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4FD69">
      <w:pPr>
        <w:spacing w:line="540" w:lineRule="exact"/>
        <w:ind w:firstLine="1600" w:firstLineChars="500"/>
        <w:rPr>
          <w:rFonts w:hint="eastAsia" w:ascii="宋体" w:hAnsi="宋体"/>
          <w:color w:val="auto"/>
          <w:sz w:val="32"/>
          <w:szCs w:val="32"/>
          <w:highlight w:val="none"/>
        </w:rPr>
      </w:pPr>
    </w:p>
    <w:p w14:paraId="335AA772">
      <w:pPr>
        <w:spacing w:line="540" w:lineRule="exact"/>
        <w:ind w:firstLine="1600" w:firstLineChars="500"/>
        <w:rPr>
          <w:rFonts w:hint="eastAsia" w:ascii="宋体" w:hAnsi="宋体"/>
          <w:color w:val="auto"/>
          <w:sz w:val="32"/>
          <w:szCs w:val="32"/>
          <w:highlight w:val="none"/>
        </w:rPr>
      </w:pPr>
    </w:p>
    <w:p w14:paraId="37D69575">
      <w:pPr>
        <w:spacing w:line="540" w:lineRule="exact"/>
        <w:ind w:firstLine="1600" w:firstLineChars="500"/>
        <w:rPr>
          <w:rFonts w:hint="eastAsia" w:ascii="宋体" w:hAnsi="宋体"/>
          <w:color w:val="auto"/>
          <w:sz w:val="32"/>
          <w:szCs w:val="32"/>
          <w:highlight w:val="none"/>
        </w:rPr>
      </w:pPr>
    </w:p>
    <w:p w14:paraId="3E308990">
      <w:pPr>
        <w:spacing w:line="54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营口市沿海产业基地新建九年一贯制学校项目勘察设计</w:t>
      </w:r>
    </w:p>
    <w:p w14:paraId="671A2DE8">
      <w:pPr>
        <w:spacing w:line="460" w:lineRule="exact"/>
        <w:ind w:firstLine="437"/>
        <w:rPr>
          <w:rFonts w:hint="eastAsia" w:ascii="宋体" w:hAnsi="宋体"/>
          <w:color w:val="auto"/>
          <w:szCs w:val="21"/>
          <w:highlight w:val="none"/>
        </w:rPr>
      </w:pPr>
    </w:p>
    <w:p w14:paraId="725FF9E4">
      <w:pPr>
        <w:spacing w:line="460" w:lineRule="exact"/>
        <w:ind w:firstLine="437"/>
        <w:rPr>
          <w:rFonts w:hint="eastAsia" w:ascii="宋体" w:hAnsi="宋体"/>
          <w:color w:val="auto"/>
          <w:szCs w:val="21"/>
          <w:highlight w:val="none"/>
        </w:rPr>
      </w:pPr>
    </w:p>
    <w:p w14:paraId="67028D25">
      <w:pPr>
        <w:spacing w:line="540" w:lineRule="exact"/>
        <w:rPr>
          <w:rFonts w:hint="eastAsia" w:ascii="宋体" w:hAnsi="宋体"/>
          <w:color w:val="auto"/>
          <w:szCs w:val="21"/>
          <w:highlight w:val="none"/>
        </w:rPr>
      </w:pPr>
    </w:p>
    <w:p w14:paraId="67EDC53E">
      <w:pPr>
        <w:spacing w:line="540" w:lineRule="exact"/>
        <w:rPr>
          <w:rFonts w:hint="eastAsia" w:ascii="宋体" w:hAnsi="宋体"/>
          <w:color w:val="auto"/>
          <w:szCs w:val="21"/>
          <w:highlight w:val="none"/>
        </w:rPr>
      </w:pPr>
    </w:p>
    <w:p w14:paraId="27B4BE95">
      <w:pPr>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rPr>
        <w:t>招 标 文 件</w:t>
      </w:r>
    </w:p>
    <w:p w14:paraId="5C00128C">
      <w:pPr>
        <w:spacing w:line="540" w:lineRule="exact"/>
        <w:rPr>
          <w:rFonts w:ascii="黑体" w:eastAsia="黑体"/>
          <w:color w:val="auto"/>
          <w:sz w:val="28"/>
          <w:szCs w:val="28"/>
          <w:highlight w:val="none"/>
        </w:rPr>
      </w:pPr>
    </w:p>
    <w:p w14:paraId="09D47C73">
      <w:pPr>
        <w:spacing w:line="540" w:lineRule="exact"/>
        <w:jc w:val="center"/>
        <w:rPr>
          <w:rFonts w:hint="eastAsia" w:ascii="宋体" w:hAnsi="宋体"/>
          <w:color w:val="auto"/>
          <w:szCs w:val="21"/>
          <w:highlight w:val="none"/>
        </w:rPr>
      </w:pPr>
      <w:r>
        <w:rPr>
          <w:rFonts w:hint="eastAsia" w:ascii="黑体" w:eastAsia="黑体"/>
          <w:color w:val="auto"/>
          <w:sz w:val="28"/>
          <w:szCs w:val="28"/>
          <w:highlight w:val="none"/>
        </w:rPr>
        <w:t>（标段唯一标识码：</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p>
    <w:p w14:paraId="37B6F75C">
      <w:pPr>
        <w:spacing w:line="540" w:lineRule="exact"/>
        <w:jc w:val="center"/>
        <w:rPr>
          <w:rFonts w:ascii="黑体" w:eastAsia="黑体"/>
          <w:color w:val="auto"/>
          <w:sz w:val="28"/>
          <w:szCs w:val="28"/>
          <w:highlight w:val="none"/>
        </w:rPr>
      </w:pPr>
      <w:r>
        <w:rPr>
          <w:rFonts w:hint="eastAsia" w:ascii="黑体" w:eastAsia="黑体"/>
          <w:color w:val="auto"/>
          <w:sz w:val="28"/>
          <w:szCs w:val="28"/>
          <w:highlight w:val="none"/>
        </w:rPr>
        <w:t>（标段编号：</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p>
    <w:p w14:paraId="013C4504">
      <w:pPr>
        <w:spacing w:line="540" w:lineRule="exact"/>
        <w:ind w:firstLine="437"/>
        <w:rPr>
          <w:rFonts w:hint="eastAsia" w:ascii="宋体" w:hAnsi="宋体"/>
          <w:color w:val="auto"/>
          <w:szCs w:val="21"/>
          <w:highlight w:val="none"/>
        </w:rPr>
      </w:pPr>
    </w:p>
    <w:p w14:paraId="00304D99">
      <w:pPr>
        <w:spacing w:line="540" w:lineRule="exact"/>
        <w:ind w:firstLine="437"/>
        <w:rPr>
          <w:rFonts w:hint="eastAsia" w:ascii="宋体" w:hAnsi="宋体"/>
          <w:color w:val="auto"/>
          <w:szCs w:val="21"/>
          <w:highlight w:val="none"/>
        </w:rPr>
      </w:pPr>
    </w:p>
    <w:p w14:paraId="581DA153">
      <w:pPr>
        <w:spacing w:line="540" w:lineRule="exact"/>
        <w:ind w:firstLine="437"/>
        <w:rPr>
          <w:rFonts w:hint="eastAsia" w:ascii="宋体" w:hAnsi="宋体"/>
          <w:color w:val="auto"/>
          <w:szCs w:val="21"/>
          <w:highlight w:val="none"/>
        </w:rPr>
      </w:pPr>
    </w:p>
    <w:p w14:paraId="03C2E214">
      <w:pPr>
        <w:spacing w:line="540" w:lineRule="exact"/>
        <w:ind w:firstLine="437"/>
        <w:rPr>
          <w:rFonts w:hint="eastAsia" w:ascii="宋体" w:hAnsi="宋体"/>
          <w:color w:val="auto"/>
          <w:szCs w:val="21"/>
          <w:highlight w:val="none"/>
        </w:rPr>
      </w:pPr>
    </w:p>
    <w:p w14:paraId="6667DD13">
      <w:pPr>
        <w:spacing w:line="540" w:lineRule="exact"/>
        <w:ind w:firstLine="437"/>
        <w:rPr>
          <w:rFonts w:hint="eastAsia" w:ascii="宋体" w:hAnsi="宋体"/>
          <w:color w:val="auto"/>
          <w:szCs w:val="21"/>
          <w:highlight w:val="none"/>
        </w:rPr>
      </w:pPr>
    </w:p>
    <w:p w14:paraId="39990A81">
      <w:pPr>
        <w:spacing w:line="540" w:lineRule="exact"/>
        <w:ind w:firstLine="437"/>
        <w:rPr>
          <w:rFonts w:hint="eastAsia" w:ascii="宋体" w:hAnsi="宋体"/>
          <w:color w:val="auto"/>
          <w:szCs w:val="21"/>
          <w:highlight w:val="none"/>
        </w:rPr>
      </w:pPr>
    </w:p>
    <w:p w14:paraId="3F34C038">
      <w:pPr>
        <w:spacing w:line="540" w:lineRule="exact"/>
        <w:ind w:firstLine="437"/>
        <w:rPr>
          <w:rFonts w:hint="eastAsia" w:ascii="宋体" w:hAnsi="宋体"/>
          <w:color w:val="auto"/>
          <w:szCs w:val="21"/>
          <w:highlight w:val="none"/>
        </w:rPr>
      </w:pPr>
    </w:p>
    <w:p w14:paraId="65BEF783">
      <w:pPr>
        <w:spacing w:line="540" w:lineRule="exact"/>
        <w:ind w:firstLine="437"/>
        <w:rPr>
          <w:rFonts w:hint="eastAsia" w:ascii="宋体" w:hAnsi="宋体"/>
          <w:color w:val="auto"/>
          <w:szCs w:val="21"/>
          <w:highlight w:val="none"/>
        </w:rPr>
      </w:pPr>
    </w:p>
    <w:p w14:paraId="6A2A4E41">
      <w:pPr>
        <w:spacing w:line="360" w:lineRule="auto"/>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招标人/招标代理机构：辽宁工程招标有限公司（盖章）</w:t>
      </w:r>
    </w:p>
    <w:p w14:paraId="74090281">
      <w:pPr>
        <w:jc w:val="center"/>
        <w:rPr>
          <w:color w:val="auto"/>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highlight w:val="none"/>
        </w:rPr>
        <w:t>日    期：2026年05月**日</w:t>
      </w:r>
    </w:p>
    <w:p w14:paraId="18B2087A">
      <w:pPr>
        <w:jc w:val="center"/>
        <w:rPr>
          <w:b/>
          <w:color w:val="auto"/>
          <w:sz w:val="44"/>
          <w:highlight w:val="none"/>
        </w:rPr>
      </w:pPr>
      <w:bookmarkStart w:id="0" w:name="tableContents"/>
      <w:r>
        <w:rPr>
          <w:b/>
          <w:color w:val="auto"/>
          <w:sz w:val="44"/>
          <w:highlight w:val="none"/>
        </w:rPr>
        <w:t>目录</w:t>
      </w:r>
    </w:p>
    <w:p w14:paraId="00FBDC4F">
      <w:pPr>
        <w:pStyle w:val="17"/>
        <w:tabs>
          <w:tab w:val="right" w:leader="dot" w:pos="8296"/>
        </w:tabs>
        <w:rPr>
          <w:rFonts w:asciiTheme="minorHAnsi" w:hAnsiTheme="minorHAnsi"/>
          <w:color w:val="auto"/>
          <w:sz w:val="22"/>
          <w:highlight w:val="none"/>
        </w:rPr>
      </w:pPr>
      <w:r>
        <w:rPr>
          <w:b/>
          <w:color w:val="auto"/>
          <w:sz w:val="44"/>
          <w:highlight w:val="none"/>
        </w:rPr>
        <w:fldChar w:fldCharType="begin"/>
      </w:r>
      <w:r>
        <w:rPr>
          <w:b/>
          <w:color w:val="auto"/>
          <w:sz w:val="44"/>
          <w:highlight w:val="none"/>
        </w:rPr>
        <w:instrText xml:space="preserve">TOC \o "1-3" \h \z \u</w:instrText>
      </w:r>
      <w:r>
        <w:rPr>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6"/>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93F67B6">
      <w:pPr>
        <w:pStyle w:val="1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6"/>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07AA6FA">
      <w:pPr>
        <w:pStyle w:val="1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6"/>
          <w:rFonts w:ascii="黑体" w:hAnsi="黑体" w:eastAsia="黑体"/>
          <w:color w:val="auto"/>
          <w:highlight w:val="none"/>
        </w:rPr>
        <w:t>第</w:t>
      </w:r>
      <w:r>
        <w:rPr>
          <w:rStyle w:val="26"/>
          <w:rFonts w:hint="eastAsia" w:ascii="黑体" w:hAnsi="黑体" w:eastAsia="黑体"/>
          <w:color w:val="auto"/>
          <w:highlight w:val="none"/>
        </w:rPr>
        <w:t>二</w:t>
      </w:r>
      <w:r>
        <w:rPr>
          <w:rStyle w:val="26"/>
          <w:rFonts w:ascii="黑体" w:hAnsi="黑体" w:eastAsia="黑体"/>
          <w:color w:val="auto"/>
          <w:highlight w:val="none"/>
        </w:rPr>
        <w:t>章</w:t>
      </w:r>
      <w:r>
        <w:rPr>
          <w:rStyle w:val="26"/>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C64C5C6">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6"/>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10407A2">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6"/>
          <w:rFonts w:hint="eastAsia" w:eastAsia="黑体"/>
          <w:color w:val="auto"/>
          <w:highlight w:val="none"/>
          <w:lang w:bidi="ar"/>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2A5AF5E">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6"/>
          <w:rFonts w:eastAsia="黑体"/>
          <w:color w:val="auto"/>
          <w:highlight w:val="none"/>
          <w:lang w:bidi="ar"/>
        </w:rPr>
        <w:t xml:space="preserve">1. </w:t>
      </w:r>
      <w:r>
        <w:rPr>
          <w:rStyle w:val="26"/>
          <w:rFonts w:hint="eastAsia" w:eastAsia="黑体"/>
          <w:color w:val="auto"/>
          <w:highlight w:val="none"/>
          <w:lang w:bidi="ar"/>
        </w:rPr>
        <w:t>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94550A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6"/>
          <w:rFonts w:eastAsia="黑体"/>
          <w:color w:val="auto"/>
          <w:highlight w:val="none"/>
          <w:lang w:bidi="ar"/>
        </w:rPr>
        <w:t xml:space="preserve">1.1 </w:t>
      </w:r>
      <w:r>
        <w:rPr>
          <w:rStyle w:val="26"/>
          <w:rFonts w:hint="eastAsia" w:eastAsia="黑体"/>
          <w:color w:val="auto"/>
          <w:highlight w:val="none"/>
          <w:lang w:bidi="ar"/>
        </w:rPr>
        <w:t>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3334C7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6"/>
          <w:rFonts w:eastAsia="黑体"/>
          <w:color w:val="auto"/>
          <w:highlight w:val="none"/>
          <w:lang w:bidi="ar"/>
        </w:rPr>
        <w:t xml:space="preserve">1.2 </w:t>
      </w:r>
      <w:r>
        <w:rPr>
          <w:rStyle w:val="26"/>
          <w:rFonts w:hint="eastAsia" w:eastAsia="黑体"/>
          <w:color w:val="auto"/>
          <w:highlight w:val="none"/>
          <w:lang w:bidi="ar"/>
        </w:rPr>
        <w:t>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20A4EF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6"/>
          <w:rFonts w:eastAsia="黑体"/>
          <w:color w:val="auto"/>
          <w:highlight w:val="none"/>
          <w:lang w:bidi="ar"/>
        </w:rPr>
        <w:t xml:space="preserve">1.3 </w:t>
      </w:r>
      <w:r>
        <w:rPr>
          <w:rStyle w:val="26"/>
          <w:rFonts w:hint="eastAsia" w:eastAsia="黑体"/>
          <w:color w:val="auto"/>
          <w:highlight w:val="none"/>
          <w:lang w:bidi="ar"/>
        </w:rPr>
        <w:t>招标范围、计划工期和质量标准</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085629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6"/>
          <w:rFonts w:eastAsia="黑体"/>
          <w:color w:val="auto"/>
          <w:highlight w:val="none"/>
          <w:lang w:bidi="ar"/>
        </w:rPr>
        <w:t xml:space="preserve">1.4 </w:t>
      </w:r>
      <w:r>
        <w:rPr>
          <w:rStyle w:val="26"/>
          <w:rFonts w:hint="eastAsia" w:eastAsia="黑体"/>
          <w:color w:val="auto"/>
          <w:highlight w:val="none"/>
          <w:lang w:bidi="ar"/>
        </w:rPr>
        <w:t>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823AEB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6"/>
          <w:rFonts w:eastAsia="黑体"/>
          <w:color w:val="auto"/>
          <w:highlight w:val="none"/>
          <w:lang w:bidi="ar"/>
        </w:rPr>
        <w:t xml:space="preserve">1.5 </w:t>
      </w:r>
      <w:r>
        <w:rPr>
          <w:rStyle w:val="26"/>
          <w:rFonts w:hint="eastAsia" w:eastAsia="黑体"/>
          <w:color w:val="auto"/>
          <w:highlight w:val="none"/>
          <w:lang w:bidi="ar"/>
        </w:rPr>
        <w:t>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BF2925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6"/>
          <w:rFonts w:eastAsia="黑体"/>
          <w:color w:val="auto"/>
          <w:highlight w:val="none"/>
          <w:lang w:bidi="ar"/>
        </w:rPr>
        <w:t xml:space="preserve">1.6 </w:t>
      </w:r>
      <w:r>
        <w:rPr>
          <w:rStyle w:val="26"/>
          <w:rFonts w:hint="eastAsia" w:eastAsia="黑体"/>
          <w:color w:val="auto"/>
          <w:highlight w:val="none"/>
          <w:lang w:bidi="ar"/>
        </w:rPr>
        <w:t>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3E5417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6"/>
          <w:rFonts w:eastAsia="黑体"/>
          <w:color w:val="auto"/>
          <w:highlight w:val="none"/>
          <w:lang w:bidi="ar"/>
        </w:rPr>
        <w:t xml:space="preserve">1.7 </w:t>
      </w:r>
      <w:r>
        <w:rPr>
          <w:rStyle w:val="26"/>
          <w:rFonts w:hint="eastAsia" w:eastAsia="黑体"/>
          <w:color w:val="auto"/>
          <w:highlight w:val="none"/>
          <w:lang w:bidi="ar"/>
        </w:rPr>
        <w:t>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D0C4F1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6"/>
          <w:rFonts w:eastAsia="黑体"/>
          <w:color w:val="auto"/>
          <w:highlight w:val="none"/>
          <w:lang w:bidi="ar"/>
        </w:rPr>
        <w:t xml:space="preserve">1.8 </w:t>
      </w:r>
      <w:r>
        <w:rPr>
          <w:rStyle w:val="26"/>
          <w:rFonts w:hint="eastAsia" w:eastAsia="黑体"/>
          <w:color w:val="auto"/>
          <w:highlight w:val="none"/>
          <w:lang w:bidi="ar"/>
        </w:rPr>
        <w:t>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C43D4D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6"/>
          <w:rFonts w:eastAsia="黑体"/>
          <w:color w:val="auto"/>
          <w:highlight w:val="none"/>
          <w:lang w:bidi="ar"/>
        </w:rPr>
        <w:t xml:space="preserve">1.9 </w:t>
      </w:r>
      <w:r>
        <w:rPr>
          <w:rStyle w:val="26"/>
          <w:rFonts w:hint="eastAsia" w:eastAsia="黑体"/>
          <w:color w:val="auto"/>
          <w:highlight w:val="none"/>
          <w:lang w:bidi="ar"/>
        </w:rPr>
        <w:t>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148224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6"/>
          <w:rFonts w:eastAsia="黑体"/>
          <w:color w:val="auto"/>
          <w:highlight w:val="none"/>
          <w:lang w:bidi="ar"/>
        </w:rPr>
        <w:t xml:space="preserve">1.10 </w:t>
      </w:r>
      <w:r>
        <w:rPr>
          <w:rStyle w:val="26"/>
          <w:rFonts w:hint="eastAsia" w:eastAsia="黑体"/>
          <w:color w:val="auto"/>
          <w:highlight w:val="none"/>
          <w:lang w:bidi="ar"/>
        </w:rPr>
        <w:t>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757DB2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6"/>
          <w:rFonts w:eastAsia="黑体"/>
          <w:color w:val="auto"/>
          <w:highlight w:val="none"/>
          <w:lang w:bidi="ar"/>
        </w:rPr>
        <w:t xml:space="preserve">1.11 </w:t>
      </w:r>
      <w:r>
        <w:rPr>
          <w:rStyle w:val="26"/>
          <w:rFonts w:hint="eastAsia" w:eastAsia="黑体"/>
          <w:color w:val="auto"/>
          <w:highlight w:val="none"/>
          <w:lang w:bidi="ar"/>
        </w:rPr>
        <w:t>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07F4D7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6"/>
          <w:rFonts w:eastAsia="黑体"/>
          <w:color w:val="auto"/>
          <w:highlight w:val="none"/>
          <w:lang w:bidi="ar"/>
        </w:rPr>
        <w:t xml:space="preserve">1.12 </w:t>
      </w:r>
      <w:r>
        <w:rPr>
          <w:rStyle w:val="26"/>
          <w:rFonts w:hint="eastAsia" w:eastAsia="黑体"/>
          <w:color w:val="auto"/>
          <w:highlight w:val="none"/>
          <w:lang w:bidi="ar"/>
        </w:rPr>
        <w:t>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ECAE5EE">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6"/>
          <w:rFonts w:eastAsia="黑体"/>
          <w:color w:val="auto"/>
          <w:highlight w:val="none"/>
          <w:lang w:bidi="ar"/>
        </w:rPr>
        <w:t xml:space="preserve">2. </w:t>
      </w:r>
      <w:r>
        <w:rPr>
          <w:rStyle w:val="26"/>
          <w:rFonts w:hint="eastAsia" w:eastAsia="黑体"/>
          <w:color w:val="auto"/>
          <w:highlight w:val="none"/>
          <w:lang w:bidi="ar"/>
        </w:rPr>
        <w:t>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8E3BB4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6"/>
          <w:rFonts w:eastAsia="黑体"/>
          <w:color w:val="auto"/>
          <w:highlight w:val="none"/>
          <w:lang w:bidi="ar"/>
        </w:rPr>
        <w:t xml:space="preserve">2.1 </w:t>
      </w:r>
      <w:r>
        <w:rPr>
          <w:rStyle w:val="26"/>
          <w:rFonts w:hint="eastAsia" w:eastAsia="黑体"/>
          <w:color w:val="auto"/>
          <w:highlight w:val="none"/>
          <w:lang w:bidi="ar"/>
        </w:rPr>
        <w:t>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395125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6"/>
          <w:rFonts w:eastAsia="黑体"/>
          <w:color w:val="auto"/>
          <w:highlight w:val="none"/>
          <w:lang w:bidi="ar"/>
        </w:rPr>
        <w:t xml:space="preserve">2.2 </w:t>
      </w:r>
      <w:r>
        <w:rPr>
          <w:rStyle w:val="26"/>
          <w:rFonts w:hint="eastAsia" w:eastAsia="黑体"/>
          <w:color w:val="auto"/>
          <w:highlight w:val="none"/>
          <w:lang w:bidi="ar"/>
        </w:rPr>
        <w:t>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8EEB68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6"/>
          <w:rFonts w:eastAsia="黑体"/>
          <w:color w:val="auto"/>
          <w:highlight w:val="none"/>
          <w:lang w:bidi="ar"/>
        </w:rPr>
        <w:t xml:space="preserve">2.3 </w:t>
      </w:r>
      <w:r>
        <w:rPr>
          <w:rStyle w:val="26"/>
          <w:rFonts w:hint="eastAsia" w:eastAsia="黑体"/>
          <w:color w:val="auto"/>
          <w:highlight w:val="none"/>
          <w:lang w:bidi="ar"/>
        </w:rPr>
        <w:t>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8DD481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6"/>
          <w:rFonts w:eastAsia="黑体"/>
          <w:color w:val="auto"/>
          <w:highlight w:val="none"/>
          <w:lang w:bidi="ar"/>
        </w:rPr>
        <w:t xml:space="preserve">2.4 </w:t>
      </w:r>
      <w:r>
        <w:rPr>
          <w:rStyle w:val="26"/>
          <w:rFonts w:hint="eastAsia" w:eastAsia="黑体"/>
          <w:color w:val="auto"/>
          <w:highlight w:val="none"/>
          <w:lang w:bidi="ar"/>
        </w:rPr>
        <w:t>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C23552C">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6"/>
          <w:rFonts w:eastAsia="黑体"/>
          <w:color w:val="auto"/>
          <w:highlight w:val="none"/>
          <w:lang w:bidi="ar"/>
        </w:rPr>
        <w:t xml:space="preserve">3. </w:t>
      </w:r>
      <w:r>
        <w:rPr>
          <w:rStyle w:val="26"/>
          <w:rFonts w:hint="eastAsia" w:eastAsia="黑体"/>
          <w:color w:val="auto"/>
          <w:highlight w:val="none"/>
          <w:lang w:bidi="ar"/>
        </w:rPr>
        <w:t>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287696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6"/>
          <w:rFonts w:eastAsia="黑体"/>
          <w:color w:val="auto"/>
          <w:highlight w:val="none"/>
          <w:lang w:bidi="ar"/>
        </w:rPr>
        <w:t xml:space="preserve">3.1 </w:t>
      </w:r>
      <w:r>
        <w:rPr>
          <w:rStyle w:val="26"/>
          <w:rFonts w:hint="eastAsia" w:eastAsia="黑体"/>
          <w:color w:val="auto"/>
          <w:highlight w:val="none"/>
          <w:lang w:bidi="ar"/>
        </w:rPr>
        <w:t>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FE2736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6"/>
          <w:rFonts w:eastAsia="黑体"/>
          <w:color w:val="auto"/>
          <w:highlight w:val="none"/>
          <w:lang w:bidi="ar"/>
        </w:rPr>
        <w:t xml:space="preserve">3.2 </w:t>
      </w:r>
      <w:r>
        <w:rPr>
          <w:rStyle w:val="26"/>
          <w:rFonts w:hint="eastAsia" w:eastAsia="黑体"/>
          <w:color w:val="auto"/>
          <w:highlight w:val="none"/>
          <w:lang w:bidi="ar"/>
        </w:rPr>
        <w:t>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D71DCB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6"/>
          <w:rFonts w:eastAsia="黑体"/>
          <w:color w:val="auto"/>
          <w:highlight w:val="none"/>
          <w:lang w:bidi="ar"/>
        </w:rPr>
        <w:t xml:space="preserve">3.3 </w:t>
      </w:r>
      <w:r>
        <w:rPr>
          <w:rStyle w:val="26"/>
          <w:rFonts w:hint="eastAsia" w:eastAsia="黑体"/>
          <w:color w:val="auto"/>
          <w:highlight w:val="none"/>
          <w:lang w:bidi="ar"/>
        </w:rPr>
        <w:t>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42CDEA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6"/>
          <w:rFonts w:eastAsia="黑体"/>
          <w:color w:val="auto"/>
          <w:highlight w:val="none"/>
          <w:lang w:bidi="ar"/>
        </w:rPr>
        <w:t xml:space="preserve">3.4 </w:t>
      </w:r>
      <w:r>
        <w:rPr>
          <w:rStyle w:val="26"/>
          <w:rFonts w:hint="eastAsia" w:eastAsia="黑体"/>
          <w:color w:val="auto"/>
          <w:highlight w:val="none"/>
          <w:lang w:bidi="ar"/>
        </w:rPr>
        <w:t>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86575E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6"/>
          <w:rFonts w:eastAsia="黑体"/>
          <w:color w:val="auto"/>
          <w:highlight w:val="none"/>
          <w:lang w:bidi="ar"/>
        </w:rPr>
        <w:t xml:space="preserve">3.5 </w:t>
      </w:r>
      <w:r>
        <w:rPr>
          <w:rStyle w:val="26"/>
          <w:rFonts w:hint="eastAsia" w:eastAsia="黑体"/>
          <w:color w:val="auto"/>
          <w:highlight w:val="none"/>
          <w:lang w:bidi="ar"/>
        </w:rPr>
        <w:t>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769916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6"/>
          <w:rFonts w:eastAsia="黑体"/>
          <w:color w:val="auto"/>
          <w:highlight w:val="none"/>
          <w:lang w:bidi="ar"/>
        </w:rPr>
        <w:t xml:space="preserve">3.6 </w:t>
      </w:r>
      <w:r>
        <w:rPr>
          <w:rStyle w:val="26"/>
          <w:rFonts w:hint="eastAsia" w:eastAsia="黑体"/>
          <w:color w:val="auto"/>
          <w:highlight w:val="none"/>
          <w:lang w:bidi="ar"/>
        </w:rPr>
        <w:t>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7FB54B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6"/>
          <w:rFonts w:eastAsia="黑体"/>
          <w:color w:val="auto"/>
          <w:highlight w:val="none"/>
          <w:lang w:bidi="ar"/>
        </w:rPr>
        <w:t xml:space="preserve">3.7 </w:t>
      </w:r>
      <w:r>
        <w:rPr>
          <w:rStyle w:val="26"/>
          <w:rFonts w:hint="eastAsia" w:eastAsia="黑体"/>
          <w:color w:val="auto"/>
          <w:highlight w:val="none"/>
          <w:lang w:bidi="ar"/>
        </w:rPr>
        <w:t>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FEDAA7A">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6"/>
          <w:rFonts w:eastAsia="黑体"/>
          <w:color w:val="auto"/>
          <w:highlight w:val="none"/>
          <w:lang w:bidi="ar"/>
        </w:rPr>
        <w:t xml:space="preserve">4. </w:t>
      </w:r>
      <w:r>
        <w:rPr>
          <w:rStyle w:val="26"/>
          <w:rFonts w:hint="eastAsia" w:eastAsia="黑体"/>
          <w:color w:val="auto"/>
          <w:highlight w:val="none"/>
          <w:lang w:bidi="ar"/>
        </w:rPr>
        <w:t>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BB1D46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6"/>
          <w:rFonts w:eastAsia="黑体"/>
          <w:color w:val="auto"/>
          <w:highlight w:val="none"/>
          <w:lang w:bidi="ar"/>
        </w:rPr>
        <w:t xml:space="preserve">4.1 </w:t>
      </w:r>
      <w:r>
        <w:rPr>
          <w:rStyle w:val="26"/>
          <w:rFonts w:hint="eastAsia" w:eastAsia="黑体"/>
          <w:color w:val="auto"/>
          <w:highlight w:val="none"/>
          <w:lang w:bidi="ar"/>
        </w:rPr>
        <w:t>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02F25B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6"/>
          <w:rFonts w:eastAsia="黑体"/>
          <w:color w:val="auto"/>
          <w:highlight w:val="none"/>
          <w:lang w:bidi="ar"/>
        </w:rPr>
        <w:t xml:space="preserve">4.2 </w:t>
      </w:r>
      <w:r>
        <w:rPr>
          <w:rStyle w:val="26"/>
          <w:rFonts w:hint="eastAsia" w:eastAsia="黑体"/>
          <w:color w:val="auto"/>
          <w:highlight w:val="none"/>
          <w:lang w:bidi="ar"/>
        </w:rPr>
        <w:t>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BC7190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6"/>
          <w:rFonts w:eastAsia="黑体"/>
          <w:color w:val="auto"/>
          <w:highlight w:val="none"/>
          <w:lang w:bidi="ar"/>
        </w:rPr>
        <w:t xml:space="preserve">4.3 </w:t>
      </w:r>
      <w:r>
        <w:rPr>
          <w:rStyle w:val="26"/>
          <w:rFonts w:hint="eastAsia" w:eastAsia="黑体"/>
          <w:color w:val="auto"/>
          <w:highlight w:val="none"/>
          <w:lang w:bidi="ar"/>
        </w:rPr>
        <w:t>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017EDD2">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6"/>
          <w:rFonts w:eastAsia="黑体"/>
          <w:color w:val="auto"/>
          <w:highlight w:val="none"/>
          <w:lang w:bidi="ar"/>
        </w:rPr>
        <w:t xml:space="preserve">5. </w:t>
      </w:r>
      <w:r>
        <w:rPr>
          <w:rStyle w:val="26"/>
          <w:rFonts w:hint="eastAsia" w:eastAsia="黑体"/>
          <w:color w:val="auto"/>
          <w:highlight w:val="none"/>
          <w:lang w:bidi="ar"/>
        </w:rPr>
        <w:t>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10B67D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6"/>
          <w:rFonts w:eastAsia="黑体"/>
          <w:color w:val="auto"/>
          <w:highlight w:val="none"/>
          <w:lang w:bidi="ar"/>
        </w:rPr>
        <w:t xml:space="preserve">5.1 </w:t>
      </w:r>
      <w:r>
        <w:rPr>
          <w:rStyle w:val="26"/>
          <w:rFonts w:hint="eastAsia" w:eastAsia="黑体"/>
          <w:color w:val="auto"/>
          <w:highlight w:val="none"/>
          <w:lang w:bidi="ar"/>
        </w:rPr>
        <w:t>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D9B285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6"/>
          <w:rFonts w:eastAsia="黑体"/>
          <w:color w:val="auto"/>
          <w:highlight w:val="none"/>
          <w:lang w:bidi="ar"/>
        </w:rPr>
        <w:t xml:space="preserve">5.2 </w:t>
      </w:r>
      <w:r>
        <w:rPr>
          <w:rStyle w:val="26"/>
          <w:rFonts w:hint="eastAsia" w:eastAsia="黑体"/>
          <w:color w:val="auto"/>
          <w:highlight w:val="none"/>
          <w:lang w:bidi="ar"/>
        </w:rPr>
        <w:t>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467D39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6"/>
          <w:rFonts w:eastAsia="黑体"/>
          <w:color w:val="auto"/>
          <w:highlight w:val="none"/>
          <w:lang w:bidi="ar"/>
        </w:rPr>
        <w:t xml:space="preserve">5.3 </w:t>
      </w:r>
      <w:r>
        <w:rPr>
          <w:rStyle w:val="26"/>
          <w:rFonts w:hint="eastAsia" w:eastAsia="黑体"/>
          <w:color w:val="auto"/>
          <w:highlight w:val="none"/>
          <w:lang w:bidi="ar"/>
        </w:rPr>
        <w:t>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E2D525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6"/>
          <w:rFonts w:eastAsia="黑体"/>
          <w:color w:val="auto"/>
          <w:highlight w:val="none"/>
          <w:lang w:bidi="ar"/>
        </w:rPr>
        <w:t xml:space="preserve">5.4 </w:t>
      </w:r>
      <w:r>
        <w:rPr>
          <w:rStyle w:val="26"/>
          <w:rFonts w:hint="eastAsia" w:eastAsia="黑体"/>
          <w:color w:val="auto"/>
          <w:highlight w:val="none"/>
          <w:lang w:bidi="ar"/>
        </w:rPr>
        <w:t>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BBC0767">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6"/>
          <w:rFonts w:eastAsia="黑体"/>
          <w:color w:val="auto"/>
          <w:highlight w:val="none"/>
          <w:lang w:bidi="ar"/>
        </w:rPr>
        <w:t xml:space="preserve">6. </w:t>
      </w:r>
      <w:r>
        <w:rPr>
          <w:rStyle w:val="26"/>
          <w:rFonts w:hint="eastAsia" w:eastAsia="黑体"/>
          <w:color w:val="auto"/>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774DEA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6"/>
          <w:rFonts w:eastAsia="黑体"/>
          <w:color w:val="auto"/>
          <w:highlight w:val="none"/>
          <w:lang w:bidi="ar"/>
        </w:rPr>
        <w:t xml:space="preserve">6.1 </w:t>
      </w:r>
      <w:r>
        <w:rPr>
          <w:rStyle w:val="26"/>
          <w:rFonts w:hint="eastAsia" w:eastAsia="黑体"/>
          <w:color w:val="auto"/>
          <w:highlight w:val="none"/>
          <w:lang w:bidi="ar"/>
        </w:rPr>
        <w:t>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98F47A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6"/>
          <w:rFonts w:eastAsia="黑体"/>
          <w:color w:val="auto"/>
          <w:highlight w:val="none"/>
          <w:lang w:bidi="ar"/>
        </w:rPr>
        <w:t xml:space="preserve">6.2 </w:t>
      </w:r>
      <w:r>
        <w:rPr>
          <w:rStyle w:val="26"/>
          <w:rFonts w:hint="eastAsia" w:eastAsia="黑体"/>
          <w:color w:val="auto"/>
          <w:highlight w:val="none"/>
          <w:lang w:bidi="ar"/>
        </w:rPr>
        <w:t>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8BD6D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6"/>
          <w:rFonts w:eastAsia="黑体"/>
          <w:color w:val="auto"/>
          <w:highlight w:val="none"/>
          <w:lang w:bidi="ar"/>
        </w:rPr>
        <w:t xml:space="preserve">6.3 </w:t>
      </w:r>
      <w:r>
        <w:rPr>
          <w:rStyle w:val="26"/>
          <w:rFonts w:hint="eastAsia" w:eastAsia="黑体"/>
          <w:color w:val="auto"/>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61E7D1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6"/>
          <w:rFonts w:eastAsia="黑体"/>
          <w:color w:val="auto"/>
          <w:highlight w:val="none"/>
          <w:lang w:bidi="ar"/>
        </w:rPr>
        <w:t xml:space="preserve">6.4 </w:t>
      </w:r>
      <w:r>
        <w:rPr>
          <w:rStyle w:val="26"/>
          <w:rFonts w:hint="eastAsia" w:eastAsia="黑体"/>
          <w:color w:val="auto"/>
          <w:highlight w:val="none"/>
          <w:lang w:bidi="ar"/>
        </w:rPr>
        <w:t>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AB116F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6"/>
          <w:rFonts w:eastAsia="黑体"/>
          <w:color w:val="auto"/>
          <w:highlight w:val="none"/>
          <w:lang w:bidi="ar"/>
        </w:rPr>
        <w:t xml:space="preserve">6.5 </w:t>
      </w:r>
      <w:r>
        <w:rPr>
          <w:rStyle w:val="26"/>
          <w:rFonts w:hint="eastAsia" w:eastAsia="黑体"/>
          <w:color w:val="auto"/>
          <w:highlight w:val="none"/>
          <w:lang w:bidi="ar"/>
        </w:rPr>
        <w:t>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6CA21F8">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6"/>
          <w:rFonts w:eastAsia="黑体"/>
          <w:color w:val="auto"/>
          <w:highlight w:val="none"/>
          <w:lang w:bidi="ar"/>
        </w:rPr>
        <w:t xml:space="preserve">7. </w:t>
      </w:r>
      <w:r>
        <w:rPr>
          <w:rStyle w:val="26"/>
          <w:rFonts w:hint="eastAsia" w:eastAsia="黑体"/>
          <w:color w:val="auto"/>
          <w:highlight w:val="none"/>
          <w:lang w:bidi="ar"/>
        </w:rPr>
        <w:t>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386220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6"/>
          <w:rFonts w:eastAsia="黑体"/>
          <w:color w:val="auto"/>
          <w:highlight w:val="none"/>
          <w:lang w:bidi="ar"/>
        </w:rPr>
        <w:t xml:space="preserve">7.1 </w:t>
      </w:r>
      <w:r>
        <w:rPr>
          <w:rStyle w:val="26"/>
          <w:rFonts w:hint="eastAsia" w:eastAsia="黑体"/>
          <w:color w:val="auto"/>
          <w:highlight w:val="none"/>
          <w:lang w:bidi="ar"/>
        </w:rPr>
        <w:t>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BD5295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6"/>
          <w:rFonts w:eastAsia="黑体"/>
          <w:color w:val="auto"/>
          <w:highlight w:val="none"/>
          <w:lang w:bidi="ar"/>
        </w:rPr>
        <w:t xml:space="preserve">7.2 </w:t>
      </w:r>
      <w:r>
        <w:rPr>
          <w:rStyle w:val="26"/>
          <w:rFonts w:hint="eastAsia" w:eastAsia="黑体"/>
          <w:color w:val="auto"/>
          <w:highlight w:val="none"/>
          <w:lang w:bidi="ar"/>
        </w:rPr>
        <w:t>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B9F8F3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6"/>
          <w:rFonts w:eastAsia="黑体"/>
          <w:color w:val="auto"/>
          <w:highlight w:val="none"/>
          <w:lang w:bidi="ar"/>
        </w:rPr>
        <w:t xml:space="preserve">7.3 </w:t>
      </w:r>
      <w:r>
        <w:rPr>
          <w:rStyle w:val="26"/>
          <w:rFonts w:hint="eastAsia" w:eastAsia="黑体"/>
          <w:color w:val="auto"/>
          <w:highlight w:val="none"/>
          <w:lang w:bidi="ar"/>
        </w:rPr>
        <w:t>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34571F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6"/>
          <w:rFonts w:eastAsia="黑体"/>
          <w:color w:val="auto"/>
          <w:highlight w:val="none"/>
          <w:lang w:bidi="ar"/>
        </w:rPr>
        <w:t xml:space="preserve">7.4 </w:t>
      </w:r>
      <w:r>
        <w:rPr>
          <w:rStyle w:val="26"/>
          <w:rFonts w:hint="eastAsia" w:eastAsia="黑体"/>
          <w:color w:val="auto"/>
          <w:highlight w:val="none"/>
          <w:lang w:bidi="ar"/>
        </w:rPr>
        <w:t>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A31F3C9">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6"/>
          <w:rFonts w:eastAsia="黑体"/>
          <w:color w:val="auto"/>
          <w:highlight w:val="none"/>
          <w:lang w:bidi="ar"/>
        </w:rPr>
        <w:t xml:space="preserve">8. </w:t>
      </w:r>
      <w:r>
        <w:rPr>
          <w:rStyle w:val="26"/>
          <w:rFonts w:hint="eastAsia" w:eastAsia="黑体"/>
          <w:color w:val="auto"/>
          <w:highlight w:val="none"/>
          <w:lang w:bidi="ar"/>
        </w:rPr>
        <w:t>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96244F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6"/>
          <w:rFonts w:eastAsia="黑体"/>
          <w:color w:val="auto"/>
          <w:highlight w:val="none"/>
          <w:lang w:bidi="ar"/>
        </w:rPr>
        <w:t xml:space="preserve">8.1 </w:t>
      </w:r>
      <w:r>
        <w:rPr>
          <w:rStyle w:val="26"/>
          <w:rFonts w:hint="eastAsia" w:eastAsia="黑体"/>
          <w:color w:val="auto"/>
          <w:highlight w:val="none"/>
          <w:lang w:bidi="ar"/>
        </w:rPr>
        <w:t>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9FC23C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6"/>
          <w:rFonts w:eastAsia="黑体"/>
          <w:color w:val="auto"/>
          <w:highlight w:val="none"/>
          <w:lang w:bidi="ar"/>
        </w:rPr>
        <w:t xml:space="preserve">8.2 </w:t>
      </w:r>
      <w:r>
        <w:rPr>
          <w:rStyle w:val="26"/>
          <w:rFonts w:hint="eastAsia" w:eastAsia="黑体"/>
          <w:color w:val="auto"/>
          <w:highlight w:val="none"/>
          <w:lang w:bidi="ar"/>
        </w:rPr>
        <w:t>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8F63D5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6"/>
          <w:rFonts w:eastAsia="黑体"/>
          <w:color w:val="auto"/>
          <w:highlight w:val="none"/>
          <w:lang w:bidi="ar"/>
        </w:rPr>
        <w:t xml:space="preserve">8.3 </w:t>
      </w:r>
      <w:r>
        <w:rPr>
          <w:rStyle w:val="26"/>
          <w:rFonts w:hint="eastAsia" w:eastAsia="黑体"/>
          <w:color w:val="auto"/>
          <w:highlight w:val="none"/>
          <w:lang w:bidi="ar"/>
        </w:rPr>
        <w:t>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99B686D">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6"/>
          <w:rFonts w:eastAsia="黑体"/>
          <w:color w:val="auto"/>
          <w:highlight w:val="none"/>
          <w:lang w:bidi="ar"/>
        </w:rPr>
        <w:t xml:space="preserve">9. </w:t>
      </w:r>
      <w:r>
        <w:rPr>
          <w:rStyle w:val="26"/>
          <w:rFonts w:hint="eastAsia" w:eastAsia="黑体"/>
          <w:color w:val="auto"/>
          <w:highlight w:val="none"/>
          <w:lang w:bidi="ar"/>
        </w:rPr>
        <w:t>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A01FE2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6"/>
          <w:rFonts w:eastAsia="黑体"/>
          <w:color w:val="auto"/>
          <w:highlight w:val="none"/>
          <w:lang w:bidi="ar"/>
        </w:rPr>
        <w:t xml:space="preserve">9.1 </w:t>
      </w:r>
      <w:r>
        <w:rPr>
          <w:rStyle w:val="26"/>
          <w:rFonts w:hint="eastAsia" w:eastAsia="黑体"/>
          <w:color w:val="auto"/>
          <w:highlight w:val="none"/>
          <w:lang w:bidi="ar"/>
        </w:rPr>
        <w:t>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98109B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6"/>
          <w:rFonts w:eastAsia="黑体"/>
          <w:color w:val="auto"/>
          <w:highlight w:val="none"/>
          <w:lang w:bidi="ar"/>
        </w:rPr>
        <w:t xml:space="preserve">9.2 </w:t>
      </w:r>
      <w:r>
        <w:rPr>
          <w:rStyle w:val="26"/>
          <w:rFonts w:hint="eastAsia" w:eastAsia="黑体"/>
          <w:color w:val="auto"/>
          <w:highlight w:val="none"/>
          <w:lang w:bidi="ar"/>
        </w:rPr>
        <w:t>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65EBDF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6"/>
          <w:rFonts w:eastAsia="黑体"/>
          <w:color w:val="auto"/>
          <w:highlight w:val="none"/>
          <w:lang w:bidi="ar"/>
        </w:rPr>
        <w:t xml:space="preserve">9.3 </w:t>
      </w:r>
      <w:r>
        <w:rPr>
          <w:rStyle w:val="26"/>
          <w:rFonts w:hint="eastAsia" w:eastAsia="黑体"/>
          <w:color w:val="auto"/>
          <w:highlight w:val="none"/>
          <w:lang w:bidi="ar"/>
        </w:rPr>
        <w:t>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BAAC30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6"/>
          <w:rFonts w:eastAsia="黑体"/>
          <w:color w:val="auto"/>
          <w:highlight w:val="none"/>
          <w:lang w:bidi="ar"/>
        </w:rPr>
        <w:t xml:space="preserve">9.4 </w:t>
      </w:r>
      <w:r>
        <w:rPr>
          <w:rStyle w:val="26"/>
          <w:rFonts w:hint="eastAsia" w:eastAsia="黑体"/>
          <w:color w:val="auto"/>
          <w:highlight w:val="none"/>
          <w:lang w:bidi="ar"/>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109185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6"/>
          <w:rFonts w:eastAsia="黑体"/>
          <w:color w:val="auto"/>
          <w:highlight w:val="none"/>
          <w:lang w:bidi="ar"/>
        </w:rPr>
        <w:t xml:space="preserve">9.5 </w:t>
      </w:r>
      <w:r>
        <w:rPr>
          <w:rStyle w:val="26"/>
          <w:rFonts w:hint="eastAsia" w:eastAsia="黑体"/>
          <w:color w:val="auto"/>
          <w:highlight w:val="none"/>
          <w:lang w:bidi="ar"/>
        </w:rPr>
        <w:t>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04F7CD47">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6"/>
          <w:rFonts w:eastAsia="黑体"/>
          <w:color w:val="auto"/>
          <w:highlight w:val="none"/>
          <w:lang w:bidi="ar"/>
        </w:rPr>
        <w:t xml:space="preserve">10. </w:t>
      </w:r>
      <w:r>
        <w:rPr>
          <w:rStyle w:val="26"/>
          <w:rFonts w:hint="eastAsia" w:eastAsia="黑体"/>
          <w:color w:val="auto"/>
          <w:highlight w:val="none"/>
          <w:lang w:bidi="ar"/>
        </w:rPr>
        <w:t>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18AC01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6"/>
          <w:rFonts w:eastAsia="黑体"/>
          <w:color w:val="auto"/>
          <w:highlight w:val="none"/>
          <w:lang w:bidi="ar"/>
        </w:rPr>
        <w:t xml:space="preserve">10.1 </w:t>
      </w:r>
      <w:r>
        <w:rPr>
          <w:rStyle w:val="26"/>
          <w:rFonts w:hint="eastAsia" w:eastAsia="黑体"/>
          <w:color w:val="auto"/>
          <w:highlight w:val="none"/>
          <w:lang w:bidi="ar"/>
        </w:rPr>
        <w:t>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2F7D4A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6"/>
          <w:rFonts w:eastAsia="黑体"/>
          <w:color w:val="auto"/>
          <w:highlight w:val="none"/>
          <w:lang w:bidi="ar"/>
        </w:rPr>
        <w:t xml:space="preserve">10.2 </w:t>
      </w:r>
      <w:r>
        <w:rPr>
          <w:rStyle w:val="26"/>
          <w:rFonts w:hint="eastAsia" w:eastAsia="黑体"/>
          <w:color w:val="auto"/>
          <w:highlight w:val="none"/>
          <w:lang w:bidi="ar"/>
        </w:rPr>
        <w:t>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8A6ABA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6"/>
          <w:rFonts w:eastAsia="黑体"/>
          <w:color w:val="auto"/>
          <w:highlight w:val="none"/>
          <w:lang w:bidi="ar"/>
        </w:rPr>
        <w:t xml:space="preserve">10.3 </w:t>
      </w:r>
      <w:r>
        <w:rPr>
          <w:rStyle w:val="26"/>
          <w:rFonts w:hint="eastAsia" w:eastAsia="黑体"/>
          <w:color w:val="auto"/>
          <w:highlight w:val="none"/>
          <w:lang w:bidi="ar"/>
        </w:rPr>
        <w:t>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D14892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6"/>
          <w:rFonts w:eastAsia="黑体"/>
          <w:color w:val="auto"/>
          <w:highlight w:val="none"/>
          <w:lang w:bidi="ar"/>
        </w:rPr>
        <w:t xml:space="preserve">10.4 </w:t>
      </w:r>
      <w:r>
        <w:rPr>
          <w:rStyle w:val="26"/>
          <w:rFonts w:hint="eastAsia" w:eastAsia="黑体"/>
          <w:color w:val="auto"/>
          <w:highlight w:val="none"/>
          <w:lang w:bidi="ar"/>
        </w:rPr>
        <w:t>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7DE625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6"/>
          <w:rFonts w:eastAsia="黑体"/>
          <w:color w:val="auto"/>
          <w:highlight w:val="none"/>
          <w:lang w:bidi="ar"/>
        </w:rPr>
        <w:t xml:space="preserve">10.5 </w:t>
      </w:r>
      <w:r>
        <w:rPr>
          <w:rStyle w:val="26"/>
          <w:rFonts w:hint="eastAsia" w:eastAsia="黑体"/>
          <w:color w:val="auto"/>
          <w:highlight w:val="none"/>
          <w:lang w:bidi="ar"/>
        </w:rPr>
        <w:t>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96EFD1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6"/>
          <w:rFonts w:eastAsia="黑体"/>
          <w:color w:val="auto"/>
          <w:highlight w:val="none"/>
          <w:lang w:bidi="ar"/>
        </w:rPr>
        <w:t xml:space="preserve">10.6 </w:t>
      </w:r>
      <w:r>
        <w:rPr>
          <w:rStyle w:val="26"/>
          <w:rFonts w:hint="eastAsia" w:eastAsia="黑体"/>
          <w:color w:val="auto"/>
          <w:highlight w:val="none"/>
          <w:lang w:bidi="ar"/>
        </w:rPr>
        <w:t>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1F04DC6">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6"/>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AE4666B">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6"/>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4739E745">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6"/>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136A1816">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6"/>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82ACB8C">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6"/>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CCFA59B">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6"/>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55110CCA">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6"/>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A24874A">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6"/>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666D68F">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6"/>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241FA07">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6"/>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8219C5C">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6"/>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1C7849A5">
      <w:pPr>
        <w:pStyle w:val="1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6"/>
          <w:rFonts w:ascii="黑体" w:hAnsi="黑体" w:eastAsia="黑体"/>
          <w:color w:val="auto"/>
          <w:highlight w:val="none"/>
        </w:rPr>
        <w:t>第三章</w:t>
      </w:r>
      <w:r>
        <w:rPr>
          <w:rStyle w:val="26"/>
          <w:rFonts w:hint="eastAsia" w:ascii="黑体" w:hAnsi="黑体" w:eastAsia="黑体"/>
          <w:color w:val="auto"/>
          <w:highlight w:val="none"/>
        </w:rPr>
        <w:t xml:space="preserve">  </w:t>
      </w:r>
      <w:r>
        <w:rPr>
          <w:rStyle w:val="26"/>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DADF8B6">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6"/>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62B39AE">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6"/>
          <w:rFonts w:hint="eastAsia" w:eastAsia="黑体" w:cs="黑体"/>
          <w:color w:val="auto"/>
          <w:highlight w:val="none"/>
          <w:lang w:bidi="ar"/>
        </w:rPr>
        <w:t>评标办法正文部分</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350A0B3">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6"/>
          <w:rFonts w:eastAsia="黑体" w:cs="宋体"/>
          <w:color w:val="auto"/>
          <w:highlight w:val="none"/>
          <w:lang w:bidi="ar"/>
        </w:rPr>
        <w:t>1.</w:t>
      </w:r>
      <w:r>
        <w:rPr>
          <w:rStyle w:val="26"/>
          <w:rFonts w:hint="eastAsia" w:eastAsia="黑体" w:cs="黑体"/>
          <w:color w:val="auto"/>
          <w:highlight w:val="none"/>
          <w:lang w:bidi="ar"/>
        </w:rPr>
        <w:t>评标方法</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731E0B9">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6"/>
          <w:rFonts w:eastAsia="黑体" w:cs="宋体"/>
          <w:color w:val="auto"/>
          <w:highlight w:val="none"/>
          <w:lang w:bidi="ar"/>
        </w:rPr>
        <w:t>2.</w:t>
      </w:r>
      <w:r>
        <w:rPr>
          <w:rStyle w:val="26"/>
          <w:rFonts w:hint="eastAsia" w:eastAsia="黑体" w:cs="黑体"/>
          <w:color w:val="auto"/>
          <w:highlight w:val="none"/>
          <w:lang w:bidi="ar"/>
        </w:rPr>
        <w:t>评审标准</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F86F00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6"/>
          <w:rFonts w:eastAsia="黑体" w:cs="宋体"/>
          <w:color w:val="auto"/>
          <w:highlight w:val="none"/>
          <w:lang w:bidi="ar"/>
        </w:rPr>
        <w:t xml:space="preserve">2.1 </w:t>
      </w:r>
      <w:r>
        <w:rPr>
          <w:rStyle w:val="26"/>
          <w:rFonts w:hint="eastAsia" w:eastAsia="黑体" w:cs="黑体"/>
          <w:color w:val="auto"/>
          <w:highlight w:val="none"/>
          <w:lang w:bidi="ar"/>
        </w:rPr>
        <w:t>初步评审标准</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6B3EA3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6"/>
          <w:rFonts w:eastAsia="黑体" w:cs="宋体"/>
          <w:color w:val="auto"/>
          <w:highlight w:val="none"/>
          <w:lang w:bidi="ar"/>
        </w:rPr>
        <w:t xml:space="preserve">2.2 </w:t>
      </w:r>
      <w:r>
        <w:rPr>
          <w:rStyle w:val="26"/>
          <w:rFonts w:hint="eastAsia" w:eastAsia="黑体" w:cs="黑体"/>
          <w:color w:val="auto"/>
          <w:highlight w:val="none"/>
          <w:lang w:bidi="ar"/>
        </w:rPr>
        <w:t>分值构成与评分标准</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F2CB1AC">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6"/>
          <w:rFonts w:eastAsia="黑体" w:cs="宋体"/>
          <w:color w:val="auto"/>
          <w:highlight w:val="none"/>
          <w:lang w:bidi="ar"/>
        </w:rPr>
        <w:t>3.</w:t>
      </w:r>
      <w:r>
        <w:rPr>
          <w:rStyle w:val="26"/>
          <w:rFonts w:hint="eastAsia" w:eastAsia="黑体" w:cs="黑体"/>
          <w:color w:val="auto"/>
          <w:highlight w:val="none"/>
          <w:lang w:bidi="ar"/>
        </w:rPr>
        <w:t>评标程序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0A8D2B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6"/>
          <w:rFonts w:eastAsia="黑体" w:cs="宋体"/>
          <w:color w:val="auto"/>
          <w:highlight w:val="none"/>
          <w:lang w:bidi="ar"/>
        </w:rPr>
        <w:t xml:space="preserve">3.1 </w:t>
      </w:r>
      <w:r>
        <w:rPr>
          <w:rStyle w:val="26"/>
          <w:rFonts w:hint="eastAsia" w:eastAsia="黑体" w:cs="黑体"/>
          <w:color w:val="auto"/>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7A8E8B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6"/>
          <w:rFonts w:eastAsia="黑体" w:cs="宋体"/>
          <w:color w:val="auto"/>
          <w:highlight w:val="none"/>
          <w:lang w:bidi="ar"/>
        </w:rPr>
        <w:t xml:space="preserve">3.2 </w:t>
      </w:r>
      <w:r>
        <w:rPr>
          <w:rStyle w:val="26"/>
          <w:rFonts w:hint="eastAsia" w:eastAsia="黑体" w:cs="黑体"/>
          <w:color w:val="auto"/>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5F552D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6"/>
          <w:rFonts w:eastAsia="黑体" w:cs="宋体"/>
          <w:color w:val="auto"/>
          <w:highlight w:val="none"/>
          <w:lang w:bidi="ar"/>
        </w:rPr>
        <w:t xml:space="preserve">3.3 </w:t>
      </w:r>
      <w:r>
        <w:rPr>
          <w:rStyle w:val="26"/>
          <w:rFonts w:hint="eastAsia" w:eastAsia="黑体" w:cs="黑体"/>
          <w:color w:val="auto"/>
          <w:highlight w:val="none"/>
          <w:lang w:bidi="ar"/>
        </w:rPr>
        <w:t>投标文件的澄清</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F787E3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6"/>
          <w:rFonts w:eastAsia="黑体" w:cs="宋体"/>
          <w:color w:val="auto"/>
          <w:highlight w:val="none"/>
          <w:lang w:bidi="ar"/>
        </w:rPr>
        <w:t xml:space="preserve">3.4 </w:t>
      </w:r>
      <w:r>
        <w:rPr>
          <w:rStyle w:val="26"/>
          <w:rFonts w:hint="eastAsia" w:eastAsia="黑体" w:cs="黑体"/>
          <w:color w:val="auto"/>
          <w:highlight w:val="none"/>
          <w:lang w:bidi="ar"/>
        </w:rPr>
        <w:t>评标结果</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C8FCC77">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6"/>
          <w:rFonts w:hint="eastAsia" w:cs="黑体"/>
          <w:color w:val="auto"/>
          <w:highlight w:val="none"/>
        </w:rPr>
        <w:t>附件</w:t>
      </w:r>
      <w:r>
        <w:rPr>
          <w:rStyle w:val="26"/>
          <w:color w:val="auto"/>
          <w:highlight w:val="none"/>
        </w:rPr>
        <w:t>A</w:t>
      </w:r>
      <w:r>
        <w:rPr>
          <w:rStyle w:val="26"/>
          <w:rFonts w:hint="eastAsia" w:cs="黑体"/>
          <w:color w:val="auto"/>
          <w:highlight w:val="none"/>
        </w:rPr>
        <w:t>：评标详细程序</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63A3D70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6"/>
          <w:rFonts w:eastAsia="黑体" w:cs="宋体"/>
          <w:color w:val="auto"/>
          <w:highlight w:val="none"/>
          <w:lang w:bidi="ar"/>
        </w:rPr>
        <w:t>A0.</w:t>
      </w:r>
      <w:r>
        <w:rPr>
          <w:rStyle w:val="26"/>
          <w:rFonts w:hint="eastAsia" w:eastAsia="黑体" w:cs="黑体"/>
          <w:color w:val="auto"/>
          <w:highlight w:val="none"/>
          <w:lang w:bidi="ar"/>
        </w:rPr>
        <w:t>总</w:t>
      </w:r>
      <w:r>
        <w:rPr>
          <w:rStyle w:val="26"/>
          <w:rFonts w:eastAsia="黑体" w:cs="宋体"/>
          <w:color w:val="auto"/>
          <w:highlight w:val="none"/>
          <w:lang w:bidi="ar"/>
        </w:rPr>
        <w:t xml:space="preserve">  </w:t>
      </w:r>
      <w:r>
        <w:rPr>
          <w:rStyle w:val="26"/>
          <w:rFonts w:hint="eastAsia" w:eastAsia="黑体" w:cs="黑体"/>
          <w:color w:val="auto"/>
          <w:highlight w:val="none"/>
          <w:lang w:bidi="ar"/>
        </w:rPr>
        <w:t>则</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F7E2E9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6"/>
          <w:rFonts w:eastAsia="黑体" w:cs="宋体"/>
          <w:color w:val="auto"/>
          <w:highlight w:val="none"/>
          <w:lang w:bidi="ar"/>
        </w:rPr>
        <w:t>A1.</w:t>
      </w:r>
      <w:r>
        <w:rPr>
          <w:rStyle w:val="26"/>
          <w:rFonts w:hint="eastAsia" w:eastAsia="黑体" w:cs="黑体"/>
          <w:color w:val="auto"/>
          <w:highlight w:val="none"/>
          <w:lang w:bidi="ar"/>
        </w:rPr>
        <w:t>基本程序</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6CE566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6"/>
          <w:rFonts w:eastAsia="黑体" w:cs="宋体"/>
          <w:color w:val="auto"/>
          <w:highlight w:val="none"/>
          <w:lang w:bidi="ar"/>
        </w:rPr>
        <w:t>A2.</w:t>
      </w:r>
      <w:r>
        <w:rPr>
          <w:rStyle w:val="26"/>
          <w:rFonts w:hint="eastAsia" w:eastAsia="黑体" w:cs="黑体"/>
          <w:color w:val="auto"/>
          <w:highlight w:val="none"/>
          <w:lang w:bidi="ar"/>
        </w:rPr>
        <w:t>评标准备</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4D4CD4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6"/>
          <w:rFonts w:eastAsia="黑体" w:cs="宋体"/>
          <w:color w:val="auto"/>
          <w:highlight w:val="none"/>
          <w:lang w:bidi="ar"/>
        </w:rPr>
        <w:t>A2.1</w:t>
      </w:r>
      <w:r>
        <w:rPr>
          <w:rStyle w:val="26"/>
          <w:rFonts w:hint="eastAsia" w:eastAsia="黑体" w:cs="黑体"/>
          <w:color w:val="auto"/>
          <w:highlight w:val="none"/>
          <w:lang w:bidi="ar"/>
        </w:rPr>
        <w:t>评标委员会成员签到</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2D441A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6"/>
          <w:rFonts w:eastAsia="黑体" w:cs="宋体"/>
          <w:color w:val="auto"/>
          <w:highlight w:val="none"/>
          <w:lang w:bidi="ar"/>
        </w:rPr>
        <w:t>A2.2</w:t>
      </w:r>
      <w:r>
        <w:rPr>
          <w:rStyle w:val="26"/>
          <w:rFonts w:hint="eastAsia" w:eastAsia="黑体" w:cs="黑体"/>
          <w:color w:val="auto"/>
          <w:highlight w:val="none"/>
          <w:lang w:bidi="ar"/>
        </w:rPr>
        <w:t>评标委员会的分工</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3E6D51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6"/>
          <w:rFonts w:eastAsia="黑体" w:cs="宋体"/>
          <w:color w:val="auto"/>
          <w:highlight w:val="none"/>
          <w:lang w:bidi="ar"/>
        </w:rPr>
        <w:t>A2.3</w:t>
      </w:r>
      <w:r>
        <w:rPr>
          <w:rStyle w:val="26"/>
          <w:rFonts w:hint="eastAsia" w:eastAsia="黑体" w:cs="黑体"/>
          <w:color w:val="auto"/>
          <w:highlight w:val="none"/>
          <w:lang w:bidi="ar"/>
        </w:rPr>
        <w:t>熟悉文件资料</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988D8A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6"/>
          <w:rFonts w:eastAsia="黑体" w:cs="宋体"/>
          <w:color w:val="auto"/>
          <w:highlight w:val="none"/>
          <w:lang w:bidi="ar"/>
        </w:rPr>
        <w:t>A2.4</w:t>
      </w:r>
      <w:r>
        <w:rPr>
          <w:rStyle w:val="26"/>
          <w:rFonts w:hint="eastAsia" w:eastAsia="黑体" w:cs="黑体"/>
          <w:color w:val="auto"/>
          <w:highlight w:val="none"/>
          <w:lang w:bidi="ar"/>
        </w:rPr>
        <w:t>暗标编号</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1EB37B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6"/>
          <w:rFonts w:eastAsia="黑体" w:cs="宋体"/>
          <w:color w:val="auto"/>
          <w:highlight w:val="none"/>
          <w:lang w:bidi="ar"/>
        </w:rPr>
        <w:t>A2.5</w:t>
      </w:r>
      <w:r>
        <w:rPr>
          <w:rStyle w:val="26"/>
          <w:rFonts w:hint="eastAsia" w:eastAsia="黑体" w:cs="黑体"/>
          <w:color w:val="auto"/>
          <w:highlight w:val="none"/>
          <w:lang w:bidi="ar"/>
        </w:rPr>
        <w:t>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7C5F75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6"/>
          <w:rFonts w:eastAsia="黑体" w:cs="宋体"/>
          <w:color w:val="auto"/>
          <w:highlight w:val="none"/>
          <w:lang w:bidi="ar"/>
        </w:rPr>
        <w:t>A3.</w:t>
      </w:r>
      <w:r>
        <w:rPr>
          <w:rStyle w:val="26"/>
          <w:rFonts w:hint="eastAsia" w:eastAsia="黑体" w:cs="黑体"/>
          <w:color w:val="auto"/>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0ADDE5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6"/>
          <w:rFonts w:eastAsia="黑体" w:cs="宋体"/>
          <w:color w:val="auto"/>
          <w:highlight w:val="none"/>
          <w:lang w:bidi="ar"/>
        </w:rPr>
        <w:t>A3.1</w:t>
      </w:r>
      <w:r>
        <w:rPr>
          <w:rStyle w:val="26"/>
          <w:rFonts w:hint="eastAsia" w:eastAsia="黑体" w:cs="黑体"/>
          <w:color w:val="auto"/>
          <w:highlight w:val="none"/>
          <w:lang w:bidi="ar"/>
        </w:rPr>
        <w:t>形式评审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93718A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6"/>
          <w:rFonts w:eastAsia="黑体" w:cs="宋体"/>
          <w:color w:val="auto"/>
          <w:highlight w:val="none"/>
          <w:lang w:bidi="ar"/>
        </w:rPr>
        <w:t>A3.2</w:t>
      </w:r>
      <w:r>
        <w:rPr>
          <w:rStyle w:val="26"/>
          <w:rFonts w:hint="eastAsia" w:eastAsia="黑体" w:cs="黑体"/>
          <w:color w:val="auto"/>
          <w:highlight w:val="none"/>
          <w:lang w:bidi="ar"/>
        </w:rPr>
        <w:t>资格评审</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1BA8EB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6"/>
          <w:rFonts w:eastAsia="黑体" w:cs="宋体"/>
          <w:color w:val="auto"/>
          <w:highlight w:val="none"/>
          <w:lang w:bidi="ar"/>
        </w:rPr>
        <w:t>A3.3</w:t>
      </w:r>
      <w:r>
        <w:rPr>
          <w:rStyle w:val="26"/>
          <w:rFonts w:hint="eastAsia" w:eastAsia="黑体" w:cs="黑体"/>
          <w:color w:val="auto"/>
          <w:highlight w:val="none"/>
          <w:lang w:bidi="ar"/>
        </w:rPr>
        <w:t>响应性评审</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D021BE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6"/>
          <w:rFonts w:eastAsia="黑体" w:cs="宋体"/>
          <w:color w:val="auto"/>
          <w:highlight w:val="none"/>
          <w:lang w:bidi="ar"/>
        </w:rPr>
        <w:t>A3.4</w:t>
      </w:r>
      <w:r>
        <w:rPr>
          <w:rStyle w:val="26"/>
          <w:rFonts w:hint="eastAsia" w:eastAsia="黑体" w:cs="黑体"/>
          <w:color w:val="auto"/>
          <w:highlight w:val="none"/>
          <w:lang w:bidi="ar"/>
        </w:rPr>
        <w:t>算术错误修正</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4F679A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6"/>
          <w:rFonts w:eastAsia="黑体" w:cs="宋体"/>
          <w:color w:val="auto"/>
          <w:highlight w:val="none"/>
          <w:lang w:bidi="ar"/>
        </w:rPr>
        <w:t>A3.5</w:t>
      </w:r>
      <w:r>
        <w:rPr>
          <w:rStyle w:val="26"/>
          <w:rFonts w:hint="eastAsia" w:eastAsia="黑体" w:cs="黑体"/>
          <w:color w:val="auto"/>
          <w:highlight w:val="none"/>
          <w:lang w:bidi="ar"/>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EA6406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6"/>
          <w:rFonts w:eastAsia="黑体" w:cs="宋体"/>
          <w:color w:val="auto"/>
          <w:highlight w:val="none"/>
          <w:lang w:bidi="ar"/>
        </w:rPr>
        <w:t xml:space="preserve">A3.6 </w:t>
      </w:r>
      <w:r>
        <w:rPr>
          <w:rStyle w:val="26"/>
          <w:rFonts w:hint="eastAsia" w:eastAsia="黑体" w:cs="黑体"/>
          <w:color w:val="auto"/>
          <w:highlight w:val="none"/>
          <w:lang w:bidi="ar"/>
        </w:rPr>
        <w:t>判断投标是否为应当被否决</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B02955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6"/>
          <w:rFonts w:eastAsia="黑体" w:cs="宋体"/>
          <w:color w:val="auto"/>
          <w:highlight w:val="none"/>
          <w:lang w:bidi="ar"/>
        </w:rPr>
        <w:t xml:space="preserve">A3.7 </w:t>
      </w:r>
      <w:r>
        <w:rPr>
          <w:rStyle w:val="26"/>
          <w:rFonts w:hint="eastAsia" w:eastAsia="黑体" w:cs="黑体"/>
          <w:color w:val="auto"/>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1D286BE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6"/>
          <w:rFonts w:eastAsia="黑体" w:cs="宋体"/>
          <w:color w:val="auto"/>
          <w:highlight w:val="none"/>
          <w:lang w:bidi="ar"/>
        </w:rPr>
        <w:t>A4.</w:t>
      </w:r>
      <w:r>
        <w:rPr>
          <w:rStyle w:val="26"/>
          <w:rFonts w:hint="eastAsia" w:eastAsia="黑体" w:cs="黑体"/>
          <w:color w:val="auto"/>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2C1087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6"/>
          <w:rFonts w:eastAsia="黑体" w:cs="宋体"/>
          <w:color w:val="auto"/>
          <w:highlight w:val="none"/>
          <w:lang w:bidi="ar"/>
        </w:rPr>
        <w:t>A4.1</w:t>
      </w:r>
      <w:r>
        <w:rPr>
          <w:rStyle w:val="26"/>
          <w:rFonts w:hint="eastAsia" w:eastAsia="黑体" w:cs="黑体"/>
          <w:color w:val="auto"/>
          <w:highlight w:val="none"/>
          <w:lang w:bidi="ar"/>
        </w:rPr>
        <w:t>详细评审的程序</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26F6F6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6"/>
          <w:rFonts w:eastAsia="黑体" w:cs="宋体"/>
          <w:color w:val="auto"/>
          <w:highlight w:val="none"/>
          <w:lang w:bidi="ar"/>
        </w:rPr>
        <w:t>A4.2</w:t>
      </w:r>
      <w:r>
        <w:rPr>
          <w:rStyle w:val="26"/>
          <w:rFonts w:hint="eastAsia" w:eastAsia="黑体" w:cs="黑体"/>
          <w:color w:val="auto"/>
          <w:highlight w:val="none"/>
          <w:lang w:bidi="ar"/>
        </w:rPr>
        <w:t>经济标评审和评分</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81109D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6"/>
          <w:rFonts w:eastAsia="黑体" w:cs="宋体"/>
          <w:color w:val="auto"/>
          <w:highlight w:val="none"/>
          <w:lang w:bidi="ar"/>
        </w:rPr>
        <w:t xml:space="preserve">A4.3 </w:t>
      </w:r>
      <w:r>
        <w:rPr>
          <w:rStyle w:val="26"/>
          <w:rFonts w:hint="eastAsia" w:eastAsia="黑体" w:cs="黑体"/>
          <w:color w:val="auto"/>
          <w:highlight w:val="none"/>
          <w:lang w:bidi="ar"/>
        </w:rPr>
        <w:t>技术标评审和评分</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0B39E5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6"/>
          <w:rFonts w:eastAsia="黑体" w:cs="宋体"/>
          <w:color w:val="auto"/>
          <w:highlight w:val="none"/>
          <w:lang w:bidi="ar"/>
        </w:rPr>
        <w:t>A4.4</w:t>
      </w:r>
      <w:r>
        <w:rPr>
          <w:rStyle w:val="26"/>
          <w:rFonts w:hint="eastAsia" w:eastAsia="黑体" w:cs="黑体"/>
          <w:color w:val="auto"/>
          <w:highlight w:val="none"/>
          <w:lang w:bidi="ar"/>
        </w:rPr>
        <w:t>资信标评审和评分</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5CEB85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6"/>
          <w:rFonts w:eastAsia="黑体" w:cs="宋体"/>
          <w:color w:val="auto"/>
          <w:highlight w:val="none"/>
          <w:lang w:bidi="ar"/>
        </w:rPr>
        <w:t xml:space="preserve">A4.5 </w:t>
      </w:r>
      <w:r>
        <w:rPr>
          <w:rStyle w:val="26"/>
          <w:rFonts w:hint="eastAsia" w:eastAsia="黑体" w:cs="黑体"/>
          <w:color w:val="auto"/>
          <w:highlight w:val="none"/>
          <w:lang w:bidi="ar"/>
        </w:rPr>
        <w:t>其他因素的评审和评分</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682ACA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6"/>
          <w:rFonts w:eastAsia="黑体" w:cs="宋体"/>
          <w:color w:val="auto"/>
          <w:highlight w:val="none"/>
          <w:lang w:bidi="ar"/>
        </w:rPr>
        <w:t xml:space="preserve">A4.6 </w:t>
      </w:r>
      <w:r>
        <w:rPr>
          <w:rStyle w:val="26"/>
          <w:rFonts w:hint="eastAsia" w:eastAsia="黑体" w:cs="黑体"/>
          <w:color w:val="auto"/>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E278F8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6"/>
          <w:rFonts w:eastAsia="黑体" w:cs="宋体"/>
          <w:color w:val="auto"/>
          <w:highlight w:val="none"/>
          <w:lang w:bidi="ar"/>
        </w:rPr>
        <w:t>A4.7</w:t>
      </w:r>
      <w:r>
        <w:rPr>
          <w:rStyle w:val="26"/>
          <w:rFonts w:hint="eastAsia" w:eastAsia="黑体" w:cs="黑体"/>
          <w:color w:val="auto"/>
          <w:highlight w:val="none"/>
          <w:lang w:bidi="ar"/>
        </w:rPr>
        <w:t>汇总评分（评审）结果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EBB66E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6"/>
          <w:rFonts w:eastAsia="黑体" w:cs="宋体"/>
          <w:color w:val="auto"/>
          <w:highlight w:val="none"/>
          <w:lang w:bidi="ar"/>
        </w:rPr>
        <w:t>A5.</w:t>
      </w:r>
      <w:r>
        <w:rPr>
          <w:rStyle w:val="26"/>
          <w:rFonts w:hint="eastAsia" w:eastAsia="黑体" w:cs="黑体"/>
          <w:color w:val="auto"/>
          <w:highlight w:val="none"/>
          <w:lang w:bidi="ar"/>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6683CE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6"/>
          <w:rFonts w:eastAsia="黑体" w:cs="宋体"/>
          <w:color w:val="auto"/>
          <w:highlight w:val="none"/>
          <w:lang w:bidi="ar"/>
        </w:rPr>
        <w:t>A5.1</w:t>
      </w:r>
      <w:r>
        <w:rPr>
          <w:rStyle w:val="26"/>
          <w:rFonts w:hint="eastAsia" w:eastAsia="黑体" w:cs="黑体"/>
          <w:color w:val="auto"/>
          <w:highlight w:val="none"/>
          <w:lang w:bidi="ar"/>
        </w:rPr>
        <w:t>推荐中标候选人</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67F4791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6"/>
          <w:rFonts w:eastAsia="黑体" w:cs="宋体"/>
          <w:color w:val="auto"/>
          <w:highlight w:val="none"/>
          <w:lang w:bidi="ar"/>
        </w:rPr>
        <w:t>A5.2</w:t>
      </w:r>
      <w:r>
        <w:rPr>
          <w:rStyle w:val="26"/>
          <w:rFonts w:hint="eastAsia" w:eastAsia="黑体" w:cs="黑体"/>
          <w:color w:val="auto"/>
          <w:highlight w:val="none"/>
          <w:lang w:bidi="ar"/>
        </w:rPr>
        <w:t>直接确定中标人</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8D5B8F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6"/>
          <w:rFonts w:eastAsia="黑体" w:cs="宋体"/>
          <w:color w:val="auto"/>
          <w:highlight w:val="none"/>
          <w:lang w:bidi="ar"/>
        </w:rPr>
        <w:t>A5.3</w:t>
      </w:r>
      <w:r>
        <w:rPr>
          <w:rStyle w:val="26"/>
          <w:rFonts w:hint="eastAsia" w:eastAsia="黑体" w:cs="黑体"/>
          <w:color w:val="auto"/>
          <w:highlight w:val="none"/>
          <w:lang w:bidi="ar"/>
        </w:rPr>
        <w:t>编制评标报告</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A2617F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6"/>
          <w:rFonts w:eastAsia="黑体" w:cs="宋体"/>
          <w:color w:val="auto"/>
          <w:highlight w:val="none"/>
          <w:lang w:bidi="ar"/>
        </w:rPr>
        <w:t>A6.</w:t>
      </w:r>
      <w:r>
        <w:rPr>
          <w:rStyle w:val="26"/>
          <w:rFonts w:hint="eastAsia" w:eastAsia="黑体" w:cs="黑体"/>
          <w:color w:val="auto"/>
          <w:highlight w:val="none"/>
          <w:lang w:bidi="ar"/>
        </w:rPr>
        <w:t>特殊情况的处置程序</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271A9E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6"/>
          <w:rFonts w:eastAsia="黑体" w:cs="宋体"/>
          <w:color w:val="auto"/>
          <w:highlight w:val="none"/>
          <w:lang w:bidi="ar"/>
        </w:rPr>
        <w:t>A6.1</w:t>
      </w:r>
      <w:r>
        <w:rPr>
          <w:rStyle w:val="26"/>
          <w:rFonts w:hint="eastAsia" w:eastAsia="黑体" w:cs="黑体"/>
          <w:color w:val="auto"/>
          <w:highlight w:val="none"/>
          <w:lang w:bidi="ar"/>
        </w:rPr>
        <w:t>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2D9000F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6"/>
          <w:rFonts w:eastAsia="黑体" w:cs="宋体"/>
          <w:color w:val="auto"/>
          <w:highlight w:val="none"/>
          <w:lang w:bidi="ar"/>
        </w:rPr>
        <w:t>A6.2</w:t>
      </w:r>
      <w:r>
        <w:rPr>
          <w:rStyle w:val="26"/>
          <w:rFonts w:hint="eastAsia" w:eastAsia="黑体" w:cs="黑体"/>
          <w:color w:val="auto"/>
          <w:highlight w:val="none"/>
          <w:lang w:bidi="ar"/>
        </w:rPr>
        <w:t>关于评标活动暂停</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88131B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6"/>
          <w:rFonts w:eastAsia="黑体" w:cs="宋体"/>
          <w:color w:val="auto"/>
          <w:highlight w:val="none"/>
          <w:lang w:bidi="ar"/>
        </w:rPr>
        <w:t>A6.3</w:t>
      </w:r>
      <w:r>
        <w:rPr>
          <w:rStyle w:val="26"/>
          <w:rFonts w:hint="eastAsia" w:eastAsia="黑体" w:cs="黑体"/>
          <w:color w:val="auto"/>
          <w:highlight w:val="none"/>
          <w:lang w:bidi="ar"/>
        </w:rPr>
        <w:t>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F5BE46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6"/>
          <w:rFonts w:eastAsia="黑体" w:cs="宋体"/>
          <w:color w:val="auto"/>
          <w:highlight w:val="none"/>
          <w:lang w:bidi="ar"/>
        </w:rPr>
        <w:t xml:space="preserve">A6.4 </w:t>
      </w:r>
      <w:r>
        <w:rPr>
          <w:rStyle w:val="26"/>
          <w:rFonts w:hint="eastAsia" w:eastAsia="黑体" w:cs="黑体"/>
          <w:color w:val="auto"/>
          <w:highlight w:val="none"/>
          <w:lang w:bidi="ar"/>
        </w:rPr>
        <w:t>评标争议处理</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3556D5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6"/>
          <w:rFonts w:eastAsia="黑体" w:cs="宋体"/>
          <w:color w:val="auto"/>
          <w:highlight w:val="none"/>
          <w:lang w:bidi="ar"/>
        </w:rPr>
        <w:t>A7.</w:t>
      </w:r>
      <w:r>
        <w:rPr>
          <w:rStyle w:val="26"/>
          <w:rFonts w:hint="eastAsia" w:eastAsia="黑体" w:cs="黑体"/>
          <w:color w:val="auto"/>
          <w:highlight w:val="none"/>
          <w:lang w:bidi="ar"/>
        </w:rPr>
        <w:t>补充条款</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F4FEE4E">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6"/>
          <w:rFonts w:hint="eastAsia" w:ascii="宋体" w:hAnsi="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876086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6"/>
          <w:rFonts w:hint="eastAsia" w:ascii="黑体" w:eastAsia="黑体" w:cs="黑体"/>
          <w:color w:val="auto"/>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32DC1C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6"/>
          <w:rFonts w:hint="eastAsia" w:ascii="黑体" w:eastAsia="黑体" w:cs="黑体"/>
          <w:color w:val="auto"/>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D70692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6"/>
          <w:rFonts w:hint="eastAsia"/>
          <w:color w:val="auto"/>
          <w:highlight w:val="none"/>
        </w:rPr>
        <w:t>附表A</w:t>
      </w:r>
      <w:r>
        <w:rPr>
          <w:rStyle w:val="26"/>
          <w:color w:val="auto"/>
          <w:highlight w:val="none"/>
        </w:rPr>
        <w:t>-1</w:t>
      </w:r>
      <w:r>
        <w:rPr>
          <w:rStyle w:val="26"/>
          <w:rFonts w:hint="eastAsia"/>
          <w:color w:val="auto"/>
          <w:highlight w:val="none"/>
        </w:rPr>
        <w:t>：评标委员会签到表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2C7FDAC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6"/>
          <w:color w:val="auto"/>
          <w:highlight w:val="none"/>
        </w:rPr>
        <w:t>附表A-2：评标专家</w:t>
      </w:r>
      <w:r>
        <w:rPr>
          <w:rStyle w:val="26"/>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3FF9300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6"/>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55B462A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6"/>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043A2A1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6"/>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66C8FE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6"/>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4DD8DCC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6"/>
          <w:rFonts w:hint="eastAsia" w:eastAsia="黑体" w:cs="黑体"/>
          <w:color w:val="auto"/>
          <w:highlight w:val="none"/>
          <w:lang w:bidi="ar"/>
        </w:rPr>
        <w:t>附表</w:t>
      </w:r>
      <w:r>
        <w:rPr>
          <w:rStyle w:val="26"/>
          <w:rFonts w:eastAsia="黑体" w:cs="宋体"/>
          <w:color w:val="auto"/>
          <w:highlight w:val="none"/>
          <w:lang w:bidi="ar"/>
        </w:rPr>
        <w:t>A-7</w:t>
      </w:r>
      <w:r>
        <w:rPr>
          <w:rStyle w:val="26"/>
          <w:rFonts w:hint="eastAsia" w:eastAsia="黑体" w:cs="黑体"/>
          <w:color w:val="auto"/>
          <w:highlight w:val="none"/>
          <w:lang w:bidi="ar"/>
        </w:rPr>
        <w:t>：服务方案评审记录表（合格性）</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139A3B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6"/>
          <w:rFonts w:hint="eastAsia"/>
          <w:color w:val="auto"/>
          <w:highlight w:val="none"/>
        </w:rPr>
        <w:t>附表A-</w:t>
      </w:r>
      <w:r>
        <w:rPr>
          <w:rStyle w:val="26"/>
          <w:color w:val="auto"/>
          <w:highlight w:val="none"/>
        </w:rPr>
        <w:t>8</w:t>
      </w:r>
      <w:r>
        <w:rPr>
          <w:rStyle w:val="26"/>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EDEC26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6"/>
          <w:rFonts w:hint="eastAsia"/>
          <w:color w:val="auto"/>
          <w:highlight w:val="none"/>
        </w:rPr>
        <w:t>附表A-</w:t>
      </w:r>
      <w:r>
        <w:rPr>
          <w:rStyle w:val="26"/>
          <w:color w:val="auto"/>
          <w:highlight w:val="none"/>
        </w:rPr>
        <w:t>9</w:t>
      </w:r>
      <w:r>
        <w:rPr>
          <w:rStyle w:val="26"/>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62D4312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6"/>
          <w:rFonts w:hint="eastAsia"/>
          <w:color w:val="auto"/>
          <w:highlight w:val="none"/>
        </w:rPr>
        <w:t>附表A-</w:t>
      </w:r>
      <w:r>
        <w:rPr>
          <w:rStyle w:val="26"/>
          <w:color w:val="auto"/>
          <w:highlight w:val="none"/>
        </w:rPr>
        <w:t>10</w:t>
      </w:r>
      <w:r>
        <w:rPr>
          <w:rStyle w:val="26"/>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016E48D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6"/>
          <w:rFonts w:hint="eastAsia"/>
          <w:color w:val="auto"/>
          <w:highlight w:val="none"/>
        </w:rPr>
        <w:t>附表A-</w:t>
      </w:r>
      <w:r>
        <w:rPr>
          <w:rStyle w:val="26"/>
          <w:color w:val="auto"/>
          <w:highlight w:val="none"/>
        </w:rPr>
        <w:t>11</w:t>
      </w:r>
      <w:r>
        <w:rPr>
          <w:rStyle w:val="26"/>
          <w:rFonts w:hint="eastAsia"/>
          <w:color w:val="auto"/>
          <w:highlight w:val="none"/>
        </w:rPr>
        <w:t>：技术标评审记录表（评分）</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7EECFEE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6"/>
          <w:rFonts w:hint="eastAsia"/>
          <w:color w:val="auto"/>
          <w:highlight w:val="none"/>
        </w:rPr>
        <w:t>附表A-</w:t>
      </w:r>
      <w:r>
        <w:rPr>
          <w:rStyle w:val="26"/>
          <w:color w:val="auto"/>
          <w:highlight w:val="none"/>
        </w:rPr>
        <w:t>12</w:t>
      </w:r>
      <w:r>
        <w:rPr>
          <w:rStyle w:val="26"/>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64FBB0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26"/>
          <w:rFonts w:hint="eastAsia"/>
          <w:color w:val="auto"/>
          <w:highlight w:val="none"/>
        </w:rPr>
        <w:t>附表A-1</w:t>
      </w:r>
      <w:r>
        <w:rPr>
          <w:rStyle w:val="26"/>
          <w:color w:val="auto"/>
          <w:highlight w:val="none"/>
        </w:rPr>
        <w:t>3</w:t>
      </w:r>
      <w:r>
        <w:rPr>
          <w:rStyle w:val="26"/>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6AECF9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"_Toc256000150" </w:instrText>
      </w:r>
      <w:r>
        <w:rPr>
          <w:color w:val="auto"/>
          <w:highlight w:val="none"/>
        </w:rPr>
        <w:fldChar w:fldCharType="separate"/>
      </w:r>
      <w:r>
        <w:rPr>
          <w:rStyle w:val="26"/>
          <w:rFonts w:hint="eastAsia"/>
          <w:color w:val="auto"/>
          <w:highlight w:val="none"/>
        </w:rPr>
        <w:t>附表A-1</w:t>
      </w:r>
      <w:r>
        <w:rPr>
          <w:rStyle w:val="26"/>
          <w:color w:val="auto"/>
          <w:highlight w:val="none"/>
        </w:rPr>
        <w:t>4</w:t>
      </w:r>
      <w:r>
        <w:rPr>
          <w:rStyle w:val="26"/>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_Toc256000150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1B5E39A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"_Toc256000151" </w:instrText>
      </w:r>
      <w:r>
        <w:rPr>
          <w:color w:val="auto"/>
          <w:highlight w:val="none"/>
        </w:rPr>
        <w:fldChar w:fldCharType="separate"/>
      </w:r>
      <w:r>
        <w:rPr>
          <w:rStyle w:val="26"/>
          <w:rFonts w:hint="eastAsia"/>
          <w:color w:val="auto"/>
          <w:highlight w:val="none"/>
        </w:rPr>
        <w:t>附表A-1</w:t>
      </w:r>
      <w:r>
        <w:rPr>
          <w:rStyle w:val="26"/>
          <w:color w:val="auto"/>
          <w:highlight w:val="none"/>
        </w:rPr>
        <w:t>5</w:t>
      </w:r>
      <w:r>
        <w:rPr>
          <w:rStyle w:val="26"/>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_Toc256000151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08D5BFA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26"/>
          <w:rFonts w:hint="eastAsia"/>
          <w:color w:val="auto"/>
          <w:highlight w:val="none"/>
        </w:rPr>
        <w:t>附表A-1</w:t>
      </w:r>
      <w:r>
        <w:rPr>
          <w:rStyle w:val="26"/>
          <w:color w:val="auto"/>
          <w:highlight w:val="none"/>
        </w:rPr>
        <w:t>6</w:t>
      </w:r>
      <w:r>
        <w:rPr>
          <w:rStyle w:val="26"/>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B269EF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26"/>
          <w:rFonts w:hint="eastAsia"/>
          <w:color w:val="auto"/>
          <w:highlight w:val="none"/>
        </w:rPr>
        <w:t>附表A-1</w:t>
      </w:r>
      <w:r>
        <w:rPr>
          <w:rStyle w:val="26"/>
          <w:color w:val="auto"/>
          <w:highlight w:val="none"/>
        </w:rPr>
        <w:t>7</w:t>
      </w:r>
      <w:r>
        <w:rPr>
          <w:rStyle w:val="26"/>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63AE65F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26"/>
          <w:rFonts w:hint="eastAsia"/>
          <w:color w:val="auto"/>
          <w:highlight w:val="none"/>
        </w:rPr>
        <w:t>附表</w:t>
      </w:r>
      <w:r>
        <w:rPr>
          <w:rStyle w:val="26"/>
          <w:color w:val="auto"/>
          <w:highlight w:val="none"/>
        </w:rPr>
        <w:t>C</w:t>
      </w:r>
      <w:r>
        <w:rPr>
          <w:rStyle w:val="26"/>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348B9472">
      <w:pPr>
        <w:pStyle w:val="1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26"/>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69CAA4B7">
      <w:pPr>
        <w:pStyle w:val="1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26"/>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1E1DEF60">
      <w:pPr>
        <w:pStyle w:val="1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26"/>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7D75091E">
      <w:pPr>
        <w:pStyle w:val="1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6"/>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0DEBBC89">
      <w:pPr>
        <w:pStyle w:val="1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6"/>
          <w:rFonts w:ascii="黑体" w:hAnsi="宋体" w:eastAsia="黑体" w:cs="黑体"/>
          <w:color w:val="auto"/>
          <w:highlight w:val="none"/>
        </w:rPr>
        <w:t>第</w:t>
      </w:r>
      <w:r>
        <w:rPr>
          <w:rStyle w:val="26"/>
          <w:rFonts w:hint="eastAsia" w:ascii="黑体" w:hAnsi="宋体" w:eastAsia="黑体" w:cs="黑体"/>
          <w:color w:val="auto"/>
          <w:highlight w:val="none"/>
        </w:rPr>
        <w:t>六</w:t>
      </w:r>
      <w:r>
        <w:rPr>
          <w:rStyle w:val="26"/>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27AC9855">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6"/>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235CB013">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6"/>
          <w:rFonts w:ascii="黑体" w:hAnsi="宋体" w:cs="黑体"/>
          <w:color w:val="auto"/>
          <w:highlight w:val="none"/>
        </w:rPr>
        <w:t>一</w:t>
      </w:r>
      <w:r>
        <w:rPr>
          <w:rStyle w:val="26"/>
          <w:rFonts w:hint="eastAsia" w:ascii="黑体" w:hAnsi="宋体" w:cs="黑体"/>
          <w:color w:val="auto"/>
          <w:highlight w:val="none"/>
        </w:rPr>
        <w:t>、投标函及承诺函等</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35DB8F6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6"/>
          <w:rFonts w:hint="eastAsia"/>
          <w:color w:val="auto"/>
          <w:highlight w:val="none"/>
        </w:rPr>
        <w:t>（</w:t>
      </w:r>
      <w:r>
        <w:rPr>
          <w:rStyle w:val="26"/>
          <w:color w:val="auto"/>
          <w:highlight w:val="none"/>
        </w:rPr>
        <w:t>一</w:t>
      </w:r>
      <w:r>
        <w:rPr>
          <w:rStyle w:val="26"/>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4319861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6"/>
          <w:rFonts w:hint="eastAsia"/>
          <w:color w:val="auto"/>
          <w:highlight w:val="none"/>
        </w:rPr>
        <w:t>（</w:t>
      </w:r>
      <w:r>
        <w:rPr>
          <w:rStyle w:val="26"/>
          <w:color w:val="auto"/>
          <w:highlight w:val="none"/>
        </w:rPr>
        <w:t>二</w:t>
      </w:r>
      <w:r>
        <w:rPr>
          <w:rStyle w:val="26"/>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4538E24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6"/>
          <w:rFonts w:hint="eastAsia"/>
          <w:color w:val="auto"/>
          <w:highlight w:val="none"/>
        </w:rPr>
        <w:t>（三）声明函</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324D0500">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26"/>
          <w:rFonts w:ascii="黑体" w:hAnsi="宋体" w:cs="黑体"/>
          <w:color w:val="auto"/>
          <w:highlight w:val="none"/>
        </w:rPr>
        <w:t>二</w:t>
      </w:r>
      <w:r>
        <w:rPr>
          <w:rStyle w:val="26"/>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4FC5909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26"/>
          <w:rFonts w:hint="eastAsia"/>
          <w:color w:val="auto"/>
          <w:highlight w:val="none"/>
        </w:rPr>
        <w:t>（</w:t>
      </w:r>
      <w:r>
        <w:rPr>
          <w:rStyle w:val="26"/>
          <w:color w:val="auto"/>
          <w:highlight w:val="none"/>
        </w:rPr>
        <w:t>一</w:t>
      </w:r>
      <w:r>
        <w:rPr>
          <w:rStyle w:val="26"/>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6949B90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26"/>
          <w:rFonts w:hint="eastAsia"/>
          <w:color w:val="auto"/>
          <w:highlight w:val="none"/>
        </w:rPr>
        <w:t>（</w:t>
      </w:r>
      <w:r>
        <w:rPr>
          <w:rStyle w:val="26"/>
          <w:color w:val="auto"/>
          <w:highlight w:val="none"/>
        </w:rPr>
        <w:t>二</w:t>
      </w:r>
      <w:r>
        <w:rPr>
          <w:rStyle w:val="26"/>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4C4CA4F3">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26"/>
          <w:color w:val="auto"/>
          <w:highlight w:val="none"/>
        </w:rPr>
        <w:t>三</w:t>
      </w:r>
      <w:r>
        <w:rPr>
          <w:rStyle w:val="26"/>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3360E2D5">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26"/>
          <w:color w:val="auto"/>
          <w:highlight w:val="none"/>
        </w:rPr>
        <w:t>四</w:t>
      </w:r>
      <w:r>
        <w:rPr>
          <w:rStyle w:val="26"/>
          <w:rFonts w:hint="eastAsia"/>
          <w:color w:val="auto"/>
          <w:highlight w:val="none"/>
        </w:rPr>
        <w:t>、联合体协议书</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26EAD614">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26"/>
          <w:color w:val="auto"/>
          <w:highlight w:val="none"/>
        </w:rPr>
        <w:t>五</w:t>
      </w:r>
      <w:r>
        <w:rPr>
          <w:rStyle w:val="26"/>
          <w:rFonts w:hint="eastAsia"/>
          <w:color w:val="auto"/>
          <w:highlight w:val="none"/>
        </w:rPr>
        <w:t>、费用清单</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1A2388CC">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26"/>
          <w:color w:val="auto"/>
          <w:highlight w:val="none"/>
        </w:rPr>
        <w:t>六</w:t>
      </w:r>
      <w:r>
        <w:rPr>
          <w:rStyle w:val="26"/>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6043B12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26"/>
          <w:rFonts w:hint="eastAsia"/>
          <w:color w:val="auto"/>
          <w:highlight w:val="none"/>
        </w:rPr>
        <w:t>（</w:t>
      </w:r>
      <w:r>
        <w:rPr>
          <w:rStyle w:val="26"/>
          <w:color w:val="auto"/>
          <w:highlight w:val="none"/>
        </w:rPr>
        <w:t>一</w:t>
      </w:r>
      <w:r>
        <w:rPr>
          <w:rStyle w:val="26"/>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1FF11EF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26"/>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003D706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"_Toc256000195" </w:instrText>
      </w:r>
      <w:r>
        <w:rPr>
          <w:color w:val="auto"/>
          <w:highlight w:val="none"/>
        </w:rPr>
        <w:fldChar w:fldCharType="separate"/>
      </w:r>
      <w:r>
        <w:rPr>
          <w:rStyle w:val="26"/>
          <w:color w:val="auto"/>
          <w:highlight w:val="none"/>
        </w:rPr>
        <w:t>1-2</w:t>
      </w:r>
      <w:r>
        <w:rPr>
          <w:rStyle w:val="26"/>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_Toc256000195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500DD94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"_Toc256000196" </w:instrText>
      </w:r>
      <w:r>
        <w:rPr>
          <w:color w:val="auto"/>
          <w:highlight w:val="none"/>
        </w:rPr>
        <w:fldChar w:fldCharType="separate"/>
      </w:r>
      <w:r>
        <w:rPr>
          <w:rStyle w:val="26"/>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_Toc256000196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3E54C1D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"_Toc256000197" </w:instrText>
      </w:r>
      <w:r>
        <w:rPr>
          <w:color w:val="auto"/>
          <w:highlight w:val="none"/>
        </w:rPr>
        <w:fldChar w:fldCharType="separate"/>
      </w:r>
      <w:r>
        <w:rPr>
          <w:rStyle w:val="26"/>
          <w:rFonts w:hint="eastAsia"/>
          <w:color w:val="auto"/>
          <w:highlight w:val="none"/>
        </w:rPr>
        <w:t>1-4 项目负责人简历表</w:t>
      </w:r>
      <w:r>
        <w:rPr>
          <w:color w:val="auto"/>
          <w:highlight w:val="none"/>
        </w:rPr>
        <w:tab/>
      </w:r>
      <w:r>
        <w:rPr>
          <w:color w:val="auto"/>
          <w:highlight w:val="none"/>
        </w:rPr>
        <w:fldChar w:fldCharType="begin"/>
      </w:r>
      <w:r>
        <w:rPr>
          <w:color w:val="auto"/>
          <w:highlight w:val="none"/>
        </w:rPr>
        <w:instrText xml:space="preserve"> PAGEREF _Toc256000197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549E6AC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"_Toc256000198" </w:instrText>
      </w:r>
      <w:r>
        <w:rPr>
          <w:color w:val="auto"/>
          <w:highlight w:val="none"/>
        </w:rPr>
        <w:fldChar w:fldCharType="separate"/>
      </w:r>
      <w:r>
        <w:rPr>
          <w:rStyle w:val="26"/>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_Toc256000198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5C72CA7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"_Toc256000199" </w:instrText>
      </w:r>
      <w:r>
        <w:rPr>
          <w:color w:val="auto"/>
          <w:highlight w:val="none"/>
        </w:rPr>
        <w:fldChar w:fldCharType="separate"/>
      </w:r>
      <w:r>
        <w:rPr>
          <w:rStyle w:val="26"/>
          <w:color w:val="auto"/>
          <w:highlight w:val="none"/>
        </w:rPr>
        <w:t>1-6</w:t>
      </w:r>
      <w:r>
        <w:rPr>
          <w:rStyle w:val="26"/>
          <w:rFonts w:hint="eastAsia"/>
          <w:color w:val="auto"/>
          <w:highlight w:val="none"/>
        </w:rPr>
        <w:t xml:space="preserve"> 拟投入主要试验检测仪器设备表</w:t>
      </w:r>
      <w:r>
        <w:rPr>
          <w:color w:val="auto"/>
          <w:highlight w:val="none"/>
        </w:rPr>
        <w:tab/>
      </w:r>
      <w:r>
        <w:rPr>
          <w:color w:val="auto"/>
          <w:highlight w:val="none"/>
        </w:rPr>
        <w:fldChar w:fldCharType="begin"/>
      </w:r>
      <w:r>
        <w:rPr>
          <w:color w:val="auto"/>
          <w:highlight w:val="none"/>
        </w:rPr>
        <w:instrText xml:space="preserve"> PAGEREF _Toc256000199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14:paraId="3ACE8C0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"_Toc256000200" </w:instrText>
      </w:r>
      <w:r>
        <w:rPr>
          <w:color w:val="auto"/>
          <w:highlight w:val="none"/>
        </w:rPr>
        <w:fldChar w:fldCharType="separate"/>
      </w:r>
      <w:r>
        <w:rPr>
          <w:rStyle w:val="26"/>
          <w:rFonts w:hint="eastAsia"/>
          <w:color w:val="auto"/>
          <w:highlight w:val="none"/>
        </w:rPr>
        <w:t>（</w:t>
      </w:r>
      <w:r>
        <w:rPr>
          <w:rStyle w:val="26"/>
          <w:color w:val="auto"/>
          <w:highlight w:val="none"/>
        </w:rPr>
        <w:t>二</w:t>
      </w:r>
      <w:r>
        <w:rPr>
          <w:rStyle w:val="26"/>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_Toc256000200 \h </w:instrText>
      </w:r>
      <w:r>
        <w:rPr>
          <w:color w:val="auto"/>
          <w:highlight w:val="none"/>
        </w:rPr>
        <w:fldChar w:fldCharType="separate"/>
      </w:r>
      <w:r>
        <w:rPr>
          <w:color w:val="auto"/>
          <w:highlight w:val="none"/>
        </w:rPr>
        <w:t>136</w:t>
      </w:r>
      <w:r>
        <w:rPr>
          <w:color w:val="auto"/>
          <w:highlight w:val="none"/>
        </w:rPr>
        <w:fldChar w:fldCharType="end"/>
      </w:r>
      <w:r>
        <w:rPr>
          <w:color w:val="auto"/>
          <w:highlight w:val="none"/>
        </w:rPr>
        <w:fldChar w:fldCharType="end"/>
      </w:r>
    </w:p>
    <w:p w14:paraId="20DEBCF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"_Toc256000201" </w:instrText>
      </w:r>
      <w:r>
        <w:rPr>
          <w:color w:val="auto"/>
          <w:highlight w:val="none"/>
        </w:rPr>
        <w:fldChar w:fldCharType="separate"/>
      </w:r>
      <w:r>
        <w:rPr>
          <w:rStyle w:val="26"/>
          <w:rFonts w:hint="eastAsia"/>
          <w:color w:val="auto"/>
          <w:highlight w:val="none"/>
        </w:rPr>
        <w:t>（</w:t>
      </w:r>
      <w:r>
        <w:rPr>
          <w:rStyle w:val="26"/>
          <w:color w:val="auto"/>
          <w:highlight w:val="none"/>
        </w:rPr>
        <w:t>三</w:t>
      </w:r>
      <w:r>
        <w:rPr>
          <w:rStyle w:val="26"/>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_Toc256000201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1C05049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"_Toc256000202" </w:instrText>
      </w:r>
      <w:r>
        <w:rPr>
          <w:color w:val="auto"/>
          <w:highlight w:val="none"/>
        </w:rPr>
        <w:fldChar w:fldCharType="separate"/>
      </w:r>
      <w:r>
        <w:rPr>
          <w:rStyle w:val="26"/>
          <w:rFonts w:hint="eastAsia"/>
          <w:color w:val="auto"/>
          <w:highlight w:val="none"/>
        </w:rPr>
        <w:t>（</w:t>
      </w:r>
      <w:r>
        <w:rPr>
          <w:rStyle w:val="26"/>
          <w:color w:val="auto"/>
          <w:highlight w:val="none"/>
        </w:rPr>
        <w:t>四</w:t>
      </w:r>
      <w:r>
        <w:rPr>
          <w:rStyle w:val="26"/>
          <w:rFonts w:hint="eastAsia"/>
          <w:color w:val="auto"/>
          <w:highlight w:val="none"/>
        </w:rPr>
        <w:t>）正在执行和新承接的项目情况</w:t>
      </w:r>
      <w:r>
        <w:rPr>
          <w:color w:val="auto"/>
          <w:highlight w:val="none"/>
        </w:rPr>
        <w:tab/>
      </w:r>
      <w:r>
        <w:rPr>
          <w:color w:val="auto"/>
          <w:highlight w:val="none"/>
        </w:rPr>
        <w:fldChar w:fldCharType="begin"/>
      </w:r>
      <w:r>
        <w:rPr>
          <w:color w:val="auto"/>
          <w:highlight w:val="none"/>
        </w:rPr>
        <w:instrText xml:space="preserve"> PAGEREF _Toc256000202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14:paraId="078DBDB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"_Toc256000203" </w:instrText>
      </w:r>
      <w:r>
        <w:rPr>
          <w:color w:val="auto"/>
          <w:highlight w:val="none"/>
        </w:rPr>
        <w:fldChar w:fldCharType="separate"/>
      </w:r>
      <w:r>
        <w:rPr>
          <w:rStyle w:val="26"/>
          <w:rFonts w:hint="eastAsia"/>
          <w:color w:val="auto"/>
          <w:highlight w:val="none"/>
        </w:rPr>
        <w:t>（</w:t>
      </w:r>
      <w:r>
        <w:rPr>
          <w:rStyle w:val="26"/>
          <w:color w:val="auto"/>
          <w:highlight w:val="none"/>
        </w:rPr>
        <w:t>五</w:t>
      </w:r>
      <w:r>
        <w:rPr>
          <w:rStyle w:val="26"/>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_Toc256000203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14:paraId="63B308E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"_Toc256000204" </w:instrText>
      </w:r>
      <w:r>
        <w:rPr>
          <w:color w:val="auto"/>
          <w:highlight w:val="none"/>
        </w:rPr>
        <w:fldChar w:fldCharType="separate"/>
      </w:r>
      <w:r>
        <w:rPr>
          <w:rStyle w:val="26"/>
          <w:rFonts w:hint="eastAsia" w:ascii="黑体" w:hAnsi="黑体" w:cs="黑体"/>
          <w:color w:val="auto"/>
          <w:highlight w:val="none"/>
        </w:rPr>
        <w:t xml:space="preserve">5-1 </w:t>
      </w:r>
      <w:r>
        <w:rPr>
          <w:rStyle w:val="26"/>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_Toc256000204 \h </w:instrText>
      </w:r>
      <w:r>
        <w:rPr>
          <w:color w:val="auto"/>
          <w:highlight w:val="none"/>
        </w:rPr>
        <w:fldChar w:fldCharType="separate"/>
      </w:r>
      <w:r>
        <w:rPr>
          <w:color w:val="auto"/>
          <w:highlight w:val="none"/>
        </w:rPr>
        <w:t>142</w:t>
      </w:r>
      <w:r>
        <w:rPr>
          <w:color w:val="auto"/>
          <w:highlight w:val="none"/>
        </w:rPr>
        <w:fldChar w:fldCharType="end"/>
      </w:r>
      <w:r>
        <w:rPr>
          <w:color w:val="auto"/>
          <w:highlight w:val="none"/>
        </w:rPr>
        <w:fldChar w:fldCharType="end"/>
      </w:r>
    </w:p>
    <w:p w14:paraId="6669DC2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"_Toc256000205" </w:instrText>
      </w:r>
      <w:r>
        <w:rPr>
          <w:color w:val="auto"/>
          <w:highlight w:val="none"/>
        </w:rPr>
        <w:fldChar w:fldCharType="separate"/>
      </w:r>
      <w:r>
        <w:rPr>
          <w:rStyle w:val="26"/>
          <w:color w:val="auto"/>
          <w:highlight w:val="none"/>
        </w:rPr>
        <w:t>5-2</w:t>
      </w:r>
      <w:r>
        <w:rPr>
          <w:rStyle w:val="26"/>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_Toc256000205 \h </w:instrText>
      </w:r>
      <w:r>
        <w:rPr>
          <w:color w:val="auto"/>
          <w:highlight w:val="none"/>
        </w:rPr>
        <w:fldChar w:fldCharType="separate"/>
      </w:r>
      <w:r>
        <w:rPr>
          <w:color w:val="auto"/>
          <w:highlight w:val="none"/>
        </w:rPr>
        <w:t>143</w:t>
      </w:r>
      <w:r>
        <w:rPr>
          <w:color w:val="auto"/>
          <w:highlight w:val="none"/>
        </w:rPr>
        <w:fldChar w:fldCharType="end"/>
      </w:r>
      <w:r>
        <w:rPr>
          <w:color w:val="auto"/>
          <w:highlight w:val="none"/>
        </w:rPr>
        <w:fldChar w:fldCharType="end"/>
      </w:r>
    </w:p>
    <w:p w14:paraId="062F107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"_Toc256000206" </w:instrText>
      </w:r>
      <w:r>
        <w:rPr>
          <w:color w:val="auto"/>
          <w:highlight w:val="none"/>
        </w:rPr>
        <w:fldChar w:fldCharType="separate"/>
      </w:r>
      <w:r>
        <w:rPr>
          <w:rStyle w:val="26"/>
          <w:color w:val="auto"/>
          <w:highlight w:val="none"/>
        </w:rPr>
        <w:t>5-3</w:t>
      </w:r>
      <w:r>
        <w:rPr>
          <w:rStyle w:val="26"/>
          <w:rFonts w:hint="eastAsia"/>
          <w:color w:val="auto"/>
          <w:highlight w:val="none"/>
        </w:rPr>
        <w:t xml:space="preserve"> 近年投标人项目服务获奖</w:t>
      </w:r>
      <w:r>
        <w:rPr>
          <w:rStyle w:val="2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_Toc256000206 \h </w:instrText>
      </w:r>
      <w:r>
        <w:rPr>
          <w:color w:val="auto"/>
          <w:highlight w:val="none"/>
        </w:rPr>
        <w:fldChar w:fldCharType="separate"/>
      </w:r>
      <w:r>
        <w:rPr>
          <w:color w:val="auto"/>
          <w:highlight w:val="none"/>
        </w:rPr>
        <w:t>144</w:t>
      </w:r>
      <w:r>
        <w:rPr>
          <w:color w:val="auto"/>
          <w:highlight w:val="none"/>
        </w:rPr>
        <w:fldChar w:fldCharType="end"/>
      </w:r>
      <w:r>
        <w:rPr>
          <w:color w:val="auto"/>
          <w:highlight w:val="none"/>
        </w:rPr>
        <w:fldChar w:fldCharType="end"/>
      </w:r>
    </w:p>
    <w:p w14:paraId="569798B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"_Toc256000207" </w:instrText>
      </w:r>
      <w:r>
        <w:rPr>
          <w:color w:val="auto"/>
          <w:highlight w:val="none"/>
        </w:rPr>
        <w:fldChar w:fldCharType="separate"/>
      </w:r>
      <w:r>
        <w:rPr>
          <w:rStyle w:val="26"/>
          <w:color w:val="auto"/>
          <w:highlight w:val="none"/>
        </w:rPr>
        <w:t>5-4</w:t>
      </w:r>
      <w:r>
        <w:rPr>
          <w:rStyle w:val="26"/>
          <w:rFonts w:hint="eastAsia"/>
          <w:color w:val="auto"/>
          <w:highlight w:val="none"/>
        </w:rPr>
        <w:t xml:space="preserve"> 近年项目负责人项目服务获奖</w:t>
      </w:r>
      <w:r>
        <w:rPr>
          <w:rStyle w:val="2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_Toc256000207 \h </w:instrText>
      </w:r>
      <w:r>
        <w:rPr>
          <w:color w:val="auto"/>
          <w:highlight w:val="none"/>
        </w:rPr>
        <w:fldChar w:fldCharType="separate"/>
      </w:r>
      <w:r>
        <w:rPr>
          <w:color w:val="auto"/>
          <w:highlight w:val="none"/>
        </w:rPr>
        <w:t>145</w:t>
      </w:r>
      <w:r>
        <w:rPr>
          <w:color w:val="auto"/>
          <w:highlight w:val="none"/>
        </w:rPr>
        <w:fldChar w:fldCharType="end"/>
      </w:r>
      <w:r>
        <w:rPr>
          <w:color w:val="auto"/>
          <w:highlight w:val="none"/>
        </w:rPr>
        <w:fldChar w:fldCharType="end"/>
      </w:r>
    </w:p>
    <w:p w14:paraId="10C9BAF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"_Toc256000208" </w:instrText>
      </w:r>
      <w:r>
        <w:rPr>
          <w:color w:val="auto"/>
          <w:highlight w:val="none"/>
        </w:rPr>
        <w:fldChar w:fldCharType="separate"/>
      </w:r>
      <w:r>
        <w:rPr>
          <w:rStyle w:val="26"/>
          <w:color w:val="auto"/>
          <w:highlight w:val="none"/>
        </w:rPr>
        <w:t>5-5</w:t>
      </w:r>
      <w:r>
        <w:rPr>
          <w:rStyle w:val="26"/>
          <w:rFonts w:hint="eastAsia"/>
          <w:color w:val="auto"/>
          <w:highlight w:val="none"/>
        </w:rPr>
        <w:t xml:space="preserve"> 近年获表彰</w:t>
      </w:r>
      <w:r>
        <w:rPr>
          <w:rStyle w:val="2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_Toc256000208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14:paraId="2617129E">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"_Toc256000209" </w:instrText>
      </w:r>
      <w:r>
        <w:rPr>
          <w:color w:val="auto"/>
          <w:highlight w:val="none"/>
        </w:rPr>
        <w:fldChar w:fldCharType="separate"/>
      </w:r>
      <w:r>
        <w:rPr>
          <w:rStyle w:val="26"/>
          <w:color w:val="auto"/>
          <w:highlight w:val="none"/>
        </w:rPr>
        <w:t>七</w:t>
      </w:r>
      <w:r>
        <w:rPr>
          <w:rStyle w:val="26"/>
          <w:rFonts w:hint="eastAsia"/>
          <w:color w:val="auto"/>
          <w:highlight w:val="none"/>
        </w:rPr>
        <w:t>、服务方案</w:t>
      </w:r>
      <w:r>
        <w:rPr>
          <w:color w:val="auto"/>
          <w:highlight w:val="none"/>
        </w:rPr>
        <w:tab/>
      </w:r>
      <w:r>
        <w:rPr>
          <w:color w:val="auto"/>
          <w:highlight w:val="none"/>
        </w:rPr>
        <w:fldChar w:fldCharType="begin"/>
      </w:r>
      <w:r>
        <w:rPr>
          <w:color w:val="auto"/>
          <w:highlight w:val="none"/>
        </w:rPr>
        <w:instrText xml:space="preserve"> PAGEREF _Toc256000209 \h </w:instrText>
      </w:r>
      <w:r>
        <w:rPr>
          <w:color w:val="auto"/>
          <w:highlight w:val="none"/>
        </w:rPr>
        <w:fldChar w:fldCharType="separate"/>
      </w:r>
      <w:r>
        <w:rPr>
          <w:color w:val="auto"/>
          <w:highlight w:val="none"/>
        </w:rPr>
        <w:t>147</w:t>
      </w:r>
      <w:r>
        <w:rPr>
          <w:color w:val="auto"/>
          <w:highlight w:val="none"/>
        </w:rPr>
        <w:fldChar w:fldCharType="end"/>
      </w:r>
      <w:r>
        <w:rPr>
          <w:color w:val="auto"/>
          <w:highlight w:val="none"/>
        </w:rPr>
        <w:fldChar w:fldCharType="end"/>
      </w:r>
    </w:p>
    <w:p w14:paraId="5E31EC4C">
      <w:pPr>
        <w:pStyle w:val="18"/>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"_Toc256000210" </w:instrText>
      </w:r>
      <w:r>
        <w:rPr>
          <w:color w:val="auto"/>
          <w:highlight w:val="none"/>
        </w:rPr>
        <w:fldChar w:fldCharType="separate"/>
      </w:r>
      <w:r>
        <w:rPr>
          <w:rStyle w:val="26"/>
          <w:color w:val="auto"/>
          <w:highlight w:val="none"/>
        </w:rPr>
        <w:t>八</w:t>
      </w:r>
      <w:r>
        <w:rPr>
          <w:rStyle w:val="26"/>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_Toc256000210 \h </w:instrText>
      </w:r>
      <w:r>
        <w:rPr>
          <w:color w:val="auto"/>
          <w:highlight w:val="none"/>
        </w:rPr>
        <w:fldChar w:fldCharType="separate"/>
      </w:r>
      <w:r>
        <w:rPr>
          <w:color w:val="auto"/>
          <w:highlight w:val="none"/>
        </w:rPr>
        <w:t>148</w:t>
      </w:r>
      <w:r>
        <w:rPr>
          <w:color w:val="auto"/>
          <w:highlight w:val="none"/>
        </w:rPr>
        <w:fldChar w:fldCharType="end"/>
      </w:r>
      <w:r>
        <w:rPr>
          <w:color w:val="auto"/>
          <w:highlight w:val="none"/>
        </w:rPr>
        <w:fldChar w:fldCharType="end"/>
      </w:r>
    </w:p>
    <w:p w14:paraId="3C430297">
      <w:pPr>
        <w:jc w:val="center"/>
        <w:rPr>
          <w:b/>
          <w:color w:val="auto"/>
          <w:sz w:val="44"/>
          <w:highlight w:val="none"/>
        </w:rPr>
        <w:sectPr>
          <w:pgSz w:w="11906" w:h="16838"/>
          <w:pgMar w:top="1440" w:right="1800" w:bottom="1440" w:left="1800" w:header="851" w:footer="992" w:gutter="0"/>
          <w:cols w:space="425" w:num="1"/>
          <w:docGrid w:type="lines" w:linePitch="312" w:charSpace="0"/>
        </w:sectPr>
      </w:pPr>
      <w:r>
        <w:rPr>
          <w:b/>
          <w:color w:val="auto"/>
          <w:sz w:val="44"/>
          <w:highlight w:val="none"/>
        </w:rPr>
        <w:fldChar w:fldCharType="end"/>
      </w:r>
      <w:bookmarkEnd w:id="0"/>
    </w:p>
    <w:p w14:paraId="71C732AB">
      <w:pPr>
        <w:ind w:firstLine="435"/>
        <w:jc w:val="center"/>
        <w:rPr>
          <w:color w:val="auto"/>
          <w:highlight w:val="none"/>
        </w:rPr>
      </w:pPr>
    </w:p>
    <w:p w14:paraId="01EFC5D5">
      <w:pPr>
        <w:ind w:firstLine="435"/>
        <w:jc w:val="center"/>
        <w:rPr>
          <w:color w:val="auto"/>
          <w:highlight w:val="none"/>
        </w:rPr>
      </w:pPr>
    </w:p>
    <w:p w14:paraId="66852BA8">
      <w:pPr>
        <w:ind w:firstLine="435"/>
        <w:jc w:val="center"/>
        <w:rPr>
          <w:color w:val="auto"/>
          <w:highlight w:val="none"/>
        </w:rPr>
      </w:pPr>
    </w:p>
    <w:p w14:paraId="1DE8BD7A">
      <w:pPr>
        <w:ind w:firstLine="435"/>
        <w:jc w:val="center"/>
        <w:rPr>
          <w:color w:val="auto"/>
          <w:highlight w:val="none"/>
        </w:rPr>
      </w:pPr>
    </w:p>
    <w:p w14:paraId="04B9BBF4">
      <w:pPr>
        <w:ind w:firstLine="435"/>
        <w:jc w:val="center"/>
        <w:rPr>
          <w:color w:val="auto"/>
          <w:highlight w:val="none"/>
        </w:rPr>
      </w:pPr>
    </w:p>
    <w:p w14:paraId="646C2FD1">
      <w:pPr>
        <w:ind w:firstLine="435"/>
        <w:jc w:val="center"/>
        <w:rPr>
          <w:color w:val="auto"/>
          <w:highlight w:val="none"/>
        </w:rPr>
      </w:pPr>
    </w:p>
    <w:p w14:paraId="25735D43">
      <w:pPr>
        <w:ind w:firstLine="435"/>
        <w:jc w:val="center"/>
        <w:rPr>
          <w:color w:val="auto"/>
          <w:highlight w:val="none"/>
        </w:rPr>
      </w:pPr>
    </w:p>
    <w:p w14:paraId="55CDA23D">
      <w:pPr>
        <w:ind w:firstLine="435"/>
        <w:jc w:val="center"/>
        <w:rPr>
          <w:color w:val="auto"/>
          <w:highlight w:val="none"/>
        </w:rPr>
      </w:pPr>
    </w:p>
    <w:p w14:paraId="4CD5E244">
      <w:pPr>
        <w:ind w:firstLine="435"/>
        <w:jc w:val="center"/>
        <w:rPr>
          <w:color w:val="auto"/>
          <w:highlight w:val="none"/>
        </w:rPr>
      </w:pPr>
    </w:p>
    <w:p w14:paraId="445617F4">
      <w:pPr>
        <w:ind w:firstLine="435"/>
        <w:jc w:val="center"/>
        <w:rPr>
          <w:color w:val="auto"/>
          <w:highlight w:val="none"/>
        </w:rPr>
      </w:pPr>
    </w:p>
    <w:p w14:paraId="35E1CFE5">
      <w:pPr>
        <w:ind w:firstLine="435"/>
        <w:jc w:val="center"/>
        <w:rPr>
          <w:color w:val="auto"/>
          <w:highlight w:val="none"/>
        </w:rPr>
      </w:pPr>
    </w:p>
    <w:p w14:paraId="32F15F61">
      <w:pPr>
        <w:ind w:firstLine="435"/>
        <w:jc w:val="center"/>
        <w:rPr>
          <w:color w:val="auto"/>
          <w:highlight w:val="none"/>
        </w:rPr>
      </w:pPr>
    </w:p>
    <w:p w14:paraId="70E4E83F">
      <w:pPr>
        <w:pStyle w:val="2"/>
        <w:spacing w:before="120" w:after="120" w:line="400" w:lineRule="exact"/>
        <w:jc w:val="center"/>
        <w:rPr>
          <w:rFonts w:hint="eastAsia" w:ascii="黑体" w:hAnsi="黑体" w:eastAsia="黑体"/>
          <w:b w:val="0"/>
          <w:bCs w:val="0"/>
          <w:color w:val="auto"/>
          <w:sz w:val="32"/>
          <w:highlight w:val="none"/>
        </w:rPr>
        <w:sectPr>
          <w:footerReference r:id="rId4" w:type="default"/>
          <w:pgSz w:w="11906" w:h="16838"/>
          <w:pgMar w:top="1440" w:right="1800" w:bottom="1440" w:left="1800" w:header="851" w:footer="992" w:gutter="0"/>
          <w:pgNumType w:start="1"/>
          <w:cols w:space="425" w:num="1"/>
          <w:docGrid w:type="lines" w:linePitch="312" w:charSpace="0"/>
        </w:sectPr>
      </w:pPr>
      <w:bookmarkStart w:id="1" w:name="_Toc256000000"/>
      <w:bookmarkStart w:id="2" w:name="_Toc122602606"/>
      <w:r>
        <w:rPr>
          <w:rFonts w:hint="eastAsia" w:ascii="黑体" w:hAnsi="黑体" w:eastAsia="黑体"/>
          <w:b w:val="0"/>
          <w:bCs w:val="0"/>
          <w:color w:val="auto"/>
          <w:sz w:val="48"/>
          <w:szCs w:val="48"/>
          <w:highlight w:val="none"/>
        </w:rPr>
        <w:t>第一卷</w:t>
      </w:r>
      <w:bookmarkEnd w:id="1"/>
      <w:bookmarkEnd w:id="2"/>
    </w:p>
    <w:p w14:paraId="18AEBB31">
      <w:pPr>
        <w:rPr>
          <w:color w:val="auto"/>
          <w:highlight w:val="none"/>
        </w:rPr>
      </w:pPr>
    </w:p>
    <w:p w14:paraId="024FF57C">
      <w:pPr>
        <w:rPr>
          <w:color w:val="auto"/>
          <w:highlight w:val="none"/>
        </w:rPr>
      </w:pPr>
    </w:p>
    <w:p w14:paraId="50894FBE">
      <w:pPr>
        <w:rPr>
          <w:color w:val="auto"/>
          <w:highlight w:val="none"/>
        </w:rPr>
      </w:pPr>
    </w:p>
    <w:p w14:paraId="3EC5009F">
      <w:pPr>
        <w:rPr>
          <w:color w:val="auto"/>
          <w:highlight w:val="none"/>
        </w:rPr>
      </w:pPr>
    </w:p>
    <w:p w14:paraId="26B5A104">
      <w:pPr>
        <w:rPr>
          <w:color w:val="auto"/>
          <w:highlight w:val="none"/>
        </w:rPr>
      </w:pPr>
    </w:p>
    <w:p w14:paraId="20EED459">
      <w:pPr>
        <w:rPr>
          <w:color w:val="auto"/>
          <w:highlight w:val="none"/>
        </w:rPr>
      </w:pPr>
    </w:p>
    <w:p w14:paraId="05550F29">
      <w:pPr>
        <w:rPr>
          <w:color w:val="auto"/>
          <w:highlight w:val="none"/>
        </w:rPr>
      </w:pPr>
    </w:p>
    <w:p w14:paraId="2B334D8B">
      <w:pPr>
        <w:rPr>
          <w:color w:val="auto"/>
          <w:highlight w:val="none"/>
        </w:rPr>
      </w:pPr>
    </w:p>
    <w:p w14:paraId="6A32A96E">
      <w:pPr>
        <w:rPr>
          <w:color w:val="auto"/>
          <w:highlight w:val="none"/>
        </w:rPr>
      </w:pPr>
    </w:p>
    <w:p w14:paraId="349ADC4B">
      <w:pPr>
        <w:rPr>
          <w:color w:val="auto"/>
          <w:highlight w:val="none"/>
        </w:rPr>
      </w:pPr>
    </w:p>
    <w:p w14:paraId="34020256">
      <w:pPr>
        <w:rPr>
          <w:color w:val="auto"/>
          <w:highlight w:val="none"/>
        </w:rPr>
      </w:pPr>
    </w:p>
    <w:p w14:paraId="4C2075F5">
      <w:pPr>
        <w:rPr>
          <w:color w:val="auto"/>
          <w:highlight w:val="none"/>
        </w:rPr>
      </w:pPr>
    </w:p>
    <w:p w14:paraId="145A143E">
      <w:pPr>
        <w:rPr>
          <w:color w:val="auto"/>
          <w:highlight w:val="none"/>
        </w:rPr>
      </w:pPr>
    </w:p>
    <w:p w14:paraId="5EC75900">
      <w:pPr>
        <w:rPr>
          <w:color w:val="auto"/>
          <w:highlight w:val="none"/>
        </w:rPr>
      </w:pPr>
    </w:p>
    <w:p w14:paraId="20AE43F9">
      <w:pPr>
        <w:rPr>
          <w:color w:val="auto"/>
          <w:highlight w:val="none"/>
        </w:rPr>
      </w:pPr>
    </w:p>
    <w:p w14:paraId="58725B4E">
      <w:pPr>
        <w:pStyle w:val="2"/>
        <w:spacing w:before="120" w:after="120" w:line="400" w:lineRule="exact"/>
        <w:jc w:val="center"/>
        <w:rPr>
          <w:rFonts w:hint="eastAsia" w:ascii="黑体" w:hAnsi="黑体" w:eastAsia="黑体"/>
          <w:b w:val="0"/>
          <w:bCs w:val="0"/>
          <w:color w:val="auto"/>
          <w:sz w:val="32"/>
          <w:highlight w:val="none"/>
        </w:rPr>
        <w:sectPr>
          <w:footerReference r:id="rId5" w:type="default"/>
          <w:pgSz w:w="11906" w:h="16838"/>
          <w:pgMar w:top="1440" w:right="1800" w:bottom="1440" w:left="1800" w:header="851" w:footer="992" w:gutter="0"/>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3625B3DA">
      <w:pPr>
        <w:spacing w:line="360" w:lineRule="auto"/>
        <w:jc w:val="center"/>
        <w:rPr>
          <w:b/>
          <w:bCs/>
          <w:color w:val="auto"/>
          <w:sz w:val="28"/>
          <w:szCs w:val="28"/>
          <w:highlight w:val="none"/>
        </w:rPr>
      </w:pPr>
      <w:r>
        <w:rPr>
          <w:rFonts w:hint="eastAsia"/>
          <w:b/>
          <w:bCs/>
          <w:color w:val="auto"/>
          <w:sz w:val="28"/>
          <w:szCs w:val="28"/>
          <w:highlight w:val="none"/>
        </w:rPr>
        <w:t>营口市沿海产业基地新建九年一贯制学校项目勘察设计</w:t>
      </w:r>
    </w:p>
    <w:p w14:paraId="5F7176FA">
      <w:pPr>
        <w:spacing w:line="360" w:lineRule="auto"/>
        <w:jc w:val="center"/>
        <w:rPr>
          <w:b/>
          <w:bCs/>
          <w:color w:val="auto"/>
          <w:sz w:val="28"/>
          <w:szCs w:val="28"/>
          <w:highlight w:val="none"/>
        </w:rPr>
      </w:pPr>
      <w:r>
        <w:rPr>
          <w:b/>
          <w:bCs/>
          <w:color w:val="auto"/>
          <w:sz w:val="28"/>
          <w:szCs w:val="28"/>
          <w:highlight w:val="none"/>
        </w:rPr>
        <w:t>招标公告</w:t>
      </w:r>
    </w:p>
    <w:p w14:paraId="1EEE4B49">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p>
    <w:p w14:paraId="36CAE9AA">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1.招标条件</w:t>
      </w:r>
    </w:p>
    <w:p w14:paraId="2172F6CD">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本招标项目</w:t>
      </w:r>
      <w:r>
        <w:rPr>
          <w:rFonts w:hint="eastAsia" w:ascii="宋体" w:hAnsi="宋体" w:cs="宋体"/>
          <w:color w:val="auto"/>
          <w:kern w:val="0"/>
          <w:sz w:val="24"/>
          <w:highlight w:val="none"/>
          <w:u w:val="single"/>
        </w:rPr>
        <w:t>营口市沿海产业基地新建九年一贯制学校项目</w:t>
      </w:r>
      <w:r>
        <w:rPr>
          <w:rFonts w:hint="eastAsia" w:ascii="宋体" w:hAnsi="宋体" w:cs="宋体"/>
          <w:color w:val="auto"/>
          <w:kern w:val="0"/>
          <w:sz w:val="24"/>
          <w:highlight w:val="none"/>
        </w:rPr>
        <w:t>已由</w:t>
      </w:r>
      <w:r>
        <w:rPr>
          <w:rFonts w:hint="eastAsia" w:ascii="宋体" w:hAnsi="宋体" w:cs="宋体"/>
          <w:color w:val="auto"/>
          <w:kern w:val="0"/>
          <w:sz w:val="24"/>
          <w:highlight w:val="none"/>
          <w:u w:val="single"/>
        </w:rPr>
        <w:t>营口市发展和改革委员会以营发改社会〔2026〕124号文件</w:t>
      </w:r>
      <w:r>
        <w:rPr>
          <w:rFonts w:hint="eastAsia" w:ascii="宋体" w:hAnsi="宋体" w:cs="宋体"/>
          <w:color w:val="auto"/>
          <w:kern w:val="0"/>
          <w:sz w:val="24"/>
          <w:highlight w:val="none"/>
        </w:rPr>
        <w:t>批准建设，</w:t>
      </w:r>
      <w:r>
        <w:rPr>
          <w:rFonts w:ascii="宋体" w:hAnsi="宋体" w:cs="宋体"/>
          <w:color w:val="auto"/>
          <w:kern w:val="0"/>
          <w:sz w:val="24"/>
          <w:highlight w:val="none"/>
        </w:rPr>
        <w:t>建设资金</w:t>
      </w:r>
      <w:r>
        <w:rPr>
          <w:rFonts w:hint="eastAsia" w:ascii="宋体" w:hAnsi="宋体" w:cs="宋体"/>
          <w:color w:val="auto"/>
          <w:kern w:val="0"/>
          <w:sz w:val="24"/>
          <w:highlight w:val="none"/>
        </w:rPr>
        <w:t>来自</w:t>
      </w:r>
      <w:r>
        <w:rPr>
          <w:rFonts w:hint="eastAsia" w:ascii="宋体" w:hAnsi="宋体" w:cs="宋体"/>
          <w:color w:val="auto"/>
          <w:kern w:val="0"/>
          <w:sz w:val="24"/>
          <w:highlight w:val="none"/>
          <w:u w:val="single"/>
        </w:rPr>
        <w:t>地方政府一般债券和市财政财力资金</w:t>
      </w:r>
      <w:r>
        <w:rPr>
          <w:rFonts w:ascii="宋体" w:hAnsi="宋体" w:cs="宋体"/>
          <w:color w:val="auto"/>
          <w:kern w:val="0"/>
          <w:sz w:val="24"/>
          <w:highlight w:val="none"/>
        </w:rPr>
        <w:t>。</w:t>
      </w:r>
      <w:r>
        <w:rPr>
          <w:rFonts w:hint="eastAsia" w:ascii="宋体" w:hAnsi="宋体" w:cs="宋体"/>
          <w:color w:val="auto"/>
          <w:kern w:val="0"/>
          <w:sz w:val="24"/>
          <w:highlight w:val="none"/>
        </w:rPr>
        <w:t>项目出资比例为</w:t>
      </w:r>
      <w:r>
        <w:rPr>
          <w:rFonts w:hint="eastAsia" w:ascii="宋体" w:hAnsi="宋体" w:cs="宋体"/>
          <w:color w:val="auto"/>
          <w:kern w:val="0"/>
          <w:sz w:val="24"/>
          <w:highlight w:val="none"/>
          <w:u w:val="single"/>
        </w:rPr>
        <w:t>70%和30%</w:t>
      </w:r>
      <w:r>
        <w:rPr>
          <w:rFonts w:hint="eastAsia" w:ascii="宋体" w:hAnsi="宋体" w:cs="宋体"/>
          <w:color w:val="auto"/>
          <w:kern w:val="0"/>
          <w:sz w:val="24"/>
          <w:highlight w:val="none"/>
        </w:rPr>
        <w:t>，</w:t>
      </w:r>
      <w:r>
        <w:rPr>
          <w:rFonts w:ascii="宋体" w:hAnsi="宋体" w:cs="宋体"/>
          <w:color w:val="auto"/>
          <w:kern w:val="0"/>
          <w:sz w:val="24"/>
          <w:highlight w:val="none"/>
        </w:rPr>
        <w:t>招标人为</w:t>
      </w:r>
      <w:r>
        <w:rPr>
          <w:rFonts w:hint="eastAsia" w:ascii="宋体" w:hAnsi="宋体" w:cs="宋体"/>
          <w:color w:val="auto"/>
          <w:kern w:val="0"/>
          <w:sz w:val="24"/>
          <w:highlight w:val="none"/>
          <w:u w:val="single"/>
        </w:rPr>
        <w:t>营口市教育局</w:t>
      </w:r>
      <w:r>
        <w:rPr>
          <w:rFonts w:ascii="宋体" w:hAnsi="宋体" w:cs="宋体"/>
          <w:color w:val="auto"/>
          <w:kern w:val="0"/>
          <w:sz w:val="24"/>
          <w:highlight w:val="none"/>
        </w:rPr>
        <w:t>，</w:t>
      </w:r>
      <w:r>
        <w:rPr>
          <w:rFonts w:hint="eastAsia" w:ascii="宋体" w:hAnsi="宋体" w:cs="宋体"/>
          <w:color w:val="auto"/>
          <w:kern w:val="0"/>
          <w:sz w:val="24"/>
          <w:highlight w:val="none"/>
        </w:rPr>
        <w:t>招标代理机构为</w:t>
      </w:r>
      <w:r>
        <w:rPr>
          <w:rFonts w:hint="eastAsia" w:ascii="宋体" w:hAnsi="宋体" w:cs="宋体"/>
          <w:color w:val="auto"/>
          <w:kern w:val="0"/>
          <w:sz w:val="24"/>
          <w:highlight w:val="none"/>
          <w:u w:val="single"/>
        </w:rPr>
        <w:t>辽宁工程招标有限公司</w:t>
      </w:r>
      <w:r>
        <w:rPr>
          <w:rFonts w:hint="eastAsia" w:ascii="宋体" w:hAnsi="宋体" w:cs="宋体"/>
          <w:color w:val="auto"/>
          <w:kern w:val="0"/>
          <w:sz w:val="24"/>
          <w:highlight w:val="none"/>
        </w:rPr>
        <w:t>，</w:t>
      </w:r>
      <w:r>
        <w:rPr>
          <w:rFonts w:ascii="宋体" w:hAnsi="宋体" w:cs="宋体"/>
          <w:color w:val="auto"/>
          <w:kern w:val="0"/>
          <w:sz w:val="24"/>
          <w:highlight w:val="none"/>
        </w:rPr>
        <w:t>项目已具备招标条件，现对该项目进行公开招标。</w:t>
      </w:r>
    </w:p>
    <w:p w14:paraId="5272DA5B">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2.项目概况与招标范围</w:t>
      </w:r>
    </w:p>
    <w:p w14:paraId="1B2FC4A1">
      <w:pPr>
        <w:widowControl/>
        <w:kinsoku w:val="0"/>
        <w:autoSpaceDE w:val="0"/>
        <w:autoSpaceDN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2.1项目概况</w:t>
      </w:r>
      <w:r>
        <w:rPr>
          <w:rFonts w:ascii="宋体" w:hAnsi="宋体" w:cs="宋体"/>
          <w:color w:val="auto"/>
          <w:kern w:val="0"/>
          <w:sz w:val="24"/>
          <w:highlight w:val="none"/>
        </w:rPr>
        <w:t>：</w:t>
      </w:r>
    </w:p>
    <w:p w14:paraId="129719BA">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建设地点：</w:t>
      </w:r>
      <w:r>
        <w:rPr>
          <w:rFonts w:hint="eastAsia" w:ascii="宋体" w:hAnsi="宋体" w:cs="宋体"/>
          <w:color w:val="auto"/>
          <w:kern w:val="0"/>
          <w:sz w:val="24"/>
          <w:highlight w:val="none"/>
          <w:u w:val="single"/>
        </w:rPr>
        <w:t>营口市西市区沿海产业基地新联大街与民生路交叉口东南侧。</w:t>
      </w:r>
    </w:p>
    <w:p w14:paraId="49C2A1C0">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建设规模：</w:t>
      </w:r>
      <w:r>
        <w:rPr>
          <w:rFonts w:hint="eastAsia" w:ascii="宋体" w:hAnsi="宋体" w:cs="宋体"/>
          <w:color w:val="auto"/>
          <w:kern w:val="0"/>
          <w:sz w:val="24"/>
          <w:highlight w:val="none"/>
          <w:u w:val="single"/>
        </w:rPr>
        <w:t>项目总用地面积约7.5万平方米，总建筑面积约6.2万平方米，其中地上建筑面积约5.9万平方米，包括综合教学楼建筑面积约58040平方米，设备用房建筑面积约700平方米，门卫建筑面积约260平方米，地下建筑面积3100平方米（含人防2300平方米），配建停车位65个，并配套建设道路广场及运动场、硬化铺装、绿化及室内外综合管线等附属配套设施。配备教育教学设施、仪器设备、信息化等。</w:t>
      </w:r>
    </w:p>
    <w:p w14:paraId="4AC430E5">
      <w:pPr>
        <w:widowControl/>
        <w:kinsoku w:val="0"/>
        <w:autoSpaceDE w:val="0"/>
        <w:autoSpaceDN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2</w:t>
      </w:r>
      <w:r>
        <w:rPr>
          <w:rFonts w:ascii="宋体" w:hAnsi="宋体" w:cs="宋体"/>
          <w:color w:val="auto"/>
          <w:kern w:val="0"/>
          <w:sz w:val="24"/>
          <w:highlight w:val="none"/>
        </w:rPr>
        <w:t>招标范围：</w:t>
      </w:r>
    </w:p>
    <w:p w14:paraId="63949B7A">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标段划分：共划分</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rPr>
        <w:t>个标段；是否兼投：</w:t>
      </w:r>
      <w:r>
        <w:rPr>
          <w:rFonts w:hint="eastAsia" w:ascii="宋体" w:hAnsi="宋体" w:cs="宋体"/>
          <w:color w:val="auto"/>
          <w:kern w:val="0"/>
          <w:sz w:val="24"/>
          <w:highlight w:val="none"/>
          <w:u w:val="single"/>
        </w:rPr>
        <w:t>否</w:t>
      </w:r>
      <w:r>
        <w:rPr>
          <w:rFonts w:hint="eastAsia" w:ascii="宋体" w:hAnsi="宋体" w:cs="宋体"/>
          <w:color w:val="auto"/>
          <w:kern w:val="0"/>
          <w:sz w:val="24"/>
          <w:highlight w:val="none"/>
        </w:rPr>
        <w:t>；是否兼中：</w:t>
      </w:r>
      <w:r>
        <w:rPr>
          <w:rFonts w:hint="eastAsia" w:ascii="宋体" w:hAnsi="宋体" w:cs="宋体"/>
          <w:color w:val="auto"/>
          <w:kern w:val="0"/>
          <w:sz w:val="24"/>
          <w:highlight w:val="none"/>
          <w:u w:val="single"/>
        </w:rPr>
        <w:t>否</w:t>
      </w:r>
      <w:r>
        <w:rPr>
          <w:rFonts w:hint="eastAsia" w:ascii="宋体" w:hAnsi="宋体" w:cs="宋体"/>
          <w:color w:val="auto"/>
          <w:kern w:val="0"/>
          <w:sz w:val="24"/>
          <w:highlight w:val="none"/>
        </w:rPr>
        <w:t>。</w:t>
      </w:r>
    </w:p>
    <w:p w14:paraId="571D92CD">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计划工期/服务期限/供货期限</w:t>
      </w:r>
      <w:r>
        <w:rPr>
          <w:rFonts w:ascii="宋体" w:hAnsi="宋体" w:cs="宋体"/>
          <w:color w:val="auto"/>
          <w:kern w:val="0"/>
          <w:sz w:val="24"/>
          <w:highlight w:val="none"/>
        </w:rPr>
        <w:t>：</w:t>
      </w:r>
      <w:r>
        <w:rPr>
          <w:rFonts w:hint="eastAsia" w:ascii="宋体" w:hAnsi="宋体" w:cs="宋体"/>
          <w:color w:val="auto"/>
          <w:kern w:val="0"/>
          <w:sz w:val="24"/>
          <w:highlight w:val="none"/>
          <w:u w:val="single"/>
        </w:rPr>
        <w:t xml:space="preserve"> 45 </w:t>
      </w:r>
      <w:r>
        <w:rPr>
          <w:rFonts w:hint="eastAsia" w:ascii="宋体" w:hAnsi="宋体" w:cs="宋体"/>
          <w:color w:val="auto"/>
          <w:kern w:val="0"/>
          <w:sz w:val="24"/>
          <w:highlight w:val="none"/>
        </w:rPr>
        <w:t>日历天</w:t>
      </w:r>
    </w:p>
    <w:p w14:paraId="2495A980">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计划开工/服务开始/供货开始日期</w:t>
      </w:r>
      <w:r>
        <w:rPr>
          <w:rFonts w:hint="eastAsia" w:ascii="宋体" w:hAnsi="宋体" w:cs="宋体"/>
          <w:color w:val="auto"/>
          <w:kern w:val="0"/>
          <w:sz w:val="24"/>
          <w:highlight w:val="none"/>
          <w:u w:val="single"/>
        </w:rPr>
        <w:t>2026年06月05日</w:t>
      </w:r>
      <w:r>
        <w:rPr>
          <w:rFonts w:hint="eastAsia" w:ascii="宋体" w:hAnsi="宋体" w:cs="宋体"/>
          <w:color w:val="auto"/>
          <w:kern w:val="0"/>
          <w:sz w:val="24"/>
          <w:highlight w:val="none"/>
        </w:rPr>
        <w:t>；计划竣工/服务结束/供货结束日期</w:t>
      </w:r>
      <w:r>
        <w:rPr>
          <w:rFonts w:hint="eastAsia" w:ascii="宋体" w:hAnsi="宋体" w:cs="宋体"/>
          <w:color w:val="auto"/>
          <w:kern w:val="0"/>
          <w:sz w:val="24"/>
          <w:highlight w:val="none"/>
          <w:u w:val="single"/>
        </w:rPr>
        <w:t>2026年07月20日；</w:t>
      </w:r>
    </w:p>
    <w:p w14:paraId="1C9463FA">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标段名称：营口市沿海产业基地新建九年一贯制学校项目勘察设计</w:t>
      </w:r>
    </w:p>
    <w:p w14:paraId="03CC2472">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标段编号：</w:t>
      </w:r>
      <w:r>
        <w:rPr>
          <w:rFonts w:hint="eastAsia" w:ascii="宋体" w:hAnsi="宋体" w:cs="宋体"/>
          <w:color w:val="auto"/>
          <w:kern w:val="0"/>
          <w:sz w:val="24"/>
          <w:highlight w:val="none"/>
          <w:u w:val="single"/>
        </w:rPr>
        <w:t xml:space="preserve">                              </w:t>
      </w:r>
    </w:p>
    <w:p w14:paraId="499EECD9">
      <w:pPr>
        <w:widowControl/>
        <w:kinsoku w:val="0"/>
        <w:autoSpaceDE w:val="0"/>
        <w:autoSpaceDN w:val="0"/>
        <w:adjustRightInd w:val="0"/>
        <w:snapToGrid w:val="0"/>
        <w:spacing w:line="360" w:lineRule="auto"/>
        <w:ind w:firstLine="420"/>
        <w:textAlignment w:val="baseline"/>
        <w:rPr>
          <w:rFonts w:eastAsia="Times New Roman"/>
          <w:color w:val="auto"/>
          <w:kern w:val="0"/>
          <w:sz w:val="24"/>
          <w:highlight w:val="none"/>
        </w:rPr>
      </w:pPr>
      <w:r>
        <w:rPr>
          <w:rFonts w:hint="eastAsia" w:ascii="宋体" w:hAnsi="宋体" w:cs="宋体"/>
          <w:color w:val="auto"/>
          <w:kern w:val="0"/>
          <w:sz w:val="24"/>
          <w:highlight w:val="none"/>
        </w:rPr>
        <w:t>标段招标范围：</w:t>
      </w:r>
      <w:r>
        <w:rPr>
          <w:rFonts w:hint="eastAsia" w:ascii="宋体" w:hAnsi="宋体" w:cs="宋体"/>
          <w:color w:val="auto"/>
          <w:kern w:val="0"/>
          <w:sz w:val="24"/>
          <w:highlight w:val="none"/>
          <w:u w:val="single"/>
        </w:rPr>
        <w:t>包括但不限于建筑用地范围内工程岩土勘察（确定符合初步设计的要求和施工图设计要求），已有资料的收集、制定勘察纲要，进行勘探、取样、试验等勘察作业，编制工程勘察文件，提交地质勘察报告并按要求进行审查通过，与设计单位、施工单位的配合、后续服务等内容；方案设计、初步设计及概算、编制施工图设计文件、配合相关审图、合同备案等手续的办理，提供全过程施工现场服务，并相应提供设计技术交底、解决施工中的设计技术问题、参加竣工验收等服务。</w:t>
      </w:r>
    </w:p>
    <w:p w14:paraId="70F12CF3">
      <w:pPr>
        <w:widowControl/>
        <w:kinsoku w:val="0"/>
        <w:autoSpaceDE w:val="0"/>
        <w:autoSpaceDN w:val="0"/>
        <w:adjustRightInd w:val="0"/>
        <w:snapToGrid w:val="0"/>
        <w:spacing w:line="360" w:lineRule="auto"/>
        <w:ind w:firstLine="420"/>
        <w:textAlignment w:val="baseline"/>
        <w:rPr>
          <w:rFonts w:eastAsia="Times New Roman"/>
          <w:color w:val="auto"/>
          <w:kern w:val="0"/>
          <w:sz w:val="24"/>
          <w:highlight w:val="none"/>
        </w:rPr>
      </w:pPr>
      <w:r>
        <w:rPr>
          <w:rFonts w:ascii="宋体" w:hAnsi="宋体" w:cs="宋体"/>
          <w:color w:val="auto"/>
          <w:kern w:val="0"/>
          <w:sz w:val="24"/>
          <w:highlight w:val="none"/>
        </w:rPr>
        <w:t>标段</w:t>
      </w:r>
      <w:r>
        <w:rPr>
          <w:rFonts w:hint="eastAsia" w:ascii="宋体" w:hAnsi="宋体" w:cs="宋体"/>
          <w:color w:val="auto"/>
          <w:kern w:val="0"/>
          <w:sz w:val="24"/>
          <w:highlight w:val="none"/>
        </w:rPr>
        <w:t>类别</w:t>
      </w:r>
      <w:r>
        <w:rPr>
          <w:rFonts w:ascii="宋体" w:hAnsi="宋体" w:cs="宋体"/>
          <w:color w:val="auto"/>
          <w:kern w:val="0"/>
          <w:sz w:val="24"/>
          <w:highlight w:val="none"/>
        </w:rPr>
        <w:t>：</w:t>
      </w:r>
      <w:r>
        <w:rPr>
          <w:rFonts w:hint="eastAsia" w:ascii="宋体" w:hAnsi="宋体" w:cs="宋体"/>
          <w:color w:val="auto"/>
          <w:kern w:val="0"/>
          <w:sz w:val="24"/>
          <w:highlight w:val="none"/>
          <w:u w:val="single"/>
        </w:rPr>
        <w:t>服务类-其他</w:t>
      </w:r>
      <w:r>
        <w:rPr>
          <w:rFonts w:hint="eastAsia" w:ascii="宋体" w:hAnsi="宋体" w:cs="宋体"/>
          <w:color w:val="auto"/>
          <w:kern w:val="0"/>
          <w:sz w:val="24"/>
          <w:highlight w:val="none"/>
        </w:rPr>
        <w:t xml:space="preserve">   标段合同估算价：</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万元</w:t>
      </w:r>
      <w:r>
        <w:rPr>
          <w:rFonts w:hint="eastAsia" w:ascii="宋体" w:hAnsi="宋体" w:cs="宋体"/>
          <w:color w:val="auto"/>
          <w:kern w:val="0"/>
          <w:sz w:val="24"/>
          <w:highlight w:val="none"/>
        </w:rPr>
        <w:t>。</w:t>
      </w:r>
    </w:p>
    <w:p w14:paraId="6F566A99">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ascii="宋体" w:hAnsi="宋体" w:cs="宋体"/>
          <w:color w:val="auto"/>
          <w:kern w:val="0"/>
          <w:sz w:val="24"/>
          <w:highlight w:val="none"/>
        </w:rPr>
        <w:t>投标保证金</w:t>
      </w:r>
      <w:r>
        <w:rPr>
          <w:rFonts w:hint="eastAsia" w:ascii="宋体" w:hAnsi="宋体" w:cs="宋体"/>
          <w:color w:val="auto"/>
          <w:kern w:val="0"/>
          <w:sz w:val="24"/>
          <w:highlight w:val="none"/>
        </w:rPr>
        <w:t>金额</w:t>
      </w:r>
      <w:r>
        <w:rPr>
          <w:rFonts w:ascii="宋体" w:hAnsi="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rPr>
        <w:t>元</w:t>
      </w:r>
      <w:r>
        <w:rPr>
          <w:rFonts w:hint="eastAsia" w:ascii="宋体" w:hAnsi="宋体" w:cs="宋体"/>
          <w:color w:val="auto"/>
          <w:kern w:val="0"/>
          <w:sz w:val="24"/>
          <w:highlight w:val="none"/>
        </w:rPr>
        <w:t>；缴纳方式：</w:t>
      </w:r>
      <w:r>
        <w:rPr>
          <w:rFonts w:hint="eastAsia" w:ascii="宋体" w:hAnsi="宋体" w:cs="宋体"/>
          <w:color w:val="auto"/>
          <w:kern w:val="0"/>
          <w:sz w:val="24"/>
          <w:highlight w:val="none"/>
          <w:u w:val="single"/>
        </w:rPr>
        <w:t>现金、保函（保险）</w:t>
      </w:r>
      <w:r>
        <w:rPr>
          <w:rFonts w:ascii="宋体" w:hAnsi="宋体" w:cs="宋体"/>
          <w:color w:val="auto"/>
          <w:kern w:val="0"/>
          <w:sz w:val="24"/>
          <w:highlight w:val="none"/>
        </w:rPr>
        <w:t>。</w:t>
      </w:r>
    </w:p>
    <w:p w14:paraId="61446764">
      <w:pPr>
        <w:widowControl/>
        <w:kinsoku w:val="0"/>
        <w:autoSpaceDE w:val="0"/>
        <w:autoSpaceDN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2.3其他：</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83F5241">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3.投标人资格要求</w:t>
      </w:r>
    </w:p>
    <w:p w14:paraId="504342CE">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3.1本次招标要求投标人须具备</w:t>
      </w:r>
      <w:r>
        <w:rPr>
          <w:rFonts w:ascii="宋体" w:hAnsi="宋体" w:cs="宋体"/>
          <w:color w:val="auto"/>
          <w:sz w:val="24"/>
          <w:highlight w:val="none"/>
          <w:u w:val="single"/>
        </w:rPr>
        <w:t>([设计·综合类资质·工程设计综合资质](含)以上 或者 [设计·行业资质·建筑行业·建筑行业甲级] 或者 [设计·专业资质·建筑行业（建筑工程）·建筑行业（建筑工程）甲级]) 并且 ([勘察·综合类·工程勘察综合类资质](含)以上 或者 [勘察·专业类·岩土工程·岩土工程甲级] 或者 [勘察·专业类·岩土工程（分项）岩土工程勘察·岩土工程（分项）岩土工程勘察甲级])</w:t>
      </w:r>
      <w:r>
        <w:rPr>
          <w:rFonts w:hint="eastAsia" w:ascii="宋体" w:hAnsi="宋体" w:cs="宋体"/>
          <w:color w:val="auto"/>
          <w:kern w:val="0"/>
          <w:sz w:val="24"/>
          <w:highlight w:val="none"/>
        </w:rPr>
        <w:t>资质，拟派项目负责人须具有</w:t>
      </w:r>
      <w:r>
        <w:rPr>
          <w:rFonts w:ascii="宋体" w:hAnsi="宋体" w:cs="宋体"/>
          <w:color w:val="auto"/>
          <w:sz w:val="24"/>
          <w:highlight w:val="none"/>
          <w:u w:val="single"/>
        </w:rPr>
        <w:t>[注册一级建筑师](含)以上</w:t>
      </w:r>
      <w:r>
        <w:rPr>
          <w:rFonts w:hint="eastAsia" w:ascii="宋体" w:hAnsi="宋体" w:cs="宋体"/>
          <w:color w:val="auto"/>
          <w:kern w:val="0"/>
          <w:sz w:val="24"/>
          <w:highlight w:val="none"/>
        </w:rPr>
        <w:t>执业资格。</w:t>
      </w:r>
    </w:p>
    <w:p w14:paraId="3F66C5B5">
      <w:pPr>
        <w:widowControl/>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3.2 本次招标</w:t>
      </w:r>
      <w:r>
        <w:rPr>
          <w:rFonts w:hint="eastAsia"/>
          <w:color w:val="auto"/>
          <w:sz w:val="24"/>
          <w:highlight w:val="none"/>
          <w:u w:val="single"/>
        </w:rPr>
        <w:t>接受</w:t>
      </w:r>
      <w:r>
        <w:rPr>
          <w:rFonts w:hint="eastAsia"/>
          <w:color w:val="auto"/>
          <w:sz w:val="24"/>
          <w:highlight w:val="none"/>
        </w:rPr>
        <w:t>联合体投标。联合体投标的，应满足下列要求：</w:t>
      </w:r>
      <w:r>
        <w:rPr>
          <w:rFonts w:hint="eastAsia"/>
          <w:color w:val="auto"/>
          <w:sz w:val="24"/>
          <w:highlight w:val="none"/>
          <w:u w:val="single"/>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3、联合体牵头人须为设计单位；项目负责人须由联合体牵头人委派；4、联合体最多允许2家单位（含联合体牵头人）； 5、联合体各方不得再以本单位名义单独或者参加其他联合体在本招标项目中投标；6、联合体投标的，由联合体牵头人下载招标文件</w:t>
      </w:r>
      <w:r>
        <w:rPr>
          <w:rFonts w:hint="eastAsia"/>
          <w:color w:val="auto"/>
          <w:sz w:val="24"/>
          <w:highlight w:val="none"/>
        </w:rPr>
        <w:t>。</w:t>
      </w:r>
    </w:p>
    <w:p w14:paraId="64BB87AB">
      <w:pPr>
        <w:widowControl/>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3.3 其他要求：</w:t>
      </w:r>
      <w:r>
        <w:rPr>
          <w:rFonts w:hint="eastAsia" w:eastAsia="宋体"/>
          <w:color w:val="auto"/>
          <w:sz w:val="24"/>
          <w:highlight w:val="none"/>
          <w:u w:val="single"/>
          <w:lang w:eastAsia="zh-CN"/>
        </w:rPr>
        <w:t>（</w:t>
      </w:r>
      <w:r>
        <w:rPr>
          <w:rFonts w:hint="eastAsia" w:eastAsia="宋体"/>
          <w:color w:val="auto"/>
          <w:sz w:val="24"/>
          <w:highlight w:val="none"/>
          <w:u w:val="single"/>
          <w:lang w:val="en-US" w:eastAsia="zh-CN"/>
        </w:rPr>
        <w:t>1</w:t>
      </w:r>
      <w:r>
        <w:rPr>
          <w:rFonts w:hint="eastAsia" w:eastAsia="宋体"/>
          <w:color w:val="auto"/>
          <w:sz w:val="24"/>
          <w:highlight w:val="none"/>
          <w:u w:val="single"/>
          <w:lang w:eastAsia="zh-CN"/>
        </w:rPr>
        <w:t>）</w:t>
      </w:r>
      <w:r>
        <w:rPr>
          <w:rFonts w:hint="eastAsia" w:eastAsia="宋体"/>
          <w:color w:val="auto"/>
          <w:sz w:val="24"/>
          <w:highlight w:val="none"/>
          <w:u w:val="single"/>
          <w:lang w:val="en-US" w:eastAsia="zh-CN"/>
        </w:rPr>
        <w:t>勘察负责人须具有[注册土木工程师·岩土](含)以上执业资格；</w:t>
      </w:r>
      <w:r>
        <w:rPr>
          <w:rFonts w:hint="eastAsia" w:eastAsia="宋体"/>
          <w:color w:val="auto"/>
          <w:sz w:val="24"/>
          <w:highlight w:val="none"/>
          <w:u w:val="single"/>
          <w:lang w:eastAsia="zh-CN"/>
        </w:rPr>
        <w:t>（</w:t>
      </w:r>
      <w:r>
        <w:rPr>
          <w:rFonts w:hint="eastAsia" w:eastAsia="宋体"/>
          <w:color w:val="auto"/>
          <w:sz w:val="24"/>
          <w:highlight w:val="none"/>
          <w:u w:val="single"/>
          <w:lang w:val="en-US" w:eastAsia="zh-CN"/>
        </w:rPr>
        <w:t>2</w:t>
      </w:r>
      <w:r>
        <w:rPr>
          <w:rFonts w:hint="eastAsia" w:eastAsia="宋体"/>
          <w:color w:val="auto"/>
          <w:sz w:val="24"/>
          <w:highlight w:val="none"/>
          <w:u w:val="single"/>
          <w:lang w:eastAsia="zh-CN"/>
        </w:rPr>
        <w:t>）</w:t>
      </w:r>
      <w:r>
        <w:rPr>
          <w:rFonts w:hint="eastAsia" w:eastAsia="宋体"/>
          <w:color w:val="auto"/>
          <w:sz w:val="24"/>
          <w:highlight w:val="none"/>
          <w:u w:val="single"/>
          <w:lang w:val="en-US" w:eastAsia="zh-CN"/>
        </w:rPr>
        <w:t>设计负责人须具有[注册一级建筑师](含)以上执业资格；</w:t>
      </w:r>
      <w:r>
        <w:rPr>
          <w:rFonts w:hint="eastAsia" w:eastAsia="宋体"/>
          <w:color w:val="auto"/>
          <w:sz w:val="24"/>
          <w:highlight w:val="none"/>
          <w:u w:val="single"/>
          <w:lang w:eastAsia="zh-CN"/>
        </w:rPr>
        <w:t>（</w:t>
      </w:r>
      <w:r>
        <w:rPr>
          <w:rFonts w:hint="eastAsia" w:eastAsia="宋体"/>
          <w:color w:val="auto"/>
          <w:sz w:val="24"/>
          <w:highlight w:val="none"/>
          <w:u w:val="single"/>
          <w:lang w:val="en-US" w:eastAsia="zh-CN"/>
        </w:rPr>
        <w:t>3</w:t>
      </w:r>
      <w:r>
        <w:rPr>
          <w:rFonts w:hint="eastAsia" w:eastAsia="宋体"/>
          <w:color w:val="auto"/>
          <w:sz w:val="24"/>
          <w:highlight w:val="none"/>
          <w:u w:val="single"/>
          <w:lang w:eastAsia="zh-CN"/>
        </w:rPr>
        <w:t>）</w:t>
      </w:r>
      <w:r>
        <w:rPr>
          <w:rFonts w:hint="eastAsia" w:eastAsia="宋体"/>
          <w:color w:val="auto"/>
          <w:sz w:val="24"/>
          <w:highlight w:val="none"/>
          <w:u w:val="single"/>
          <w:lang w:val="en-US" w:eastAsia="zh-CN"/>
        </w:rPr>
        <w:t>设计负责人可以与项目负责人为同一人；（4）单</w:t>
      </w:r>
      <w:r>
        <w:rPr>
          <w:rFonts w:hint="eastAsia" w:eastAsia="宋体"/>
          <w:color w:val="auto"/>
          <w:sz w:val="24"/>
          <w:highlight w:val="none"/>
          <w:u w:val="single"/>
        </w:rPr>
        <w:t>位负责人为同一人或者存在控股、管理关系的不同单位，不得参加同一招标项目投标</w:t>
      </w:r>
      <w:r>
        <w:rPr>
          <w:rFonts w:hint="eastAsia"/>
          <w:color w:val="auto"/>
          <w:sz w:val="24"/>
          <w:highlight w:val="none"/>
        </w:rPr>
        <w:t>。</w:t>
      </w:r>
    </w:p>
    <w:p w14:paraId="09509FF0">
      <w:pPr>
        <w:widowControl/>
        <w:kinsoku w:val="0"/>
        <w:autoSpaceDE w:val="0"/>
        <w:autoSpaceDN w:val="0"/>
        <w:adjustRightInd w:val="0"/>
        <w:snapToGrid w:val="0"/>
        <w:spacing w:line="360" w:lineRule="auto"/>
        <w:ind w:firstLine="480" w:firstLineChars="200"/>
        <w:textAlignment w:val="baseline"/>
        <w:rPr>
          <w:rFonts w:eastAsia="Times New Roman"/>
          <w:color w:val="auto"/>
          <w:kern w:val="0"/>
          <w:sz w:val="24"/>
          <w:highlight w:val="none"/>
        </w:rPr>
      </w:pPr>
      <w:r>
        <w:rPr>
          <w:rFonts w:hint="eastAsia"/>
          <w:color w:val="auto"/>
          <w:sz w:val="24"/>
          <w:highlight w:val="none"/>
        </w:rPr>
        <w:t>3.4 需联合体投标，且联合体中中小企业合同份额占总合同额30%以上：</w:t>
      </w:r>
      <w:r>
        <w:rPr>
          <w:rFonts w:hint="eastAsia"/>
          <w:color w:val="auto"/>
          <w:sz w:val="24"/>
          <w:highlight w:val="none"/>
          <w:u w:val="single"/>
        </w:rPr>
        <w:t xml:space="preserve">否 </w:t>
      </w:r>
      <w:r>
        <w:rPr>
          <w:rFonts w:hint="eastAsia"/>
          <w:color w:val="auto"/>
          <w:sz w:val="24"/>
          <w:highlight w:val="none"/>
        </w:rPr>
        <w:t>。</w:t>
      </w:r>
    </w:p>
    <w:p w14:paraId="7514747B">
      <w:pPr>
        <w:widowControl/>
        <w:kinsoku w:val="0"/>
        <w:autoSpaceDE w:val="0"/>
        <w:autoSpaceDN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4.招标文件的获取</w:t>
      </w:r>
    </w:p>
    <w:p w14:paraId="2CC578AA">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4.1 凡有意参加投标者（若为联合体投标，指联合体所有成员），应当在主体信息库 （辽宁省工程建设项目主体云库）进行注册登记（具体参见主体云库注册操作指南）。</w:t>
      </w:r>
    </w:p>
    <w:p w14:paraId="2EB2CD7A">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4.2 完成注册登记后，请于2026年05月**日17时00分至2026年05月20日23时59分止（北京时间、下同），通过</w:t>
      </w:r>
      <w:r>
        <w:rPr>
          <w:rFonts w:hint="eastAsia"/>
          <w:color w:val="auto"/>
          <w:sz w:val="24"/>
          <w:highlight w:val="none"/>
          <w:u w:val="single"/>
        </w:rPr>
        <w:t>辽宁工程咨询招投标交易平台（投标盲盒工具https://nxbox.lnzb.com:8888/#/login）</w:t>
      </w:r>
      <w:r>
        <w:rPr>
          <w:rFonts w:hint="eastAsia"/>
          <w:color w:val="auto"/>
          <w:sz w:val="24"/>
          <w:highlight w:val="none"/>
        </w:rPr>
        <w:t>，在所投标段进行资格确认并下载招标文件。联合体投标的，由联合体牵头人下载招标文件。</w:t>
      </w:r>
    </w:p>
    <w:p w14:paraId="1C81923F">
      <w:pPr>
        <w:widowControl/>
        <w:kinsoku w:val="0"/>
        <w:autoSpaceDE w:val="0"/>
        <w:autoSpaceDN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5.投标文件的递交</w:t>
      </w:r>
    </w:p>
    <w:p w14:paraId="31D434F5">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5.1 投标文件递交截止时间为：</w:t>
      </w:r>
      <w:r>
        <w:rPr>
          <w:rFonts w:hint="eastAsia"/>
          <w:color w:val="auto"/>
          <w:sz w:val="24"/>
          <w:highlight w:val="none"/>
          <w:u w:val="single"/>
        </w:rPr>
        <w:t>2026年05月**日09:30</w:t>
      </w:r>
      <w:r>
        <w:rPr>
          <w:rFonts w:hint="eastAsia"/>
          <w:color w:val="auto"/>
          <w:sz w:val="24"/>
          <w:highlight w:val="none"/>
        </w:rPr>
        <w:t>。</w:t>
      </w:r>
    </w:p>
    <w:p w14:paraId="35006C14">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5.2 投标人应当在投标截止时间前，通过</w:t>
      </w:r>
      <w:r>
        <w:rPr>
          <w:rFonts w:hint="eastAsia"/>
          <w:color w:val="auto"/>
          <w:sz w:val="24"/>
          <w:highlight w:val="none"/>
          <w:u w:val="single"/>
        </w:rPr>
        <w:t>辽宁工程咨询招投标交易平台（投标盲盒工具https://nxbox.lnzb.com:8888/#/login）</w:t>
      </w:r>
      <w:r>
        <w:rPr>
          <w:rFonts w:hint="eastAsia"/>
          <w:color w:val="auto"/>
          <w:sz w:val="24"/>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6C3F0345">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5.3 开标地点：</w:t>
      </w:r>
      <w:r>
        <w:rPr>
          <w:rFonts w:hint="eastAsia"/>
          <w:color w:val="auto"/>
          <w:sz w:val="24"/>
          <w:highlight w:val="none"/>
          <w:u w:val="single"/>
        </w:rPr>
        <w:t>辽宁省工程建设项目数字化开标评标系统（https://dts.lnzb.com:8888/zjt-bid/)</w:t>
      </w:r>
      <w:r>
        <w:rPr>
          <w:rFonts w:hint="eastAsia"/>
          <w:color w:val="auto"/>
          <w:sz w:val="24"/>
          <w:highlight w:val="none"/>
        </w:rPr>
        <w:t>。</w:t>
      </w:r>
    </w:p>
    <w:p w14:paraId="486D5D43">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5.4 开标方式：</w:t>
      </w:r>
      <w:r>
        <w:rPr>
          <w:rFonts w:hint="eastAsia"/>
          <w:color w:val="auto"/>
          <w:sz w:val="24"/>
          <w:highlight w:val="none"/>
          <w:u w:val="single"/>
        </w:rPr>
        <w:t>远程不见面（请按招标文件规定时间登录“辽宁省工程建设项目数字化开标评标系统（https://dts.lnzb.com:8888/zjt-bid/）” 进行解密）</w:t>
      </w:r>
    </w:p>
    <w:p w14:paraId="269F9C19">
      <w:pPr>
        <w:widowControl/>
        <w:kinsoku w:val="0"/>
        <w:autoSpaceDE w:val="0"/>
        <w:autoSpaceDN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6.投标相关事宜</w:t>
      </w:r>
    </w:p>
    <w:p w14:paraId="54342CDE">
      <w:pPr>
        <w:kinsoku w:val="0"/>
        <w:autoSpaceDE w:val="0"/>
        <w:autoSpaceDN w:val="0"/>
        <w:adjustRightInd w:val="0"/>
        <w:snapToGrid w:val="0"/>
        <w:spacing w:line="360" w:lineRule="auto"/>
        <w:ind w:right="1" w:firstLine="468" w:firstLineChars="200"/>
        <w:textAlignment w:val="baseline"/>
        <w:rPr>
          <w:rFonts w:cs="宋体"/>
          <w:color w:val="auto"/>
          <w:sz w:val="24"/>
          <w:highlight w:val="none"/>
        </w:rPr>
      </w:pPr>
      <w:r>
        <w:rPr>
          <w:rFonts w:hint="eastAsia" w:cs="宋体"/>
          <w:color w:val="auto"/>
          <w:spacing w:val="-3"/>
          <w:sz w:val="24"/>
          <w:highlight w:val="none"/>
          <w:u w:val="single"/>
        </w:rPr>
        <w:t xml:space="preserve">        /       </w:t>
      </w:r>
      <w:r>
        <w:rPr>
          <w:rFonts w:cs="宋体"/>
          <w:color w:val="auto"/>
          <w:spacing w:val="11"/>
          <w:sz w:val="24"/>
          <w:highlight w:val="none"/>
        </w:rPr>
        <w:t>。</w:t>
      </w:r>
    </w:p>
    <w:p w14:paraId="70AA2CEB">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7.评标办法</w:t>
      </w:r>
    </w:p>
    <w:p w14:paraId="4B8A1F44">
      <w:pPr>
        <w:kinsoku w:val="0"/>
        <w:autoSpaceDE w:val="0"/>
        <w:autoSpaceDN w:val="0"/>
        <w:adjustRightInd w:val="0"/>
        <w:snapToGrid w:val="0"/>
        <w:spacing w:line="360" w:lineRule="auto"/>
        <w:ind w:firstLine="476" w:firstLineChars="200"/>
        <w:textAlignment w:val="baseline"/>
        <w:rPr>
          <w:rFonts w:cs="宋体"/>
          <w:color w:val="auto"/>
          <w:sz w:val="24"/>
          <w:highlight w:val="none"/>
        </w:rPr>
      </w:pPr>
      <w:r>
        <w:rPr>
          <w:rFonts w:cs="宋体"/>
          <w:color w:val="auto"/>
          <w:spacing w:val="-1"/>
          <w:sz w:val="24"/>
          <w:highlight w:val="none"/>
        </w:rPr>
        <w:t>本次招标评标办法采用</w:t>
      </w:r>
      <w:r>
        <w:rPr>
          <w:rFonts w:cs="宋体"/>
          <w:color w:val="auto"/>
          <w:spacing w:val="-34"/>
          <w:sz w:val="24"/>
          <w:highlight w:val="none"/>
          <w:u w:val="single"/>
        </w:rPr>
        <w:t xml:space="preserve"> </w:t>
      </w:r>
      <w:r>
        <w:rPr>
          <w:rFonts w:cs="宋体"/>
          <w:color w:val="auto"/>
          <w:spacing w:val="-1"/>
          <w:sz w:val="24"/>
          <w:highlight w:val="none"/>
          <w:u w:val="single"/>
        </w:rPr>
        <w:t>综合评估法</w:t>
      </w:r>
      <w:r>
        <w:rPr>
          <w:rFonts w:cs="宋体"/>
          <w:color w:val="auto"/>
          <w:spacing w:val="-52"/>
          <w:sz w:val="24"/>
          <w:highlight w:val="none"/>
          <w:u w:val="single"/>
        </w:rPr>
        <w:t xml:space="preserve"> </w:t>
      </w:r>
      <w:r>
        <w:rPr>
          <w:rFonts w:cs="宋体"/>
          <w:color w:val="auto"/>
          <w:spacing w:val="-1"/>
          <w:sz w:val="24"/>
          <w:highlight w:val="none"/>
        </w:rPr>
        <w:t>。</w:t>
      </w:r>
    </w:p>
    <w:p w14:paraId="0CDE6320">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8.发布公告的媒介</w:t>
      </w:r>
    </w:p>
    <w:p w14:paraId="4A8D79EC">
      <w:pPr>
        <w:kinsoku w:val="0"/>
        <w:autoSpaceDE w:val="0"/>
        <w:autoSpaceDN w:val="0"/>
        <w:adjustRightInd w:val="0"/>
        <w:snapToGrid w:val="0"/>
        <w:spacing w:line="360" w:lineRule="auto"/>
        <w:ind w:right="1" w:firstLine="484" w:firstLineChars="200"/>
        <w:textAlignment w:val="baseline"/>
        <w:rPr>
          <w:rFonts w:cs="宋体"/>
          <w:color w:val="auto"/>
          <w:sz w:val="24"/>
          <w:highlight w:val="none"/>
        </w:rPr>
      </w:pPr>
      <w:r>
        <w:rPr>
          <w:rFonts w:hint="eastAsia" w:cs="宋体"/>
          <w:color w:val="auto"/>
          <w:spacing w:val="1"/>
          <w:sz w:val="24"/>
          <w:highlight w:val="none"/>
          <w:u w:val="single"/>
        </w:rPr>
        <w:t>中国招标投标公共服务平台、</w:t>
      </w:r>
      <w:r>
        <w:rPr>
          <w:rFonts w:cs="宋体"/>
          <w:color w:val="auto"/>
          <w:spacing w:val="1"/>
          <w:sz w:val="24"/>
          <w:highlight w:val="none"/>
          <w:u w:val="single"/>
        </w:rPr>
        <w:t>辽宁省招标投标监管网,辽宁建设工程信息网、</w:t>
      </w:r>
      <w:r>
        <w:rPr>
          <w:rFonts w:hint="eastAsia" w:cs="宋体"/>
          <w:color w:val="auto"/>
          <w:spacing w:val="1"/>
          <w:sz w:val="24"/>
          <w:highlight w:val="none"/>
          <w:u w:val="single"/>
        </w:rPr>
        <w:t>全国公共资源交易平台（辽宁省·营口市）</w:t>
      </w:r>
      <w:r>
        <w:rPr>
          <w:rFonts w:cs="宋体"/>
          <w:color w:val="auto"/>
          <w:spacing w:val="-27"/>
          <w:sz w:val="24"/>
          <w:highlight w:val="none"/>
        </w:rPr>
        <w:t xml:space="preserve"> </w:t>
      </w:r>
    </w:p>
    <w:p w14:paraId="308B2E86">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9.监督信息</w:t>
      </w:r>
    </w:p>
    <w:p w14:paraId="668491B6">
      <w:pPr>
        <w:kinsoku w:val="0"/>
        <w:autoSpaceDE w:val="0"/>
        <w:autoSpaceDN w:val="0"/>
        <w:adjustRightInd w:val="0"/>
        <w:snapToGrid w:val="0"/>
        <w:spacing w:line="360" w:lineRule="auto"/>
        <w:ind w:firstLine="480" w:firstLineChars="200"/>
        <w:textAlignment w:val="baseline"/>
        <w:rPr>
          <w:rFonts w:cs="宋体"/>
          <w:color w:val="auto"/>
          <w:sz w:val="24"/>
          <w:highlight w:val="none"/>
        </w:rPr>
      </w:pPr>
      <w:r>
        <w:rPr>
          <w:rFonts w:cs="宋体"/>
          <w:color w:val="auto"/>
          <w:sz w:val="24"/>
          <w:highlight w:val="none"/>
        </w:rPr>
        <w:t>1.监督部门：</w:t>
      </w:r>
      <w:r>
        <w:rPr>
          <w:rFonts w:hint="eastAsia" w:cs="宋体"/>
          <w:color w:val="auto"/>
          <w:sz w:val="24"/>
          <w:highlight w:val="none"/>
          <w:u w:val="single"/>
        </w:rPr>
        <w:t>辽宁（营口）沿海产业基地规划建设管理局</w:t>
      </w:r>
      <w:r>
        <w:rPr>
          <w:rFonts w:cs="宋体"/>
          <w:color w:val="auto"/>
          <w:sz w:val="24"/>
          <w:highlight w:val="none"/>
        </w:rPr>
        <w:t>，负责人：</w:t>
      </w:r>
      <w:r>
        <w:rPr>
          <w:rFonts w:cs="宋体"/>
          <w:color w:val="auto"/>
          <w:sz w:val="24"/>
          <w:highlight w:val="none"/>
          <w:u w:val="single"/>
        </w:rPr>
        <w:t xml:space="preserve"> </w:t>
      </w:r>
      <w:r>
        <w:rPr>
          <w:rFonts w:hint="eastAsia" w:cs="宋体"/>
          <w:color w:val="auto"/>
          <w:sz w:val="24"/>
          <w:highlight w:val="none"/>
          <w:u w:val="single"/>
        </w:rPr>
        <w:t>王先生</w:t>
      </w:r>
      <w:r>
        <w:rPr>
          <w:rFonts w:cs="宋体"/>
          <w:color w:val="auto"/>
          <w:sz w:val="24"/>
          <w:highlight w:val="none"/>
        </w:rPr>
        <w:t>，联系方式：</w:t>
      </w:r>
      <w:r>
        <w:rPr>
          <w:rFonts w:hint="eastAsia" w:cs="宋体"/>
          <w:color w:val="auto"/>
          <w:sz w:val="24"/>
          <w:highlight w:val="none"/>
          <w:u w:val="single"/>
        </w:rPr>
        <w:t>0417-3888353</w:t>
      </w:r>
      <w:r>
        <w:rPr>
          <w:rFonts w:cs="宋体"/>
          <w:color w:val="auto"/>
          <w:sz w:val="24"/>
          <w:highlight w:val="none"/>
        </w:rPr>
        <w:t xml:space="preserve">。 </w:t>
      </w:r>
    </w:p>
    <w:p w14:paraId="06D6D474">
      <w:pPr>
        <w:kinsoku w:val="0"/>
        <w:autoSpaceDE w:val="0"/>
        <w:autoSpaceDN w:val="0"/>
        <w:adjustRightInd w:val="0"/>
        <w:snapToGrid w:val="0"/>
        <w:spacing w:line="360" w:lineRule="auto"/>
        <w:ind w:firstLine="480" w:firstLineChars="200"/>
        <w:textAlignment w:val="baseline"/>
        <w:rPr>
          <w:rFonts w:cs="宋体"/>
          <w:color w:val="auto"/>
          <w:sz w:val="24"/>
          <w:highlight w:val="none"/>
        </w:rPr>
      </w:pPr>
      <w:r>
        <w:rPr>
          <w:rFonts w:cs="宋体"/>
          <w:color w:val="auto"/>
          <w:sz w:val="24"/>
          <w:highlight w:val="none"/>
        </w:rPr>
        <w:t>2.招标负责人：</w:t>
      </w:r>
      <w:r>
        <w:rPr>
          <w:rFonts w:hint="eastAsia" w:cs="宋体"/>
          <w:color w:val="auto"/>
          <w:sz w:val="24"/>
          <w:highlight w:val="none"/>
          <w:u w:val="single"/>
        </w:rPr>
        <w:t>周先生</w:t>
      </w:r>
      <w:r>
        <w:rPr>
          <w:rFonts w:cs="宋体"/>
          <w:color w:val="auto"/>
          <w:sz w:val="24"/>
          <w:highlight w:val="none"/>
        </w:rPr>
        <w:t>，联系方式：</w:t>
      </w:r>
      <w:r>
        <w:rPr>
          <w:rFonts w:hint="eastAsia" w:cs="宋体"/>
          <w:color w:val="auto"/>
          <w:sz w:val="24"/>
          <w:highlight w:val="none"/>
          <w:u w:val="single"/>
        </w:rPr>
        <w:t xml:space="preserve"> 0417-2800149</w:t>
      </w:r>
      <w:r>
        <w:rPr>
          <w:rFonts w:cs="宋体"/>
          <w:color w:val="auto"/>
          <w:sz w:val="24"/>
          <w:highlight w:val="none"/>
        </w:rPr>
        <w:t>。</w:t>
      </w:r>
    </w:p>
    <w:p w14:paraId="7AA117BD">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11.联系方式</w:t>
      </w:r>
    </w:p>
    <w:p w14:paraId="1118B74E">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hint="eastAsia" w:cs="宋体"/>
          <w:color w:val="auto"/>
          <w:spacing w:val="1"/>
          <w:sz w:val="24"/>
          <w:highlight w:val="none"/>
        </w:rPr>
        <w:t>招标人名称：营口市教育局</w:t>
      </w:r>
    </w:p>
    <w:p w14:paraId="7C3CF8BC">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hint="eastAsia" w:cs="宋体"/>
          <w:color w:val="auto"/>
          <w:spacing w:val="1"/>
          <w:sz w:val="24"/>
          <w:highlight w:val="none"/>
        </w:rPr>
        <w:t>地址：营口市西市区新联大街东1号</w:t>
      </w:r>
    </w:p>
    <w:p w14:paraId="4A1F367D">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hint="eastAsia" w:cs="宋体"/>
          <w:color w:val="auto"/>
          <w:spacing w:val="1"/>
          <w:sz w:val="24"/>
          <w:highlight w:val="none"/>
        </w:rPr>
        <w:t>联系人：周先生</w:t>
      </w:r>
    </w:p>
    <w:p w14:paraId="2A7A2C5B">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cs="宋体"/>
          <w:color w:val="auto"/>
          <w:spacing w:val="1"/>
          <w:sz w:val="24"/>
          <w:highlight w:val="none"/>
        </w:rPr>
        <w:t>电话：</w:t>
      </w:r>
      <w:r>
        <w:rPr>
          <w:rFonts w:hint="eastAsia" w:cs="宋体"/>
          <w:color w:val="auto"/>
          <w:spacing w:val="1"/>
          <w:sz w:val="24"/>
          <w:highlight w:val="none"/>
          <w:u w:val="single"/>
        </w:rPr>
        <w:t>0417-2800149</w:t>
      </w:r>
    </w:p>
    <w:p w14:paraId="2C047BD2">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cs="宋体"/>
          <w:color w:val="auto"/>
          <w:spacing w:val="1"/>
          <w:sz w:val="24"/>
          <w:highlight w:val="none"/>
        </w:rPr>
        <w:t>招标代理机构：</w:t>
      </w:r>
      <w:r>
        <w:rPr>
          <w:rFonts w:hint="eastAsia" w:cs="宋体"/>
          <w:color w:val="auto"/>
          <w:spacing w:val="1"/>
          <w:sz w:val="24"/>
          <w:highlight w:val="none"/>
          <w:u w:val="single"/>
        </w:rPr>
        <w:t>辽宁工程招标有限公司</w:t>
      </w:r>
    </w:p>
    <w:p w14:paraId="430EFC2F">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cs="宋体"/>
          <w:color w:val="auto"/>
          <w:spacing w:val="1"/>
          <w:sz w:val="24"/>
          <w:highlight w:val="none"/>
        </w:rPr>
        <w:t>地址：</w:t>
      </w:r>
      <w:r>
        <w:rPr>
          <w:rFonts w:hint="eastAsia" w:cs="宋体"/>
          <w:color w:val="auto"/>
          <w:spacing w:val="1"/>
          <w:sz w:val="24"/>
          <w:highlight w:val="none"/>
          <w:u w:val="single"/>
        </w:rPr>
        <w:t>辽宁省沈阳市和平区南九马路47号</w:t>
      </w:r>
    </w:p>
    <w:p w14:paraId="30ED6932">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u w:val="single"/>
        </w:rPr>
      </w:pPr>
      <w:r>
        <w:rPr>
          <w:rFonts w:cs="宋体"/>
          <w:color w:val="auto"/>
          <w:spacing w:val="1"/>
          <w:sz w:val="24"/>
          <w:highlight w:val="none"/>
        </w:rPr>
        <w:t>联系人：</w:t>
      </w:r>
      <w:r>
        <w:rPr>
          <w:rFonts w:hint="eastAsia" w:cs="宋体"/>
          <w:color w:val="auto"/>
          <w:spacing w:val="1"/>
          <w:sz w:val="24"/>
          <w:highlight w:val="none"/>
          <w:u w:val="single"/>
        </w:rPr>
        <w:t>李宁</w:t>
      </w:r>
    </w:p>
    <w:p w14:paraId="1EE98001">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cs="宋体"/>
          <w:color w:val="auto"/>
          <w:spacing w:val="1"/>
          <w:sz w:val="24"/>
          <w:highlight w:val="none"/>
        </w:rPr>
        <w:t>电话：</w:t>
      </w:r>
      <w:r>
        <w:rPr>
          <w:rFonts w:hint="eastAsia" w:cs="宋体"/>
          <w:color w:val="auto"/>
          <w:spacing w:val="1"/>
          <w:sz w:val="24"/>
          <w:highlight w:val="none"/>
          <w:u w:val="single"/>
        </w:rPr>
        <w:t>024-23388267</w:t>
      </w:r>
    </w:p>
    <w:p w14:paraId="7EE05BDC">
      <w:pPr>
        <w:rPr>
          <w:color w:val="auto"/>
          <w:highlight w:val="none"/>
        </w:rPr>
      </w:pPr>
    </w:p>
    <w:p w14:paraId="0030FB4A">
      <w:pPr>
        <w:rPr>
          <w:color w:val="auto"/>
          <w:highlight w:val="none"/>
        </w:rPr>
      </w:pPr>
    </w:p>
    <w:p w14:paraId="7224FCCD">
      <w:pPr>
        <w:rPr>
          <w:color w:val="auto"/>
          <w:highlight w:val="none"/>
        </w:rPr>
        <w:sectPr>
          <w:pgSz w:w="11906" w:h="16838"/>
          <w:pgMar w:top="1440" w:right="1803" w:bottom="1440" w:left="1803" w:header="708" w:footer="708" w:gutter="0"/>
          <w:cols w:space="708" w:num="1"/>
        </w:sectPr>
      </w:pPr>
    </w:p>
    <w:p w14:paraId="10034A26">
      <w:pPr>
        <w:rPr>
          <w:color w:val="auto"/>
          <w:highlight w:val="none"/>
        </w:rPr>
      </w:pPr>
      <w:bookmarkStart w:id="5" w:name="_Toc152265814"/>
    </w:p>
    <w:p w14:paraId="69405776">
      <w:pPr>
        <w:rPr>
          <w:color w:val="auto"/>
          <w:highlight w:val="none"/>
        </w:rPr>
      </w:pPr>
    </w:p>
    <w:p w14:paraId="64684AE4">
      <w:pPr>
        <w:rPr>
          <w:color w:val="auto"/>
          <w:highlight w:val="none"/>
        </w:rPr>
      </w:pPr>
    </w:p>
    <w:p w14:paraId="100E04CB">
      <w:pPr>
        <w:rPr>
          <w:color w:val="auto"/>
          <w:highlight w:val="none"/>
        </w:rPr>
      </w:pPr>
    </w:p>
    <w:p w14:paraId="04DA8BCF">
      <w:pPr>
        <w:rPr>
          <w:color w:val="auto"/>
          <w:highlight w:val="none"/>
        </w:rPr>
      </w:pPr>
    </w:p>
    <w:p w14:paraId="4F32302E">
      <w:pPr>
        <w:rPr>
          <w:color w:val="auto"/>
          <w:highlight w:val="none"/>
        </w:rPr>
      </w:pPr>
    </w:p>
    <w:p w14:paraId="536F4674">
      <w:pPr>
        <w:rPr>
          <w:color w:val="auto"/>
          <w:highlight w:val="none"/>
        </w:rPr>
      </w:pPr>
    </w:p>
    <w:p w14:paraId="6EEE9FA3">
      <w:pPr>
        <w:rPr>
          <w:color w:val="auto"/>
          <w:highlight w:val="none"/>
        </w:rPr>
      </w:pPr>
    </w:p>
    <w:p w14:paraId="536F25B4">
      <w:pPr>
        <w:rPr>
          <w:color w:val="auto"/>
          <w:highlight w:val="none"/>
        </w:rPr>
      </w:pPr>
    </w:p>
    <w:p w14:paraId="6A063D09">
      <w:pPr>
        <w:rPr>
          <w:color w:val="auto"/>
          <w:highlight w:val="none"/>
        </w:rPr>
      </w:pPr>
    </w:p>
    <w:p w14:paraId="0C606986">
      <w:pPr>
        <w:rPr>
          <w:color w:val="auto"/>
          <w:highlight w:val="none"/>
        </w:rPr>
      </w:pPr>
    </w:p>
    <w:p w14:paraId="69BCF8B1">
      <w:pPr>
        <w:rPr>
          <w:color w:val="auto"/>
          <w:highlight w:val="none"/>
        </w:rPr>
      </w:pPr>
    </w:p>
    <w:p w14:paraId="119D954A">
      <w:pPr>
        <w:rPr>
          <w:color w:val="auto"/>
          <w:highlight w:val="none"/>
        </w:rPr>
      </w:pPr>
    </w:p>
    <w:p w14:paraId="6574FC71">
      <w:pPr>
        <w:rPr>
          <w:color w:val="auto"/>
          <w:highlight w:val="none"/>
        </w:rPr>
      </w:pPr>
    </w:p>
    <w:p w14:paraId="54055C9B">
      <w:pPr>
        <w:rPr>
          <w:color w:val="auto"/>
          <w:highlight w:val="none"/>
        </w:rPr>
      </w:pPr>
    </w:p>
    <w:p w14:paraId="6CBE932D">
      <w:pPr>
        <w:pStyle w:val="2"/>
        <w:spacing w:before="120" w:after="120" w:line="400" w:lineRule="exact"/>
        <w:jc w:val="center"/>
        <w:rPr>
          <w:rFonts w:eastAsia="黑体"/>
          <w:color w:val="auto"/>
          <w:highlight w:val="none"/>
        </w:rPr>
        <w:sectPr>
          <w:footerReference r:id="rId6" w:type="default"/>
          <w:pgSz w:w="11906" w:h="16838"/>
          <w:pgMar w:top="1440" w:right="1800" w:bottom="1440" w:left="1800" w:header="851" w:footer="992" w:gutter="0"/>
          <w:cols w:space="425" w:num="1"/>
          <w:docGrid w:type="lines" w:linePitch="312" w:charSpace="0"/>
        </w:sectPr>
      </w:pPr>
      <w:bookmarkStart w:id="6" w:name="_Toc256000002"/>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rPr>
        <w:t xml:space="preserve">  </w:t>
      </w:r>
      <w:bookmarkEnd w:id="5"/>
      <w:r>
        <w:rPr>
          <w:rFonts w:hint="eastAsia" w:ascii="黑体" w:hAnsi="黑体" w:eastAsia="黑体"/>
          <w:b w:val="0"/>
          <w:bCs w:val="0"/>
          <w:color w:val="auto"/>
          <w:sz w:val="32"/>
          <w:highlight w:val="none"/>
        </w:rPr>
        <w:t>投标人须知</w:t>
      </w:r>
      <w:bookmarkEnd w:id="6"/>
    </w:p>
    <w:p w14:paraId="662122A0">
      <w:pPr>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203A48F1">
      <w:pPr>
        <w:pStyle w:val="29"/>
        <w:jc w:val="center"/>
        <w:rPr>
          <w:color w:val="auto"/>
          <w:highlight w:val="none"/>
        </w:rPr>
      </w:pPr>
      <w:bookmarkStart w:id="11" w:name="_Toc256000003"/>
      <w:bookmarkStart w:id="12" w:name="_Toc152264302"/>
      <w:r>
        <w:rPr>
          <w:rFonts w:hint="eastAsia"/>
          <w:color w:val="auto"/>
          <w:highlight w:val="none"/>
        </w:rPr>
        <w:t>投标人须知前附表</w:t>
      </w:r>
      <w:bookmarkEnd w:id="8"/>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0CE3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770CFFD8">
            <w:pPr>
              <w:spacing w:line="320" w:lineRule="exact"/>
              <w:jc w:val="center"/>
              <w:rPr>
                <w:b/>
                <w:color w:val="auto"/>
                <w:highlight w:val="none"/>
              </w:rPr>
            </w:pPr>
            <w:r>
              <w:rPr>
                <w:rFonts w:hint="eastAsia"/>
                <w:b/>
                <w:color w:val="auto"/>
                <w:highlight w:val="none"/>
              </w:rPr>
              <w:t>条款号</w:t>
            </w:r>
          </w:p>
        </w:tc>
        <w:tc>
          <w:tcPr>
            <w:tcW w:w="2262" w:type="dxa"/>
            <w:vAlign w:val="center"/>
          </w:tcPr>
          <w:p w14:paraId="48BFE772">
            <w:pPr>
              <w:spacing w:line="320" w:lineRule="exact"/>
              <w:jc w:val="center"/>
              <w:rPr>
                <w:b/>
                <w:color w:val="auto"/>
                <w:highlight w:val="none"/>
              </w:rPr>
            </w:pPr>
            <w:r>
              <w:rPr>
                <w:rFonts w:hint="eastAsia"/>
                <w:b/>
                <w:color w:val="auto"/>
                <w:highlight w:val="none"/>
              </w:rPr>
              <w:t>条  款  名  称</w:t>
            </w:r>
          </w:p>
        </w:tc>
        <w:tc>
          <w:tcPr>
            <w:tcW w:w="5295" w:type="dxa"/>
            <w:vAlign w:val="center"/>
          </w:tcPr>
          <w:p w14:paraId="051EE280">
            <w:pPr>
              <w:spacing w:line="320" w:lineRule="exact"/>
              <w:jc w:val="center"/>
              <w:rPr>
                <w:b/>
                <w:color w:val="auto"/>
                <w:highlight w:val="none"/>
              </w:rPr>
            </w:pPr>
            <w:r>
              <w:rPr>
                <w:rFonts w:hint="eastAsia"/>
                <w:b/>
                <w:color w:val="auto"/>
                <w:highlight w:val="none"/>
              </w:rPr>
              <w:t>编  列  内  容</w:t>
            </w:r>
          </w:p>
        </w:tc>
      </w:tr>
      <w:tr w14:paraId="27E5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1FF066E2">
            <w:pPr>
              <w:spacing w:line="320" w:lineRule="exact"/>
              <w:jc w:val="center"/>
              <w:rPr>
                <w:color w:val="auto"/>
                <w:highlight w:val="none"/>
              </w:rPr>
            </w:pPr>
            <w:r>
              <w:rPr>
                <w:rFonts w:hint="eastAsia"/>
                <w:color w:val="auto"/>
                <w:highlight w:val="none"/>
              </w:rPr>
              <w:t>1.1.2</w:t>
            </w:r>
          </w:p>
        </w:tc>
        <w:tc>
          <w:tcPr>
            <w:tcW w:w="2262" w:type="dxa"/>
            <w:vAlign w:val="center"/>
          </w:tcPr>
          <w:p w14:paraId="64A7BD2C">
            <w:pPr>
              <w:spacing w:line="320" w:lineRule="exact"/>
              <w:jc w:val="center"/>
              <w:rPr>
                <w:color w:val="auto"/>
                <w:highlight w:val="none"/>
              </w:rPr>
            </w:pPr>
            <w:r>
              <w:rPr>
                <w:rFonts w:hint="eastAsia"/>
                <w:color w:val="auto"/>
                <w:highlight w:val="none"/>
              </w:rPr>
              <w:t>招标人</w:t>
            </w:r>
          </w:p>
        </w:tc>
        <w:tc>
          <w:tcPr>
            <w:tcW w:w="5295" w:type="dxa"/>
            <w:vAlign w:val="center"/>
          </w:tcPr>
          <w:p w14:paraId="12112F5B">
            <w:pPr>
              <w:spacing w:line="320" w:lineRule="exact"/>
              <w:jc w:val="left"/>
              <w:rPr>
                <w:color w:val="auto"/>
                <w:highlight w:val="none"/>
              </w:rPr>
            </w:pPr>
            <w:r>
              <w:rPr>
                <w:rFonts w:hint="eastAsia"/>
                <w:color w:val="auto"/>
                <w:highlight w:val="none"/>
              </w:rPr>
              <w:t>名    称：营口市教育局</w:t>
            </w:r>
          </w:p>
          <w:p w14:paraId="38527EE4">
            <w:pPr>
              <w:spacing w:line="320" w:lineRule="exact"/>
              <w:jc w:val="left"/>
              <w:rPr>
                <w:color w:val="auto"/>
                <w:highlight w:val="none"/>
              </w:rPr>
            </w:pPr>
            <w:r>
              <w:rPr>
                <w:rFonts w:hint="eastAsia"/>
                <w:color w:val="auto"/>
                <w:highlight w:val="none"/>
              </w:rPr>
              <w:t>地    址：营口市西市区新联大街东1号</w:t>
            </w:r>
          </w:p>
          <w:p w14:paraId="4FDAB995">
            <w:pPr>
              <w:spacing w:line="320" w:lineRule="exact"/>
              <w:jc w:val="left"/>
              <w:rPr>
                <w:color w:val="auto"/>
                <w:highlight w:val="none"/>
              </w:rPr>
            </w:pPr>
            <w:r>
              <w:rPr>
                <w:rFonts w:hint="eastAsia"/>
                <w:color w:val="auto"/>
                <w:highlight w:val="none"/>
              </w:rPr>
              <w:t>联 系 人：周先生</w:t>
            </w:r>
          </w:p>
          <w:p w14:paraId="150E7148">
            <w:pPr>
              <w:spacing w:line="320" w:lineRule="exact"/>
              <w:jc w:val="left"/>
              <w:rPr>
                <w:color w:val="auto"/>
                <w:highlight w:val="none"/>
              </w:rPr>
            </w:pPr>
            <w:r>
              <w:rPr>
                <w:rFonts w:hint="eastAsia"/>
                <w:color w:val="auto"/>
                <w:highlight w:val="none"/>
              </w:rPr>
              <w:t>电    话：0417-2800149</w:t>
            </w:r>
          </w:p>
          <w:p w14:paraId="661C9D10">
            <w:pPr>
              <w:spacing w:line="320" w:lineRule="exact"/>
              <w:jc w:val="left"/>
              <w:rPr>
                <w:color w:val="auto"/>
                <w:highlight w:val="none"/>
              </w:rPr>
            </w:pPr>
            <w:r>
              <w:rPr>
                <w:rFonts w:hint="eastAsia"/>
                <w:color w:val="auto"/>
                <w:highlight w:val="none"/>
              </w:rPr>
              <w:t>电子邮件：/</w:t>
            </w:r>
          </w:p>
          <w:p w14:paraId="72C25AB5">
            <w:pPr>
              <w:spacing w:line="320" w:lineRule="exact"/>
              <w:jc w:val="left"/>
              <w:rPr>
                <w:color w:val="auto"/>
                <w:highlight w:val="none"/>
              </w:rPr>
            </w:pPr>
            <w:r>
              <w:rPr>
                <w:rFonts w:hint="eastAsia"/>
                <w:color w:val="auto"/>
                <w:highlight w:val="none"/>
              </w:rPr>
              <w:t>项目负责人姓名及联系方式：</w:t>
            </w:r>
          </w:p>
          <w:p w14:paraId="251EC12D">
            <w:pPr>
              <w:spacing w:line="320" w:lineRule="exact"/>
              <w:jc w:val="left"/>
              <w:rPr>
                <w:color w:val="auto"/>
                <w:highlight w:val="none"/>
              </w:rPr>
            </w:pPr>
            <w:r>
              <w:rPr>
                <w:rFonts w:hint="eastAsia"/>
                <w:color w:val="auto"/>
                <w:highlight w:val="none"/>
              </w:rPr>
              <w:t>姓名：周先生      电话：0417-2800149</w:t>
            </w:r>
          </w:p>
        </w:tc>
      </w:tr>
      <w:tr w14:paraId="22E1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2D3A7F9A">
            <w:pPr>
              <w:spacing w:line="320" w:lineRule="exact"/>
              <w:jc w:val="center"/>
              <w:rPr>
                <w:color w:val="auto"/>
                <w:highlight w:val="none"/>
              </w:rPr>
            </w:pPr>
            <w:r>
              <w:rPr>
                <w:rFonts w:hint="eastAsia"/>
                <w:color w:val="auto"/>
                <w:highlight w:val="none"/>
              </w:rPr>
              <w:t>1.1.3</w:t>
            </w:r>
          </w:p>
        </w:tc>
        <w:tc>
          <w:tcPr>
            <w:tcW w:w="2262" w:type="dxa"/>
            <w:vAlign w:val="center"/>
          </w:tcPr>
          <w:p w14:paraId="383DF9DB">
            <w:pPr>
              <w:spacing w:line="320" w:lineRule="exact"/>
              <w:jc w:val="center"/>
              <w:rPr>
                <w:color w:val="auto"/>
                <w:highlight w:val="none"/>
              </w:rPr>
            </w:pPr>
            <w:r>
              <w:rPr>
                <w:rFonts w:hint="eastAsia"/>
                <w:color w:val="auto"/>
                <w:highlight w:val="none"/>
              </w:rPr>
              <w:t>招标代理机构</w:t>
            </w:r>
          </w:p>
        </w:tc>
        <w:tc>
          <w:tcPr>
            <w:tcW w:w="5295" w:type="dxa"/>
            <w:vAlign w:val="center"/>
          </w:tcPr>
          <w:p w14:paraId="3CA72844">
            <w:pPr>
              <w:spacing w:line="320" w:lineRule="exact"/>
              <w:jc w:val="left"/>
              <w:rPr>
                <w:color w:val="auto"/>
                <w:highlight w:val="none"/>
              </w:rPr>
            </w:pPr>
            <w:r>
              <w:rPr>
                <w:rFonts w:hint="eastAsia"/>
                <w:color w:val="auto"/>
                <w:highlight w:val="none"/>
              </w:rPr>
              <w:t>名    称：辽宁工程招标有限公司</w:t>
            </w:r>
          </w:p>
          <w:p w14:paraId="73C08D25">
            <w:pPr>
              <w:spacing w:line="320" w:lineRule="exact"/>
              <w:jc w:val="left"/>
              <w:rPr>
                <w:color w:val="auto"/>
                <w:highlight w:val="none"/>
              </w:rPr>
            </w:pPr>
            <w:r>
              <w:rPr>
                <w:rFonts w:hint="eastAsia"/>
                <w:color w:val="auto"/>
                <w:highlight w:val="none"/>
              </w:rPr>
              <w:t>地    址：辽宁省沈阳市和平区南九马路47号</w:t>
            </w:r>
          </w:p>
          <w:p w14:paraId="3CF3B97B">
            <w:pPr>
              <w:spacing w:line="320" w:lineRule="exact"/>
              <w:jc w:val="left"/>
              <w:rPr>
                <w:color w:val="auto"/>
                <w:highlight w:val="none"/>
              </w:rPr>
            </w:pPr>
            <w:r>
              <w:rPr>
                <w:rFonts w:hint="eastAsia"/>
                <w:color w:val="auto"/>
                <w:highlight w:val="none"/>
              </w:rPr>
              <w:t>联 系 人：李宁</w:t>
            </w:r>
          </w:p>
          <w:p w14:paraId="6D1F7308">
            <w:pPr>
              <w:spacing w:line="320" w:lineRule="exact"/>
              <w:jc w:val="left"/>
              <w:rPr>
                <w:color w:val="auto"/>
                <w:highlight w:val="none"/>
              </w:rPr>
            </w:pPr>
            <w:r>
              <w:rPr>
                <w:rFonts w:hint="eastAsia"/>
                <w:color w:val="auto"/>
                <w:highlight w:val="none"/>
              </w:rPr>
              <w:t>电    话：024-23388267</w:t>
            </w:r>
          </w:p>
          <w:p w14:paraId="6A8CE174">
            <w:pPr>
              <w:spacing w:line="320" w:lineRule="exact"/>
              <w:jc w:val="left"/>
              <w:rPr>
                <w:color w:val="auto"/>
                <w:highlight w:val="none"/>
              </w:rPr>
            </w:pPr>
            <w:r>
              <w:rPr>
                <w:rFonts w:hint="eastAsia"/>
                <w:color w:val="auto"/>
                <w:highlight w:val="none"/>
              </w:rPr>
              <w:t>电子邮件：lngczb@163.com</w:t>
            </w:r>
          </w:p>
          <w:p w14:paraId="39B2208B">
            <w:pPr>
              <w:spacing w:line="320" w:lineRule="exact"/>
              <w:jc w:val="left"/>
              <w:rPr>
                <w:b/>
                <w:bCs/>
                <w:color w:val="auto"/>
                <w:highlight w:val="none"/>
              </w:rPr>
            </w:pPr>
            <w:r>
              <w:rPr>
                <w:rFonts w:hint="eastAsia"/>
                <w:color w:val="auto"/>
                <w:highlight w:val="none"/>
              </w:rPr>
              <w:t>项目负责人姓名及联系方式：</w:t>
            </w:r>
          </w:p>
          <w:p w14:paraId="01974293">
            <w:pPr>
              <w:spacing w:line="320" w:lineRule="exact"/>
              <w:jc w:val="left"/>
              <w:rPr>
                <w:color w:val="auto"/>
                <w:highlight w:val="none"/>
              </w:rPr>
            </w:pPr>
            <w:r>
              <w:rPr>
                <w:rFonts w:hint="eastAsia"/>
                <w:color w:val="auto"/>
                <w:highlight w:val="none"/>
              </w:rPr>
              <w:t>姓名：李宁     电话：024-23388267</w:t>
            </w:r>
          </w:p>
        </w:tc>
      </w:tr>
      <w:tr w14:paraId="40ED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9719B90">
            <w:pPr>
              <w:spacing w:line="320" w:lineRule="exact"/>
              <w:jc w:val="center"/>
              <w:rPr>
                <w:color w:val="auto"/>
                <w:highlight w:val="none"/>
              </w:rPr>
            </w:pPr>
            <w:r>
              <w:rPr>
                <w:rFonts w:hint="eastAsia"/>
                <w:color w:val="auto"/>
                <w:highlight w:val="none"/>
              </w:rPr>
              <w:t>1.1.4</w:t>
            </w:r>
          </w:p>
        </w:tc>
        <w:tc>
          <w:tcPr>
            <w:tcW w:w="2262" w:type="dxa"/>
            <w:vAlign w:val="center"/>
          </w:tcPr>
          <w:p w14:paraId="2669CEF3">
            <w:pPr>
              <w:spacing w:line="320" w:lineRule="exact"/>
              <w:jc w:val="center"/>
              <w:rPr>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4435042A">
            <w:pPr>
              <w:spacing w:line="320" w:lineRule="exact"/>
              <w:jc w:val="left"/>
              <w:rPr>
                <w:color w:val="auto"/>
                <w:highlight w:val="none"/>
              </w:rPr>
            </w:pPr>
            <w:r>
              <w:rPr>
                <w:rFonts w:hint="eastAsia"/>
                <w:color w:val="auto"/>
                <w:highlight w:val="none"/>
              </w:rPr>
              <w:t>营口市沿海产业基地新建九年一贯制学校项目勘察设计</w:t>
            </w:r>
          </w:p>
        </w:tc>
      </w:tr>
      <w:tr w14:paraId="030F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3990276">
            <w:pPr>
              <w:spacing w:line="320" w:lineRule="exact"/>
              <w:jc w:val="center"/>
              <w:rPr>
                <w:color w:val="auto"/>
                <w:highlight w:val="none"/>
              </w:rPr>
            </w:pPr>
            <w:r>
              <w:rPr>
                <w:rFonts w:hint="eastAsia"/>
                <w:color w:val="auto"/>
                <w:highlight w:val="none"/>
              </w:rPr>
              <w:t>1.1.5</w:t>
            </w:r>
          </w:p>
        </w:tc>
        <w:tc>
          <w:tcPr>
            <w:tcW w:w="2262" w:type="dxa"/>
            <w:vAlign w:val="center"/>
          </w:tcPr>
          <w:p w14:paraId="500062C6">
            <w:pPr>
              <w:spacing w:line="320" w:lineRule="exact"/>
              <w:jc w:val="center"/>
              <w:rPr>
                <w:color w:val="auto"/>
                <w:highlight w:val="none"/>
              </w:rPr>
            </w:pPr>
            <w:r>
              <w:rPr>
                <w:rFonts w:hint="eastAsia"/>
                <w:color w:val="auto"/>
                <w:highlight w:val="none"/>
              </w:rPr>
              <w:t>建设地点</w:t>
            </w:r>
          </w:p>
        </w:tc>
        <w:tc>
          <w:tcPr>
            <w:tcW w:w="5295" w:type="dxa"/>
            <w:vAlign w:val="center"/>
          </w:tcPr>
          <w:p w14:paraId="39DA3426">
            <w:pPr>
              <w:spacing w:line="320" w:lineRule="exact"/>
              <w:jc w:val="left"/>
              <w:rPr>
                <w:color w:val="auto"/>
                <w:highlight w:val="none"/>
              </w:rPr>
            </w:pPr>
            <w:r>
              <w:rPr>
                <w:rFonts w:hint="eastAsia"/>
                <w:color w:val="auto"/>
                <w:highlight w:val="none"/>
              </w:rPr>
              <w:t>营口市西市区沿海产业基地新联大街与民生路交叉口东南侧</w:t>
            </w:r>
          </w:p>
        </w:tc>
      </w:tr>
      <w:tr w14:paraId="289F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35771D0">
            <w:pPr>
              <w:spacing w:line="320" w:lineRule="exact"/>
              <w:jc w:val="center"/>
              <w:rPr>
                <w:color w:val="auto"/>
                <w:highlight w:val="none"/>
              </w:rPr>
            </w:pPr>
            <w:r>
              <w:rPr>
                <w:rFonts w:hint="eastAsia"/>
                <w:color w:val="auto"/>
                <w:highlight w:val="none"/>
              </w:rPr>
              <w:t>1</w:t>
            </w:r>
            <w:r>
              <w:rPr>
                <w:color w:val="auto"/>
                <w:highlight w:val="none"/>
              </w:rPr>
              <w:t>.1.</w:t>
            </w:r>
            <w:r>
              <w:rPr>
                <w:rFonts w:hint="eastAsia"/>
                <w:color w:val="auto"/>
                <w:highlight w:val="none"/>
              </w:rPr>
              <w:t>6</w:t>
            </w:r>
          </w:p>
        </w:tc>
        <w:tc>
          <w:tcPr>
            <w:tcW w:w="2262" w:type="dxa"/>
            <w:vAlign w:val="center"/>
          </w:tcPr>
          <w:p w14:paraId="4CB5F99A">
            <w:pPr>
              <w:spacing w:line="320" w:lineRule="exact"/>
              <w:jc w:val="center"/>
              <w:rPr>
                <w:color w:val="auto"/>
                <w:highlight w:val="none"/>
              </w:rPr>
            </w:pPr>
            <w:r>
              <w:rPr>
                <w:rFonts w:hint="eastAsia"/>
                <w:color w:val="auto"/>
                <w:highlight w:val="none"/>
              </w:rPr>
              <w:t>项目投资估算</w:t>
            </w:r>
          </w:p>
        </w:tc>
        <w:tc>
          <w:tcPr>
            <w:tcW w:w="5295" w:type="dxa"/>
            <w:vAlign w:val="center"/>
          </w:tcPr>
          <w:p w14:paraId="7C356CE3">
            <w:pPr>
              <w:spacing w:line="320" w:lineRule="exact"/>
              <w:jc w:val="left"/>
              <w:rPr>
                <w:color w:val="auto"/>
                <w:highlight w:val="none"/>
              </w:rPr>
            </w:pPr>
            <w:r>
              <w:rPr>
                <w:rFonts w:hint="eastAsia"/>
                <w:color w:val="auto"/>
                <w:highlight w:val="none"/>
                <w:lang w:val="en-US" w:eastAsia="zh-CN"/>
              </w:rPr>
              <w:t xml:space="preserve">       </w:t>
            </w:r>
            <w:bookmarkStart w:id="932" w:name="_GoBack"/>
            <w:bookmarkEnd w:id="932"/>
            <w:r>
              <w:rPr>
                <w:rFonts w:hint="eastAsia"/>
                <w:color w:val="auto"/>
                <w:highlight w:val="none"/>
              </w:rPr>
              <w:t>万元</w:t>
            </w:r>
          </w:p>
        </w:tc>
      </w:tr>
      <w:tr w14:paraId="22A2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FFC77D0">
            <w:pPr>
              <w:spacing w:line="320" w:lineRule="exact"/>
              <w:jc w:val="center"/>
              <w:rPr>
                <w:color w:val="auto"/>
                <w:highlight w:val="none"/>
              </w:rPr>
            </w:pPr>
            <w:r>
              <w:rPr>
                <w:rFonts w:hint="eastAsia"/>
                <w:color w:val="auto"/>
                <w:highlight w:val="none"/>
              </w:rPr>
              <w:t>1</w:t>
            </w:r>
            <w:r>
              <w:rPr>
                <w:color w:val="auto"/>
                <w:highlight w:val="none"/>
              </w:rPr>
              <w:t>.1.</w:t>
            </w:r>
            <w:r>
              <w:rPr>
                <w:rFonts w:hint="eastAsia"/>
                <w:color w:val="auto"/>
                <w:highlight w:val="none"/>
              </w:rPr>
              <w:t>7</w:t>
            </w:r>
          </w:p>
        </w:tc>
        <w:tc>
          <w:tcPr>
            <w:tcW w:w="2262" w:type="dxa"/>
            <w:vAlign w:val="center"/>
          </w:tcPr>
          <w:p w14:paraId="138D6B0A">
            <w:pPr>
              <w:spacing w:line="320" w:lineRule="exact"/>
              <w:jc w:val="center"/>
              <w:rPr>
                <w:color w:val="auto"/>
                <w:highlight w:val="none"/>
              </w:rPr>
            </w:pPr>
            <w:r>
              <w:rPr>
                <w:rFonts w:hint="eastAsia"/>
                <w:color w:val="auto"/>
                <w:highlight w:val="none"/>
              </w:rPr>
              <w:t>电子交易系统</w:t>
            </w:r>
          </w:p>
        </w:tc>
        <w:tc>
          <w:tcPr>
            <w:tcW w:w="5295" w:type="dxa"/>
            <w:vAlign w:val="center"/>
          </w:tcPr>
          <w:p w14:paraId="33501781">
            <w:pPr>
              <w:spacing w:line="320" w:lineRule="exact"/>
              <w:jc w:val="left"/>
              <w:rPr>
                <w:color w:val="auto"/>
                <w:highlight w:val="none"/>
              </w:rPr>
            </w:pPr>
            <w:r>
              <w:rPr>
                <w:rFonts w:hint="eastAsia"/>
                <w:color w:val="auto"/>
                <w:highlight w:val="none"/>
              </w:rPr>
              <w:t>辽宁省房屋建筑和市政工程电子交易系统（工程咨询）</w:t>
            </w:r>
          </w:p>
        </w:tc>
      </w:tr>
      <w:tr w14:paraId="7394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C338FC">
            <w:pPr>
              <w:spacing w:line="320" w:lineRule="exact"/>
              <w:jc w:val="center"/>
              <w:rPr>
                <w:color w:val="auto"/>
                <w:highlight w:val="none"/>
              </w:rPr>
            </w:pPr>
            <w:r>
              <w:rPr>
                <w:rFonts w:hint="eastAsia"/>
                <w:color w:val="auto"/>
                <w:highlight w:val="none"/>
              </w:rPr>
              <w:t>1.2.1</w:t>
            </w:r>
          </w:p>
        </w:tc>
        <w:tc>
          <w:tcPr>
            <w:tcW w:w="2262" w:type="dxa"/>
            <w:vAlign w:val="center"/>
          </w:tcPr>
          <w:p w14:paraId="0F6E04C0">
            <w:pPr>
              <w:spacing w:line="320" w:lineRule="exact"/>
              <w:jc w:val="center"/>
              <w:rPr>
                <w:color w:val="auto"/>
                <w:highlight w:val="none"/>
              </w:rPr>
            </w:pPr>
            <w:r>
              <w:rPr>
                <w:rFonts w:hint="eastAsia"/>
                <w:color w:val="auto"/>
                <w:highlight w:val="none"/>
              </w:rPr>
              <w:t>资金来源</w:t>
            </w:r>
          </w:p>
        </w:tc>
        <w:tc>
          <w:tcPr>
            <w:tcW w:w="5295" w:type="dxa"/>
            <w:vAlign w:val="center"/>
          </w:tcPr>
          <w:p w14:paraId="0AB8EE21">
            <w:pPr>
              <w:spacing w:line="320" w:lineRule="exact"/>
              <w:jc w:val="left"/>
              <w:rPr>
                <w:color w:val="auto"/>
                <w:highlight w:val="none"/>
              </w:rPr>
            </w:pPr>
            <w:r>
              <w:rPr>
                <w:rFonts w:hint="eastAsia"/>
                <w:color w:val="auto"/>
                <w:highlight w:val="none"/>
              </w:rPr>
              <w:t>争取地方政府一般债券和市财政财力资金</w:t>
            </w:r>
          </w:p>
        </w:tc>
      </w:tr>
      <w:tr w14:paraId="6343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 w:type="dxa"/>
            <w:vAlign w:val="center"/>
          </w:tcPr>
          <w:p w14:paraId="13BD981B">
            <w:pPr>
              <w:spacing w:line="320" w:lineRule="exact"/>
              <w:jc w:val="center"/>
              <w:rPr>
                <w:color w:val="auto"/>
                <w:highlight w:val="none"/>
              </w:rPr>
            </w:pPr>
            <w:r>
              <w:rPr>
                <w:rFonts w:hint="eastAsia"/>
                <w:color w:val="auto"/>
                <w:highlight w:val="none"/>
              </w:rPr>
              <w:t>1.2.2</w:t>
            </w:r>
          </w:p>
        </w:tc>
        <w:tc>
          <w:tcPr>
            <w:tcW w:w="2262" w:type="dxa"/>
            <w:vAlign w:val="center"/>
          </w:tcPr>
          <w:p w14:paraId="6B80F03D">
            <w:pPr>
              <w:spacing w:line="320" w:lineRule="exact"/>
              <w:jc w:val="center"/>
              <w:rPr>
                <w:color w:val="auto"/>
                <w:highlight w:val="none"/>
              </w:rPr>
            </w:pPr>
            <w:r>
              <w:rPr>
                <w:rFonts w:hint="eastAsia"/>
                <w:color w:val="auto"/>
                <w:highlight w:val="none"/>
              </w:rPr>
              <w:t>出资比例</w:t>
            </w:r>
          </w:p>
        </w:tc>
        <w:tc>
          <w:tcPr>
            <w:tcW w:w="5295" w:type="dxa"/>
            <w:vAlign w:val="center"/>
          </w:tcPr>
          <w:p w14:paraId="4C8D4959">
            <w:pPr>
              <w:spacing w:line="320" w:lineRule="exact"/>
              <w:jc w:val="left"/>
              <w:rPr>
                <w:color w:val="auto"/>
                <w:highlight w:val="none"/>
              </w:rPr>
            </w:pPr>
            <w:r>
              <w:rPr>
                <w:rFonts w:hint="eastAsia"/>
                <w:color w:val="auto"/>
                <w:highlight w:val="none"/>
              </w:rPr>
              <w:t>70%,30%</w:t>
            </w:r>
          </w:p>
        </w:tc>
      </w:tr>
      <w:tr w14:paraId="67A4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808A4F7">
            <w:pPr>
              <w:spacing w:line="320" w:lineRule="exact"/>
              <w:jc w:val="center"/>
              <w:rPr>
                <w:color w:val="auto"/>
                <w:highlight w:val="none"/>
              </w:rPr>
            </w:pPr>
            <w:r>
              <w:rPr>
                <w:rFonts w:hint="eastAsia"/>
                <w:color w:val="auto"/>
                <w:highlight w:val="none"/>
              </w:rPr>
              <w:t>1</w:t>
            </w:r>
            <w:r>
              <w:rPr>
                <w:color w:val="auto"/>
                <w:highlight w:val="none"/>
              </w:rPr>
              <w:t>.2.</w:t>
            </w:r>
            <w:r>
              <w:rPr>
                <w:rFonts w:hint="eastAsia"/>
                <w:color w:val="auto"/>
                <w:highlight w:val="none"/>
              </w:rPr>
              <w:t>3</w:t>
            </w:r>
          </w:p>
        </w:tc>
        <w:tc>
          <w:tcPr>
            <w:tcW w:w="2262" w:type="dxa"/>
            <w:vAlign w:val="center"/>
          </w:tcPr>
          <w:p w14:paraId="3EAD7B9C">
            <w:pPr>
              <w:spacing w:line="320" w:lineRule="exact"/>
              <w:jc w:val="center"/>
              <w:rPr>
                <w:color w:val="auto"/>
                <w:highlight w:val="none"/>
              </w:rPr>
            </w:pPr>
            <w:r>
              <w:rPr>
                <w:rFonts w:hint="eastAsia"/>
                <w:color w:val="auto"/>
                <w:highlight w:val="none"/>
              </w:rPr>
              <w:t>标段合同估算价</w:t>
            </w:r>
          </w:p>
        </w:tc>
        <w:tc>
          <w:tcPr>
            <w:tcW w:w="5295" w:type="dxa"/>
            <w:vAlign w:val="center"/>
          </w:tcPr>
          <w:p w14:paraId="206BEE62">
            <w:pPr>
              <w:tabs>
                <w:tab w:val="left" w:pos="210"/>
              </w:tabs>
              <w:spacing w:line="320" w:lineRule="exact"/>
              <w:jc w:val="left"/>
              <w:rPr>
                <w:color w:val="auto"/>
                <w:highlight w:val="none"/>
              </w:rPr>
            </w:pPr>
            <w:r>
              <w:rPr>
                <w:rFonts w:hint="eastAsia"/>
                <w:color w:val="auto"/>
                <w:highlight w:val="none"/>
                <w:lang w:val="en-US" w:eastAsia="zh-CN"/>
              </w:rPr>
              <w:t xml:space="preserve">       </w:t>
            </w:r>
            <w:r>
              <w:rPr>
                <w:rFonts w:hint="eastAsia"/>
                <w:color w:val="auto"/>
                <w:highlight w:val="none"/>
              </w:rPr>
              <w:t>万元</w:t>
            </w:r>
          </w:p>
        </w:tc>
      </w:tr>
      <w:tr w14:paraId="7CC0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927E9F">
            <w:pPr>
              <w:spacing w:line="320" w:lineRule="exact"/>
              <w:jc w:val="center"/>
              <w:rPr>
                <w:color w:val="auto"/>
                <w:highlight w:val="none"/>
              </w:rPr>
            </w:pPr>
            <w:r>
              <w:rPr>
                <w:rFonts w:hint="eastAsia"/>
                <w:color w:val="auto"/>
                <w:highlight w:val="none"/>
              </w:rPr>
              <w:t>1.2.4</w:t>
            </w:r>
          </w:p>
        </w:tc>
        <w:tc>
          <w:tcPr>
            <w:tcW w:w="2262" w:type="dxa"/>
            <w:vAlign w:val="center"/>
          </w:tcPr>
          <w:p w14:paraId="38108057">
            <w:pPr>
              <w:spacing w:line="320" w:lineRule="exact"/>
              <w:jc w:val="center"/>
              <w:rPr>
                <w:color w:val="auto"/>
                <w:highlight w:val="none"/>
              </w:rPr>
            </w:pPr>
            <w:r>
              <w:rPr>
                <w:rFonts w:hint="eastAsia"/>
                <w:color w:val="auto"/>
                <w:highlight w:val="none"/>
              </w:rPr>
              <w:t>资金落实情况</w:t>
            </w:r>
          </w:p>
        </w:tc>
        <w:tc>
          <w:tcPr>
            <w:tcW w:w="5295" w:type="dxa"/>
            <w:vAlign w:val="center"/>
          </w:tcPr>
          <w:p w14:paraId="6C1856A1">
            <w:pPr>
              <w:spacing w:line="320" w:lineRule="exact"/>
              <w:jc w:val="left"/>
              <w:rPr>
                <w:color w:val="auto"/>
                <w:highlight w:val="none"/>
              </w:rPr>
            </w:pPr>
            <w:r>
              <w:rPr>
                <w:rFonts w:hint="eastAsia"/>
                <w:color w:val="auto"/>
                <w:highlight w:val="none"/>
              </w:rPr>
              <w:t>已落实</w:t>
            </w:r>
          </w:p>
        </w:tc>
      </w:tr>
      <w:tr w14:paraId="77BA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796B1026">
            <w:pPr>
              <w:spacing w:line="320" w:lineRule="exact"/>
              <w:jc w:val="center"/>
              <w:rPr>
                <w:color w:val="auto"/>
                <w:highlight w:val="none"/>
              </w:rPr>
            </w:pPr>
            <w:r>
              <w:rPr>
                <w:rFonts w:hint="eastAsia"/>
                <w:color w:val="auto"/>
                <w:highlight w:val="none"/>
              </w:rPr>
              <w:t>1.3.1</w:t>
            </w:r>
          </w:p>
        </w:tc>
        <w:tc>
          <w:tcPr>
            <w:tcW w:w="2262" w:type="dxa"/>
            <w:vAlign w:val="center"/>
          </w:tcPr>
          <w:p w14:paraId="1B578A1A">
            <w:pPr>
              <w:spacing w:line="320" w:lineRule="exact"/>
              <w:jc w:val="center"/>
              <w:rPr>
                <w:color w:val="auto"/>
                <w:highlight w:val="none"/>
              </w:rPr>
            </w:pPr>
            <w:r>
              <w:rPr>
                <w:rFonts w:hint="eastAsia"/>
                <w:color w:val="auto"/>
                <w:highlight w:val="none"/>
              </w:rPr>
              <w:t>招标范围</w:t>
            </w:r>
          </w:p>
        </w:tc>
        <w:tc>
          <w:tcPr>
            <w:tcW w:w="5295" w:type="dxa"/>
            <w:vAlign w:val="center"/>
          </w:tcPr>
          <w:p w14:paraId="0859CA83">
            <w:pPr>
              <w:spacing w:line="320" w:lineRule="exact"/>
              <w:jc w:val="left"/>
              <w:rPr>
                <w:color w:val="auto"/>
                <w:highlight w:val="none"/>
                <w:u w:val="single"/>
              </w:rPr>
            </w:pPr>
            <w:r>
              <w:rPr>
                <w:rFonts w:hint="eastAsia"/>
                <w:color w:val="auto"/>
                <w:highlight w:val="none"/>
                <w:u w:val="single"/>
              </w:rPr>
              <w:t>包括但不限于建筑用地范围内工程岩土勘察（确定符合初步设计的要求和施工图设计要求），已有资料的收集、制定勘察纲要，进行勘探、取样、试验等勘察作业，编制工程勘察文件，提交地质勘察报告并按要求进行审查通过，与设计单位、施工单位的配合、后续服务等内容；方案设计、初步设计及概算、编制施工图设计文件、配合相关审图、合同备案等手续的办理，提供全过程施工现场服务，并相应提供设计技术交底、解决施工中的设计技术问题、参加竣工验收等服务。</w:t>
            </w:r>
            <w:r>
              <w:rPr>
                <w:rFonts w:hint="eastAsia"/>
                <w:color w:val="auto"/>
                <w:highlight w:val="none"/>
              </w:rPr>
              <w:t>关于招标范围的详细说明见第五章“技术标准和服务要求”。</w:t>
            </w:r>
          </w:p>
        </w:tc>
      </w:tr>
      <w:tr w14:paraId="081D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4E92956E">
            <w:pPr>
              <w:spacing w:line="320" w:lineRule="exact"/>
              <w:jc w:val="center"/>
              <w:rPr>
                <w:color w:val="auto"/>
                <w:highlight w:val="none"/>
              </w:rPr>
            </w:pPr>
            <w:r>
              <w:rPr>
                <w:rFonts w:hint="eastAsia"/>
                <w:color w:val="auto"/>
                <w:highlight w:val="none"/>
              </w:rPr>
              <w:t>1.3.2</w:t>
            </w:r>
          </w:p>
        </w:tc>
        <w:tc>
          <w:tcPr>
            <w:tcW w:w="2262" w:type="dxa"/>
            <w:vAlign w:val="center"/>
          </w:tcPr>
          <w:p w14:paraId="687B6C75">
            <w:pPr>
              <w:spacing w:line="320" w:lineRule="exact"/>
              <w:jc w:val="center"/>
              <w:rPr>
                <w:color w:val="auto"/>
                <w:highlight w:val="none"/>
              </w:rPr>
            </w:pPr>
            <w:r>
              <w:rPr>
                <w:color w:val="auto"/>
                <w:highlight w:val="none"/>
              </w:rPr>
              <w:t>服务期限</w:t>
            </w:r>
          </w:p>
        </w:tc>
        <w:tc>
          <w:tcPr>
            <w:tcW w:w="5295" w:type="dxa"/>
            <w:vAlign w:val="center"/>
          </w:tcPr>
          <w:p w14:paraId="61FCB9FD">
            <w:pPr>
              <w:spacing w:line="320" w:lineRule="exact"/>
              <w:jc w:val="left"/>
              <w:rPr>
                <w:color w:val="auto"/>
                <w:highlight w:val="none"/>
              </w:rPr>
            </w:pPr>
            <w:r>
              <w:rPr>
                <w:rFonts w:hint="eastAsia"/>
                <w:color w:val="auto"/>
                <w:highlight w:val="none"/>
              </w:rPr>
              <w:t>计划服务期限：</w:t>
            </w:r>
            <w:r>
              <w:rPr>
                <w:rFonts w:hint="eastAsia"/>
                <w:color w:val="auto"/>
                <w:highlight w:val="none"/>
                <w:u w:val="single"/>
              </w:rPr>
              <w:t>45</w:t>
            </w:r>
            <w:r>
              <w:rPr>
                <w:rFonts w:hint="eastAsia"/>
                <w:color w:val="auto"/>
                <w:highlight w:val="none"/>
              </w:rPr>
              <w:t>日历天</w:t>
            </w:r>
          </w:p>
          <w:p w14:paraId="377817EC">
            <w:pPr>
              <w:spacing w:line="320" w:lineRule="exact"/>
              <w:jc w:val="left"/>
              <w:rPr>
                <w:color w:val="auto"/>
                <w:highlight w:val="none"/>
              </w:rPr>
            </w:pPr>
            <w:r>
              <w:rPr>
                <w:rFonts w:hint="eastAsia"/>
                <w:color w:val="auto"/>
                <w:highlight w:val="none"/>
              </w:rPr>
              <w:t>计划</w:t>
            </w:r>
            <w:r>
              <w:rPr>
                <w:color w:val="auto"/>
                <w:highlight w:val="none"/>
              </w:rPr>
              <w:t>服务开始</w:t>
            </w:r>
            <w:r>
              <w:rPr>
                <w:rFonts w:hint="eastAsia"/>
                <w:color w:val="auto"/>
                <w:highlight w:val="none"/>
              </w:rPr>
              <w:t>日期：</w:t>
            </w:r>
            <w:r>
              <w:rPr>
                <w:rFonts w:hint="eastAsia"/>
                <w:color w:val="auto"/>
                <w:highlight w:val="none"/>
                <w:u w:val="single"/>
              </w:rPr>
              <w:t>2026年06月05日</w:t>
            </w:r>
          </w:p>
          <w:p w14:paraId="153A79A0">
            <w:pPr>
              <w:spacing w:line="320" w:lineRule="exact"/>
              <w:jc w:val="left"/>
              <w:rPr>
                <w:color w:val="auto"/>
                <w:highlight w:val="none"/>
                <w:u w:val="single"/>
              </w:rPr>
            </w:pPr>
            <w:r>
              <w:rPr>
                <w:rFonts w:hint="eastAsia"/>
                <w:color w:val="auto"/>
                <w:highlight w:val="none"/>
              </w:rPr>
              <w:t>计划</w:t>
            </w:r>
            <w:r>
              <w:rPr>
                <w:color w:val="auto"/>
                <w:highlight w:val="none"/>
              </w:rPr>
              <w:t>服务结束</w:t>
            </w:r>
            <w:r>
              <w:rPr>
                <w:rFonts w:hint="eastAsia"/>
                <w:color w:val="auto"/>
                <w:highlight w:val="none"/>
              </w:rPr>
              <w:t>日期：</w:t>
            </w:r>
            <w:r>
              <w:rPr>
                <w:rFonts w:hint="eastAsia"/>
                <w:color w:val="auto"/>
                <w:highlight w:val="none"/>
                <w:u w:val="single"/>
              </w:rPr>
              <w:t>2026年07月20日</w:t>
            </w:r>
          </w:p>
          <w:p w14:paraId="7F58AE23">
            <w:pPr>
              <w:spacing w:line="320" w:lineRule="exact"/>
              <w:jc w:val="left"/>
              <w:rPr>
                <w:color w:val="auto"/>
                <w:highlight w:val="none"/>
                <w:u w:val="single"/>
              </w:rPr>
            </w:pPr>
            <w:r>
              <w:rPr>
                <w:color w:val="auto"/>
                <w:highlight w:val="none"/>
              </w:rPr>
              <w:t>关于服务期限的</w:t>
            </w:r>
            <w:r>
              <w:rPr>
                <w:rFonts w:hint="eastAsia"/>
                <w:color w:val="auto"/>
                <w:highlight w:val="none"/>
              </w:rPr>
              <w:t>详细说明见第五章“技术标准和服务要求”</w:t>
            </w:r>
            <w:r>
              <w:rPr>
                <w:color w:val="auto"/>
                <w:highlight w:val="none"/>
              </w:rPr>
              <w:t>。</w:t>
            </w:r>
          </w:p>
        </w:tc>
      </w:tr>
      <w:tr w14:paraId="4B69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6BB99CF3">
            <w:pPr>
              <w:spacing w:line="320" w:lineRule="exact"/>
              <w:jc w:val="center"/>
              <w:rPr>
                <w:color w:val="auto"/>
                <w:highlight w:val="none"/>
              </w:rPr>
            </w:pPr>
            <w:r>
              <w:rPr>
                <w:rFonts w:hint="eastAsia"/>
                <w:color w:val="auto"/>
                <w:highlight w:val="none"/>
              </w:rPr>
              <w:t>1.3.3</w:t>
            </w:r>
          </w:p>
        </w:tc>
        <w:tc>
          <w:tcPr>
            <w:tcW w:w="2262" w:type="dxa"/>
            <w:vAlign w:val="center"/>
          </w:tcPr>
          <w:p w14:paraId="4AC6F7D5">
            <w:pPr>
              <w:spacing w:line="320" w:lineRule="exact"/>
              <w:jc w:val="center"/>
              <w:rPr>
                <w:color w:val="auto"/>
                <w:highlight w:val="none"/>
              </w:rPr>
            </w:pPr>
            <w:r>
              <w:rPr>
                <w:rFonts w:hint="eastAsia"/>
                <w:color w:val="auto"/>
                <w:highlight w:val="none"/>
              </w:rPr>
              <w:t>质量标准</w:t>
            </w:r>
          </w:p>
        </w:tc>
        <w:tc>
          <w:tcPr>
            <w:tcW w:w="5295" w:type="dxa"/>
            <w:vAlign w:val="center"/>
          </w:tcPr>
          <w:p w14:paraId="4E1E9366">
            <w:pPr>
              <w:spacing w:line="320" w:lineRule="exact"/>
              <w:jc w:val="left"/>
              <w:rPr>
                <w:color w:val="auto"/>
                <w:highlight w:val="none"/>
                <w:u w:val="single"/>
              </w:rPr>
            </w:pPr>
            <w:r>
              <w:rPr>
                <w:rFonts w:hint="eastAsia"/>
                <w:color w:val="auto"/>
                <w:highlight w:val="none"/>
              </w:rPr>
              <w:t>质量标准：</w:t>
            </w:r>
            <w:r>
              <w:rPr>
                <w:rFonts w:hint="eastAsia"/>
                <w:color w:val="auto"/>
                <w:highlight w:val="none"/>
                <w:u w:val="single"/>
              </w:rPr>
              <w:t>满足现行国家相关规范标准要求</w:t>
            </w:r>
          </w:p>
          <w:p w14:paraId="060994E9">
            <w:pPr>
              <w:spacing w:line="320" w:lineRule="exact"/>
              <w:jc w:val="left"/>
              <w:rPr>
                <w:color w:val="auto"/>
                <w:highlight w:val="none"/>
              </w:rPr>
            </w:pPr>
            <w:r>
              <w:rPr>
                <w:rFonts w:hint="eastAsia"/>
                <w:color w:val="auto"/>
                <w:highlight w:val="none"/>
              </w:rPr>
              <w:t>其他要求：</w:t>
            </w:r>
            <w:r>
              <w:rPr>
                <w:rFonts w:hint="eastAsia"/>
                <w:color w:val="auto"/>
                <w:highlight w:val="none"/>
                <w:u w:val="single"/>
              </w:rPr>
              <w:t>/</w:t>
            </w:r>
          </w:p>
          <w:p w14:paraId="38A274DA">
            <w:pPr>
              <w:spacing w:line="320" w:lineRule="exact"/>
              <w:jc w:val="left"/>
              <w:rPr>
                <w:color w:val="auto"/>
                <w:highlight w:val="none"/>
              </w:rPr>
            </w:pPr>
            <w:r>
              <w:rPr>
                <w:rFonts w:hint="eastAsia"/>
                <w:color w:val="auto"/>
                <w:highlight w:val="none"/>
              </w:rPr>
              <w:t>关于质量要求的详细说明见第五章“技术标准和服务要求”。</w:t>
            </w:r>
          </w:p>
        </w:tc>
      </w:tr>
      <w:tr w14:paraId="484D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30A8E2E1">
            <w:pPr>
              <w:spacing w:line="320" w:lineRule="exact"/>
              <w:jc w:val="center"/>
              <w:rPr>
                <w:color w:val="auto"/>
                <w:highlight w:val="none"/>
              </w:rPr>
            </w:pPr>
            <w:r>
              <w:rPr>
                <w:rFonts w:hint="eastAsia"/>
                <w:color w:val="auto"/>
                <w:highlight w:val="none"/>
              </w:rPr>
              <w:t>1.4.1</w:t>
            </w:r>
          </w:p>
        </w:tc>
        <w:tc>
          <w:tcPr>
            <w:tcW w:w="2262" w:type="dxa"/>
            <w:vAlign w:val="center"/>
          </w:tcPr>
          <w:p w14:paraId="5A14B0E5">
            <w:pPr>
              <w:spacing w:line="320" w:lineRule="exact"/>
              <w:jc w:val="center"/>
              <w:rPr>
                <w:color w:val="auto"/>
                <w:highlight w:val="none"/>
              </w:rPr>
            </w:pPr>
            <w:r>
              <w:rPr>
                <w:rFonts w:hint="eastAsia"/>
                <w:color w:val="auto"/>
                <w:highlight w:val="none"/>
              </w:rPr>
              <w:t>投标人资质条件、</w:t>
            </w:r>
          </w:p>
          <w:p w14:paraId="66D33541">
            <w:pPr>
              <w:spacing w:line="320" w:lineRule="exact"/>
              <w:jc w:val="center"/>
              <w:rPr>
                <w:color w:val="auto"/>
                <w:highlight w:val="none"/>
              </w:rPr>
            </w:pPr>
            <w:r>
              <w:rPr>
                <w:rFonts w:hint="eastAsia"/>
                <w:color w:val="auto"/>
                <w:highlight w:val="none"/>
              </w:rPr>
              <w:t>能力和信誉</w:t>
            </w:r>
          </w:p>
        </w:tc>
        <w:tc>
          <w:tcPr>
            <w:tcW w:w="5295" w:type="dxa"/>
            <w:vAlign w:val="center"/>
          </w:tcPr>
          <w:p w14:paraId="4FAEE650">
            <w:pPr>
              <w:spacing w:line="320" w:lineRule="exact"/>
              <w:rPr>
                <w:color w:val="auto"/>
                <w:highlight w:val="none"/>
              </w:rPr>
            </w:pPr>
            <w:r>
              <w:rPr>
                <w:rFonts w:hint="eastAsia"/>
                <w:b/>
                <w:color w:val="auto"/>
                <w:highlight w:val="none"/>
              </w:rPr>
              <w:t>资质要求：</w:t>
            </w:r>
            <w:r>
              <w:rPr>
                <w:rFonts w:hint="eastAsia"/>
                <w:color w:val="auto"/>
                <w:highlight w:val="none"/>
              </w:rPr>
              <w:t>具备</w:t>
            </w:r>
            <w:r>
              <w:rPr>
                <w:rFonts w:hint="eastAsia"/>
                <w:color w:val="auto"/>
                <w:highlight w:val="none"/>
                <w:u w:val="single"/>
              </w:rPr>
              <w:t>([设计·综合类资质·工程设计综合资质](含)以上 或者 [设计·行业资质·建筑行业·建筑行业甲级] 或者 [设计·专业资质·建筑行业（建筑工程）·建筑行业（建筑工程）甲级]) 并且 ([勘察·综合类·工程勘察综合类资质](含)以上 或者 [勘察·专业类·岩土工程·岩土工程甲级] 或者 [勘察·专业类·岩土工程（分项）岩土工程勘察·岩土工程（分项）岩土工程勘察甲级])</w:t>
            </w:r>
            <w:r>
              <w:rPr>
                <w:rFonts w:hint="eastAsia"/>
                <w:color w:val="auto"/>
                <w:highlight w:val="none"/>
              </w:rPr>
              <w:t>资质</w:t>
            </w:r>
            <w:r>
              <w:rPr>
                <w:color w:val="auto"/>
                <w:highlight w:val="none"/>
              </w:rPr>
              <w:t>，具备市场监督管理部门核发的有效营业执照。</w:t>
            </w:r>
          </w:p>
          <w:p w14:paraId="03C673E4">
            <w:pPr>
              <w:spacing w:line="320" w:lineRule="exact"/>
              <w:rPr>
                <w:color w:val="auto"/>
                <w:highlight w:val="none"/>
              </w:rPr>
            </w:pPr>
            <w:r>
              <w:rPr>
                <w:rFonts w:hint="eastAsia"/>
                <w:b/>
                <w:color w:val="auto"/>
                <w:highlight w:val="none"/>
              </w:rPr>
              <w:t>信誉要求：</w:t>
            </w:r>
            <w:r>
              <w:rPr>
                <w:color w:val="auto"/>
                <w:highlight w:val="none"/>
              </w:rPr>
              <w:t>不得具有投标人须知第1.4.3（</w:t>
            </w:r>
            <w:r>
              <w:rPr>
                <w:rFonts w:hint="eastAsia"/>
                <w:color w:val="auto"/>
                <w:highlight w:val="none"/>
              </w:rPr>
              <w:t>10</w:t>
            </w:r>
            <w:r>
              <w:rPr>
                <w:color w:val="auto"/>
                <w:highlight w:val="none"/>
              </w:rPr>
              <w:t>）至（1</w:t>
            </w:r>
            <w:r>
              <w:rPr>
                <w:rFonts w:hint="eastAsia"/>
                <w:color w:val="auto"/>
                <w:highlight w:val="none"/>
              </w:rPr>
              <w:t>7</w:t>
            </w:r>
            <w:r>
              <w:rPr>
                <w:color w:val="auto"/>
                <w:highlight w:val="none"/>
              </w:rPr>
              <w:t>）条目规定的情形。</w:t>
            </w:r>
          </w:p>
          <w:p w14:paraId="6F58A9B9">
            <w:pPr>
              <w:spacing w:line="320" w:lineRule="exact"/>
              <w:rPr>
                <w:color w:val="auto"/>
                <w:highlight w:val="none"/>
              </w:rPr>
            </w:pPr>
            <w:r>
              <w:rPr>
                <w:b/>
                <w:color w:val="auto"/>
                <w:highlight w:val="none"/>
              </w:rPr>
              <w:t>项目负责人资格要求</w:t>
            </w:r>
            <w:r>
              <w:rPr>
                <w:rFonts w:hint="eastAsia"/>
                <w:b/>
                <w:color w:val="auto"/>
                <w:highlight w:val="none"/>
              </w:rPr>
              <w:t>：</w:t>
            </w:r>
            <w:r>
              <w:rPr>
                <w:rFonts w:hint="eastAsia"/>
                <w:color w:val="auto"/>
                <w:highlight w:val="none"/>
              </w:rPr>
              <w:t>具备[注册一级建筑师](含)以上执业资格，二次刷卡认证通过。</w:t>
            </w:r>
          </w:p>
          <w:p w14:paraId="37740B61">
            <w:pPr>
              <w:spacing w:line="320" w:lineRule="exact"/>
              <w:rPr>
                <w:color w:val="auto"/>
                <w:highlight w:val="none"/>
              </w:rPr>
            </w:pPr>
            <w:r>
              <w:rPr>
                <w:rFonts w:hint="eastAsia"/>
                <w:b/>
                <w:color w:val="auto"/>
                <w:highlight w:val="none"/>
              </w:rPr>
              <w:t>业绩要求：</w:t>
            </w:r>
            <w:r>
              <w:rPr>
                <w:rFonts w:hint="eastAsia"/>
                <w:color w:val="auto"/>
                <w:highlight w:val="none"/>
                <w:u w:val="single"/>
              </w:rPr>
              <w:t>无</w:t>
            </w:r>
          </w:p>
          <w:p w14:paraId="79E554BD">
            <w:pPr>
              <w:spacing w:line="320" w:lineRule="exact"/>
              <w:rPr>
                <w:b/>
                <w:color w:val="auto"/>
                <w:highlight w:val="none"/>
              </w:rPr>
            </w:pPr>
            <w:r>
              <w:rPr>
                <w:rFonts w:hint="eastAsia"/>
                <w:b/>
                <w:color w:val="auto"/>
                <w:highlight w:val="none"/>
              </w:rPr>
              <w:t>项目管理机构主要人员要求：</w:t>
            </w:r>
            <w:r>
              <w:rPr>
                <w:rFonts w:hint="eastAsia"/>
                <w:color w:val="auto"/>
                <w:highlight w:val="none"/>
                <w:u w:val="single"/>
              </w:rPr>
              <w:t>/</w:t>
            </w:r>
          </w:p>
          <w:p w14:paraId="6DF0C1F4">
            <w:pPr>
              <w:spacing w:line="320" w:lineRule="exact"/>
              <w:rPr>
                <w:rFonts w:hint="eastAsia" w:eastAsia="宋体"/>
                <w:color w:val="auto"/>
                <w:highlight w:val="none"/>
                <w:lang w:eastAsia="zh-CN"/>
              </w:rPr>
            </w:pPr>
            <w:r>
              <w:rPr>
                <w:rFonts w:hint="eastAsia"/>
                <w:b/>
                <w:color w:val="auto"/>
                <w:highlight w:val="none"/>
              </w:rPr>
              <w:t>其他要求：</w:t>
            </w:r>
            <w:r>
              <w:rPr>
                <w:rFonts w:hint="eastAsia" w:eastAsia="宋体"/>
                <w:color w:val="auto"/>
                <w:highlight w:val="none"/>
                <w:u w:val="single"/>
                <w:lang w:eastAsia="zh-CN"/>
              </w:rPr>
              <w:t>（</w:t>
            </w:r>
            <w:r>
              <w:rPr>
                <w:rFonts w:hint="eastAsia" w:eastAsia="宋体"/>
                <w:color w:val="auto"/>
                <w:highlight w:val="none"/>
                <w:u w:val="single"/>
                <w:lang w:val="en-US" w:eastAsia="zh-CN"/>
              </w:rPr>
              <w:t>1</w:t>
            </w:r>
            <w:r>
              <w:rPr>
                <w:rFonts w:hint="eastAsia" w:eastAsia="宋体"/>
                <w:color w:val="auto"/>
                <w:highlight w:val="none"/>
                <w:u w:val="single"/>
                <w:lang w:eastAsia="zh-CN"/>
              </w:rPr>
              <w:t>）</w:t>
            </w:r>
            <w:r>
              <w:rPr>
                <w:rFonts w:hint="eastAsia" w:eastAsia="宋体"/>
                <w:color w:val="auto"/>
                <w:highlight w:val="none"/>
                <w:u w:val="single"/>
                <w:lang w:val="en-US" w:eastAsia="zh-CN"/>
              </w:rPr>
              <w:t>勘察负责人须具有[注册土木工程师·岩土](含)以上执业资格；</w:t>
            </w:r>
            <w:r>
              <w:rPr>
                <w:rFonts w:hint="eastAsia" w:eastAsia="宋体"/>
                <w:color w:val="auto"/>
                <w:highlight w:val="none"/>
                <w:u w:val="single"/>
                <w:lang w:eastAsia="zh-CN"/>
              </w:rPr>
              <w:t>（</w:t>
            </w:r>
            <w:r>
              <w:rPr>
                <w:rFonts w:hint="eastAsia" w:eastAsia="宋体"/>
                <w:color w:val="auto"/>
                <w:highlight w:val="none"/>
                <w:u w:val="single"/>
                <w:lang w:val="en-US" w:eastAsia="zh-CN"/>
              </w:rPr>
              <w:t>2</w:t>
            </w:r>
            <w:r>
              <w:rPr>
                <w:rFonts w:hint="eastAsia" w:eastAsia="宋体"/>
                <w:color w:val="auto"/>
                <w:highlight w:val="none"/>
                <w:u w:val="single"/>
                <w:lang w:eastAsia="zh-CN"/>
              </w:rPr>
              <w:t>）</w:t>
            </w:r>
            <w:r>
              <w:rPr>
                <w:rFonts w:hint="eastAsia" w:eastAsia="宋体"/>
                <w:color w:val="auto"/>
                <w:highlight w:val="none"/>
                <w:u w:val="single"/>
                <w:lang w:val="en-US" w:eastAsia="zh-CN"/>
              </w:rPr>
              <w:t>设计负责人须具有[注册一级建筑师](含)以上执业资格；</w:t>
            </w:r>
            <w:r>
              <w:rPr>
                <w:rFonts w:hint="eastAsia" w:eastAsia="宋体"/>
                <w:color w:val="auto"/>
                <w:highlight w:val="none"/>
                <w:u w:val="single"/>
                <w:lang w:eastAsia="zh-CN"/>
              </w:rPr>
              <w:t>（</w:t>
            </w:r>
            <w:r>
              <w:rPr>
                <w:rFonts w:hint="eastAsia" w:eastAsia="宋体"/>
                <w:color w:val="auto"/>
                <w:highlight w:val="none"/>
                <w:u w:val="single"/>
                <w:lang w:val="en-US" w:eastAsia="zh-CN"/>
              </w:rPr>
              <w:t>3</w:t>
            </w:r>
            <w:r>
              <w:rPr>
                <w:rFonts w:hint="eastAsia" w:eastAsia="宋体"/>
                <w:color w:val="auto"/>
                <w:highlight w:val="none"/>
                <w:u w:val="single"/>
                <w:lang w:eastAsia="zh-CN"/>
              </w:rPr>
              <w:t>）</w:t>
            </w:r>
            <w:r>
              <w:rPr>
                <w:rFonts w:hint="eastAsia" w:eastAsia="宋体"/>
                <w:color w:val="auto"/>
                <w:highlight w:val="none"/>
                <w:u w:val="single"/>
                <w:lang w:val="en-US" w:eastAsia="zh-CN"/>
              </w:rPr>
              <w:t>项目负责人可以兼任设计负责人；</w:t>
            </w:r>
            <w:r>
              <w:rPr>
                <w:rFonts w:hint="eastAsia" w:eastAsia="宋体"/>
                <w:color w:val="auto"/>
                <w:highlight w:val="none"/>
                <w:u w:val="single"/>
                <w:lang w:eastAsia="zh-CN"/>
              </w:rPr>
              <w:t>（</w:t>
            </w:r>
            <w:r>
              <w:rPr>
                <w:rFonts w:hint="eastAsia" w:eastAsia="宋体"/>
                <w:color w:val="auto"/>
                <w:highlight w:val="none"/>
                <w:u w:val="single"/>
                <w:lang w:val="en-US" w:eastAsia="zh-CN"/>
              </w:rPr>
              <w:t>4</w:t>
            </w:r>
            <w:r>
              <w:rPr>
                <w:rFonts w:hint="eastAsia" w:eastAsia="宋体"/>
                <w:color w:val="auto"/>
                <w:highlight w:val="none"/>
                <w:u w:val="single"/>
                <w:lang w:eastAsia="zh-CN"/>
              </w:rPr>
              <w:t>）</w:t>
            </w:r>
            <w:r>
              <w:rPr>
                <w:rFonts w:hint="eastAsia" w:eastAsia="宋体"/>
                <w:color w:val="auto"/>
                <w:highlight w:val="none"/>
                <w:u w:val="single"/>
              </w:rPr>
              <w:t>单位负责人为同一人或者存在控股、管理关系的不同单位，不得参加同一招标项目投标</w:t>
            </w:r>
            <w:r>
              <w:rPr>
                <w:rFonts w:hint="eastAsia"/>
                <w:color w:val="auto"/>
                <w:sz w:val="24"/>
                <w:highlight w:val="none"/>
              </w:rPr>
              <w:t>。</w:t>
            </w:r>
          </w:p>
        </w:tc>
      </w:tr>
      <w:tr w14:paraId="6D1A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67B401F9">
            <w:pPr>
              <w:spacing w:line="320" w:lineRule="exact"/>
              <w:jc w:val="center"/>
              <w:rPr>
                <w:color w:val="auto"/>
                <w:highlight w:val="none"/>
              </w:rPr>
            </w:pPr>
            <w:r>
              <w:rPr>
                <w:rFonts w:hint="eastAsia"/>
                <w:color w:val="auto"/>
                <w:highlight w:val="none"/>
              </w:rPr>
              <w:t>1.4.2</w:t>
            </w:r>
          </w:p>
        </w:tc>
        <w:tc>
          <w:tcPr>
            <w:tcW w:w="2262" w:type="dxa"/>
            <w:vAlign w:val="center"/>
          </w:tcPr>
          <w:p w14:paraId="7FBC8D36">
            <w:pPr>
              <w:spacing w:line="320" w:lineRule="exact"/>
              <w:jc w:val="center"/>
              <w:rPr>
                <w:color w:val="auto"/>
                <w:highlight w:val="none"/>
              </w:rPr>
            </w:pPr>
            <w:r>
              <w:rPr>
                <w:rFonts w:hint="eastAsia"/>
                <w:color w:val="auto"/>
                <w:highlight w:val="none"/>
              </w:rPr>
              <w:t>是否接受联合体投标</w:t>
            </w:r>
          </w:p>
        </w:tc>
        <w:tc>
          <w:tcPr>
            <w:tcW w:w="5295" w:type="dxa"/>
            <w:vAlign w:val="center"/>
          </w:tcPr>
          <w:p w14:paraId="7F825610">
            <w:pPr>
              <w:spacing w:line="320" w:lineRule="exact"/>
              <w:rPr>
                <w:color w:val="auto"/>
                <w:highlight w:val="none"/>
              </w:rPr>
            </w:pPr>
            <w:r>
              <w:rPr>
                <w:rFonts w:hint="eastAsia"/>
                <w:color w:val="auto"/>
                <w:highlight w:val="none"/>
              </w:rPr>
              <w:t>□不接受</w:t>
            </w:r>
          </w:p>
          <w:p w14:paraId="462C90FC">
            <w:pPr>
              <w:spacing w:line="320" w:lineRule="exact"/>
              <w:rPr>
                <w:color w:val="auto"/>
                <w:highlight w:val="none"/>
                <w:u w:val="single"/>
              </w:rPr>
            </w:pPr>
            <w:r>
              <w:rPr>
                <w:rFonts w:hint="eastAsia"/>
                <w:color w:val="auto"/>
                <w:highlight w:val="none"/>
              </w:rPr>
              <w:t>☑接受，应满足下列要求：</w:t>
            </w:r>
            <w:r>
              <w:rPr>
                <w:rFonts w:hint="eastAsia"/>
                <w:color w:val="auto"/>
                <w:highlight w:val="none"/>
                <w:u w:val="single"/>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3、联合体牵头人须为设计单位；项目负责人须由联合体牵头人委派；4、联合体最多允许2家单位（含联合体牵头人）； 5、联合体各方不得再以本单位名义单独或者参加其他联合体在本招标项目中投标；6、联合体投标的，由联合体牵头人下载招标文件。</w:t>
            </w:r>
          </w:p>
          <w:p w14:paraId="36C2E00D">
            <w:pPr>
              <w:spacing w:line="320" w:lineRule="exact"/>
              <w:rPr>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499C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1D0A6612">
            <w:pPr>
              <w:spacing w:line="320" w:lineRule="exact"/>
              <w:jc w:val="center"/>
              <w:rPr>
                <w:color w:val="auto"/>
                <w:highlight w:val="none"/>
              </w:rPr>
            </w:pPr>
            <w:r>
              <w:rPr>
                <w:rFonts w:hint="eastAsia"/>
                <w:color w:val="auto"/>
                <w:highlight w:val="none"/>
              </w:rPr>
              <w:t>1.4.3（17）</w:t>
            </w:r>
          </w:p>
        </w:tc>
        <w:tc>
          <w:tcPr>
            <w:tcW w:w="2262" w:type="dxa"/>
            <w:vAlign w:val="center"/>
          </w:tcPr>
          <w:p w14:paraId="32FA7284">
            <w:pPr>
              <w:spacing w:line="320" w:lineRule="exact"/>
              <w:jc w:val="center"/>
              <w:rPr>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color w:val="auto"/>
                <w:szCs w:val="21"/>
                <w:highlight w:val="none"/>
              </w:rPr>
              <w:t>的其他</w:t>
            </w:r>
            <w:r>
              <w:rPr>
                <w:rFonts w:hint="eastAsia"/>
                <w:color w:val="auto"/>
                <w:szCs w:val="21"/>
                <w:highlight w:val="none"/>
              </w:rPr>
              <w:t>情形</w:t>
            </w:r>
          </w:p>
        </w:tc>
        <w:tc>
          <w:tcPr>
            <w:tcW w:w="5295" w:type="dxa"/>
            <w:vAlign w:val="center"/>
          </w:tcPr>
          <w:p w14:paraId="4D0811B6">
            <w:pPr>
              <w:spacing w:line="320" w:lineRule="exact"/>
              <w:jc w:val="left"/>
              <w:rPr>
                <w:color w:val="auto"/>
                <w:highlight w:val="none"/>
              </w:rPr>
            </w:pPr>
            <w:r>
              <w:rPr>
                <w:rFonts w:hint="eastAsia"/>
                <w:color w:val="auto"/>
                <w:highlight w:val="none"/>
              </w:rPr>
              <w:t>中标人不得转包，且不得挂靠投标。禁止借用、挂靠资质，否则一经发现，招标人将取消投标人的投标资格，投标保证金不予退还。</w:t>
            </w:r>
          </w:p>
        </w:tc>
      </w:tr>
      <w:tr w14:paraId="3993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D0A5BA0">
            <w:pPr>
              <w:spacing w:line="320" w:lineRule="exact"/>
              <w:jc w:val="center"/>
              <w:rPr>
                <w:color w:val="auto"/>
                <w:highlight w:val="none"/>
              </w:rPr>
            </w:pPr>
            <w:r>
              <w:rPr>
                <w:rFonts w:hint="eastAsia"/>
                <w:color w:val="auto"/>
                <w:highlight w:val="none"/>
              </w:rPr>
              <w:t>1.9.1</w:t>
            </w:r>
          </w:p>
        </w:tc>
        <w:tc>
          <w:tcPr>
            <w:tcW w:w="2262" w:type="dxa"/>
            <w:vAlign w:val="center"/>
          </w:tcPr>
          <w:p w14:paraId="6169CE95">
            <w:pPr>
              <w:spacing w:line="320" w:lineRule="exact"/>
              <w:jc w:val="center"/>
              <w:rPr>
                <w:color w:val="auto"/>
                <w:highlight w:val="none"/>
              </w:rPr>
            </w:pPr>
            <w:r>
              <w:rPr>
                <w:rFonts w:hint="eastAsia"/>
                <w:color w:val="auto"/>
                <w:highlight w:val="none"/>
              </w:rPr>
              <w:t>踏勘现场</w:t>
            </w:r>
          </w:p>
        </w:tc>
        <w:tc>
          <w:tcPr>
            <w:tcW w:w="5295" w:type="dxa"/>
            <w:vAlign w:val="center"/>
          </w:tcPr>
          <w:p w14:paraId="33271294">
            <w:pPr>
              <w:spacing w:line="320" w:lineRule="exact"/>
              <w:jc w:val="left"/>
              <w:rPr>
                <w:color w:val="auto"/>
                <w:highlight w:val="none"/>
              </w:rPr>
            </w:pPr>
            <w:r>
              <w:rPr>
                <w:rFonts w:hint="eastAsia"/>
                <w:color w:val="auto"/>
                <w:highlight w:val="none"/>
              </w:rPr>
              <w:t>☑不统一组织</w:t>
            </w:r>
          </w:p>
          <w:p w14:paraId="7D00998B">
            <w:pPr>
              <w:spacing w:line="320" w:lineRule="exact"/>
              <w:jc w:val="left"/>
              <w:rPr>
                <w:color w:val="auto"/>
                <w:highlight w:val="none"/>
              </w:rPr>
            </w:pPr>
            <w:r>
              <w:rPr>
                <w:rFonts w:hint="eastAsia"/>
                <w:color w:val="auto"/>
                <w:highlight w:val="none"/>
              </w:rPr>
              <w:t>□统一组织，踏勘时间：</w:t>
            </w:r>
            <w:r>
              <w:rPr>
                <w:rFonts w:hint="eastAsia"/>
                <w:color w:val="auto"/>
                <w:highlight w:val="none"/>
                <w:u w:val="single"/>
              </w:rPr>
              <w:t>/</w:t>
            </w:r>
          </w:p>
          <w:p w14:paraId="1B0F6B46">
            <w:pPr>
              <w:spacing w:line="320" w:lineRule="exact"/>
              <w:ind w:firstLine="1260" w:firstLineChars="600"/>
              <w:jc w:val="left"/>
              <w:rPr>
                <w:color w:val="auto"/>
                <w:highlight w:val="none"/>
              </w:rPr>
            </w:pPr>
            <w:r>
              <w:rPr>
                <w:rFonts w:hint="eastAsia"/>
                <w:color w:val="auto"/>
                <w:highlight w:val="none"/>
              </w:rPr>
              <w:t>踏勘地点：</w:t>
            </w:r>
            <w:r>
              <w:rPr>
                <w:rFonts w:hint="eastAsia"/>
                <w:color w:val="auto"/>
                <w:highlight w:val="none"/>
                <w:u w:val="single"/>
              </w:rPr>
              <w:t>/</w:t>
            </w:r>
          </w:p>
        </w:tc>
      </w:tr>
      <w:tr w14:paraId="009B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5D4B611F">
            <w:pPr>
              <w:spacing w:line="320" w:lineRule="exact"/>
              <w:jc w:val="center"/>
              <w:rPr>
                <w:color w:val="auto"/>
                <w:highlight w:val="none"/>
              </w:rPr>
            </w:pPr>
            <w:r>
              <w:rPr>
                <w:rFonts w:hint="eastAsia"/>
                <w:color w:val="auto"/>
                <w:highlight w:val="none"/>
              </w:rPr>
              <w:t>1.10.1</w:t>
            </w:r>
          </w:p>
        </w:tc>
        <w:tc>
          <w:tcPr>
            <w:tcW w:w="2262" w:type="dxa"/>
            <w:vAlign w:val="center"/>
          </w:tcPr>
          <w:p w14:paraId="2FD9B85B">
            <w:pPr>
              <w:spacing w:line="320" w:lineRule="exact"/>
              <w:jc w:val="center"/>
              <w:rPr>
                <w:color w:val="auto"/>
                <w:highlight w:val="none"/>
              </w:rPr>
            </w:pPr>
            <w:r>
              <w:rPr>
                <w:rFonts w:hint="eastAsia"/>
                <w:color w:val="auto"/>
                <w:highlight w:val="none"/>
              </w:rPr>
              <w:t>投标预备会</w:t>
            </w:r>
          </w:p>
        </w:tc>
        <w:tc>
          <w:tcPr>
            <w:tcW w:w="5295" w:type="dxa"/>
            <w:vAlign w:val="center"/>
          </w:tcPr>
          <w:p w14:paraId="4E824995">
            <w:pPr>
              <w:spacing w:line="320" w:lineRule="exact"/>
              <w:jc w:val="left"/>
              <w:rPr>
                <w:color w:val="auto"/>
                <w:highlight w:val="none"/>
              </w:rPr>
            </w:pPr>
            <w:r>
              <w:rPr>
                <w:rFonts w:hint="eastAsia"/>
                <w:color w:val="auto"/>
                <w:highlight w:val="none"/>
              </w:rPr>
              <w:t>☑不召开</w:t>
            </w:r>
          </w:p>
          <w:p w14:paraId="774DC0C0">
            <w:pPr>
              <w:spacing w:line="320" w:lineRule="exact"/>
              <w:jc w:val="left"/>
              <w:rPr>
                <w:color w:val="auto"/>
                <w:highlight w:val="none"/>
              </w:rPr>
            </w:pPr>
            <w:r>
              <w:rPr>
                <w:rFonts w:hint="eastAsia"/>
                <w:color w:val="auto"/>
                <w:highlight w:val="none"/>
              </w:rPr>
              <w:t>□召开，召开时间：</w:t>
            </w:r>
            <w:r>
              <w:rPr>
                <w:rFonts w:hint="eastAsia"/>
                <w:color w:val="auto"/>
                <w:highlight w:val="none"/>
                <w:u w:val="single"/>
              </w:rPr>
              <w:t>/</w:t>
            </w:r>
          </w:p>
          <w:p w14:paraId="7CE88DF7">
            <w:pPr>
              <w:spacing w:line="320" w:lineRule="exact"/>
              <w:ind w:firstLine="840" w:firstLineChars="400"/>
              <w:jc w:val="left"/>
              <w:rPr>
                <w:color w:val="auto"/>
                <w:highlight w:val="none"/>
              </w:rPr>
            </w:pPr>
            <w:r>
              <w:rPr>
                <w:rFonts w:hint="eastAsia"/>
                <w:color w:val="auto"/>
                <w:highlight w:val="none"/>
              </w:rPr>
              <w:t>召开地点：</w:t>
            </w:r>
            <w:r>
              <w:rPr>
                <w:rFonts w:hint="eastAsia"/>
                <w:color w:val="auto"/>
                <w:highlight w:val="none"/>
                <w:u w:val="single"/>
              </w:rPr>
              <w:t>/</w:t>
            </w:r>
          </w:p>
        </w:tc>
      </w:tr>
      <w:tr w14:paraId="445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5FCADF91">
            <w:pPr>
              <w:spacing w:line="320" w:lineRule="exact"/>
              <w:jc w:val="center"/>
              <w:rPr>
                <w:color w:val="auto"/>
                <w:highlight w:val="none"/>
              </w:rPr>
            </w:pPr>
            <w:r>
              <w:rPr>
                <w:rFonts w:hint="eastAsia"/>
                <w:color w:val="auto"/>
                <w:highlight w:val="none"/>
              </w:rPr>
              <w:t>1.10.2</w:t>
            </w:r>
          </w:p>
        </w:tc>
        <w:tc>
          <w:tcPr>
            <w:tcW w:w="2262" w:type="dxa"/>
            <w:vAlign w:val="center"/>
          </w:tcPr>
          <w:p w14:paraId="04EFB2B8">
            <w:pPr>
              <w:spacing w:line="320" w:lineRule="exact"/>
              <w:jc w:val="center"/>
              <w:rPr>
                <w:color w:val="auto"/>
                <w:highlight w:val="none"/>
              </w:rPr>
            </w:pPr>
            <w:r>
              <w:rPr>
                <w:rFonts w:hint="eastAsia"/>
                <w:color w:val="auto"/>
                <w:highlight w:val="none"/>
              </w:rPr>
              <w:t>投标人提出问题的</w:t>
            </w:r>
          </w:p>
          <w:p w14:paraId="7AA7F124">
            <w:pPr>
              <w:spacing w:line="320" w:lineRule="exact"/>
              <w:jc w:val="center"/>
              <w:rPr>
                <w:color w:val="auto"/>
                <w:highlight w:val="none"/>
              </w:rPr>
            </w:pPr>
            <w:r>
              <w:rPr>
                <w:rFonts w:hint="eastAsia"/>
                <w:color w:val="auto"/>
                <w:highlight w:val="none"/>
              </w:rPr>
              <w:t>截止时间</w:t>
            </w:r>
          </w:p>
        </w:tc>
        <w:tc>
          <w:tcPr>
            <w:tcW w:w="5295" w:type="dxa"/>
            <w:vAlign w:val="center"/>
          </w:tcPr>
          <w:p w14:paraId="17DAEA0B">
            <w:pPr>
              <w:spacing w:line="320" w:lineRule="exact"/>
              <w:jc w:val="left"/>
              <w:rPr>
                <w:color w:val="auto"/>
                <w:highlight w:val="none"/>
              </w:rPr>
            </w:pPr>
          </w:p>
        </w:tc>
      </w:tr>
      <w:tr w14:paraId="7B43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7F154F4D">
            <w:pPr>
              <w:spacing w:line="320" w:lineRule="exact"/>
              <w:jc w:val="center"/>
              <w:rPr>
                <w:color w:val="auto"/>
                <w:highlight w:val="none"/>
              </w:rPr>
            </w:pPr>
            <w:r>
              <w:rPr>
                <w:rFonts w:hint="eastAsia"/>
                <w:color w:val="auto"/>
                <w:highlight w:val="none"/>
              </w:rPr>
              <w:t>1.11</w:t>
            </w:r>
          </w:p>
        </w:tc>
        <w:tc>
          <w:tcPr>
            <w:tcW w:w="2262" w:type="dxa"/>
            <w:vAlign w:val="center"/>
          </w:tcPr>
          <w:p w14:paraId="6F902A97">
            <w:pPr>
              <w:spacing w:line="320" w:lineRule="exact"/>
              <w:jc w:val="center"/>
              <w:rPr>
                <w:color w:val="auto"/>
                <w:highlight w:val="none"/>
              </w:rPr>
            </w:pPr>
            <w:r>
              <w:rPr>
                <w:rFonts w:hint="eastAsia"/>
                <w:color w:val="auto"/>
                <w:highlight w:val="none"/>
              </w:rPr>
              <w:t>分  包</w:t>
            </w:r>
          </w:p>
        </w:tc>
        <w:tc>
          <w:tcPr>
            <w:tcW w:w="5295" w:type="dxa"/>
            <w:vAlign w:val="center"/>
          </w:tcPr>
          <w:p w14:paraId="08BED92C">
            <w:pPr>
              <w:widowControl/>
              <w:jc w:val="left"/>
              <w:rPr>
                <w:color w:val="auto"/>
                <w:highlight w:val="none"/>
              </w:rPr>
            </w:pPr>
            <w:r>
              <w:rPr>
                <w:rFonts w:hint="eastAsia"/>
                <w:color w:val="auto"/>
                <w:highlight w:val="none"/>
              </w:rPr>
              <w:t>□不允许</w:t>
            </w:r>
          </w:p>
          <w:p w14:paraId="1C9E1945">
            <w:pPr>
              <w:spacing w:line="320" w:lineRule="exact"/>
              <w:jc w:val="left"/>
              <w:rPr>
                <w:color w:val="auto"/>
                <w:highlight w:val="none"/>
              </w:rPr>
            </w:pPr>
            <w:r>
              <w:rPr>
                <w:rFonts w:hint="eastAsia"/>
                <w:color w:val="auto"/>
                <w:highlight w:val="none"/>
              </w:rPr>
              <w:t>☑允许，分包内容要求：</w:t>
            </w:r>
            <w:r>
              <w:rPr>
                <w:rFonts w:ascii="Arial" w:hAnsi="宋体" w:cs="Arial"/>
                <w:bCs/>
                <w:color w:val="auto"/>
                <w:highlight w:val="none"/>
                <w:u w:val="single"/>
              </w:rPr>
              <w:t>当承包人不具备法定相应工作内容资质条件时，</w:t>
            </w:r>
            <w:r>
              <w:rPr>
                <w:rFonts w:hint="eastAsia" w:ascii="Arial" w:hAnsi="宋体" w:cs="Arial"/>
                <w:bCs/>
                <w:color w:val="auto"/>
                <w:highlight w:val="none"/>
                <w:u w:val="single"/>
              </w:rPr>
              <w:t>可以</w:t>
            </w:r>
            <w:r>
              <w:rPr>
                <w:rFonts w:ascii="Arial" w:hAnsi="宋体" w:cs="Arial"/>
                <w:bCs/>
                <w:color w:val="auto"/>
                <w:highlight w:val="none"/>
                <w:u w:val="single"/>
              </w:rPr>
              <w:t>分包给具备相应资质</w:t>
            </w:r>
            <w:r>
              <w:rPr>
                <w:rFonts w:hint="eastAsia" w:ascii="Arial" w:hAnsi="宋体" w:cs="Arial"/>
                <w:bCs/>
                <w:color w:val="auto"/>
                <w:highlight w:val="none"/>
                <w:u w:val="single"/>
              </w:rPr>
              <w:t>的</w:t>
            </w:r>
            <w:r>
              <w:rPr>
                <w:rFonts w:ascii="Arial" w:hAnsi="宋体" w:cs="Arial"/>
                <w:bCs/>
                <w:color w:val="auto"/>
                <w:highlight w:val="none"/>
                <w:u w:val="single"/>
              </w:rPr>
              <w:t>单位实施，分包相关事宜须取得发包人同意后方可实施。</w:t>
            </w:r>
            <w:r>
              <w:rPr>
                <w:rFonts w:ascii="Arial" w:hAnsi="Arial" w:cs="Arial"/>
                <w:bCs/>
                <w:color w:val="auto"/>
                <w:kern w:val="0"/>
                <w:szCs w:val="21"/>
                <w:highlight w:val="none"/>
                <w:u w:val="single"/>
              </w:rPr>
              <w:t>承包人应保障分包工作不得再次分包</w:t>
            </w:r>
            <w:r>
              <w:rPr>
                <w:rFonts w:ascii="Arial" w:hAnsi="Arial" w:cs="Arial"/>
                <w:bCs/>
                <w:color w:val="auto"/>
                <w:highlight w:val="none"/>
              </w:rPr>
              <w:t>。</w:t>
            </w:r>
            <w:r>
              <w:rPr>
                <w:rFonts w:hint="eastAsia"/>
                <w:color w:val="auto"/>
                <w:highlight w:val="none"/>
              </w:rPr>
              <w:t xml:space="preserve"> </w:t>
            </w:r>
          </w:p>
          <w:p w14:paraId="783C2CF4">
            <w:pPr>
              <w:spacing w:line="320" w:lineRule="exact"/>
              <w:ind w:firstLine="840" w:firstLineChars="400"/>
              <w:jc w:val="left"/>
              <w:rPr>
                <w:color w:val="auto"/>
                <w:highlight w:val="none"/>
              </w:rPr>
            </w:pPr>
            <w:r>
              <w:rPr>
                <w:rFonts w:hint="eastAsia"/>
                <w:color w:val="auto"/>
                <w:highlight w:val="none"/>
              </w:rPr>
              <w:t>分包金额要求：</w:t>
            </w:r>
            <w:r>
              <w:rPr>
                <w:rFonts w:hint="eastAsia"/>
                <w:color w:val="auto"/>
                <w:highlight w:val="none"/>
                <w:u w:val="single"/>
              </w:rPr>
              <w:t>/</w:t>
            </w:r>
          </w:p>
          <w:p w14:paraId="37957205">
            <w:pPr>
              <w:spacing w:line="320" w:lineRule="exact"/>
              <w:ind w:firstLine="420" w:firstLineChars="200"/>
              <w:jc w:val="left"/>
              <w:rPr>
                <w:color w:val="auto"/>
                <w:highlight w:val="none"/>
              </w:rPr>
            </w:pPr>
            <w:r>
              <w:rPr>
                <w:rFonts w:hint="eastAsia"/>
                <w:color w:val="auto"/>
                <w:highlight w:val="none"/>
              </w:rPr>
              <w:t>接受分包的第三人资质要求：</w:t>
            </w:r>
            <w:r>
              <w:rPr>
                <w:rFonts w:hint="eastAsia"/>
                <w:color w:val="auto"/>
                <w:highlight w:val="none"/>
                <w:u w:val="single"/>
              </w:rPr>
              <w:t>/</w:t>
            </w:r>
          </w:p>
        </w:tc>
      </w:tr>
      <w:tr w14:paraId="70CD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9EE657A">
            <w:pPr>
              <w:spacing w:line="320" w:lineRule="exact"/>
              <w:jc w:val="center"/>
              <w:rPr>
                <w:color w:val="auto"/>
                <w:highlight w:val="none"/>
              </w:rPr>
            </w:pPr>
            <w:r>
              <w:rPr>
                <w:rFonts w:hint="eastAsia"/>
                <w:color w:val="auto"/>
                <w:highlight w:val="none"/>
              </w:rPr>
              <w:t>1.12</w:t>
            </w:r>
          </w:p>
        </w:tc>
        <w:tc>
          <w:tcPr>
            <w:tcW w:w="2262" w:type="dxa"/>
            <w:vAlign w:val="center"/>
          </w:tcPr>
          <w:p w14:paraId="49B7FD1E">
            <w:pPr>
              <w:spacing w:line="320" w:lineRule="exact"/>
              <w:jc w:val="center"/>
              <w:rPr>
                <w:color w:val="auto"/>
                <w:highlight w:val="none"/>
              </w:rPr>
            </w:pPr>
            <w:r>
              <w:rPr>
                <w:rFonts w:hint="eastAsia"/>
                <w:color w:val="auto"/>
                <w:highlight w:val="none"/>
              </w:rPr>
              <w:t>偏  离</w:t>
            </w:r>
          </w:p>
        </w:tc>
        <w:tc>
          <w:tcPr>
            <w:tcW w:w="5295" w:type="dxa"/>
            <w:vAlign w:val="center"/>
          </w:tcPr>
          <w:p w14:paraId="32765538">
            <w:pPr>
              <w:spacing w:line="320" w:lineRule="exact"/>
              <w:jc w:val="left"/>
              <w:rPr>
                <w:color w:val="auto"/>
                <w:highlight w:val="none"/>
                <w:u w:val="single"/>
              </w:rPr>
            </w:pPr>
            <w:r>
              <w:rPr>
                <w:rFonts w:hint="eastAsia"/>
                <w:color w:val="auto"/>
                <w:highlight w:val="none"/>
              </w:rPr>
              <w:t>☑不允许</w:t>
            </w:r>
          </w:p>
          <w:p w14:paraId="00B01FB6">
            <w:pPr>
              <w:spacing w:line="320" w:lineRule="exact"/>
              <w:jc w:val="left"/>
              <w:rPr>
                <w:color w:val="auto"/>
                <w:highlight w:val="none"/>
              </w:rPr>
            </w:pPr>
            <w:r>
              <w:rPr>
                <w:rFonts w:hint="eastAsia"/>
                <w:color w:val="auto"/>
                <w:highlight w:val="none"/>
              </w:rPr>
              <w:t>□允许，可偏离的项目和范围见第五章“技术标准和服务要求”：</w:t>
            </w:r>
          </w:p>
          <w:p w14:paraId="7FBD3ED6">
            <w:pPr>
              <w:spacing w:line="320" w:lineRule="exact"/>
              <w:jc w:val="left"/>
              <w:rPr>
                <w:color w:val="auto"/>
                <w:highlight w:val="none"/>
              </w:rPr>
            </w:pPr>
            <w:r>
              <w:rPr>
                <w:rFonts w:hint="eastAsia"/>
                <w:color w:val="auto"/>
                <w:highlight w:val="none"/>
              </w:rPr>
              <w:t xml:space="preserve">        允许偏离最高项数：</w:t>
            </w:r>
            <w:r>
              <w:rPr>
                <w:rFonts w:hint="eastAsia"/>
                <w:color w:val="auto"/>
                <w:highlight w:val="none"/>
                <w:u w:val="single"/>
              </w:rPr>
              <w:t>/</w:t>
            </w:r>
          </w:p>
          <w:p w14:paraId="1A20A104">
            <w:pPr>
              <w:spacing w:line="320" w:lineRule="exact"/>
              <w:jc w:val="left"/>
              <w:rPr>
                <w:color w:val="auto"/>
                <w:highlight w:val="none"/>
              </w:rPr>
            </w:pPr>
            <w:r>
              <w:rPr>
                <w:rFonts w:hint="eastAsia"/>
                <w:color w:val="auto"/>
                <w:highlight w:val="none"/>
              </w:rPr>
              <w:t xml:space="preserve">        偏差调整方法：</w:t>
            </w:r>
            <w:r>
              <w:rPr>
                <w:rFonts w:hint="eastAsia"/>
                <w:color w:val="auto"/>
                <w:highlight w:val="none"/>
                <w:u w:val="single"/>
              </w:rPr>
              <w:t>/</w:t>
            </w:r>
          </w:p>
        </w:tc>
      </w:tr>
      <w:tr w14:paraId="3783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22A3CBD">
            <w:pPr>
              <w:spacing w:line="320" w:lineRule="exact"/>
              <w:jc w:val="center"/>
              <w:rPr>
                <w:color w:val="auto"/>
                <w:highlight w:val="none"/>
              </w:rPr>
            </w:pPr>
            <w:r>
              <w:rPr>
                <w:rFonts w:hint="eastAsia"/>
                <w:color w:val="auto"/>
                <w:highlight w:val="none"/>
              </w:rPr>
              <w:t>2.1.1</w:t>
            </w:r>
          </w:p>
          <w:p w14:paraId="4968DF06">
            <w:pPr>
              <w:spacing w:line="320" w:lineRule="exact"/>
              <w:jc w:val="center"/>
              <w:rPr>
                <w:color w:val="auto"/>
                <w:highlight w:val="none"/>
              </w:rPr>
            </w:pPr>
            <w:r>
              <w:rPr>
                <w:rFonts w:hint="eastAsia"/>
                <w:color w:val="auto"/>
                <w:highlight w:val="none"/>
              </w:rPr>
              <w:t>（7）</w:t>
            </w:r>
          </w:p>
        </w:tc>
        <w:tc>
          <w:tcPr>
            <w:tcW w:w="2262" w:type="dxa"/>
            <w:vAlign w:val="center"/>
          </w:tcPr>
          <w:p w14:paraId="5740C424">
            <w:pPr>
              <w:spacing w:line="320" w:lineRule="exact"/>
              <w:jc w:val="center"/>
              <w:rPr>
                <w:color w:val="auto"/>
                <w:highlight w:val="none"/>
              </w:rPr>
            </w:pPr>
            <w:r>
              <w:rPr>
                <w:rFonts w:hint="eastAsia"/>
                <w:color w:val="auto"/>
                <w:highlight w:val="none"/>
              </w:rPr>
              <w:t>构成招标文件的其他材料</w:t>
            </w:r>
          </w:p>
        </w:tc>
        <w:tc>
          <w:tcPr>
            <w:tcW w:w="5295" w:type="dxa"/>
            <w:vAlign w:val="center"/>
          </w:tcPr>
          <w:p w14:paraId="6AB1868C">
            <w:pPr>
              <w:spacing w:line="320" w:lineRule="exact"/>
              <w:jc w:val="left"/>
              <w:rPr>
                <w:color w:val="auto"/>
                <w:highlight w:val="none"/>
              </w:rPr>
            </w:pPr>
            <w:r>
              <w:rPr>
                <w:rFonts w:hint="eastAsia"/>
                <w:color w:val="auto"/>
                <w:highlight w:val="none"/>
              </w:rPr>
              <w:t>本项目招标文件、招标澄清、补充通知等（如有）</w:t>
            </w:r>
          </w:p>
        </w:tc>
      </w:tr>
      <w:tr w14:paraId="536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4D64A5BD">
            <w:pPr>
              <w:spacing w:line="320" w:lineRule="exact"/>
              <w:jc w:val="center"/>
              <w:rPr>
                <w:color w:val="auto"/>
                <w:highlight w:val="none"/>
              </w:rPr>
            </w:pPr>
            <w:r>
              <w:rPr>
                <w:rFonts w:hint="eastAsia"/>
                <w:color w:val="auto"/>
                <w:highlight w:val="none"/>
              </w:rPr>
              <w:t>2.2.1</w:t>
            </w:r>
          </w:p>
        </w:tc>
        <w:tc>
          <w:tcPr>
            <w:tcW w:w="2262" w:type="dxa"/>
            <w:vAlign w:val="center"/>
          </w:tcPr>
          <w:p w14:paraId="29372751">
            <w:pPr>
              <w:spacing w:line="320" w:lineRule="exact"/>
              <w:jc w:val="center"/>
              <w:rPr>
                <w:color w:val="auto"/>
                <w:highlight w:val="none"/>
              </w:rPr>
            </w:pPr>
            <w:r>
              <w:rPr>
                <w:rFonts w:hint="eastAsia"/>
                <w:color w:val="auto"/>
                <w:highlight w:val="none"/>
              </w:rPr>
              <w:t>投标人要求澄清招标文件的截止时间</w:t>
            </w:r>
          </w:p>
        </w:tc>
        <w:tc>
          <w:tcPr>
            <w:tcW w:w="5295" w:type="dxa"/>
            <w:vAlign w:val="center"/>
          </w:tcPr>
          <w:p w14:paraId="43EC183B">
            <w:pPr>
              <w:spacing w:line="320" w:lineRule="exact"/>
              <w:jc w:val="left"/>
              <w:rPr>
                <w:color w:val="auto"/>
                <w:highlight w:val="none"/>
              </w:rPr>
            </w:pPr>
            <w:r>
              <w:rPr>
                <w:rFonts w:hint="eastAsia"/>
                <w:color w:val="auto"/>
                <w:szCs w:val="21"/>
                <w:highlight w:val="none"/>
              </w:rPr>
              <w:t>递交投标文件截止之日</w:t>
            </w:r>
            <w:r>
              <w:rPr>
                <w:rFonts w:hint="eastAsia"/>
                <w:color w:val="auto"/>
                <w:szCs w:val="21"/>
                <w:highlight w:val="none"/>
                <w:u w:val="single"/>
              </w:rPr>
              <w:t>10</w:t>
            </w:r>
            <w:r>
              <w:rPr>
                <w:rFonts w:hint="eastAsia"/>
                <w:color w:val="auto"/>
                <w:szCs w:val="21"/>
                <w:highlight w:val="none"/>
              </w:rPr>
              <w:t>日前</w:t>
            </w:r>
          </w:p>
        </w:tc>
      </w:tr>
      <w:tr w14:paraId="37BB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33D9D9AA">
            <w:pPr>
              <w:spacing w:line="320" w:lineRule="exact"/>
              <w:jc w:val="center"/>
              <w:rPr>
                <w:color w:val="auto"/>
                <w:highlight w:val="none"/>
              </w:rPr>
            </w:pPr>
            <w:r>
              <w:rPr>
                <w:rFonts w:hint="eastAsia"/>
                <w:color w:val="auto"/>
                <w:highlight w:val="none"/>
              </w:rPr>
              <w:t>2</w:t>
            </w:r>
            <w:r>
              <w:rPr>
                <w:color w:val="auto"/>
                <w:highlight w:val="none"/>
              </w:rPr>
              <w:t>.4</w:t>
            </w:r>
            <w:r>
              <w:rPr>
                <w:rFonts w:hint="eastAsia"/>
                <w:color w:val="auto"/>
                <w:highlight w:val="none"/>
              </w:rPr>
              <w:t>.1</w:t>
            </w:r>
          </w:p>
        </w:tc>
        <w:tc>
          <w:tcPr>
            <w:tcW w:w="2262" w:type="dxa"/>
            <w:vAlign w:val="center"/>
          </w:tcPr>
          <w:p w14:paraId="47801989">
            <w:pPr>
              <w:spacing w:line="320" w:lineRule="exact"/>
              <w:jc w:val="center"/>
              <w:rPr>
                <w:color w:val="auto"/>
                <w:highlight w:val="none"/>
              </w:rPr>
            </w:pPr>
            <w:r>
              <w:rPr>
                <w:color w:val="auto"/>
                <w:highlight w:val="none"/>
              </w:rPr>
              <w:t>异议受理部门</w:t>
            </w:r>
            <w:r>
              <w:rPr>
                <w:rFonts w:hint="eastAsia"/>
                <w:color w:val="auto"/>
                <w:highlight w:val="none"/>
              </w:rPr>
              <w:t>及</w:t>
            </w:r>
          </w:p>
          <w:p w14:paraId="18608140">
            <w:pPr>
              <w:spacing w:line="320" w:lineRule="exact"/>
              <w:jc w:val="center"/>
              <w:rPr>
                <w:color w:val="auto"/>
                <w:szCs w:val="21"/>
                <w:highlight w:val="none"/>
              </w:rPr>
            </w:pPr>
            <w:r>
              <w:rPr>
                <w:rFonts w:hint="eastAsia"/>
                <w:color w:val="auto"/>
                <w:highlight w:val="none"/>
              </w:rPr>
              <w:t>联系方式</w:t>
            </w:r>
          </w:p>
        </w:tc>
        <w:tc>
          <w:tcPr>
            <w:tcW w:w="5295" w:type="dxa"/>
            <w:vAlign w:val="center"/>
          </w:tcPr>
          <w:p w14:paraId="494B3DFB">
            <w:pPr>
              <w:spacing w:line="320" w:lineRule="exact"/>
              <w:jc w:val="left"/>
              <w:rPr>
                <w:color w:val="auto"/>
                <w:szCs w:val="21"/>
                <w:highlight w:val="none"/>
              </w:rPr>
            </w:pPr>
            <w:r>
              <w:rPr>
                <w:rFonts w:hint="eastAsia"/>
                <w:color w:val="auto"/>
                <w:szCs w:val="21"/>
                <w:highlight w:val="none"/>
              </w:rPr>
              <w:t>招 标 人：</w:t>
            </w:r>
          </w:p>
          <w:p w14:paraId="669595D5">
            <w:pPr>
              <w:spacing w:line="320" w:lineRule="exact"/>
              <w:jc w:val="left"/>
              <w:rPr>
                <w:color w:val="auto"/>
                <w:szCs w:val="21"/>
                <w:highlight w:val="none"/>
                <w:u w:val="single"/>
              </w:rPr>
            </w:pPr>
            <w:r>
              <w:rPr>
                <w:rFonts w:hint="eastAsia"/>
                <w:color w:val="auto"/>
                <w:szCs w:val="21"/>
                <w:highlight w:val="none"/>
              </w:rPr>
              <w:t>名    称：</w:t>
            </w:r>
            <w:r>
              <w:rPr>
                <w:rFonts w:hint="eastAsia"/>
                <w:color w:val="auto"/>
                <w:szCs w:val="21"/>
                <w:highlight w:val="none"/>
                <w:u w:val="single"/>
              </w:rPr>
              <w:t>营口市教育局</w:t>
            </w:r>
          </w:p>
          <w:p w14:paraId="13A1E971">
            <w:pPr>
              <w:spacing w:line="320" w:lineRule="exact"/>
              <w:jc w:val="left"/>
              <w:rPr>
                <w:color w:val="auto"/>
                <w:szCs w:val="21"/>
                <w:highlight w:val="none"/>
                <w:u w:val="single"/>
              </w:rPr>
            </w:pPr>
            <w:r>
              <w:rPr>
                <w:rFonts w:hint="eastAsia"/>
                <w:color w:val="auto"/>
                <w:szCs w:val="21"/>
                <w:highlight w:val="none"/>
              </w:rPr>
              <w:t>地    址：</w:t>
            </w:r>
            <w:r>
              <w:rPr>
                <w:rFonts w:hint="eastAsia"/>
                <w:color w:val="auto"/>
                <w:szCs w:val="21"/>
                <w:highlight w:val="none"/>
                <w:u w:val="single"/>
              </w:rPr>
              <w:t>营口市西市区新联大街东1号</w:t>
            </w:r>
          </w:p>
          <w:p w14:paraId="45855E74">
            <w:pPr>
              <w:spacing w:line="320" w:lineRule="exact"/>
              <w:jc w:val="left"/>
              <w:rPr>
                <w:color w:val="auto"/>
                <w:szCs w:val="21"/>
                <w:highlight w:val="none"/>
              </w:rPr>
            </w:pPr>
            <w:r>
              <w:rPr>
                <w:rFonts w:hint="eastAsia"/>
                <w:color w:val="auto"/>
                <w:szCs w:val="21"/>
                <w:highlight w:val="none"/>
              </w:rPr>
              <w:t>联 系 人：</w:t>
            </w:r>
            <w:r>
              <w:rPr>
                <w:rFonts w:hint="eastAsia"/>
                <w:color w:val="auto"/>
                <w:szCs w:val="21"/>
                <w:highlight w:val="none"/>
                <w:u w:val="single"/>
              </w:rPr>
              <w:t>周先生</w:t>
            </w:r>
          </w:p>
          <w:p w14:paraId="28857025">
            <w:pPr>
              <w:spacing w:line="320" w:lineRule="exact"/>
              <w:jc w:val="left"/>
              <w:rPr>
                <w:color w:val="auto"/>
                <w:szCs w:val="21"/>
                <w:highlight w:val="none"/>
              </w:rPr>
            </w:pPr>
            <w:r>
              <w:rPr>
                <w:rFonts w:hint="eastAsia"/>
                <w:color w:val="auto"/>
                <w:szCs w:val="21"/>
                <w:highlight w:val="none"/>
              </w:rPr>
              <w:t>电    话：</w:t>
            </w:r>
            <w:r>
              <w:rPr>
                <w:rFonts w:hint="eastAsia"/>
                <w:color w:val="auto"/>
                <w:szCs w:val="21"/>
                <w:highlight w:val="none"/>
                <w:u w:val="single"/>
              </w:rPr>
              <w:t>0417-2800149</w:t>
            </w:r>
          </w:p>
          <w:p w14:paraId="222BF36A">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27020E47">
            <w:pPr>
              <w:spacing w:line="320" w:lineRule="exact"/>
              <w:jc w:val="left"/>
              <w:rPr>
                <w:color w:val="auto"/>
                <w:szCs w:val="21"/>
                <w:highlight w:val="none"/>
              </w:rPr>
            </w:pPr>
            <w:r>
              <w:rPr>
                <w:rFonts w:hint="eastAsia"/>
                <w:color w:val="auto"/>
                <w:szCs w:val="21"/>
                <w:highlight w:val="none"/>
              </w:rPr>
              <w:t>招标代理机构：</w:t>
            </w:r>
          </w:p>
          <w:p w14:paraId="4A8C73D3">
            <w:pPr>
              <w:spacing w:line="320" w:lineRule="exact"/>
              <w:jc w:val="left"/>
              <w:rPr>
                <w:color w:val="auto"/>
                <w:szCs w:val="21"/>
                <w:highlight w:val="none"/>
                <w:u w:val="single"/>
              </w:rPr>
            </w:pPr>
            <w:r>
              <w:rPr>
                <w:rFonts w:hint="eastAsia"/>
                <w:color w:val="auto"/>
                <w:szCs w:val="21"/>
                <w:highlight w:val="none"/>
              </w:rPr>
              <w:t>名    称：</w:t>
            </w:r>
            <w:r>
              <w:rPr>
                <w:rFonts w:hint="eastAsia"/>
                <w:color w:val="auto"/>
                <w:szCs w:val="21"/>
                <w:highlight w:val="none"/>
                <w:u w:val="single"/>
              </w:rPr>
              <w:t>辽宁工程招标有限公司</w:t>
            </w:r>
          </w:p>
          <w:p w14:paraId="09444A5C">
            <w:pPr>
              <w:spacing w:line="320" w:lineRule="exact"/>
              <w:jc w:val="left"/>
              <w:rPr>
                <w:color w:val="auto"/>
                <w:szCs w:val="21"/>
                <w:highlight w:val="none"/>
              </w:rPr>
            </w:pPr>
            <w:r>
              <w:rPr>
                <w:rFonts w:hint="eastAsia"/>
                <w:color w:val="auto"/>
                <w:szCs w:val="21"/>
                <w:highlight w:val="none"/>
              </w:rPr>
              <w:t>地    址：</w:t>
            </w:r>
            <w:r>
              <w:rPr>
                <w:rFonts w:hint="eastAsia"/>
                <w:color w:val="auto"/>
                <w:szCs w:val="21"/>
                <w:highlight w:val="none"/>
                <w:u w:val="single"/>
              </w:rPr>
              <w:t>辽宁省沈阳市和平区南九马路47号</w:t>
            </w:r>
          </w:p>
          <w:p w14:paraId="1BE563B2">
            <w:pPr>
              <w:spacing w:line="320" w:lineRule="exact"/>
              <w:jc w:val="left"/>
              <w:rPr>
                <w:color w:val="auto"/>
                <w:szCs w:val="21"/>
                <w:highlight w:val="none"/>
              </w:rPr>
            </w:pPr>
            <w:r>
              <w:rPr>
                <w:rFonts w:hint="eastAsia"/>
                <w:color w:val="auto"/>
                <w:szCs w:val="21"/>
                <w:highlight w:val="none"/>
              </w:rPr>
              <w:t>联 系 人：</w:t>
            </w:r>
            <w:r>
              <w:rPr>
                <w:rFonts w:hint="eastAsia"/>
                <w:color w:val="auto"/>
                <w:szCs w:val="21"/>
                <w:highlight w:val="none"/>
                <w:u w:val="single"/>
              </w:rPr>
              <w:t>李宁</w:t>
            </w:r>
          </w:p>
          <w:p w14:paraId="4A2E66F3">
            <w:pPr>
              <w:spacing w:line="320" w:lineRule="exact"/>
              <w:jc w:val="left"/>
              <w:rPr>
                <w:color w:val="auto"/>
                <w:szCs w:val="21"/>
                <w:highlight w:val="none"/>
              </w:rPr>
            </w:pPr>
            <w:r>
              <w:rPr>
                <w:rFonts w:hint="eastAsia"/>
                <w:color w:val="auto"/>
                <w:szCs w:val="21"/>
                <w:highlight w:val="none"/>
              </w:rPr>
              <w:t>电    话：</w:t>
            </w:r>
            <w:r>
              <w:rPr>
                <w:rFonts w:hint="eastAsia"/>
                <w:color w:val="auto"/>
                <w:szCs w:val="21"/>
                <w:highlight w:val="none"/>
                <w:u w:val="single"/>
              </w:rPr>
              <w:t>024-23388267</w:t>
            </w:r>
          </w:p>
          <w:p w14:paraId="71305676">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110005</w:t>
            </w:r>
          </w:p>
          <w:p w14:paraId="6671D311">
            <w:pPr>
              <w:spacing w:line="320" w:lineRule="exact"/>
              <w:jc w:val="left"/>
              <w:rPr>
                <w:color w:val="auto"/>
                <w:szCs w:val="21"/>
                <w:highlight w:val="none"/>
                <w:u w:val="single"/>
              </w:rPr>
            </w:pPr>
            <w:r>
              <w:rPr>
                <w:rFonts w:hint="eastAsia"/>
                <w:color w:val="auto"/>
                <w:szCs w:val="21"/>
                <w:highlight w:val="none"/>
              </w:rPr>
              <w:t>异议投诉渠道：辽宁省工程建设项目招标投标异议投诉处理系统</w:t>
            </w:r>
          </w:p>
        </w:tc>
      </w:tr>
      <w:tr w14:paraId="6ACB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24A71F3">
            <w:pPr>
              <w:spacing w:line="320" w:lineRule="exact"/>
              <w:jc w:val="center"/>
              <w:rPr>
                <w:color w:val="auto"/>
                <w:highlight w:val="none"/>
              </w:rPr>
            </w:pPr>
            <w:r>
              <w:rPr>
                <w:rFonts w:hint="eastAsia"/>
                <w:color w:val="auto"/>
                <w:highlight w:val="none"/>
              </w:rPr>
              <w:t>3.1.1</w:t>
            </w:r>
          </w:p>
          <w:p w14:paraId="1D023698">
            <w:pPr>
              <w:spacing w:line="320" w:lineRule="exact"/>
              <w:jc w:val="center"/>
              <w:rPr>
                <w:color w:val="auto"/>
                <w:highlight w:val="none"/>
              </w:rPr>
            </w:pPr>
            <w:r>
              <w:rPr>
                <w:rFonts w:hint="eastAsia"/>
                <w:color w:val="auto"/>
                <w:highlight w:val="none"/>
              </w:rPr>
              <w:t>（8）</w:t>
            </w:r>
          </w:p>
        </w:tc>
        <w:tc>
          <w:tcPr>
            <w:tcW w:w="2262" w:type="dxa"/>
            <w:vAlign w:val="center"/>
          </w:tcPr>
          <w:p w14:paraId="78F52B59">
            <w:pPr>
              <w:spacing w:line="320" w:lineRule="exact"/>
              <w:jc w:val="center"/>
              <w:rPr>
                <w:color w:val="auto"/>
                <w:highlight w:val="none"/>
              </w:rPr>
            </w:pPr>
            <w:r>
              <w:rPr>
                <w:rFonts w:hint="eastAsia"/>
                <w:color w:val="auto"/>
                <w:highlight w:val="none"/>
              </w:rPr>
              <w:t>构成投标文件的其他材料</w:t>
            </w:r>
          </w:p>
        </w:tc>
        <w:tc>
          <w:tcPr>
            <w:tcW w:w="5295" w:type="dxa"/>
            <w:vAlign w:val="center"/>
          </w:tcPr>
          <w:p w14:paraId="708CF622">
            <w:pPr>
              <w:spacing w:line="320" w:lineRule="exact"/>
              <w:jc w:val="left"/>
              <w:rPr>
                <w:color w:val="auto"/>
                <w:highlight w:val="none"/>
              </w:rPr>
            </w:pPr>
            <w:r>
              <w:rPr>
                <w:rFonts w:hint="eastAsia"/>
                <w:color w:val="auto"/>
                <w:highlight w:val="none"/>
              </w:rPr>
              <w:t>无</w:t>
            </w:r>
          </w:p>
        </w:tc>
      </w:tr>
      <w:tr w14:paraId="708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634A984">
            <w:pPr>
              <w:spacing w:line="320" w:lineRule="exact"/>
              <w:jc w:val="center"/>
              <w:rPr>
                <w:color w:val="auto"/>
                <w:highlight w:val="none"/>
              </w:rPr>
            </w:pPr>
            <w:r>
              <w:rPr>
                <w:rFonts w:hint="eastAsia"/>
                <w:color w:val="auto"/>
                <w:highlight w:val="none"/>
              </w:rPr>
              <w:t>3</w:t>
            </w:r>
            <w:r>
              <w:rPr>
                <w:color w:val="auto"/>
                <w:highlight w:val="none"/>
              </w:rPr>
              <w:t>.2.4</w:t>
            </w:r>
          </w:p>
        </w:tc>
        <w:tc>
          <w:tcPr>
            <w:tcW w:w="2262" w:type="dxa"/>
            <w:vAlign w:val="center"/>
          </w:tcPr>
          <w:p w14:paraId="7D57DABB">
            <w:pPr>
              <w:spacing w:line="320" w:lineRule="exact"/>
              <w:jc w:val="center"/>
              <w:rPr>
                <w:color w:val="auto"/>
                <w:highlight w:val="none"/>
              </w:rPr>
            </w:pPr>
            <w:r>
              <w:rPr>
                <w:rFonts w:hint="eastAsia"/>
                <w:color w:val="auto"/>
                <w:highlight w:val="none"/>
              </w:rPr>
              <w:t>最高投标限价</w:t>
            </w:r>
          </w:p>
          <w:p w14:paraId="2E6F3777">
            <w:pPr>
              <w:spacing w:line="320" w:lineRule="exact"/>
              <w:jc w:val="center"/>
              <w:rPr>
                <w:color w:val="auto"/>
                <w:highlight w:val="none"/>
              </w:rPr>
            </w:pPr>
            <w:r>
              <w:rPr>
                <w:rFonts w:hint="eastAsia"/>
                <w:color w:val="auto"/>
                <w:highlight w:val="none"/>
              </w:rPr>
              <w:t>或其计算方法</w:t>
            </w:r>
          </w:p>
        </w:tc>
        <w:tc>
          <w:tcPr>
            <w:tcW w:w="5295" w:type="dxa"/>
            <w:vAlign w:val="center"/>
          </w:tcPr>
          <w:p w14:paraId="7BAF89B2">
            <w:pPr>
              <w:spacing w:line="320" w:lineRule="exact"/>
              <w:jc w:val="left"/>
              <w:rPr>
                <w:color w:val="auto"/>
                <w:highlight w:val="none"/>
              </w:rPr>
            </w:pPr>
            <w:r>
              <w:rPr>
                <w:rFonts w:hint="eastAsia"/>
                <w:color w:val="auto"/>
                <w:highlight w:val="none"/>
              </w:rPr>
              <w:t>□不设置</w:t>
            </w:r>
          </w:p>
          <w:p w14:paraId="18427E15">
            <w:pPr>
              <w:spacing w:line="320" w:lineRule="exact"/>
              <w:jc w:val="left"/>
              <w:rPr>
                <w:color w:val="auto"/>
                <w:highlight w:val="none"/>
              </w:rPr>
            </w:pPr>
            <w:r>
              <w:rPr>
                <w:rFonts w:hint="eastAsia"/>
                <w:color w:val="auto"/>
                <w:highlight w:val="none"/>
              </w:rPr>
              <w:t>☑设置，最高投标限价：</w:t>
            </w:r>
            <w:r>
              <w:rPr>
                <w:rFonts w:hint="eastAsia"/>
                <w:color w:val="auto"/>
                <w:highlight w:val="none"/>
                <w:u w:val="single"/>
              </w:rPr>
              <w:t>/</w:t>
            </w:r>
            <w:r>
              <w:rPr>
                <w:rFonts w:hint="eastAsia"/>
                <w:color w:val="auto"/>
                <w:highlight w:val="none"/>
              </w:rPr>
              <w:t>。</w:t>
            </w:r>
          </w:p>
          <w:p w14:paraId="49EBAE64">
            <w:pPr>
              <w:spacing w:line="320" w:lineRule="exact"/>
              <w:jc w:val="left"/>
              <w:rPr>
                <w:color w:val="auto"/>
                <w:highlight w:val="none"/>
              </w:rPr>
            </w:pPr>
            <w:r>
              <w:rPr>
                <w:rFonts w:hint="eastAsia"/>
                <w:color w:val="auto"/>
                <w:highlight w:val="none"/>
              </w:rPr>
              <w:t>最高投标限价公布时间：投标截止时间</w:t>
            </w:r>
            <w:r>
              <w:rPr>
                <w:rFonts w:hint="eastAsia"/>
                <w:color w:val="auto"/>
                <w:highlight w:val="none"/>
                <w:u w:val="single"/>
              </w:rPr>
              <w:t>3</w:t>
            </w:r>
            <w:r>
              <w:rPr>
                <w:rFonts w:hint="eastAsia"/>
                <w:color w:val="auto"/>
                <w:highlight w:val="none"/>
              </w:rPr>
              <w:t>日前。</w:t>
            </w:r>
          </w:p>
          <w:p w14:paraId="718E0618">
            <w:pPr>
              <w:spacing w:line="320" w:lineRule="exact"/>
              <w:jc w:val="left"/>
              <w:rPr>
                <w:color w:val="auto"/>
                <w:highlight w:val="none"/>
              </w:rPr>
            </w:pPr>
            <w:r>
              <w:rPr>
                <w:rFonts w:hint="eastAsia"/>
                <w:color w:val="auto"/>
                <w:highlight w:val="none"/>
              </w:rPr>
              <w:t>其他要求：</w:t>
            </w:r>
            <w:r>
              <w:rPr>
                <w:rFonts w:hint="eastAsia"/>
                <w:color w:val="auto"/>
                <w:highlight w:val="none"/>
                <w:u w:val="single"/>
              </w:rPr>
              <w:t>投标报价超过最高投标限价的投标文件按否决投标处理。</w:t>
            </w:r>
          </w:p>
        </w:tc>
      </w:tr>
      <w:tr w14:paraId="4D91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4255891">
            <w:pPr>
              <w:spacing w:line="320" w:lineRule="exact"/>
              <w:jc w:val="center"/>
              <w:rPr>
                <w:color w:val="auto"/>
                <w:highlight w:val="none"/>
              </w:rPr>
            </w:pPr>
            <w:r>
              <w:rPr>
                <w:rFonts w:hint="eastAsia"/>
                <w:color w:val="auto"/>
                <w:highlight w:val="none"/>
              </w:rPr>
              <w:t>3.2.5</w:t>
            </w:r>
          </w:p>
        </w:tc>
        <w:tc>
          <w:tcPr>
            <w:tcW w:w="2262" w:type="dxa"/>
            <w:vAlign w:val="center"/>
          </w:tcPr>
          <w:p w14:paraId="07C38FF7">
            <w:pPr>
              <w:spacing w:line="320" w:lineRule="exact"/>
              <w:jc w:val="center"/>
              <w:rPr>
                <w:color w:val="auto"/>
                <w:highlight w:val="none"/>
              </w:rPr>
            </w:pPr>
            <w:r>
              <w:rPr>
                <w:rFonts w:hint="eastAsia"/>
                <w:color w:val="auto"/>
                <w:highlight w:val="none"/>
              </w:rPr>
              <w:t>报价说明</w:t>
            </w:r>
          </w:p>
        </w:tc>
        <w:tc>
          <w:tcPr>
            <w:tcW w:w="5295" w:type="dxa"/>
            <w:vAlign w:val="center"/>
          </w:tcPr>
          <w:p w14:paraId="7476AFAC">
            <w:pPr>
              <w:spacing w:line="320" w:lineRule="exact"/>
              <w:jc w:val="left"/>
              <w:rPr>
                <w:color w:val="auto"/>
                <w:highlight w:val="none"/>
              </w:rPr>
            </w:pPr>
            <w:r>
              <w:rPr>
                <w:rFonts w:hint="eastAsia"/>
                <w:color w:val="auto"/>
                <w:highlight w:val="none"/>
              </w:rPr>
              <w:t>报价方式：</w:t>
            </w:r>
          </w:p>
          <w:p w14:paraId="083E5B7D">
            <w:pPr>
              <w:spacing w:line="320" w:lineRule="exact"/>
              <w:rPr>
                <w:color w:val="auto"/>
                <w:highlight w:val="none"/>
              </w:rPr>
            </w:pPr>
            <w:r>
              <w:rPr>
                <w:rFonts w:hint="eastAsia"/>
                <w:color w:val="auto"/>
                <w:highlight w:val="none"/>
              </w:rPr>
              <w:t>☑人民币价格</w:t>
            </w:r>
          </w:p>
          <w:p w14:paraId="5B488394">
            <w:pPr>
              <w:spacing w:line="320" w:lineRule="exact"/>
              <w:rPr>
                <w:color w:val="auto"/>
                <w:highlight w:val="none"/>
              </w:rPr>
            </w:pPr>
            <w:r>
              <w:rPr>
                <w:rFonts w:hint="eastAsia"/>
                <w:color w:val="auto"/>
                <w:highlight w:val="none"/>
              </w:rPr>
              <w:t>□综合费率（参与价格评审的为综合费率）</w:t>
            </w:r>
          </w:p>
          <w:p w14:paraId="07ECB550">
            <w:pPr>
              <w:spacing w:line="320" w:lineRule="exact"/>
              <w:rPr>
                <w:color w:val="auto"/>
                <w:highlight w:val="none"/>
              </w:rPr>
            </w:pPr>
            <w:r>
              <w:rPr>
                <w:rFonts w:hint="eastAsia"/>
                <w:color w:val="auto"/>
                <w:highlight w:val="none"/>
              </w:rPr>
              <w:t>□下浮率（参与价格评审的为下浮率）</w:t>
            </w:r>
          </w:p>
          <w:p w14:paraId="1EF46ACC">
            <w:pPr>
              <w:spacing w:line="320" w:lineRule="exact"/>
              <w:rPr>
                <w:color w:val="auto"/>
                <w:highlight w:val="none"/>
              </w:rPr>
            </w:pPr>
            <w:r>
              <w:rPr>
                <w:rFonts w:hint="eastAsia"/>
                <w:color w:val="auto"/>
                <w:highlight w:val="none"/>
              </w:rPr>
              <w:t>□综合单价（参与价格评审的为综合单价）</w:t>
            </w:r>
          </w:p>
          <w:p w14:paraId="21B1D872">
            <w:pPr>
              <w:spacing w:line="320" w:lineRule="exact"/>
              <w:rPr>
                <w:color w:val="auto"/>
                <w:highlight w:val="none"/>
              </w:rPr>
            </w:pPr>
            <w:r>
              <w:rPr>
                <w:rFonts w:hint="eastAsia"/>
                <w:color w:val="auto"/>
                <w:highlight w:val="none"/>
              </w:rPr>
              <w:t>特别说明：非人民币价格方式报价，投标人均应根据实际情况合理填报转换的人民币价格。</w:t>
            </w:r>
          </w:p>
          <w:p w14:paraId="3EC95A11">
            <w:pPr>
              <w:spacing w:line="320" w:lineRule="exact"/>
              <w:rPr>
                <w:color w:val="auto"/>
                <w:highlight w:val="none"/>
              </w:rPr>
            </w:pPr>
            <w:r>
              <w:rPr>
                <w:rFonts w:hint="eastAsia"/>
                <w:color w:val="auto"/>
                <w:highlight w:val="none"/>
              </w:rPr>
              <w:t>报价要求：</w:t>
            </w:r>
            <w:r>
              <w:rPr>
                <w:rFonts w:hint="eastAsia"/>
                <w:color w:val="auto"/>
                <w:highlight w:val="none"/>
                <w:u w:val="single"/>
              </w:rPr>
              <w:t>投标人须分别报出勘察综合费率（%）和设计综合费率（%），同时折算填报出工程勘察费金额和工程设计费金额以及投标总价。投标报价包含但不限于：设计服务费、勘察服务费、图纸打印费、装订费、效果图制作费、现场踏勘的人员补助、交通费、设计人代表驻现场的办公地点费用、办公用品费、税金及本次招标范围内包括的全部内容等。</w:t>
            </w:r>
          </w:p>
        </w:tc>
      </w:tr>
      <w:tr w14:paraId="4E84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47CF27">
            <w:pPr>
              <w:spacing w:line="320" w:lineRule="exact"/>
              <w:jc w:val="center"/>
              <w:rPr>
                <w:color w:val="auto"/>
                <w:highlight w:val="none"/>
              </w:rPr>
            </w:pPr>
            <w:r>
              <w:rPr>
                <w:rFonts w:hint="eastAsia"/>
                <w:color w:val="auto"/>
                <w:highlight w:val="none"/>
              </w:rPr>
              <w:t>3.3.1</w:t>
            </w:r>
          </w:p>
        </w:tc>
        <w:tc>
          <w:tcPr>
            <w:tcW w:w="2262" w:type="dxa"/>
            <w:vAlign w:val="center"/>
          </w:tcPr>
          <w:p w14:paraId="4AE2E42F">
            <w:pPr>
              <w:spacing w:line="320" w:lineRule="exact"/>
              <w:jc w:val="center"/>
              <w:rPr>
                <w:color w:val="auto"/>
                <w:highlight w:val="none"/>
              </w:rPr>
            </w:pPr>
            <w:r>
              <w:rPr>
                <w:rFonts w:hint="eastAsia"/>
                <w:color w:val="auto"/>
                <w:highlight w:val="none"/>
              </w:rPr>
              <w:t>投标有效期</w:t>
            </w:r>
          </w:p>
        </w:tc>
        <w:tc>
          <w:tcPr>
            <w:tcW w:w="5295" w:type="dxa"/>
            <w:vAlign w:val="center"/>
          </w:tcPr>
          <w:p w14:paraId="7D58B0D1">
            <w:pPr>
              <w:spacing w:line="320" w:lineRule="exact"/>
              <w:jc w:val="left"/>
              <w:rPr>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rPr>
              <w:t>90</w:t>
            </w:r>
            <w:r>
              <w:rPr>
                <w:rFonts w:hint="eastAsia"/>
                <w:color w:val="auto"/>
                <w:highlight w:val="none"/>
              </w:rPr>
              <w:t>日内有效</w:t>
            </w:r>
          </w:p>
        </w:tc>
      </w:tr>
      <w:tr w14:paraId="25F5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3E3D28F">
            <w:pPr>
              <w:spacing w:line="320" w:lineRule="exact"/>
              <w:jc w:val="center"/>
              <w:rPr>
                <w:color w:val="auto"/>
                <w:highlight w:val="none"/>
              </w:rPr>
            </w:pPr>
            <w:r>
              <w:rPr>
                <w:rFonts w:hint="eastAsia"/>
                <w:color w:val="auto"/>
                <w:highlight w:val="none"/>
              </w:rPr>
              <w:t>3.4.1</w:t>
            </w:r>
          </w:p>
        </w:tc>
        <w:tc>
          <w:tcPr>
            <w:tcW w:w="2262" w:type="dxa"/>
            <w:vAlign w:val="center"/>
          </w:tcPr>
          <w:p w14:paraId="16119204">
            <w:pPr>
              <w:spacing w:line="320" w:lineRule="exact"/>
              <w:jc w:val="center"/>
              <w:rPr>
                <w:color w:val="auto"/>
                <w:highlight w:val="none"/>
              </w:rPr>
            </w:pPr>
            <w:r>
              <w:rPr>
                <w:rFonts w:hint="eastAsia"/>
                <w:color w:val="auto"/>
                <w:highlight w:val="none"/>
              </w:rPr>
              <w:t>投标保证金</w:t>
            </w:r>
          </w:p>
        </w:tc>
        <w:tc>
          <w:tcPr>
            <w:tcW w:w="5295" w:type="dxa"/>
            <w:vAlign w:val="center"/>
          </w:tcPr>
          <w:p w14:paraId="3B1B63AB">
            <w:pPr>
              <w:spacing w:line="320" w:lineRule="exact"/>
              <w:jc w:val="left"/>
              <w:rPr>
                <w:color w:val="auto"/>
                <w:szCs w:val="21"/>
                <w:highlight w:val="none"/>
              </w:rPr>
            </w:pPr>
            <w:r>
              <w:rPr>
                <w:rFonts w:hint="eastAsia"/>
                <w:color w:val="auto"/>
                <w:szCs w:val="21"/>
                <w:highlight w:val="none"/>
              </w:rPr>
              <w:t>□不提交</w:t>
            </w:r>
          </w:p>
          <w:p w14:paraId="24CB6426">
            <w:pPr>
              <w:adjustRightInd w:val="0"/>
              <w:snapToGrid w:val="0"/>
              <w:spacing w:line="320" w:lineRule="exact"/>
              <w:jc w:val="left"/>
              <w:rPr>
                <w:color w:val="auto"/>
                <w:szCs w:val="21"/>
                <w:highlight w:val="none"/>
              </w:rPr>
            </w:pPr>
            <w:r>
              <w:rPr>
                <w:rFonts w:hint="eastAsia"/>
                <w:color w:val="auto"/>
                <w:szCs w:val="21"/>
                <w:highlight w:val="none"/>
              </w:rPr>
              <w:t>☑提交</w:t>
            </w:r>
          </w:p>
          <w:p w14:paraId="29CDD528">
            <w:pPr>
              <w:widowControl/>
              <w:spacing w:line="320" w:lineRule="exact"/>
              <w:jc w:val="left"/>
              <w:rPr>
                <w:rFonts w:hint="eastAsia" w:ascii="宋体" w:hAnsi="宋体" w:cs="宋体"/>
                <w:b/>
                <w:color w:val="auto"/>
                <w:kern w:val="0"/>
                <w:szCs w:val="21"/>
                <w:highlight w:val="none"/>
              </w:rPr>
            </w:pPr>
            <w:r>
              <w:rPr>
                <w:rFonts w:ascii="宋体" w:hAnsi="宋体" w:cs="宋体"/>
                <w:color w:val="auto"/>
                <w:kern w:val="0"/>
                <w:szCs w:val="21"/>
                <w:highlight w:val="none"/>
              </w:rPr>
              <w:t>1.递交截止时间（到账时间）：</w:t>
            </w:r>
            <w:r>
              <w:rPr>
                <w:rFonts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ascii="宋体" w:hAnsi="宋体" w:cs="宋体"/>
                <w:b/>
                <w:color w:val="auto"/>
                <w:kern w:val="0"/>
                <w:szCs w:val="21"/>
                <w:highlight w:val="none"/>
              </w:rPr>
              <w:t>投标截止时间</w:t>
            </w:r>
          </w:p>
          <w:p w14:paraId="587720B8">
            <w:pPr>
              <w:widowControl/>
              <w:spacing w:line="32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万元。</w:t>
            </w:r>
          </w:p>
          <w:p w14:paraId="6D2F0DBB">
            <w:pPr>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rPr>
              <w:t>☑现金（指电汇、支票）  ☑保函（保险）  □其他形式</w:t>
            </w:r>
          </w:p>
          <w:p w14:paraId="412EA570">
            <w:pPr>
              <w:widowControl/>
              <w:spacing w:line="320" w:lineRule="exact"/>
              <w:jc w:val="left"/>
              <w:rPr>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358D7FBF">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现金</w:t>
            </w:r>
          </w:p>
          <w:p w14:paraId="106A95DC">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（1）收款信息</w:t>
            </w:r>
          </w:p>
          <w:p w14:paraId="6403D9BC">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rPr>
              <w:t>辽宁工程招标有限公司</w:t>
            </w:r>
          </w:p>
          <w:p w14:paraId="02C4DFB6">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中国农业银行沈阳砂山支行</w:t>
            </w:r>
          </w:p>
          <w:p w14:paraId="55C6F77F">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rPr>
              <w:t xml:space="preserve">                          </w:t>
            </w:r>
          </w:p>
          <w:p w14:paraId="4D11ADB0">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）收款说明</w:t>
            </w:r>
          </w:p>
          <w:p w14:paraId="3A410EA8">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6CDC1513">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52217622">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68BDD67B">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55DA2E9C">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.3</w:t>
            </w:r>
            <w:r>
              <w:rPr>
                <w:rFonts w:hint="eastAsia" w:ascii="宋体" w:hAnsi="宋体" w:cs="宋体"/>
                <w:color w:val="auto"/>
                <w:kern w:val="0"/>
                <w:szCs w:val="21"/>
                <w:highlight w:val="none"/>
              </w:rPr>
              <w:t>其他</w:t>
            </w:r>
          </w:p>
          <w:p w14:paraId="2E3AEF2A">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0359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575A8B2">
            <w:pPr>
              <w:spacing w:line="320" w:lineRule="exact"/>
              <w:jc w:val="center"/>
              <w:rPr>
                <w:color w:val="auto"/>
                <w:highlight w:val="none"/>
              </w:rPr>
            </w:pPr>
            <w:r>
              <w:rPr>
                <w:rFonts w:hint="eastAsia"/>
                <w:color w:val="auto"/>
                <w:highlight w:val="none"/>
              </w:rPr>
              <w:t>3.4.3</w:t>
            </w:r>
          </w:p>
        </w:tc>
        <w:tc>
          <w:tcPr>
            <w:tcW w:w="2262" w:type="dxa"/>
            <w:vAlign w:val="center"/>
          </w:tcPr>
          <w:p w14:paraId="6DD5A282">
            <w:pPr>
              <w:spacing w:line="320" w:lineRule="exact"/>
              <w:jc w:val="center"/>
              <w:rPr>
                <w:color w:val="auto"/>
                <w:highlight w:val="none"/>
              </w:rPr>
            </w:pPr>
            <w:r>
              <w:rPr>
                <w:rFonts w:hint="eastAsia"/>
                <w:color w:val="auto"/>
                <w:highlight w:val="none"/>
              </w:rPr>
              <w:t>退还投标保证金</w:t>
            </w:r>
          </w:p>
          <w:p w14:paraId="37C83A02">
            <w:pPr>
              <w:spacing w:line="320" w:lineRule="exact"/>
              <w:jc w:val="center"/>
              <w:rPr>
                <w:color w:val="auto"/>
                <w:highlight w:val="none"/>
              </w:rPr>
            </w:pPr>
            <w:r>
              <w:rPr>
                <w:rFonts w:hint="eastAsia"/>
                <w:color w:val="auto"/>
                <w:highlight w:val="none"/>
              </w:rPr>
              <w:t>及利息</w:t>
            </w:r>
          </w:p>
        </w:tc>
        <w:tc>
          <w:tcPr>
            <w:tcW w:w="5295" w:type="dxa"/>
            <w:vAlign w:val="center"/>
          </w:tcPr>
          <w:p w14:paraId="17661E0B">
            <w:pPr>
              <w:spacing w:line="320" w:lineRule="exact"/>
              <w:jc w:val="left"/>
              <w:rPr>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439B5221">
            <w:pPr>
              <w:spacing w:line="320" w:lineRule="exact"/>
              <w:jc w:val="left"/>
              <w:rPr>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38AA966D">
            <w:pPr>
              <w:spacing w:line="320" w:lineRule="exact"/>
              <w:ind w:left="1050" w:hanging="1050" w:hangingChars="500"/>
              <w:jc w:val="left"/>
              <w:rPr>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69A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3C10374">
            <w:pPr>
              <w:spacing w:line="320" w:lineRule="exact"/>
              <w:jc w:val="center"/>
              <w:rPr>
                <w:color w:val="auto"/>
                <w:highlight w:val="none"/>
              </w:rPr>
            </w:pPr>
            <w:r>
              <w:rPr>
                <w:rFonts w:hint="eastAsia"/>
                <w:color w:val="auto"/>
                <w:highlight w:val="none"/>
              </w:rPr>
              <w:t>3</w:t>
            </w:r>
            <w:r>
              <w:rPr>
                <w:color w:val="auto"/>
                <w:highlight w:val="none"/>
              </w:rPr>
              <w:t>.5.2</w:t>
            </w:r>
          </w:p>
        </w:tc>
        <w:tc>
          <w:tcPr>
            <w:tcW w:w="2262" w:type="dxa"/>
            <w:vAlign w:val="center"/>
          </w:tcPr>
          <w:p w14:paraId="3EAE4A5D">
            <w:pPr>
              <w:spacing w:line="320" w:lineRule="exact"/>
              <w:jc w:val="center"/>
              <w:rPr>
                <w:color w:val="auto"/>
                <w:highlight w:val="none"/>
              </w:rPr>
            </w:pPr>
            <w:r>
              <w:rPr>
                <w:rFonts w:hint="eastAsia"/>
                <w:color w:val="auto"/>
                <w:highlight w:val="none"/>
              </w:rPr>
              <w:t>企业近年财务状况的年份要求</w:t>
            </w:r>
          </w:p>
        </w:tc>
        <w:tc>
          <w:tcPr>
            <w:tcW w:w="5295" w:type="dxa"/>
            <w:vAlign w:val="center"/>
          </w:tcPr>
          <w:p w14:paraId="3F67A7BA">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p>
        </w:tc>
      </w:tr>
      <w:tr w14:paraId="445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E01EB2F">
            <w:pPr>
              <w:spacing w:line="320" w:lineRule="exact"/>
              <w:jc w:val="center"/>
              <w:rPr>
                <w:color w:val="auto"/>
                <w:highlight w:val="none"/>
              </w:rPr>
            </w:pPr>
            <w:r>
              <w:rPr>
                <w:rFonts w:hint="eastAsia"/>
                <w:color w:val="auto"/>
                <w:highlight w:val="none"/>
              </w:rPr>
              <w:t>3.5.</w:t>
            </w:r>
            <w:r>
              <w:rPr>
                <w:color w:val="auto"/>
                <w:highlight w:val="none"/>
              </w:rPr>
              <w:t>3</w:t>
            </w:r>
          </w:p>
        </w:tc>
        <w:tc>
          <w:tcPr>
            <w:tcW w:w="2262" w:type="dxa"/>
            <w:vAlign w:val="center"/>
          </w:tcPr>
          <w:p w14:paraId="5AA84B2E">
            <w:pPr>
              <w:spacing w:line="320" w:lineRule="exact"/>
              <w:jc w:val="center"/>
              <w:rPr>
                <w:color w:val="auto"/>
                <w:highlight w:val="none"/>
              </w:rPr>
            </w:pPr>
            <w:r>
              <w:rPr>
                <w:rFonts w:hint="eastAsia"/>
                <w:color w:val="auto"/>
                <w:highlight w:val="none"/>
              </w:rPr>
              <w:t>企业近年已完成的类似项目的年份要求</w:t>
            </w:r>
          </w:p>
        </w:tc>
        <w:tc>
          <w:tcPr>
            <w:tcW w:w="5295" w:type="dxa"/>
            <w:vAlign w:val="center"/>
          </w:tcPr>
          <w:p w14:paraId="05590D24">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r>
              <w:rPr>
                <w:rFonts w:hint="eastAsia"/>
                <w:color w:val="auto"/>
                <w:highlight w:val="none"/>
                <w:u w:val="single"/>
              </w:rPr>
              <w:t>/</w:t>
            </w:r>
          </w:p>
        </w:tc>
      </w:tr>
      <w:tr w14:paraId="16A3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24DC2D7">
            <w:pPr>
              <w:spacing w:line="320" w:lineRule="exact"/>
              <w:jc w:val="center"/>
              <w:rPr>
                <w:color w:val="auto"/>
                <w:highlight w:val="none"/>
              </w:rPr>
            </w:pPr>
            <w:r>
              <w:rPr>
                <w:rFonts w:hint="eastAsia"/>
                <w:color w:val="auto"/>
                <w:highlight w:val="none"/>
              </w:rPr>
              <w:t>3.5.</w:t>
            </w:r>
            <w:r>
              <w:rPr>
                <w:color w:val="auto"/>
                <w:highlight w:val="none"/>
              </w:rPr>
              <w:t>5</w:t>
            </w:r>
          </w:p>
        </w:tc>
        <w:tc>
          <w:tcPr>
            <w:tcW w:w="2262" w:type="dxa"/>
            <w:vAlign w:val="center"/>
          </w:tcPr>
          <w:p w14:paraId="3C388188">
            <w:pPr>
              <w:spacing w:line="320" w:lineRule="exact"/>
              <w:jc w:val="center"/>
              <w:rPr>
                <w:color w:val="auto"/>
                <w:highlight w:val="none"/>
              </w:rPr>
            </w:pPr>
            <w:r>
              <w:rPr>
                <w:rFonts w:hint="eastAsia"/>
                <w:color w:val="auto"/>
                <w:highlight w:val="none"/>
              </w:rPr>
              <w:t>企业近年发生的诉讼及仲裁情况的年份要求</w:t>
            </w:r>
          </w:p>
        </w:tc>
        <w:tc>
          <w:tcPr>
            <w:tcW w:w="5295" w:type="dxa"/>
            <w:vAlign w:val="center"/>
          </w:tcPr>
          <w:p w14:paraId="5ECE0690">
            <w:pPr>
              <w:spacing w:line="320" w:lineRule="exact"/>
              <w:rPr>
                <w:color w:val="auto"/>
                <w:highlight w:val="none"/>
                <w:u w:val="single"/>
              </w:rPr>
            </w:pPr>
            <w:r>
              <w:rPr>
                <w:rFonts w:hint="eastAsia"/>
                <w:color w:val="auto"/>
                <w:highlight w:val="none"/>
              </w:rPr>
              <w:t>近</w:t>
            </w:r>
            <w:r>
              <w:rPr>
                <w:rFonts w:hint="eastAsia"/>
                <w:color w:val="auto"/>
                <w:highlight w:val="none"/>
                <w:u w:val="single"/>
              </w:rPr>
              <w:t>/</w:t>
            </w:r>
            <w:r>
              <w:rPr>
                <w:rFonts w:hint="eastAsia"/>
                <w:color w:val="auto"/>
                <w:highlight w:val="none"/>
              </w:rPr>
              <w:t>年，指</w:t>
            </w:r>
            <w:r>
              <w:rPr>
                <w:rFonts w:hint="eastAsia"/>
                <w:color w:val="auto"/>
                <w:highlight w:val="none"/>
                <w:u w:val="single"/>
              </w:rPr>
              <w:t>/</w:t>
            </w:r>
          </w:p>
          <w:p w14:paraId="20DE9915">
            <w:pPr>
              <w:spacing w:line="320" w:lineRule="exact"/>
              <w:rPr>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B60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8B7FCFB">
            <w:pPr>
              <w:spacing w:line="320" w:lineRule="exact"/>
              <w:jc w:val="center"/>
              <w:rPr>
                <w:color w:val="auto"/>
                <w:highlight w:val="none"/>
              </w:rPr>
            </w:pPr>
            <w:r>
              <w:rPr>
                <w:rFonts w:hint="eastAsia"/>
                <w:color w:val="auto"/>
                <w:highlight w:val="none"/>
              </w:rPr>
              <w:t>3.6</w:t>
            </w:r>
          </w:p>
        </w:tc>
        <w:tc>
          <w:tcPr>
            <w:tcW w:w="2262" w:type="dxa"/>
            <w:vAlign w:val="center"/>
          </w:tcPr>
          <w:p w14:paraId="6570E80C">
            <w:pPr>
              <w:spacing w:line="320" w:lineRule="exact"/>
              <w:jc w:val="center"/>
              <w:rPr>
                <w:color w:val="auto"/>
                <w:highlight w:val="none"/>
              </w:rPr>
            </w:pPr>
            <w:r>
              <w:rPr>
                <w:rFonts w:hint="eastAsia"/>
                <w:color w:val="auto"/>
                <w:highlight w:val="none"/>
              </w:rPr>
              <w:t>是否允许递交备选投标方案</w:t>
            </w:r>
          </w:p>
        </w:tc>
        <w:tc>
          <w:tcPr>
            <w:tcW w:w="5295" w:type="dxa"/>
            <w:vAlign w:val="center"/>
          </w:tcPr>
          <w:p w14:paraId="3782FD69">
            <w:pPr>
              <w:spacing w:line="320" w:lineRule="exact"/>
              <w:jc w:val="left"/>
              <w:rPr>
                <w:color w:val="auto"/>
                <w:szCs w:val="21"/>
                <w:highlight w:val="none"/>
              </w:rPr>
            </w:pPr>
            <w:r>
              <w:rPr>
                <w:rFonts w:hint="eastAsia"/>
                <w:color w:val="auto"/>
                <w:szCs w:val="21"/>
                <w:highlight w:val="none"/>
              </w:rPr>
              <w:t>☑不允许</w:t>
            </w:r>
          </w:p>
          <w:p w14:paraId="374071F2">
            <w:pPr>
              <w:spacing w:line="320" w:lineRule="exact"/>
              <w:jc w:val="left"/>
              <w:rPr>
                <w:rFonts w:hint="eastAsia" w:ascii="宋体" w:hAnsi="宋体"/>
                <w:color w:val="auto"/>
                <w:szCs w:val="21"/>
                <w:highlight w:val="none"/>
              </w:rPr>
            </w:pPr>
            <w:r>
              <w:rPr>
                <w:rFonts w:hint="eastAsia" w:ascii="宋体" w:hAnsi="宋体"/>
                <w:color w:val="auto"/>
                <w:szCs w:val="21"/>
                <w:highlight w:val="none"/>
              </w:rPr>
              <w:t>□允许</w:t>
            </w:r>
          </w:p>
          <w:p w14:paraId="3E6031B9">
            <w:pPr>
              <w:spacing w:line="320" w:lineRule="exact"/>
              <w:jc w:val="left"/>
              <w:rPr>
                <w:rFonts w:hint="eastAsia" w:ascii="宋体" w:hAnsi="宋体"/>
                <w:color w:val="auto"/>
                <w:szCs w:val="21"/>
                <w:highlight w:val="none"/>
              </w:rPr>
            </w:pPr>
            <w:r>
              <w:rPr>
                <w:rFonts w:ascii="宋体" w:hAnsi="宋体"/>
                <w:color w:val="auto"/>
                <w:szCs w:val="21"/>
                <w:highlight w:val="none"/>
              </w:rPr>
              <w:t>备选方案递交和审核标准:/</w:t>
            </w:r>
          </w:p>
        </w:tc>
      </w:tr>
      <w:tr w14:paraId="20C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097A133F">
            <w:pPr>
              <w:spacing w:line="320" w:lineRule="exact"/>
              <w:jc w:val="center"/>
              <w:rPr>
                <w:color w:val="auto"/>
                <w:highlight w:val="none"/>
              </w:rPr>
            </w:pPr>
            <w:r>
              <w:rPr>
                <w:rFonts w:hint="eastAsia"/>
                <w:color w:val="auto"/>
                <w:highlight w:val="none"/>
              </w:rPr>
              <w:t>3.7.3</w:t>
            </w:r>
          </w:p>
        </w:tc>
        <w:tc>
          <w:tcPr>
            <w:tcW w:w="2262" w:type="dxa"/>
            <w:vAlign w:val="center"/>
          </w:tcPr>
          <w:p w14:paraId="2B40FC3B">
            <w:pPr>
              <w:spacing w:line="320" w:lineRule="exact"/>
              <w:jc w:val="center"/>
              <w:rPr>
                <w:color w:val="auto"/>
                <w:highlight w:val="none"/>
              </w:rPr>
            </w:pPr>
            <w:r>
              <w:rPr>
                <w:rFonts w:hint="eastAsia"/>
                <w:color w:val="auto"/>
                <w:highlight w:val="none"/>
              </w:rPr>
              <w:t>应用于评审的佐证或证明材料</w:t>
            </w:r>
          </w:p>
        </w:tc>
        <w:tc>
          <w:tcPr>
            <w:tcW w:w="5295" w:type="dxa"/>
            <w:vAlign w:val="center"/>
          </w:tcPr>
          <w:p w14:paraId="77191A94">
            <w:pPr>
              <w:spacing w:line="320" w:lineRule="exact"/>
              <w:jc w:val="left"/>
              <w:rPr>
                <w:rFonts w:ascii="Segoe UI Symbol" w:hAnsi="Segoe UI Symbol" w:cs="Segoe UI Symbol"/>
                <w:color w:val="auto"/>
                <w:highlight w:val="none"/>
              </w:rPr>
            </w:pPr>
            <w:r>
              <w:rPr>
                <w:rFonts w:hint="eastAsia"/>
                <w:color w:val="auto"/>
                <w:highlight w:val="none"/>
              </w:rPr>
              <w:t>应用数字证照评审的节点和材料内容：</w:t>
            </w:r>
          </w:p>
          <w:p w14:paraId="191D93FB">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☑营业执照       ☑资质等级证书    ☑资格许可证书</w:t>
            </w:r>
          </w:p>
          <w:p w14:paraId="1EC2D389">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☑安全生产许可证        ☑存款账户证明</w:t>
            </w:r>
          </w:p>
          <w:p w14:paraId="3339EFF5">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☑财务审计报告       ☑管理体系认证证书</w:t>
            </w:r>
          </w:p>
          <w:p w14:paraId="50B764E4">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 xml:space="preserve">☑企业业绩           ☑人员业绩  </w:t>
            </w:r>
          </w:p>
          <w:p w14:paraId="26A66555">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☑工程获奖           ☑荣誉表彰（企业、个人）</w:t>
            </w:r>
          </w:p>
          <w:p w14:paraId="588A33F0">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☑注册执业人员证书   ☑专业技术职称证书</w:t>
            </w:r>
          </w:p>
          <w:p w14:paraId="48F751A8">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☑特种作业资格证书   ☑安全生产考核合格证</w:t>
            </w:r>
          </w:p>
          <w:p w14:paraId="53048135">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☑施工现场专业人员职业培训合格证</w:t>
            </w:r>
          </w:p>
          <w:p w14:paraId="6EDDACA9">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☑职工社会保险参保证明</w:t>
            </w:r>
          </w:p>
          <w:p w14:paraId="4935CA80">
            <w:pPr>
              <w:spacing w:line="320" w:lineRule="exact"/>
              <w:jc w:val="left"/>
              <w:rPr>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2FA67B20">
            <w:pPr>
              <w:spacing w:line="320" w:lineRule="exact"/>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82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385EDB1">
            <w:pPr>
              <w:spacing w:line="320" w:lineRule="exact"/>
              <w:jc w:val="center"/>
              <w:rPr>
                <w:color w:val="auto"/>
                <w:highlight w:val="none"/>
              </w:rPr>
            </w:pPr>
            <w:r>
              <w:rPr>
                <w:rFonts w:hint="eastAsia"/>
                <w:color w:val="auto"/>
                <w:highlight w:val="none"/>
              </w:rPr>
              <w:t>3.7.4</w:t>
            </w:r>
          </w:p>
        </w:tc>
        <w:tc>
          <w:tcPr>
            <w:tcW w:w="2262" w:type="dxa"/>
            <w:vAlign w:val="center"/>
          </w:tcPr>
          <w:p w14:paraId="63FC74B8">
            <w:pPr>
              <w:spacing w:line="320" w:lineRule="exact"/>
              <w:jc w:val="center"/>
              <w:rPr>
                <w:color w:val="auto"/>
                <w:highlight w:val="none"/>
              </w:rPr>
            </w:pPr>
            <w:r>
              <w:rPr>
                <w:rFonts w:hint="eastAsia"/>
                <w:color w:val="auto"/>
                <w:szCs w:val="21"/>
                <w:highlight w:val="none"/>
              </w:rPr>
              <w:t>技术标是否采用暗标</w:t>
            </w:r>
          </w:p>
        </w:tc>
        <w:tc>
          <w:tcPr>
            <w:tcW w:w="5295" w:type="dxa"/>
            <w:vAlign w:val="center"/>
          </w:tcPr>
          <w:p w14:paraId="67169361">
            <w:pPr>
              <w:spacing w:line="320" w:lineRule="exact"/>
              <w:jc w:val="left"/>
              <w:rPr>
                <w:rFonts w:hint="eastAsia" w:ascii="宋体" w:hAnsi="宋体"/>
                <w:color w:val="auto"/>
                <w:szCs w:val="21"/>
                <w:highlight w:val="none"/>
              </w:rPr>
            </w:pPr>
            <w:r>
              <w:rPr>
                <w:rFonts w:hint="eastAsia"/>
                <w:color w:val="auto"/>
                <w:szCs w:val="21"/>
                <w:highlight w:val="none"/>
              </w:rPr>
              <w:t>采用模块化暗标评审</w:t>
            </w:r>
          </w:p>
        </w:tc>
      </w:tr>
      <w:tr w14:paraId="53D3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4ED53D57">
            <w:pPr>
              <w:spacing w:line="320" w:lineRule="exact"/>
              <w:jc w:val="center"/>
              <w:rPr>
                <w:color w:val="auto"/>
                <w:highlight w:val="none"/>
              </w:rPr>
            </w:pPr>
            <w:r>
              <w:rPr>
                <w:rFonts w:hint="eastAsia"/>
                <w:color w:val="auto"/>
                <w:highlight w:val="none"/>
              </w:rPr>
              <w:t>4.2.1</w:t>
            </w:r>
          </w:p>
        </w:tc>
        <w:tc>
          <w:tcPr>
            <w:tcW w:w="2262" w:type="dxa"/>
            <w:vAlign w:val="center"/>
          </w:tcPr>
          <w:p w14:paraId="659F0E51">
            <w:pPr>
              <w:spacing w:line="320" w:lineRule="exact"/>
              <w:jc w:val="center"/>
              <w:rPr>
                <w:color w:val="auto"/>
                <w:highlight w:val="none"/>
              </w:rPr>
            </w:pPr>
            <w:r>
              <w:rPr>
                <w:rFonts w:hint="eastAsia"/>
                <w:color w:val="auto"/>
                <w:highlight w:val="none"/>
              </w:rPr>
              <w:t>投标截止时间</w:t>
            </w:r>
          </w:p>
        </w:tc>
        <w:tc>
          <w:tcPr>
            <w:tcW w:w="5295" w:type="dxa"/>
            <w:vAlign w:val="center"/>
          </w:tcPr>
          <w:p w14:paraId="21F51FDB">
            <w:pPr>
              <w:spacing w:line="320" w:lineRule="exact"/>
              <w:jc w:val="left"/>
              <w:rPr>
                <w:color w:val="auto"/>
                <w:highlight w:val="none"/>
              </w:rPr>
            </w:pPr>
            <w:r>
              <w:rPr>
                <w:rFonts w:hint="eastAsia"/>
                <w:color w:val="auto"/>
                <w:highlight w:val="none"/>
                <w:u w:val="single"/>
              </w:rPr>
              <w:t>2026年05月**日 09时30分00秒</w:t>
            </w:r>
          </w:p>
        </w:tc>
      </w:tr>
      <w:tr w14:paraId="1614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006B5EE6">
            <w:pPr>
              <w:spacing w:line="320" w:lineRule="exact"/>
              <w:jc w:val="center"/>
              <w:rPr>
                <w:color w:val="auto"/>
                <w:highlight w:val="none"/>
              </w:rPr>
            </w:pPr>
            <w:r>
              <w:rPr>
                <w:rFonts w:hint="eastAsia"/>
                <w:color w:val="auto"/>
                <w:highlight w:val="none"/>
              </w:rPr>
              <w:t>4.2.3</w:t>
            </w:r>
          </w:p>
        </w:tc>
        <w:tc>
          <w:tcPr>
            <w:tcW w:w="2262" w:type="dxa"/>
            <w:vAlign w:val="center"/>
          </w:tcPr>
          <w:p w14:paraId="32245DFF">
            <w:pPr>
              <w:spacing w:line="320" w:lineRule="exact"/>
              <w:jc w:val="center"/>
              <w:rPr>
                <w:color w:val="auto"/>
                <w:highlight w:val="none"/>
              </w:rPr>
            </w:pPr>
            <w:r>
              <w:rPr>
                <w:rFonts w:hint="eastAsia"/>
                <w:color w:val="auto"/>
                <w:highlight w:val="none"/>
              </w:rPr>
              <w:t>是否退还投标文件</w:t>
            </w:r>
          </w:p>
        </w:tc>
        <w:tc>
          <w:tcPr>
            <w:tcW w:w="5295" w:type="dxa"/>
            <w:vAlign w:val="center"/>
          </w:tcPr>
          <w:p w14:paraId="3836BB35">
            <w:pPr>
              <w:spacing w:line="320" w:lineRule="exact"/>
              <w:jc w:val="left"/>
              <w:rPr>
                <w:color w:val="auto"/>
                <w:highlight w:val="none"/>
              </w:rPr>
            </w:pPr>
            <w:r>
              <w:rPr>
                <w:rFonts w:hint="eastAsia"/>
                <w:color w:val="auto"/>
                <w:highlight w:val="none"/>
              </w:rPr>
              <w:t>☑否</w:t>
            </w:r>
          </w:p>
          <w:p w14:paraId="26B8AEBE">
            <w:pPr>
              <w:spacing w:line="320" w:lineRule="exact"/>
              <w:jc w:val="left"/>
              <w:rPr>
                <w:color w:val="auto"/>
                <w:highlight w:val="none"/>
                <w:u w:val="single"/>
              </w:rPr>
            </w:pPr>
            <w:r>
              <w:rPr>
                <w:rFonts w:hint="eastAsia"/>
                <w:color w:val="auto"/>
                <w:highlight w:val="none"/>
              </w:rPr>
              <w:t>□是，退还具体安排：/</w:t>
            </w:r>
          </w:p>
        </w:tc>
      </w:tr>
      <w:tr w14:paraId="23E1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B7D4759">
            <w:pPr>
              <w:spacing w:line="320" w:lineRule="exact"/>
              <w:jc w:val="center"/>
              <w:rPr>
                <w:color w:val="auto"/>
                <w:highlight w:val="none"/>
              </w:rPr>
            </w:pPr>
            <w:r>
              <w:rPr>
                <w:rFonts w:hint="eastAsia"/>
                <w:color w:val="auto"/>
                <w:highlight w:val="none"/>
              </w:rPr>
              <w:t>5</w:t>
            </w:r>
            <w:r>
              <w:rPr>
                <w:color w:val="auto"/>
                <w:highlight w:val="none"/>
              </w:rPr>
              <w:t>.1.1</w:t>
            </w:r>
          </w:p>
        </w:tc>
        <w:tc>
          <w:tcPr>
            <w:tcW w:w="2262" w:type="dxa"/>
            <w:vAlign w:val="center"/>
          </w:tcPr>
          <w:p w14:paraId="0026F269">
            <w:pPr>
              <w:spacing w:line="320" w:lineRule="exact"/>
              <w:jc w:val="center"/>
              <w:rPr>
                <w:color w:val="auto"/>
                <w:highlight w:val="none"/>
              </w:rPr>
            </w:pPr>
            <w:r>
              <w:rPr>
                <w:rFonts w:hint="eastAsia"/>
                <w:color w:val="auto"/>
                <w:highlight w:val="none"/>
              </w:rPr>
              <w:t>开标组织方式</w:t>
            </w:r>
          </w:p>
        </w:tc>
        <w:tc>
          <w:tcPr>
            <w:tcW w:w="5295" w:type="dxa"/>
            <w:vAlign w:val="center"/>
          </w:tcPr>
          <w:p w14:paraId="712E47C9">
            <w:pPr>
              <w:spacing w:line="320" w:lineRule="exact"/>
              <w:jc w:val="left"/>
              <w:rPr>
                <w:color w:val="auto"/>
                <w:highlight w:val="none"/>
              </w:rPr>
            </w:pPr>
            <w:r>
              <w:rPr>
                <w:rFonts w:hint="eastAsia"/>
                <w:color w:val="auto"/>
                <w:highlight w:val="none"/>
              </w:rPr>
              <w:t>□现场集中开标</w:t>
            </w:r>
          </w:p>
          <w:p w14:paraId="1784D938">
            <w:pPr>
              <w:spacing w:line="320" w:lineRule="exact"/>
              <w:jc w:val="left"/>
              <w:rPr>
                <w:color w:val="auto"/>
                <w:highlight w:val="none"/>
              </w:rPr>
            </w:pPr>
            <w:bookmarkStart w:id="14" w:name="_Hlk154408936"/>
            <w:r>
              <w:rPr>
                <w:rFonts w:hint="eastAsia"/>
                <w:color w:val="auto"/>
                <w:highlight w:val="none"/>
              </w:rPr>
              <w:t>☑远程不见面开标</w:t>
            </w:r>
            <w:bookmarkEnd w:id="14"/>
          </w:p>
          <w:p w14:paraId="5E8DEA1F">
            <w:pPr>
              <w:spacing w:line="320" w:lineRule="exact"/>
              <w:jc w:val="left"/>
              <w:rPr>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055B8A9F">
            <w:pPr>
              <w:spacing w:line="320" w:lineRule="exact"/>
              <w:jc w:val="left"/>
              <w:rPr>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4A48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251A467">
            <w:pPr>
              <w:spacing w:line="320" w:lineRule="exact"/>
              <w:jc w:val="center"/>
              <w:rPr>
                <w:color w:val="auto"/>
                <w:highlight w:val="none"/>
              </w:rPr>
            </w:pPr>
            <w:r>
              <w:rPr>
                <w:color w:val="auto"/>
                <w:highlight w:val="none"/>
              </w:rPr>
              <w:t>5.1.</w:t>
            </w:r>
            <w:r>
              <w:rPr>
                <w:rFonts w:hint="eastAsia"/>
                <w:color w:val="auto"/>
                <w:highlight w:val="none"/>
              </w:rPr>
              <w:t>2</w:t>
            </w:r>
          </w:p>
        </w:tc>
        <w:tc>
          <w:tcPr>
            <w:tcW w:w="2262" w:type="dxa"/>
            <w:vAlign w:val="center"/>
          </w:tcPr>
          <w:p w14:paraId="311CDADC">
            <w:pPr>
              <w:spacing w:line="320" w:lineRule="exact"/>
              <w:jc w:val="center"/>
              <w:rPr>
                <w:color w:val="auto"/>
                <w:highlight w:val="none"/>
                <w:bdr w:val="single" w:color="auto" w:sz="4" w:space="0"/>
              </w:rPr>
            </w:pPr>
            <w:r>
              <w:rPr>
                <w:rFonts w:hint="eastAsia"/>
                <w:color w:val="auto"/>
                <w:highlight w:val="none"/>
              </w:rPr>
              <w:t>开标地点</w:t>
            </w:r>
          </w:p>
        </w:tc>
        <w:tc>
          <w:tcPr>
            <w:tcW w:w="5295" w:type="dxa"/>
            <w:vAlign w:val="center"/>
          </w:tcPr>
          <w:p w14:paraId="3B0502CA">
            <w:pPr>
              <w:spacing w:line="320" w:lineRule="exact"/>
              <w:jc w:val="left"/>
              <w:rPr>
                <w:color w:val="auto"/>
                <w:highlight w:val="none"/>
                <w:bdr w:val="single" w:color="auto" w:sz="4" w:space="0"/>
              </w:rPr>
            </w:pPr>
            <w:r>
              <w:rPr>
                <w:rFonts w:hint="eastAsia"/>
                <w:color w:val="auto"/>
                <w:highlight w:val="none"/>
              </w:rPr>
              <w:t>辽宁省工程建设项目数字化开标评标系统（https://dts.lnzb.com:8888/zjt-bid/)</w:t>
            </w:r>
          </w:p>
        </w:tc>
      </w:tr>
      <w:tr w14:paraId="141C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64751766">
            <w:pPr>
              <w:spacing w:line="320" w:lineRule="exact"/>
              <w:jc w:val="center"/>
              <w:rPr>
                <w:rFonts w:hint="eastAsia" w:ascii="宋体" w:hAnsi="宋体"/>
                <w:color w:val="auto"/>
                <w:szCs w:val="21"/>
                <w:highlight w:val="none"/>
              </w:rPr>
            </w:pPr>
            <w:r>
              <w:rPr>
                <w:rFonts w:hint="eastAsia"/>
                <w:color w:val="auto"/>
                <w:highlight w:val="none"/>
              </w:rPr>
              <w:t>5.2.1（5）</w:t>
            </w:r>
          </w:p>
        </w:tc>
        <w:tc>
          <w:tcPr>
            <w:tcW w:w="2262" w:type="dxa"/>
            <w:vAlign w:val="center"/>
          </w:tcPr>
          <w:p w14:paraId="7B0F93C5">
            <w:pPr>
              <w:spacing w:line="320" w:lineRule="exact"/>
              <w:jc w:val="center"/>
              <w:rPr>
                <w:rFonts w:hint="eastAsia"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1FA4E61A">
            <w:pPr>
              <w:spacing w:line="320" w:lineRule="exact"/>
              <w:jc w:val="left"/>
              <w:rPr>
                <w:rFonts w:hint="eastAsia"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083C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1AA5D406">
            <w:pPr>
              <w:spacing w:line="320" w:lineRule="exact"/>
              <w:jc w:val="center"/>
              <w:rPr>
                <w:color w:val="auto"/>
                <w:highlight w:val="none"/>
              </w:rPr>
            </w:pPr>
            <w:r>
              <w:rPr>
                <w:rFonts w:hint="eastAsia"/>
                <w:color w:val="auto"/>
                <w:highlight w:val="none"/>
              </w:rPr>
              <w:t>6.1.1</w:t>
            </w:r>
          </w:p>
        </w:tc>
        <w:tc>
          <w:tcPr>
            <w:tcW w:w="2262" w:type="dxa"/>
            <w:vAlign w:val="center"/>
          </w:tcPr>
          <w:p w14:paraId="66C3B52E">
            <w:pPr>
              <w:spacing w:line="320" w:lineRule="exact"/>
              <w:jc w:val="center"/>
              <w:rPr>
                <w:color w:val="auto"/>
                <w:highlight w:val="none"/>
              </w:rPr>
            </w:pPr>
            <w:r>
              <w:rPr>
                <w:rFonts w:hint="eastAsia"/>
                <w:color w:val="auto"/>
                <w:highlight w:val="none"/>
              </w:rPr>
              <w:t>评标委员会的组建</w:t>
            </w:r>
          </w:p>
        </w:tc>
        <w:tc>
          <w:tcPr>
            <w:tcW w:w="5295" w:type="dxa"/>
            <w:vAlign w:val="center"/>
          </w:tcPr>
          <w:p w14:paraId="7D0A9F17">
            <w:pPr>
              <w:spacing w:line="320" w:lineRule="exact"/>
              <w:rPr>
                <w:color w:val="auto"/>
                <w:highlight w:val="none"/>
              </w:rPr>
            </w:pPr>
            <w:r>
              <w:rPr>
                <w:rFonts w:hint="eastAsia"/>
                <w:color w:val="auto"/>
                <w:highlight w:val="none"/>
              </w:rPr>
              <w:t>评标委员会构成：</w:t>
            </w:r>
            <w:r>
              <w:rPr>
                <w:rFonts w:hint="eastAsia"/>
                <w:color w:val="auto"/>
                <w:highlight w:val="none"/>
                <w:u w:val="single"/>
              </w:rPr>
              <w:t>7</w:t>
            </w:r>
            <w:r>
              <w:rPr>
                <w:rFonts w:hint="eastAsia"/>
                <w:color w:val="auto"/>
                <w:highlight w:val="none"/>
              </w:rPr>
              <w:t>人，其中招标人代表</w:t>
            </w:r>
            <w:r>
              <w:rPr>
                <w:rFonts w:hint="eastAsia"/>
                <w:color w:val="auto"/>
                <w:highlight w:val="none"/>
                <w:u w:val="single"/>
              </w:rPr>
              <w:t>2</w:t>
            </w:r>
            <w:r>
              <w:rPr>
                <w:rFonts w:hint="eastAsia"/>
                <w:color w:val="auto"/>
                <w:highlight w:val="none"/>
              </w:rPr>
              <w:t>人，专家</w:t>
            </w:r>
            <w:r>
              <w:rPr>
                <w:rFonts w:hint="eastAsia"/>
                <w:color w:val="auto"/>
                <w:highlight w:val="none"/>
                <w:u w:val="single"/>
              </w:rPr>
              <w:t>5</w:t>
            </w:r>
            <w:r>
              <w:rPr>
                <w:rFonts w:hint="eastAsia"/>
                <w:color w:val="auto"/>
                <w:highlight w:val="none"/>
              </w:rPr>
              <w:t xml:space="preserve">人； </w:t>
            </w:r>
          </w:p>
          <w:p w14:paraId="1B863F73">
            <w:pPr>
              <w:spacing w:line="320" w:lineRule="exact"/>
              <w:rPr>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60A2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24C1A697">
            <w:pPr>
              <w:spacing w:line="320" w:lineRule="exact"/>
              <w:jc w:val="center"/>
              <w:rPr>
                <w:color w:val="auto"/>
                <w:highlight w:val="none"/>
              </w:rPr>
            </w:pPr>
            <w:r>
              <w:rPr>
                <w:rFonts w:hint="eastAsia"/>
                <w:color w:val="auto"/>
                <w:highlight w:val="none"/>
              </w:rPr>
              <w:t>6</w:t>
            </w:r>
            <w:r>
              <w:rPr>
                <w:color w:val="auto"/>
                <w:highlight w:val="none"/>
              </w:rPr>
              <w:t>.3</w:t>
            </w:r>
          </w:p>
        </w:tc>
        <w:tc>
          <w:tcPr>
            <w:tcW w:w="2262" w:type="dxa"/>
            <w:vAlign w:val="center"/>
          </w:tcPr>
          <w:p w14:paraId="3420C40D">
            <w:pPr>
              <w:spacing w:line="320" w:lineRule="exact"/>
              <w:jc w:val="center"/>
              <w:rPr>
                <w:color w:val="auto"/>
                <w:highlight w:val="none"/>
              </w:rPr>
            </w:pPr>
            <w:r>
              <w:rPr>
                <w:rFonts w:hint="eastAsia"/>
                <w:color w:val="auto"/>
                <w:highlight w:val="none"/>
              </w:rPr>
              <w:t>评标采用方式</w:t>
            </w:r>
          </w:p>
        </w:tc>
        <w:tc>
          <w:tcPr>
            <w:tcW w:w="5295" w:type="dxa"/>
            <w:vAlign w:val="center"/>
          </w:tcPr>
          <w:p w14:paraId="680DEE5A">
            <w:pPr>
              <w:spacing w:line="320" w:lineRule="exact"/>
              <w:rPr>
                <w:color w:val="auto"/>
                <w:highlight w:val="none"/>
              </w:rPr>
            </w:pPr>
            <w:r>
              <w:rPr>
                <w:rFonts w:hint="eastAsia"/>
                <w:color w:val="auto"/>
                <w:highlight w:val="none"/>
              </w:rPr>
              <w:t>评标组织形式：</w:t>
            </w:r>
          </w:p>
          <w:p w14:paraId="797DE568">
            <w:pPr>
              <w:spacing w:line="320" w:lineRule="exact"/>
              <w:rPr>
                <w:color w:val="auto"/>
                <w:highlight w:val="none"/>
              </w:rPr>
            </w:pPr>
            <w:r>
              <w:rPr>
                <w:rFonts w:hint="eastAsia"/>
                <w:color w:val="auto"/>
                <w:highlight w:val="none"/>
              </w:rPr>
              <w:t>☑本地集中评标方式</w:t>
            </w:r>
          </w:p>
          <w:p w14:paraId="6DD6CA81">
            <w:pPr>
              <w:spacing w:line="320" w:lineRule="exact"/>
              <w:rPr>
                <w:color w:val="auto"/>
                <w:highlight w:val="none"/>
              </w:rPr>
            </w:pPr>
            <w:r>
              <w:rPr>
                <w:rFonts w:hint="eastAsia"/>
                <w:color w:val="auto"/>
                <w:highlight w:val="none"/>
              </w:rPr>
              <w:t>□远程异地评标方式</w:t>
            </w:r>
          </w:p>
          <w:p w14:paraId="64239D4A">
            <w:pPr>
              <w:spacing w:line="320" w:lineRule="exact"/>
              <w:rPr>
                <w:color w:val="auto"/>
                <w:highlight w:val="none"/>
              </w:rPr>
            </w:pPr>
            <w:r>
              <w:rPr>
                <w:rFonts w:hint="eastAsia"/>
                <w:color w:val="auto"/>
                <w:highlight w:val="none"/>
              </w:rPr>
              <w:t>评标是否采用计算机辅助智能评审：</w:t>
            </w:r>
          </w:p>
          <w:p w14:paraId="45560569">
            <w:pPr>
              <w:spacing w:line="320" w:lineRule="exact"/>
              <w:rPr>
                <w:color w:val="auto"/>
                <w:highlight w:val="none"/>
              </w:rPr>
            </w:pPr>
            <w:r>
              <w:rPr>
                <w:rFonts w:hint="eastAsia"/>
                <w:color w:val="auto"/>
                <w:highlight w:val="none"/>
              </w:rPr>
              <w:t>□是</w:t>
            </w:r>
          </w:p>
          <w:p w14:paraId="101A6BB5">
            <w:pPr>
              <w:spacing w:line="320" w:lineRule="exact"/>
              <w:rPr>
                <w:color w:val="auto"/>
                <w:highlight w:val="none"/>
              </w:rPr>
            </w:pPr>
            <w:r>
              <w:rPr>
                <w:rFonts w:hint="eastAsia"/>
                <w:color w:val="auto"/>
                <w:highlight w:val="none"/>
              </w:rPr>
              <w:t>☑否</w:t>
            </w:r>
          </w:p>
        </w:tc>
      </w:tr>
      <w:tr w14:paraId="75E0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5DEF83D8">
            <w:pPr>
              <w:spacing w:line="320" w:lineRule="exact"/>
              <w:jc w:val="center"/>
              <w:rPr>
                <w:color w:val="auto"/>
                <w:szCs w:val="21"/>
                <w:highlight w:val="none"/>
              </w:rPr>
            </w:pPr>
            <w:r>
              <w:rPr>
                <w:rFonts w:hint="eastAsia"/>
                <w:color w:val="auto"/>
                <w:highlight w:val="none"/>
              </w:rPr>
              <w:t>6</w:t>
            </w:r>
            <w:r>
              <w:rPr>
                <w:color w:val="auto"/>
                <w:highlight w:val="none"/>
              </w:rPr>
              <w:t>.</w:t>
            </w:r>
            <w:r>
              <w:rPr>
                <w:rFonts w:hint="eastAsia"/>
                <w:color w:val="auto"/>
                <w:highlight w:val="none"/>
              </w:rPr>
              <w:t>4</w:t>
            </w:r>
          </w:p>
        </w:tc>
        <w:tc>
          <w:tcPr>
            <w:tcW w:w="2262" w:type="dxa"/>
            <w:vAlign w:val="center"/>
          </w:tcPr>
          <w:p w14:paraId="48A1DB4C">
            <w:pPr>
              <w:spacing w:line="320" w:lineRule="exact"/>
              <w:jc w:val="center"/>
              <w:rPr>
                <w:color w:val="auto"/>
                <w:highlight w:val="none"/>
              </w:rPr>
            </w:pPr>
            <w:r>
              <w:rPr>
                <w:rFonts w:hint="eastAsia"/>
                <w:color w:val="auto"/>
                <w:highlight w:val="none"/>
              </w:rPr>
              <w:t>评标结果公示媒介</w:t>
            </w:r>
          </w:p>
        </w:tc>
        <w:tc>
          <w:tcPr>
            <w:tcW w:w="5295" w:type="dxa"/>
            <w:vAlign w:val="center"/>
          </w:tcPr>
          <w:p w14:paraId="0466C6AF">
            <w:pPr>
              <w:spacing w:line="320" w:lineRule="exact"/>
              <w:rPr>
                <w:color w:val="auto"/>
                <w:highlight w:val="none"/>
              </w:rPr>
            </w:pPr>
            <w:r>
              <w:rPr>
                <w:rFonts w:hint="eastAsia"/>
                <w:color w:val="auto"/>
                <w:highlight w:val="none"/>
              </w:rPr>
              <w:t>中国招标投标公共服务平台、辽宁省招标投标监管网、辽宁建设工程信息网、全国公共资源交易平台（辽宁省·营口市）上发布</w:t>
            </w:r>
          </w:p>
        </w:tc>
      </w:tr>
      <w:tr w14:paraId="1C3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4D1B2096">
            <w:pPr>
              <w:spacing w:line="320" w:lineRule="exact"/>
              <w:jc w:val="center"/>
              <w:rPr>
                <w:color w:val="auto"/>
                <w:highlight w:val="none"/>
              </w:rPr>
            </w:pPr>
            <w:r>
              <w:rPr>
                <w:rFonts w:hint="eastAsia"/>
                <w:color w:val="auto"/>
                <w:highlight w:val="none"/>
              </w:rPr>
              <w:t>7.1</w:t>
            </w:r>
          </w:p>
        </w:tc>
        <w:tc>
          <w:tcPr>
            <w:tcW w:w="2262" w:type="dxa"/>
            <w:vAlign w:val="center"/>
          </w:tcPr>
          <w:p w14:paraId="24BDF23C">
            <w:pPr>
              <w:spacing w:line="320" w:lineRule="exact"/>
              <w:jc w:val="center"/>
              <w:rPr>
                <w:color w:val="auto"/>
                <w:highlight w:val="none"/>
              </w:rPr>
            </w:pPr>
            <w:r>
              <w:rPr>
                <w:rFonts w:hint="eastAsia"/>
                <w:color w:val="auto"/>
                <w:highlight w:val="none"/>
              </w:rPr>
              <w:t>定标方式</w:t>
            </w:r>
          </w:p>
        </w:tc>
        <w:tc>
          <w:tcPr>
            <w:tcW w:w="5295" w:type="dxa"/>
            <w:vAlign w:val="center"/>
          </w:tcPr>
          <w:p w14:paraId="2602B62C">
            <w:pPr>
              <w:spacing w:line="320" w:lineRule="exact"/>
              <w:rPr>
                <w:color w:val="auto"/>
                <w:highlight w:val="none"/>
              </w:rPr>
            </w:pPr>
            <w:r>
              <w:rPr>
                <w:rFonts w:hint="eastAsia"/>
                <w:color w:val="auto"/>
                <w:highlight w:val="none"/>
              </w:rPr>
              <w:t>推荐的中标候选人数：不超过3名</w:t>
            </w:r>
          </w:p>
          <w:p w14:paraId="51138FAC">
            <w:pPr>
              <w:spacing w:line="320" w:lineRule="exact"/>
              <w:rPr>
                <w:color w:val="auto"/>
                <w:highlight w:val="none"/>
              </w:rPr>
            </w:pPr>
            <w:r>
              <w:rPr>
                <w:rFonts w:hint="eastAsia"/>
                <w:color w:val="auto"/>
                <w:highlight w:val="none"/>
              </w:rPr>
              <w:t>□招标人授权评标委员会直接确定中标人</w:t>
            </w:r>
          </w:p>
          <w:p w14:paraId="767BA394">
            <w:pPr>
              <w:spacing w:line="320" w:lineRule="exact"/>
              <w:rPr>
                <w:color w:val="auto"/>
                <w:highlight w:val="none"/>
              </w:rPr>
            </w:pPr>
            <w:r>
              <w:rPr>
                <w:rFonts w:hint="eastAsia"/>
                <w:color w:val="auto"/>
                <w:highlight w:val="none"/>
              </w:rPr>
              <w:t>☑招标人依据评标委员会推荐的中标候选人确定中标人</w:t>
            </w:r>
          </w:p>
          <w:p w14:paraId="003F6CC4">
            <w:pPr>
              <w:spacing w:line="320" w:lineRule="exact"/>
              <w:rPr>
                <w:color w:val="auto"/>
                <w:highlight w:val="none"/>
                <w:u w:val="single"/>
              </w:rPr>
            </w:pPr>
            <w:r>
              <w:rPr>
                <w:rFonts w:hint="eastAsia"/>
                <w:color w:val="auto"/>
                <w:highlight w:val="none"/>
              </w:rPr>
              <w:t>□招标人从评标委员会推荐的中标候选人范围内自主研究确定中标人</w:t>
            </w:r>
            <w:r>
              <w:rPr>
                <w:color w:val="auto"/>
                <w:highlight w:val="none"/>
              </w:rPr>
              <w:t>。</w:t>
            </w:r>
          </w:p>
        </w:tc>
      </w:tr>
      <w:tr w14:paraId="32D1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4ECBD018">
            <w:pPr>
              <w:spacing w:line="320" w:lineRule="exact"/>
              <w:jc w:val="center"/>
              <w:rPr>
                <w:color w:val="auto"/>
                <w:highlight w:val="none"/>
              </w:rPr>
            </w:pPr>
            <w:r>
              <w:rPr>
                <w:rFonts w:hint="eastAsia"/>
                <w:color w:val="auto"/>
                <w:highlight w:val="none"/>
              </w:rPr>
              <w:t>7.3.1</w:t>
            </w:r>
          </w:p>
        </w:tc>
        <w:tc>
          <w:tcPr>
            <w:tcW w:w="2262" w:type="dxa"/>
            <w:vAlign w:val="center"/>
          </w:tcPr>
          <w:p w14:paraId="7BFB01CE">
            <w:pPr>
              <w:spacing w:line="320" w:lineRule="exact"/>
              <w:jc w:val="center"/>
              <w:rPr>
                <w:color w:val="auto"/>
                <w:highlight w:val="none"/>
              </w:rPr>
            </w:pPr>
            <w:r>
              <w:rPr>
                <w:rFonts w:hint="eastAsia"/>
                <w:color w:val="auto"/>
                <w:highlight w:val="none"/>
              </w:rPr>
              <w:t>履约</w:t>
            </w:r>
            <w:r>
              <w:rPr>
                <w:color w:val="auto"/>
                <w:szCs w:val="21"/>
                <w:highlight w:val="none"/>
              </w:rPr>
              <w:t>保证金</w:t>
            </w:r>
          </w:p>
        </w:tc>
        <w:tc>
          <w:tcPr>
            <w:tcW w:w="5295" w:type="dxa"/>
            <w:vAlign w:val="center"/>
          </w:tcPr>
          <w:p w14:paraId="67813AEA">
            <w:pPr>
              <w:spacing w:line="320" w:lineRule="exact"/>
              <w:jc w:val="left"/>
              <w:rPr>
                <w:color w:val="auto"/>
                <w:highlight w:val="none"/>
              </w:rPr>
            </w:pPr>
            <w:r>
              <w:rPr>
                <w:rFonts w:hint="eastAsia"/>
                <w:color w:val="auto"/>
                <w:highlight w:val="none"/>
              </w:rPr>
              <w:t>☑不提交</w:t>
            </w:r>
          </w:p>
          <w:p w14:paraId="63BDFF3E">
            <w:pPr>
              <w:spacing w:line="320" w:lineRule="exact"/>
              <w:jc w:val="left"/>
              <w:rPr>
                <w:color w:val="auto"/>
                <w:highlight w:val="none"/>
              </w:rPr>
            </w:pPr>
            <w:r>
              <w:rPr>
                <w:rFonts w:hint="eastAsia"/>
                <w:color w:val="auto"/>
                <w:highlight w:val="none"/>
              </w:rPr>
              <w:t>□提交，履约</w:t>
            </w:r>
            <w:r>
              <w:rPr>
                <w:color w:val="auto"/>
                <w:szCs w:val="21"/>
                <w:highlight w:val="none"/>
              </w:rPr>
              <w:t>保证金</w:t>
            </w:r>
            <w:r>
              <w:rPr>
                <w:rFonts w:hint="eastAsia"/>
                <w:color w:val="auto"/>
                <w:highlight w:val="none"/>
              </w:rPr>
              <w:t>的形式：</w:t>
            </w:r>
          </w:p>
          <w:p w14:paraId="0AF5DE5E">
            <w:pPr>
              <w:spacing w:line="320" w:lineRule="exact"/>
              <w:ind w:firstLine="420" w:firstLineChars="200"/>
              <w:jc w:val="left"/>
              <w:rPr>
                <w:color w:val="auto"/>
                <w:highlight w:val="none"/>
                <w:u w:val="single"/>
              </w:rPr>
            </w:pPr>
            <w:r>
              <w:rPr>
                <w:rFonts w:hint="eastAsia"/>
                <w:color w:val="auto"/>
                <w:highlight w:val="none"/>
              </w:rPr>
              <w:t>□现金  ☑保函（保险）  □其他形式（</w:t>
            </w:r>
            <w:r>
              <w:rPr>
                <w:rFonts w:hint="eastAsia"/>
                <w:color w:val="auto"/>
                <w:highlight w:val="none"/>
                <w:u w:val="single"/>
              </w:rPr>
              <w:t>/</w:t>
            </w:r>
            <w:r>
              <w:rPr>
                <w:rFonts w:hint="eastAsia"/>
                <w:color w:val="auto"/>
                <w:highlight w:val="none"/>
              </w:rPr>
              <w:t>）</w:t>
            </w:r>
          </w:p>
          <w:p w14:paraId="156084C2">
            <w:pPr>
              <w:spacing w:line="320" w:lineRule="exact"/>
              <w:jc w:val="left"/>
              <w:rPr>
                <w:color w:val="auto"/>
                <w:szCs w:val="21"/>
                <w:highlight w:val="none"/>
              </w:rPr>
            </w:pPr>
            <w:r>
              <w:rPr>
                <w:rFonts w:hint="eastAsia"/>
                <w:color w:val="auto"/>
                <w:highlight w:val="none"/>
              </w:rPr>
              <w:t>履约</w:t>
            </w:r>
            <w:r>
              <w:rPr>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rPr>
              <w:t>/</w:t>
            </w:r>
            <w:r>
              <w:rPr>
                <w:rFonts w:hint="eastAsia"/>
                <w:color w:val="auto"/>
                <w:szCs w:val="21"/>
                <w:highlight w:val="none"/>
              </w:rPr>
              <w:t>%</w:t>
            </w:r>
          </w:p>
        </w:tc>
      </w:tr>
      <w:tr w14:paraId="00B8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32E5F6AB">
            <w:pPr>
              <w:spacing w:line="320" w:lineRule="exact"/>
              <w:jc w:val="center"/>
              <w:rPr>
                <w:color w:val="auto"/>
                <w:highlight w:val="none"/>
              </w:rPr>
            </w:pPr>
            <w:r>
              <w:rPr>
                <w:rFonts w:hint="eastAsia"/>
                <w:color w:val="auto"/>
                <w:highlight w:val="none"/>
              </w:rPr>
              <w:t>9</w:t>
            </w:r>
            <w:r>
              <w:rPr>
                <w:color w:val="auto"/>
                <w:highlight w:val="none"/>
              </w:rPr>
              <w:t>.</w:t>
            </w:r>
            <w:r>
              <w:rPr>
                <w:rFonts w:hint="eastAsia"/>
                <w:color w:val="auto"/>
                <w:highlight w:val="none"/>
              </w:rPr>
              <w:t>5</w:t>
            </w:r>
          </w:p>
        </w:tc>
        <w:tc>
          <w:tcPr>
            <w:tcW w:w="2262" w:type="dxa"/>
            <w:vAlign w:val="center"/>
          </w:tcPr>
          <w:p w14:paraId="3B34C2E8">
            <w:pPr>
              <w:spacing w:line="320" w:lineRule="exact"/>
              <w:jc w:val="center"/>
              <w:rPr>
                <w:color w:val="auto"/>
                <w:szCs w:val="21"/>
                <w:highlight w:val="none"/>
              </w:rPr>
            </w:pPr>
            <w:r>
              <w:rPr>
                <w:rFonts w:hint="eastAsia"/>
                <w:color w:val="auto"/>
                <w:highlight w:val="none"/>
              </w:rPr>
              <w:t>行政监督部门</w:t>
            </w:r>
          </w:p>
        </w:tc>
        <w:tc>
          <w:tcPr>
            <w:tcW w:w="5295" w:type="dxa"/>
            <w:vAlign w:val="center"/>
          </w:tcPr>
          <w:p w14:paraId="72260E60">
            <w:pPr>
              <w:spacing w:line="320" w:lineRule="exact"/>
              <w:jc w:val="left"/>
              <w:rPr>
                <w:rFonts w:hint="eastAsia"/>
                <w:color w:val="auto"/>
                <w:szCs w:val="21"/>
                <w:highlight w:val="none"/>
              </w:rPr>
            </w:pPr>
            <w:r>
              <w:rPr>
                <w:rFonts w:hint="eastAsia"/>
                <w:color w:val="auto"/>
                <w:szCs w:val="21"/>
                <w:highlight w:val="none"/>
              </w:rPr>
              <w:t>名    称：辽宁（营口）沿海产业基地规划建设管理局</w:t>
            </w:r>
          </w:p>
          <w:p w14:paraId="39027FBF">
            <w:pPr>
              <w:spacing w:line="320" w:lineRule="exact"/>
              <w:jc w:val="left"/>
              <w:rPr>
                <w:color w:val="auto"/>
                <w:szCs w:val="21"/>
                <w:highlight w:val="none"/>
              </w:rPr>
            </w:pPr>
            <w:r>
              <w:rPr>
                <w:rFonts w:hint="eastAsia"/>
                <w:color w:val="auto"/>
                <w:szCs w:val="21"/>
                <w:highlight w:val="none"/>
              </w:rPr>
              <w:t>地    址：</w:t>
            </w:r>
            <w:r>
              <w:rPr>
                <w:rFonts w:hint="eastAsia"/>
                <w:color w:val="auto"/>
                <w:szCs w:val="21"/>
                <w:highlight w:val="none"/>
                <w:u w:val="single"/>
              </w:rPr>
              <w:t>/</w:t>
            </w:r>
          </w:p>
          <w:p w14:paraId="2FEB9A6E">
            <w:pPr>
              <w:spacing w:line="320" w:lineRule="exact"/>
              <w:jc w:val="left"/>
              <w:rPr>
                <w:color w:val="auto"/>
                <w:szCs w:val="21"/>
                <w:highlight w:val="none"/>
              </w:rPr>
            </w:pPr>
            <w:r>
              <w:rPr>
                <w:rFonts w:hint="eastAsia"/>
                <w:color w:val="auto"/>
                <w:szCs w:val="21"/>
                <w:highlight w:val="none"/>
              </w:rPr>
              <w:t>电    话：0417-3888353</w:t>
            </w:r>
          </w:p>
          <w:p w14:paraId="7C9031D8">
            <w:pPr>
              <w:spacing w:line="320" w:lineRule="exact"/>
              <w:jc w:val="left"/>
              <w:rPr>
                <w:color w:val="auto"/>
                <w:szCs w:val="21"/>
                <w:highlight w:val="none"/>
                <w:u w:val="single"/>
              </w:rPr>
            </w:pPr>
            <w:r>
              <w:rPr>
                <w:rFonts w:hint="eastAsia"/>
                <w:color w:val="auto"/>
                <w:szCs w:val="21"/>
                <w:highlight w:val="none"/>
              </w:rPr>
              <w:t>传</w:t>
            </w:r>
            <w:r>
              <w:rPr>
                <w:color w:val="auto"/>
                <w:szCs w:val="21"/>
                <w:highlight w:val="none"/>
              </w:rPr>
              <w:t xml:space="preserve">    </w:t>
            </w:r>
            <w:r>
              <w:rPr>
                <w:rFonts w:hint="eastAsia"/>
                <w:color w:val="auto"/>
                <w:szCs w:val="21"/>
                <w:highlight w:val="none"/>
              </w:rPr>
              <w:t>真：0417-3888353</w:t>
            </w:r>
          </w:p>
          <w:p w14:paraId="42D51B0A">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047B13F2">
            <w:pPr>
              <w:spacing w:line="320" w:lineRule="exact"/>
              <w:jc w:val="left"/>
              <w:rPr>
                <w:color w:val="auto"/>
                <w:szCs w:val="21"/>
                <w:highlight w:val="none"/>
                <w:u w:val="single"/>
              </w:rPr>
            </w:pPr>
            <w:r>
              <w:rPr>
                <w:rFonts w:hint="eastAsia"/>
                <w:color w:val="auto"/>
                <w:szCs w:val="21"/>
                <w:highlight w:val="none"/>
              </w:rPr>
              <w:t>异议投诉渠道：辽宁省工程建设项目招标投标异议投诉处理系统</w:t>
            </w:r>
          </w:p>
        </w:tc>
      </w:tr>
      <w:tr w14:paraId="61A2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4F5252D6">
            <w:pPr>
              <w:spacing w:line="320" w:lineRule="exact"/>
              <w:jc w:val="center"/>
              <w:rPr>
                <w:color w:val="auto"/>
                <w:highlight w:val="none"/>
              </w:rPr>
            </w:pPr>
            <w:r>
              <w:rPr>
                <w:rFonts w:hint="eastAsia"/>
                <w:color w:val="auto"/>
                <w:highlight w:val="none"/>
              </w:rPr>
              <w:t>1</w:t>
            </w:r>
            <w:r>
              <w:rPr>
                <w:color w:val="auto"/>
                <w:highlight w:val="none"/>
              </w:rPr>
              <w:t>0</w:t>
            </w:r>
          </w:p>
        </w:tc>
        <w:tc>
          <w:tcPr>
            <w:tcW w:w="7557" w:type="dxa"/>
            <w:gridSpan w:val="2"/>
            <w:vAlign w:val="center"/>
          </w:tcPr>
          <w:p w14:paraId="2440B669">
            <w:pPr>
              <w:spacing w:line="320" w:lineRule="exact"/>
              <w:rPr>
                <w:b/>
                <w:bCs/>
                <w:color w:val="auto"/>
                <w:szCs w:val="21"/>
                <w:highlight w:val="none"/>
              </w:rPr>
            </w:pPr>
            <w:r>
              <w:rPr>
                <w:rFonts w:hint="eastAsia"/>
                <w:b/>
                <w:bCs/>
                <w:color w:val="auto"/>
                <w:szCs w:val="21"/>
                <w:highlight w:val="none"/>
              </w:rPr>
              <w:t>需要补充的其他内容</w:t>
            </w:r>
          </w:p>
        </w:tc>
      </w:tr>
      <w:tr w14:paraId="78DC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349B78E0">
            <w:pPr>
              <w:spacing w:line="320" w:lineRule="exact"/>
              <w:jc w:val="center"/>
              <w:rPr>
                <w:color w:val="auto"/>
                <w:highlight w:val="none"/>
              </w:rPr>
            </w:pPr>
            <w:r>
              <w:rPr>
                <w:rFonts w:hint="eastAsia"/>
                <w:color w:val="auto"/>
                <w:highlight w:val="none"/>
              </w:rPr>
              <w:t>1</w:t>
            </w:r>
            <w:r>
              <w:rPr>
                <w:color w:val="auto"/>
                <w:highlight w:val="none"/>
              </w:rPr>
              <w:t>0.1</w:t>
            </w:r>
          </w:p>
        </w:tc>
        <w:tc>
          <w:tcPr>
            <w:tcW w:w="7557" w:type="dxa"/>
            <w:gridSpan w:val="2"/>
            <w:vAlign w:val="center"/>
          </w:tcPr>
          <w:p w14:paraId="4B78EB03">
            <w:pPr>
              <w:spacing w:line="320" w:lineRule="exact"/>
              <w:rPr>
                <w:b/>
                <w:bCs/>
                <w:color w:val="auto"/>
                <w:szCs w:val="21"/>
                <w:highlight w:val="none"/>
              </w:rPr>
            </w:pPr>
            <w:r>
              <w:rPr>
                <w:rFonts w:hint="eastAsia"/>
                <w:b/>
                <w:bCs/>
                <w:color w:val="auto"/>
                <w:szCs w:val="21"/>
                <w:highlight w:val="none"/>
              </w:rPr>
              <w:t>词语定义</w:t>
            </w:r>
          </w:p>
        </w:tc>
      </w:tr>
      <w:tr w14:paraId="72D2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45691360">
            <w:pPr>
              <w:spacing w:line="320" w:lineRule="exact"/>
              <w:jc w:val="center"/>
              <w:rPr>
                <w:color w:val="auto"/>
                <w:szCs w:val="21"/>
                <w:highlight w:val="none"/>
              </w:rPr>
            </w:pPr>
            <w:r>
              <w:rPr>
                <w:rFonts w:hint="eastAsia"/>
                <w:color w:val="auto"/>
                <w:szCs w:val="21"/>
                <w:highlight w:val="none"/>
              </w:rPr>
              <w:t>1</w:t>
            </w:r>
            <w:r>
              <w:rPr>
                <w:color w:val="auto"/>
                <w:szCs w:val="21"/>
                <w:highlight w:val="none"/>
              </w:rPr>
              <w:t>0.1.1</w:t>
            </w:r>
          </w:p>
        </w:tc>
        <w:tc>
          <w:tcPr>
            <w:tcW w:w="2262" w:type="dxa"/>
            <w:vAlign w:val="center"/>
          </w:tcPr>
          <w:p w14:paraId="6B191254">
            <w:pPr>
              <w:spacing w:line="320" w:lineRule="exact"/>
              <w:jc w:val="center"/>
              <w:rPr>
                <w:color w:val="auto"/>
                <w:szCs w:val="21"/>
                <w:highlight w:val="none"/>
              </w:rPr>
            </w:pPr>
            <w:r>
              <w:rPr>
                <w:rFonts w:hint="eastAsia"/>
                <w:color w:val="auto"/>
                <w:szCs w:val="21"/>
                <w:highlight w:val="none"/>
              </w:rPr>
              <w:t>类似项目</w:t>
            </w:r>
          </w:p>
        </w:tc>
        <w:tc>
          <w:tcPr>
            <w:tcW w:w="5295" w:type="dxa"/>
            <w:vAlign w:val="center"/>
          </w:tcPr>
          <w:p w14:paraId="3BE11328">
            <w:pPr>
              <w:spacing w:line="320" w:lineRule="exact"/>
              <w:jc w:val="left"/>
              <w:rPr>
                <w:rFonts w:hint="eastAsia" w:ascii="宋体" w:hAnsi="宋体" w:cs="宋体"/>
                <w:color w:val="auto"/>
                <w:highlight w:val="none"/>
              </w:rPr>
            </w:pPr>
            <w:r>
              <w:rPr>
                <w:rFonts w:hint="eastAsia" w:ascii="宋体" w:hAnsi="宋体" w:cs="宋体"/>
                <w:color w:val="auto"/>
                <w:szCs w:val="21"/>
                <w:highlight w:val="none"/>
              </w:rPr>
              <w:t>（1）类似项目指合同金额大于</w:t>
            </w:r>
            <w:r>
              <w:rPr>
                <w:rFonts w:hint="eastAsia" w:ascii="宋体" w:hAnsi="宋体" w:cs="宋体"/>
                <w:color w:val="auto"/>
                <w:highlight w:val="none"/>
                <w:u w:val="single"/>
              </w:rPr>
              <w:t>/</w:t>
            </w:r>
            <w:r>
              <w:rPr>
                <w:rFonts w:hint="eastAsia" w:ascii="宋体" w:hAnsi="宋体" w:cs="宋体"/>
                <w:color w:val="auto"/>
                <w:highlight w:val="none"/>
              </w:rPr>
              <w:t>万元</w:t>
            </w:r>
            <w:r>
              <w:rPr>
                <w:rFonts w:hint="eastAsia" w:ascii="宋体" w:hAnsi="宋体" w:cs="宋体"/>
                <w:color w:val="auto"/>
                <w:highlight w:val="none"/>
                <w:u w:val="single"/>
              </w:rPr>
              <w:t>/</w:t>
            </w:r>
            <w:r>
              <w:rPr>
                <w:rFonts w:hint="eastAsia"/>
                <w:color w:val="auto"/>
                <w:highlight w:val="none"/>
              </w:rPr>
              <w:t>工程服务项目，且已完成工程竣工验收</w:t>
            </w:r>
            <w:r>
              <w:rPr>
                <w:rFonts w:hint="eastAsia" w:ascii="宋体" w:hAnsi="宋体" w:cs="宋体"/>
                <w:color w:val="auto"/>
                <w:highlight w:val="none"/>
              </w:rPr>
              <w:t>。</w:t>
            </w:r>
          </w:p>
          <w:p w14:paraId="44A8BC13">
            <w:pPr>
              <w:spacing w:line="320" w:lineRule="exact"/>
              <w:jc w:val="left"/>
              <w:rPr>
                <w:rFonts w:hint="eastAsia" w:ascii="宋体" w:hAnsi="宋体" w:cs="宋体"/>
                <w:color w:val="auto"/>
                <w:highlight w:val="none"/>
              </w:rPr>
            </w:pPr>
            <w:r>
              <w:rPr>
                <w:rFonts w:hint="eastAsia" w:ascii="宋体" w:hAnsi="宋体" w:cs="宋体"/>
                <w:color w:val="auto"/>
                <w:highlight w:val="none"/>
              </w:rPr>
              <w:t>（2）类似项目时间：</w:t>
            </w:r>
          </w:p>
          <w:p w14:paraId="1843F6E0">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☑合同签订时间为准</w:t>
            </w:r>
          </w:p>
          <w:p w14:paraId="0262BE47">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□竣工验收时间为准</w:t>
            </w:r>
          </w:p>
          <w:p w14:paraId="212A6789">
            <w:pPr>
              <w:spacing w:line="320" w:lineRule="exact"/>
              <w:jc w:val="left"/>
              <w:rPr>
                <w:color w:val="auto"/>
                <w:highlight w:val="none"/>
              </w:rPr>
            </w:pPr>
            <w:r>
              <w:rPr>
                <w:rFonts w:hint="eastAsia" w:ascii="宋体" w:hAnsi="宋体" w:cs="宋体"/>
                <w:color w:val="auto"/>
                <w:highlight w:val="none"/>
              </w:rPr>
              <w:t>（3）其他：</w:t>
            </w:r>
            <w:r>
              <w:rPr>
                <w:rFonts w:hint="eastAsia" w:ascii="宋体" w:hAnsi="宋体" w:cs="宋体"/>
                <w:color w:val="auto"/>
                <w:highlight w:val="none"/>
                <w:u w:val="single"/>
              </w:rPr>
              <w:t>/</w:t>
            </w:r>
          </w:p>
        </w:tc>
      </w:tr>
      <w:tr w14:paraId="397D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A1D7B13">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2</w:t>
            </w:r>
          </w:p>
        </w:tc>
        <w:tc>
          <w:tcPr>
            <w:tcW w:w="2262" w:type="dxa"/>
            <w:vAlign w:val="center"/>
          </w:tcPr>
          <w:p w14:paraId="78075A18">
            <w:pPr>
              <w:spacing w:line="320" w:lineRule="exact"/>
              <w:jc w:val="center"/>
              <w:rPr>
                <w:color w:val="auto"/>
                <w:szCs w:val="21"/>
                <w:highlight w:val="none"/>
              </w:rPr>
            </w:pPr>
            <w:r>
              <w:rPr>
                <w:rFonts w:hint="eastAsia"/>
                <w:color w:val="auto"/>
                <w:highlight w:val="none"/>
              </w:rPr>
              <w:t>盖章</w:t>
            </w:r>
          </w:p>
        </w:tc>
        <w:tc>
          <w:tcPr>
            <w:tcW w:w="5295" w:type="dxa"/>
            <w:vAlign w:val="center"/>
          </w:tcPr>
          <w:p w14:paraId="4D1854E3">
            <w:pPr>
              <w:spacing w:line="320" w:lineRule="exact"/>
              <w:rPr>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0967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9E09FA2">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3</w:t>
            </w:r>
          </w:p>
        </w:tc>
        <w:tc>
          <w:tcPr>
            <w:tcW w:w="2262" w:type="dxa"/>
            <w:vAlign w:val="center"/>
          </w:tcPr>
          <w:p w14:paraId="5958BD2D">
            <w:pPr>
              <w:spacing w:line="320" w:lineRule="exact"/>
              <w:jc w:val="center"/>
              <w:rPr>
                <w:color w:val="auto"/>
                <w:highlight w:val="none"/>
              </w:rPr>
            </w:pPr>
            <w:r>
              <w:rPr>
                <w:rFonts w:hint="eastAsia"/>
                <w:color w:val="auto"/>
                <w:highlight w:val="none"/>
              </w:rPr>
              <w:t>获奖表彰时间</w:t>
            </w:r>
          </w:p>
        </w:tc>
        <w:tc>
          <w:tcPr>
            <w:tcW w:w="5295" w:type="dxa"/>
            <w:vAlign w:val="center"/>
          </w:tcPr>
          <w:p w14:paraId="3C5E5172">
            <w:pPr>
              <w:spacing w:line="320" w:lineRule="exact"/>
              <w:jc w:val="left"/>
              <w:rPr>
                <w:color w:val="auto"/>
                <w:szCs w:val="21"/>
                <w:highlight w:val="none"/>
              </w:rPr>
            </w:pPr>
            <w:r>
              <w:rPr>
                <w:rFonts w:hint="eastAsia"/>
                <w:color w:val="auto"/>
                <w:szCs w:val="21"/>
                <w:highlight w:val="none"/>
              </w:rPr>
              <w:t>以表彰文件、获奖证书的颁发时间为准。</w:t>
            </w:r>
          </w:p>
        </w:tc>
      </w:tr>
      <w:tr w14:paraId="4C12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E75EDD5">
            <w:pPr>
              <w:spacing w:line="320" w:lineRule="exact"/>
              <w:jc w:val="center"/>
              <w:rPr>
                <w:color w:val="auto"/>
                <w:szCs w:val="21"/>
                <w:highlight w:val="none"/>
              </w:rPr>
            </w:pPr>
            <w:r>
              <w:rPr>
                <w:color w:val="auto"/>
                <w:szCs w:val="21"/>
                <w:highlight w:val="none"/>
              </w:rPr>
              <w:t>10.1.</w:t>
            </w:r>
            <w:r>
              <w:rPr>
                <w:rFonts w:hint="eastAsia"/>
                <w:color w:val="auto"/>
                <w:szCs w:val="21"/>
                <w:highlight w:val="none"/>
              </w:rPr>
              <w:t>4</w:t>
            </w:r>
          </w:p>
        </w:tc>
        <w:tc>
          <w:tcPr>
            <w:tcW w:w="2262" w:type="dxa"/>
            <w:vAlign w:val="center"/>
          </w:tcPr>
          <w:p w14:paraId="6D31FD89">
            <w:pPr>
              <w:spacing w:line="320" w:lineRule="exact"/>
              <w:jc w:val="center"/>
              <w:rPr>
                <w:color w:val="auto"/>
                <w:highlight w:val="none"/>
              </w:rPr>
            </w:pPr>
            <w:r>
              <w:rPr>
                <w:rFonts w:hint="eastAsia"/>
                <w:color w:val="auto"/>
                <w:highlight w:val="none"/>
              </w:rPr>
              <w:t>不良行为</w:t>
            </w:r>
          </w:p>
        </w:tc>
        <w:tc>
          <w:tcPr>
            <w:tcW w:w="5295" w:type="dxa"/>
            <w:vAlign w:val="center"/>
          </w:tcPr>
          <w:p w14:paraId="31D865F5">
            <w:pPr>
              <w:spacing w:line="320" w:lineRule="exact"/>
              <w:jc w:val="left"/>
              <w:rPr>
                <w:color w:val="auto"/>
                <w:highlight w:val="none"/>
              </w:rPr>
            </w:pPr>
            <w:r>
              <w:rPr>
                <w:rFonts w:hint="eastAsia"/>
                <w:color w:val="auto"/>
                <w:highlight w:val="none"/>
              </w:rPr>
              <w:t>（1）指投标人须知第1.4.3（10）至（17）条目规定的情形。</w:t>
            </w:r>
          </w:p>
          <w:p w14:paraId="55CC4524">
            <w:pPr>
              <w:spacing w:line="320" w:lineRule="exact"/>
              <w:jc w:val="left"/>
              <w:rPr>
                <w:color w:val="auto"/>
                <w:highlight w:val="none"/>
              </w:rPr>
            </w:pPr>
            <w:r>
              <w:rPr>
                <w:color w:val="auto"/>
                <w:highlight w:val="none"/>
              </w:rPr>
              <w:t>（2）投标人须知第1.4.3（1</w:t>
            </w:r>
            <w:r>
              <w:rPr>
                <w:rFonts w:hint="eastAsia"/>
                <w:color w:val="auto"/>
                <w:highlight w:val="none"/>
              </w:rPr>
              <w:t>3</w:t>
            </w:r>
            <w:r>
              <w:rPr>
                <w:color w:val="auto"/>
                <w:highlight w:val="none"/>
              </w:rPr>
              <w:t>）</w:t>
            </w:r>
            <w:r>
              <w:rPr>
                <w:rFonts w:hint="eastAsia"/>
                <w:color w:val="auto"/>
                <w:highlight w:val="none"/>
              </w:rPr>
              <w:t>条目</w:t>
            </w:r>
            <w:r>
              <w:rPr>
                <w:color w:val="auto"/>
                <w:highlight w:val="none"/>
              </w:rPr>
              <w:t>规定的</w:t>
            </w:r>
            <w:r>
              <w:rPr>
                <w:rFonts w:hint="eastAsia"/>
                <w:color w:val="auto"/>
                <w:highlight w:val="none"/>
              </w:rPr>
              <w:t>在最近三年内有骗取中标或严重违约或重大工程质量问题的</w:t>
            </w:r>
            <w:r>
              <w:rPr>
                <w:color w:val="auto"/>
                <w:highlight w:val="none"/>
              </w:rPr>
              <w:t>时间以相关行业主管部门行政处罚决定时间或司法机关出具的法律文书时间为准。</w:t>
            </w:r>
          </w:p>
          <w:p w14:paraId="18854774">
            <w:pPr>
              <w:spacing w:line="320" w:lineRule="exact"/>
              <w:jc w:val="left"/>
              <w:rPr>
                <w:color w:val="auto"/>
                <w:highlight w:val="none"/>
              </w:rPr>
            </w:pPr>
            <w:r>
              <w:rPr>
                <w:color w:val="auto"/>
                <w:highlight w:val="none"/>
              </w:rPr>
              <w:t>特别说明：同一标段项目出现两个（含）以上不同处罚时间（或法律文书时间）均应满足时间要求。</w:t>
            </w:r>
          </w:p>
        </w:tc>
      </w:tr>
      <w:tr w14:paraId="7F0D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0CC10DBE">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5</w:t>
            </w:r>
          </w:p>
        </w:tc>
        <w:tc>
          <w:tcPr>
            <w:tcW w:w="2262" w:type="dxa"/>
            <w:vAlign w:val="center"/>
          </w:tcPr>
          <w:p w14:paraId="6538FC47">
            <w:pPr>
              <w:spacing w:line="320" w:lineRule="exact"/>
              <w:jc w:val="center"/>
              <w:rPr>
                <w:color w:val="auto"/>
                <w:highlight w:val="none"/>
              </w:rPr>
            </w:pPr>
            <w:r>
              <w:rPr>
                <w:rFonts w:hint="eastAsia"/>
                <w:color w:val="auto"/>
                <w:highlight w:val="none"/>
              </w:rPr>
              <w:t>现金</w:t>
            </w:r>
          </w:p>
        </w:tc>
        <w:tc>
          <w:tcPr>
            <w:tcW w:w="5295" w:type="dxa"/>
            <w:vAlign w:val="center"/>
          </w:tcPr>
          <w:p w14:paraId="563309DB">
            <w:pPr>
              <w:spacing w:line="320" w:lineRule="exact"/>
              <w:jc w:val="left"/>
              <w:rPr>
                <w:color w:val="auto"/>
                <w:highlight w:val="none"/>
              </w:rPr>
            </w:pPr>
            <w:r>
              <w:rPr>
                <w:rFonts w:hint="eastAsia"/>
                <w:color w:val="auto"/>
                <w:highlight w:val="none"/>
              </w:rPr>
              <w:t>投标保证金、履约</w:t>
            </w:r>
            <w:r>
              <w:rPr>
                <w:color w:val="auto"/>
                <w:szCs w:val="21"/>
                <w:highlight w:val="none"/>
              </w:rPr>
              <w:t>保证金</w:t>
            </w:r>
            <w:r>
              <w:rPr>
                <w:rFonts w:hint="eastAsia"/>
                <w:color w:val="auto"/>
                <w:highlight w:val="none"/>
              </w:rPr>
              <w:t>现金缴纳方式指通过电汇、支票等广义现金方式缴纳而非现金钞票。</w:t>
            </w:r>
          </w:p>
        </w:tc>
      </w:tr>
      <w:tr w14:paraId="1910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56B4F4BD">
            <w:pPr>
              <w:spacing w:line="320" w:lineRule="exact"/>
              <w:jc w:val="center"/>
              <w:rPr>
                <w:color w:val="auto"/>
                <w:highlight w:val="none"/>
              </w:rPr>
            </w:pPr>
            <w:r>
              <w:rPr>
                <w:rFonts w:hint="eastAsia"/>
                <w:color w:val="auto"/>
                <w:highlight w:val="none"/>
              </w:rPr>
              <w:t>10.</w:t>
            </w:r>
            <w:r>
              <w:rPr>
                <w:color w:val="auto"/>
                <w:highlight w:val="none"/>
              </w:rPr>
              <w:t>2</w:t>
            </w:r>
          </w:p>
        </w:tc>
        <w:tc>
          <w:tcPr>
            <w:tcW w:w="2262" w:type="dxa"/>
            <w:vAlign w:val="center"/>
          </w:tcPr>
          <w:p w14:paraId="771DEC5F">
            <w:pPr>
              <w:spacing w:line="320" w:lineRule="exact"/>
              <w:jc w:val="center"/>
              <w:rPr>
                <w:rFonts w:hint="eastAsia" w:ascii="宋体" w:hAnsi="宋体"/>
                <w:color w:val="auto"/>
                <w:szCs w:val="21"/>
                <w:highlight w:val="none"/>
              </w:rPr>
            </w:pPr>
            <w:r>
              <w:rPr>
                <w:rFonts w:hint="eastAsia" w:ascii="宋体" w:hAnsi="宋体"/>
                <w:color w:val="auto"/>
                <w:szCs w:val="21"/>
                <w:highlight w:val="none"/>
              </w:rPr>
              <w:t>中标后须提交的</w:t>
            </w:r>
          </w:p>
          <w:p w14:paraId="5201E010">
            <w:pPr>
              <w:spacing w:line="320" w:lineRule="exact"/>
              <w:jc w:val="center"/>
              <w:rPr>
                <w:rFonts w:hint="eastAsia"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2CFDA0DA">
            <w:pPr>
              <w:spacing w:line="320" w:lineRule="exact"/>
              <w:jc w:val="left"/>
              <w:rPr>
                <w:rFonts w:hint="eastAsia"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rPr>
              <w:t>4</w:t>
            </w:r>
            <w:r>
              <w:rPr>
                <w:rFonts w:hint="eastAsia" w:ascii="宋体" w:hAnsi="宋体"/>
                <w:color w:val="auto"/>
                <w:szCs w:val="21"/>
                <w:highlight w:val="none"/>
              </w:rPr>
              <w:t>份，中标人提交的纸质投标文件应当与投标时的电子投标文件内容一致。</w:t>
            </w:r>
          </w:p>
        </w:tc>
      </w:tr>
      <w:tr w14:paraId="5961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2CD4D03F">
            <w:pPr>
              <w:spacing w:line="320" w:lineRule="exact"/>
              <w:jc w:val="center"/>
              <w:rPr>
                <w:color w:val="auto"/>
                <w:highlight w:val="none"/>
              </w:rPr>
            </w:pPr>
            <w:r>
              <w:rPr>
                <w:rFonts w:hint="eastAsia"/>
                <w:color w:val="auto"/>
                <w:highlight w:val="none"/>
              </w:rPr>
              <w:t>10.6</w:t>
            </w:r>
          </w:p>
        </w:tc>
        <w:tc>
          <w:tcPr>
            <w:tcW w:w="2262" w:type="dxa"/>
            <w:vAlign w:val="center"/>
          </w:tcPr>
          <w:p w14:paraId="7B45D51A">
            <w:pPr>
              <w:spacing w:line="320" w:lineRule="exact"/>
              <w:jc w:val="center"/>
              <w:rPr>
                <w:color w:val="auto"/>
                <w:highlight w:val="none"/>
              </w:rPr>
            </w:pPr>
            <w:r>
              <w:rPr>
                <w:rFonts w:hint="eastAsia"/>
                <w:color w:val="auto"/>
                <w:highlight w:val="none"/>
              </w:rPr>
              <w:t>招标人补充的其他</w:t>
            </w:r>
          </w:p>
          <w:p w14:paraId="410D4CF1">
            <w:pPr>
              <w:spacing w:line="320" w:lineRule="exact"/>
              <w:jc w:val="center"/>
              <w:rPr>
                <w:color w:val="auto"/>
                <w:highlight w:val="none"/>
              </w:rPr>
            </w:pPr>
            <w:r>
              <w:rPr>
                <w:rFonts w:hint="eastAsia"/>
                <w:color w:val="auto"/>
                <w:highlight w:val="none"/>
              </w:rPr>
              <w:t>内容</w:t>
            </w:r>
          </w:p>
        </w:tc>
        <w:tc>
          <w:tcPr>
            <w:tcW w:w="5295" w:type="dxa"/>
            <w:vAlign w:val="center"/>
          </w:tcPr>
          <w:p w14:paraId="364D9530">
            <w:pPr>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rPr>
            </w:pPr>
            <w:r>
              <w:rPr>
                <w:rFonts w:hint="eastAsia"/>
                <w:color w:val="auto"/>
                <w:highlight w:val="none"/>
                <w:lang w:val="en-US" w:eastAsia="zh-CN"/>
              </w:rPr>
              <w:t>1</w:t>
            </w:r>
            <w:r>
              <w:rPr>
                <w:rFonts w:hint="eastAsia"/>
                <w:color w:val="auto"/>
                <w:highlight w:val="none"/>
              </w:rPr>
              <w:t xml:space="preserve">、电子化招投标要求：     </w:t>
            </w:r>
            <w:r>
              <w:rPr>
                <w:rFonts w:hint="eastAsia"/>
                <w:color w:val="auto"/>
                <w:highlight w:val="none"/>
              </w:rPr>
              <w:br w:type="textWrapping"/>
            </w:r>
            <w:r>
              <w:rPr>
                <w:rFonts w:hint="eastAsia"/>
                <w:color w:val="auto"/>
                <w:highlight w:val="none"/>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rPr>
              <w:br w:type="textWrapping"/>
            </w:r>
            <w:r>
              <w:rPr>
                <w:rFonts w:hint="eastAsia"/>
                <w:color w:val="auto"/>
                <w:highlight w:val="none"/>
              </w:rPr>
              <w:t xml:space="preserve">（2）电子化招投标以信息库中投标人信息为准。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.1.1 实名认证可采用身份证阅读机器进行身份证实体刷卡认证（PC 端），也可采用移动端 APP软件进行远程实名认证（APP 端 ）。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.1.2 授权委托人实名认证：     </w:t>
            </w:r>
            <w:r>
              <w:rPr>
                <w:rFonts w:hint="eastAsia"/>
                <w:color w:val="auto"/>
                <w:highlight w:val="none"/>
              </w:rPr>
              <w:br w:type="textWrapping"/>
            </w:r>
            <w:r>
              <w:rPr>
                <w:rFonts w:hint="eastAsia"/>
                <w:color w:val="auto"/>
                <w:highlight w:val="none"/>
              </w:rPr>
              <w:t xml:space="preserve">（1）在“项目委托人授权”步骤可以点选或跳过此步骤直接进入“招标文件领取”步骤，     </w:t>
            </w:r>
            <w:r>
              <w:rPr>
                <w:rFonts w:hint="eastAsia"/>
                <w:color w:val="auto"/>
                <w:highlight w:val="none"/>
              </w:rPr>
              <w:br w:type="textWrapping"/>
            </w:r>
            <w:r>
              <w:rPr>
                <w:rFonts w:hint="eastAsia"/>
                <w:color w:val="auto"/>
                <w:highlight w:val="none"/>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rPr>
              <w:br w:type="textWrapping"/>
            </w:r>
            <w:r>
              <w:rPr>
                <w:rFonts w:hint="eastAsia"/>
                <w:color w:val="auto"/>
                <w:highlight w:val="none"/>
              </w:rPr>
              <w:t xml:space="preserve">（2）在“项目委托人授权”步骤直接刷其身份证带出【授权委托人】信息，视为【授权委     </w:t>
            </w:r>
            <w:r>
              <w:rPr>
                <w:rFonts w:hint="eastAsia"/>
                <w:color w:val="auto"/>
                <w:highlight w:val="none"/>
              </w:rPr>
              <w:br w:type="textWrapping"/>
            </w:r>
            <w:r>
              <w:rPr>
                <w:rFonts w:hint="eastAsia"/>
                <w:color w:val="auto"/>
                <w:highlight w:val="none"/>
              </w:rPr>
              <w:t xml:space="preserve">托人】已做实名认证。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.1.3 项目负责人实名认证：     </w:t>
            </w:r>
            <w:r>
              <w:rPr>
                <w:rFonts w:hint="eastAsia"/>
                <w:color w:val="auto"/>
                <w:highlight w:val="none"/>
              </w:rPr>
              <w:br w:type="textWrapping"/>
            </w:r>
            <w:r>
              <w:rPr>
                <w:rFonts w:hint="eastAsia"/>
                <w:color w:val="auto"/>
                <w:highlight w:val="none"/>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rPr>
              <w:br w:type="textWrapping"/>
            </w:r>
            <w:r>
              <w:rPr>
                <w:rFonts w:hint="eastAsia"/>
                <w:color w:val="auto"/>
                <w:highlight w:val="none"/>
              </w:rPr>
              <w:t xml:space="preserve">（2）【授权委托人】未进行实名认证的：在“招标文件领取”步骤，仅可刷【项目负责人】     </w:t>
            </w:r>
            <w:r>
              <w:rPr>
                <w:rFonts w:hint="eastAsia"/>
                <w:color w:val="auto"/>
                <w:highlight w:val="none"/>
              </w:rPr>
              <w:br w:type="textWrapping"/>
            </w:r>
            <w:r>
              <w:rPr>
                <w:rFonts w:hint="eastAsia"/>
                <w:color w:val="auto"/>
                <w:highlight w:val="none"/>
              </w:rPr>
              <w:t xml:space="preserve">IC 卡或其身份证领取招标文件，刷【项目负责人】IC 卡领取文件的需要在“项目负责人实名认证”步骤或在二次刷卡时刷其身份证进行实名认证。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.1.4 二次刷卡     </w:t>
            </w:r>
            <w:r>
              <w:rPr>
                <w:rFonts w:hint="eastAsia"/>
                <w:color w:val="auto"/>
                <w:highlight w:val="none"/>
              </w:rPr>
              <w:br w:type="textWrapping"/>
            </w:r>
            <w:r>
              <w:rPr>
                <w:rFonts w:hint="eastAsia"/>
                <w:color w:val="auto"/>
                <w:highlight w:val="none"/>
              </w:rPr>
              <w:t xml:space="preserve">（1）【项目负责人】已进行实名认证的，二次刷卡可以刷【项目负责人】或【授权委托人】身份证带出【项目负责人】“在建项目信息”及“不良行为信息”。     </w:t>
            </w:r>
            <w:r>
              <w:rPr>
                <w:rFonts w:hint="eastAsia"/>
                <w:color w:val="auto"/>
                <w:highlight w:val="none"/>
              </w:rPr>
              <w:br w:type="textWrapping"/>
            </w:r>
            <w:r>
              <w:rPr>
                <w:rFonts w:hint="eastAsia"/>
                <w:color w:val="auto"/>
                <w:highlight w:val="none"/>
              </w:rPr>
              <w:t xml:space="preserve">（2）【项目负责人】未进行实名认证的，二次刷卡只能刷其本人身份证带出【项目负责人】“在建项目信息”及“不良行为信息”。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.1.5 当【授权委托人】与【项目负责人】为同一人时，在以上任一环节进行过实名认证的，其另一身份也视为已实名认证。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.1.6【授权委托人】及【项目负责人】未进行实名认证或认证人员与投标文件中人员不一致的做废标处理。     </w:t>
            </w:r>
            <w:r>
              <w:rPr>
                <w:rFonts w:hint="eastAsia"/>
                <w:color w:val="auto"/>
                <w:highlight w:val="none"/>
              </w:rPr>
              <w:br w:type="textWrapping"/>
            </w:r>
            <w:r>
              <w:rPr>
                <w:rFonts w:hint="eastAsia"/>
                <w:color w:val="auto"/>
                <w:highlight w:val="none"/>
                <w:lang w:val="en-US" w:eastAsia="zh-CN"/>
              </w:rPr>
              <w:t>3</w:t>
            </w:r>
            <w:r>
              <w:rPr>
                <w:rFonts w:hint="eastAsia"/>
                <w:color w:val="auto"/>
                <w:highlight w:val="none"/>
              </w:rPr>
              <w:t xml:space="preserve">、网络投标注意事项: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rPr>
              <w:br w:type="textWrapping"/>
            </w:r>
            <w:r>
              <w:rPr>
                <w:rFonts w:hint="eastAsia"/>
                <w:color w:val="auto"/>
                <w:highlight w:val="none"/>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rPr>
              <w:br w:type="textWrapping"/>
            </w:r>
            <w:r>
              <w:rPr>
                <w:rFonts w:hint="eastAsia"/>
                <w:color w:val="auto"/>
                <w:highlight w:val="none"/>
              </w:rPr>
              <w:t xml:space="preserve">（2）投标人开标结束后需要在规定时间内完成对开标记录表的电子签章操作，否则视为认同开标情况，后续不予受理对开标情况的投诉。     </w:t>
            </w:r>
            <w:r>
              <w:rPr>
                <w:rFonts w:hint="eastAsia"/>
                <w:color w:val="auto"/>
                <w:highlight w:val="none"/>
              </w:rPr>
              <w:br w:type="textWrapping"/>
            </w:r>
            <w:r>
              <w:rPr>
                <w:rFonts w:hint="eastAsia"/>
                <w:color w:val="auto"/>
                <w:highlight w:val="none"/>
                <w:lang w:val="en-US" w:eastAsia="zh-CN"/>
              </w:rPr>
              <w:t>4</w:t>
            </w:r>
            <w:r>
              <w:rPr>
                <w:rFonts w:hint="eastAsia"/>
                <w:color w:val="auto"/>
                <w:highlight w:val="none"/>
              </w:rPr>
              <w:t xml:space="preserve">、费用承担方式（按要求含在投标报价中，注:如果项目允许联合体投标，则其费用由牵头人递交）：     </w:t>
            </w:r>
            <w:r>
              <w:rPr>
                <w:rFonts w:hint="eastAsia"/>
                <w:color w:val="auto"/>
                <w:highlight w:val="none"/>
              </w:rPr>
              <w:br w:type="textWrapping"/>
            </w:r>
            <w:r>
              <w:rPr>
                <w:rFonts w:hint="eastAsia"/>
                <w:color w:val="auto"/>
                <w:highlight w:val="none"/>
              </w:rPr>
              <w:t xml:space="preserve">（1）投标人准备和参加投标活动所发生的费用自理。     </w:t>
            </w:r>
            <w:r>
              <w:rPr>
                <w:rFonts w:hint="eastAsia"/>
                <w:color w:val="auto"/>
                <w:highlight w:val="none"/>
              </w:rPr>
              <w:br w:type="textWrapping"/>
            </w:r>
            <w:r>
              <w:rPr>
                <w:rFonts w:hint="eastAsia"/>
                <w:color w:val="auto"/>
                <w:highlight w:val="none"/>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rPr>
              <w:br w:type="textWrapping"/>
            </w:r>
            <w:r>
              <w:rPr>
                <w:rFonts w:hint="eastAsia"/>
                <w:color w:val="auto"/>
                <w:highlight w:val="none"/>
              </w:rPr>
              <w:t xml:space="preserve">（3）本次招标对未中标人投标文件中的技术成果不给予经济补偿。       </w:t>
            </w:r>
            <w:r>
              <w:rPr>
                <w:rFonts w:hint="eastAsia"/>
                <w:color w:val="auto"/>
                <w:highlight w:val="none"/>
              </w:rPr>
              <w:br w:type="textWrapping"/>
            </w:r>
            <w:r>
              <w:rPr>
                <w:rFonts w:hint="eastAsia"/>
                <w:color w:val="auto"/>
                <w:highlight w:val="none"/>
                <w:lang w:val="en-US" w:eastAsia="zh-CN"/>
              </w:rPr>
              <w:t>5</w:t>
            </w:r>
            <w:r>
              <w:rPr>
                <w:rFonts w:hint="eastAsia"/>
                <w:color w:val="auto"/>
                <w:highlight w:val="none"/>
              </w:rPr>
              <w:t>、本项目“技术标”为暗标。投标人须按暗标要求编制电子投标文件，否则，按废标处理。投标人在服务方案中可以按评标办法的要求提供相应图纸（彩色） ，此项不作为废标条件，如与投标人须知第</w:t>
            </w:r>
            <w:r>
              <w:rPr>
                <w:color w:val="auto"/>
                <w:highlight w:val="none"/>
                <w:lang w:bidi="ar"/>
              </w:rPr>
              <w:t>3.7.4</w:t>
            </w:r>
            <w:r>
              <w:rPr>
                <w:rFonts w:hint="eastAsia"/>
                <w:color w:val="auto"/>
                <w:highlight w:val="none"/>
                <w:lang w:bidi="ar"/>
              </w:rPr>
              <w:t>项</w:t>
            </w:r>
            <w:r>
              <w:rPr>
                <w:rFonts w:hint="eastAsia" w:cs="宋体"/>
                <w:color w:val="auto"/>
                <w:szCs w:val="21"/>
                <w:highlight w:val="none"/>
                <w:lang w:bidi="ar"/>
              </w:rPr>
              <w:t>服务方案（暗标）编</w:t>
            </w:r>
            <w:r>
              <w:rPr>
                <w:rFonts w:hint="eastAsia" w:cs="宋体"/>
                <w:color w:val="auto"/>
                <w:szCs w:val="21"/>
                <w:highlight w:val="none"/>
                <w:lang w:val="en-US" w:eastAsia="zh-CN" w:bidi="ar"/>
              </w:rPr>
              <w:t>制</w:t>
            </w:r>
            <w:r>
              <w:rPr>
                <w:rFonts w:hint="eastAsia" w:cs="宋体"/>
                <w:color w:val="auto"/>
                <w:szCs w:val="21"/>
                <w:highlight w:val="none"/>
                <w:lang w:bidi="ar"/>
              </w:rPr>
              <w:t>要求不一致的以本须知</w:t>
            </w:r>
            <w:r>
              <w:rPr>
                <w:rFonts w:hint="eastAsia" w:cs="宋体"/>
                <w:color w:val="auto"/>
                <w:szCs w:val="21"/>
                <w:highlight w:val="none"/>
                <w:lang w:val="en-US" w:eastAsia="zh-CN" w:bidi="ar"/>
              </w:rPr>
              <w:t>说明</w:t>
            </w:r>
            <w:r>
              <w:rPr>
                <w:rFonts w:hint="eastAsia" w:cs="宋体"/>
                <w:color w:val="auto"/>
                <w:szCs w:val="21"/>
                <w:highlight w:val="none"/>
                <w:lang w:bidi="ar"/>
              </w:rPr>
              <w:t>为准。</w:t>
            </w:r>
            <w:r>
              <w:rPr>
                <w:rFonts w:hint="eastAsia"/>
                <w:color w:val="auto"/>
                <w:highlight w:val="none"/>
              </w:rPr>
              <w:t xml:space="preserve">    </w:t>
            </w:r>
            <w:r>
              <w:rPr>
                <w:rFonts w:hint="eastAsia"/>
                <w:color w:val="auto"/>
                <w:highlight w:val="none"/>
              </w:rPr>
              <w:br w:type="textWrapping"/>
            </w:r>
            <w:r>
              <w:rPr>
                <w:rFonts w:hint="eastAsia"/>
                <w:color w:val="auto"/>
                <w:highlight w:val="none"/>
                <w:lang w:val="en-US" w:eastAsia="zh-CN"/>
              </w:rPr>
              <w:t>6</w:t>
            </w:r>
            <w:r>
              <w:rPr>
                <w:rFonts w:hint="eastAsia"/>
                <w:color w:val="auto"/>
                <w:highlight w:val="none"/>
              </w:rPr>
              <w:t xml:space="preserve">、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rPr>
              <w:br w:type="textWrapping"/>
            </w:r>
            <w:r>
              <w:rPr>
                <w:rFonts w:hint="eastAsia"/>
                <w:color w:val="auto"/>
                <w:highlight w:val="none"/>
                <w:lang w:val="en-US" w:eastAsia="zh-CN"/>
              </w:rPr>
              <w:t>7</w:t>
            </w:r>
            <w:r>
              <w:rPr>
                <w:rFonts w:hint="eastAsia"/>
                <w:color w:val="auto"/>
                <w:highlight w:val="none"/>
              </w:rPr>
              <w:t xml:space="preserve">、招标代理服务费和交易服务费    </w:t>
            </w:r>
            <w:r>
              <w:rPr>
                <w:rFonts w:hint="eastAsia"/>
                <w:color w:val="auto"/>
                <w:highlight w:val="none"/>
              </w:rPr>
              <w:br w:type="textWrapping"/>
            </w:r>
            <w:r>
              <w:rPr>
                <w:rFonts w:hint="eastAsia"/>
                <w:color w:val="auto"/>
                <w:highlight w:val="none"/>
              </w:rPr>
              <w:t>（1）招标代理服务费：</w:t>
            </w:r>
            <w:r>
              <w:rPr>
                <w:rFonts w:hint="eastAsia"/>
                <w:color w:val="auto"/>
                <w:highlight w:val="none"/>
              </w:rPr>
              <w:br w:type="textWrapping"/>
            </w:r>
            <w:r>
              <w:rPr>
                <w:rFonts w:hint="eastAsia"/>
                <w:color w:val="auto"/>
                <w:highlight w:val="none"/>
              </w:rPr>
              <w:t xml:space="preserve">①中标人向招标代理机构支付招标代理服务费。         </w:t>
            </w:r>
            <w:r>
              <w:rPr>
                <w:rFonts w:hint="eastAsia"/>
                <w:color w:val="auto"/>
                <w:highlight w:val="none"/>
              </w:rPr>
              <w:br w:type="textWrapping"/>
            </w:r>
            <w:r>
              <w:rPr>
                <w:rFonts w:hint="eastAsia"/>
                <w:color w:val="auto"/>
                <w:highlight w:val="none"/>
              </w:rPr>
              <w:t>②收费标准：按国家发展改革委《招标代理服务费管理暂行办法》［发改委价格［2003］857号］文件和《国家发展改革委关于降低部分建设项目收费标准规范收费行为等有关问题的通知》发改价格[2011]534号文件规定的服务类具体收费方式和标准计取，采用差额定率累进计费方式计算。</w:t>
            </w:r>
            <w:r>
              <w:rPr>
                <w:rFonts w:hint="eastAsia"/>
                <w:color w:val="auto"/>
                <w:highlight w:val="none"/>
              </w:rPr>
              <w:br w:type="textWrapping"/>
            </w:r>
            <w:r>
              <w:rPr>
                <w:rFonts w:hint="eastAsia"/>
                <w:color w:val="auto"/>
                <w:highlight w:val="none"/>
              </w:rPr>
              <w:t>附表：招标代理服务费收费标准</w:t>
            </w:r>
            <w:r>
              <w:rPr>
                <w:rFonts w:hint="eastAsia"/>
                <w:color w:val="auto"/>
                <w:highlight w:val="none"/>
              </w:rPr>
              <w:br w:type="textWrapping"/>
            </w:r>
            <w:r>
              <w:rPr>
                <w:rFonts w:hint="eastAsia"/>
                <w:color w:val="auto"/>
                <w:highlight w:val="none"/>
              </w:rPr>
              <w:t>序号  中标金额（万元） 服务费取费费率（%）</w:t>
            </w:r>
            <w:r>
              <w:rPr>
                <w:rFonts w:hint="eastAsia"/>
                <w:color w:val="auto"/>
                <w:highlight w:val="none"/>
              </w:rPr>
              <w:br w:type="textWrapping"/>
            </w:r>
            <w:r>
              <w:rPr>
                <w:rFonts w:hint="eastAsia"/>
                <w:color w:val="auto"/>
                <w:highlight w:val="none"/>
              </w:rPr>
              <w:tab/>
            </w:r>
            <w:r>
              <w:rPr>
                <w:rFonts w:hint="eastAsia"/>
                <w:color w:val="auto"/>
                <w:highlight w:val="none"/>
              </w:rPr>
              <w:tab/>
            </w:r>
            <w:r>
              <w:rPr>
                <w:rFonts w:hint="eastAsia"/>
                <w:color w:val="auto"/>
                <w:highlight w:val="none"/>
              </w:rPr>
              <w:t xml:space="preserve">               服务类</w:t>
            </w:r>
            <w:r>
              <w:rPr>
                <w:rFonts w:hint="eastAsia"/>
                <w:color w:val="auto"/>
                <w:highlight w:val="none"/>
              </w:rPr>
              <w:tab/>
            </w:r>
            <w:r>
              <w:rPr>
                <w:rFonts w:hint="eastAsia"/>
                <w:color w:val="auto"/>
                <w:highlight w:val="none"/>
              </w:rPr>
              <w:t>货物类</w:t>
            </w:r>
            <w:r>
              <w:rPr>
                <w:rFonts w:hint="eastAsia"/>
                <w:color w:val="auto"/>
                <w:highlight w:val="none"/>
              </w:rPr>
              <w:tab/>
            </w:r>
            <w:r>
              <w:rPr>
                <w:rFonts w:hint="eastAsia"/>
                <w:color w:val="auto"/>
                <w:highlight w:val="none"/>
              </w:rPr>
              <w:t>工程类</w:t>
            </w:r>
            <w:r>
              <w:rPr>
                <w:rFonts w:hint="eastAsia"/>
                <w:color w:val="auto"/>
                <w:highlight w:val="none"/>
              </w:rPr>
              <w:br w:type="textWrapping"/>
            </w:r>
            <w:r>
              <w:rPr>
                <w:rFonts w:hint="eastAsia"/>
                <w:color w:val="auto"/>
                <w:highlight w:val="none"/>
              </w:rPr>
              <w:t>1 0~100（含）        1.50% 1.50% 1.00%</w:t>
            </w:r>
            <w:r>
              <w:rPr>
                <w:rFonts w:hint="eastAsia"/>
                <w:color w:val="auto"/>
                <w:highlight w:val="none"/>
              </w:rPr>
              <w:br w:type="textWrapping"/>
            </w:r>
            <w:r>
              <w:rPr>
                <w:rFonts w:hint="eastAsia"/>
                <w:color w:val="auto"/>
                <w:highlight w:val="none"/>
              </w:rPr>
              <w:t>2 100~500（含）     0.80% 1.10% 0.70%</w:t>
            </w:r>
            <w:r>
              <w:rPr>
                <w:rFonts w:hint="eastAsia"/>
                <w:color w:val="auto"/>
                <w:highlight w:val="none"/>
              </w:rPr>
              <w:br w:type="textWrapping"/>
            </w:r>
            <w:r>
              <w:rPr>
                <w:rFonts w:hint="eastAsia"/>
                <w:color w:val="auto"/>
                <w:highlight w:val="none"/>
              </w:rPr>
              <w:t>3 500~1000（含）     0.45% 0.80% 0.55%</w:t>
            </w:r>
            <w:r>
              <w:rPr>
                <w:rFonts w:hint="eastAsia"/>
                <w:color w:val="auto"/>
                <w:highlight w:val="none"/>
              </w:rPr>
              <w:br w:type="textWrapping"/>
            </w:r>
            <w:r>
              <w:rPr>
                <w:rFonts w:hint="eastAsia"/>
                <w:color w:val="auto"/>
                <w:highlight w:val="none"/>
              </w:rPr>
              <w:t>4 1000~5000（含）     0.25% 0.50% 0.35%</w:t>
            </w:r>
            <w:r>
              <w:rPr>
                <w:rFonts w:hint="eastAsia"/>
                <w:color w:val="auto"/>
                <w:highlight w:val="none"/>
              </w:rPr>
              <w:br w:type="textWrapping"/>
            </w:r>
            <w:r>
              <w:rPr>
                <w:rFonts w:hint="eastAsia"/>
                <w:color w:val="auto"/>
                <w:highlight w:val="none"/>
              </w:rPr>
              <w:t>5 5000~10000（含）    0.10% 0.25% 0.20%</w:t>
            </w:r>
            <w:r>
              <w:rPr>
                <w:rFonts w:hint="eastAsia"/>
                <w:color w:val="auto"/>
                <w:highlight w:val="none"/>
              </w:rPr>
              <w:br w:type="textWrapping"/>
            </w:r>
            <w:r>
              <w:rPr>
                <w:rFonts w:hint="eastAsia"/>
                <w:color w:val="auto"/>
                <w:highlight w:val="none"/>
              </w:rPr>
              <w:t>6 10000~100000（含）  0.05% 0.05% 0.05%</w:t>
            </w:r>
            <w:r>
              <w:rPr>
                <w:rFonts w:hint="eastAsia"/>
                <w:color w:val="auto"/>
                <w:highlight w:val="none"/>
              </w:rPr>
              <w:br w:type="textWrapping"/>
            </w:r>
            <w:r>
              <w:rPr>
                <w:rFonts w:hint="eastAsia"/>
                <w:color w:val="auto"/>
                <w:highlight w:val="none"/>
              </w:rPr>
              <w:t>7 100000以上         0.01% 0.01% 0.01%</w:t>
            </w:r>
            <w:r>
              <w:rPr>
                <w:rFonts w:hint="eastAsia"/>
                <w:color w:val="auto"/>
                <w:highlight w:val="none"/>
              </w:rPr>
              <w:br w:type="textWrapping"/>
            </w:r>
            <w:r>
              <w:rPr>
                <w:rFonts w:hint="eastAsia"/>
                <w:color w:val="auto"/>
                <w:highlight w:val="none"/>
              </w:rPr>
              <w:t>备注：招标代理服务费按服务类、货物类、工程类分别计取，并最终累加。</w:t>
            </w:r>
            <w:r>
              <w:rPr>
                <w:rFonts w:hint="eastAsia"/>
                <w:color w:val="auto"/>
                <w:highlight w:val="none"/>
              </w:rPr>
              <w:br w:type="textWrapping"/>
            </w:r>
            <w:r>
              <w:rPr>
                <w:rFonts w:hint="eastAsia"/>
                <w:color w:val="auto"/>
                <w:highlight w:val="none"/>
              </w:rPr>
              <w:t>③招标代理服务费由中标人在领取中标通知书前支付。</w:t>
            </w:r>
            <w:r>
              <w:rPr>
                <w:rFonts w:hint="eastAsia"/>
                <w:color w:val="auto"/>
                <w:highlight w:val="none"/>
              </w:rPr>
              <w:br w:type="textWrapping"/>
            </w:r>
            <w:r>
              <w:rPr>
                <w:rFonts w:hint="eastAsia"/>
                <w:color w:val="auto"/>
                <w:highlight w:val="none"/>
              </w:rPr>
              <w:t>④招标代理服务费包含在投标报价中，但不得单独列项。</w:t>
            </w:r>
            <w:r>
              <w:rPr>
                <w:rFonts w:hint="eastAsia"/>
                <w:color w:val="auto"/>
                <w:highlight w:val="none"/>
              </w:rPr>
              <w:br w:type="textWrapping"/>
            </w:r>
            <w:r>
              <w:rPr>
                <w:rFonts w:hint="eastAsia"/>
                <w:color w:val="auto"/>
                <w:highlight w:val="none"/>
              </w:rPr>
              <w:t>（2）交易中心服务费：按辽发改价格 (2023) 128 号规定执行。由中标人向营口市建设工程交易服务中心有限公司全额缴纳，此项费用不在投标报价中单列。</w:t>
            </w:r>
            <w:r>
              <w:rPr>
                <w:rFonts w:hint="eastAsia"/>
                <w:color w:val="auto"/>
                <w:highlight w:val="none"/>
              </w:rPr>
              <w:br w:type="textWrapping"/>
            </w:r>
            <w:r>
              <w:rPr>
                <w:rFonts w:hint="eastAsia"/>
                <w:color w:val="auto"/>
                <w:highlight w:val="none"/>
                <w:lang w:val="en-US" w:eastAsia="zh-CN"/>
              </w:rPr>
              <w:t>8</w:t>
            </w:r>
            <w:r>
              <w:rPr>
                <w:rFonts w:hint="eastAsia"/>
                <w:color w:val="auto"/>
                <w:highlight w:val="none"/>
              </w:rPr>
              <w:t>、未尽事宜将依照《中华人民共和国招标投标法》及相关法规执行。</w:t>
            </w:r>
          </w:p>
        </w:tc>
      </w:tr>
    </w:tbl>
    <w:p w14:paraId="00C407C5">
      <w:pPr>
        <w:rPr>
          <w:color w:val="auto"/>
          <w:highlight w:val="none"/>
        </w:rPr>
      </w:pPr>
      <w:r>
        <w:rPr>
          <w:rFonts w:hint="eastAsia"/>
          <w:color w:val="auto"/>
          <w:highlight w:val="none"/>
        </w:rPr>
        <w:br w:type="page"/>
      </w:r>
    </w:p>
    <w:bookmarkEnd w:id="9"/>
    <w:bookmarkEnd w:id="10"/>
    <w:p w14:paraId="7B6AC16B">
      <w:pPr>
        <w:pStyle w:val="20"/>
        <w:keepNext/>
        <w:keepLines/>
        <w:widowControl w:val="0"/>
        <w:spacing w:beforeAutospacing="0" w:after="0" w:afterAutospacing="0" w:line="360" w:lineRule="exact"/>
        <w:jc w:val="both"/>
        <w:outlineLvl w:val="1"/>
        <w:rPr>
          <w:rFonts w:hint="eastAsia"/>
          <w:color w:val="auto"/>
          <w:highlight w:val="none"/>
        </w:rPr>
      </w:pPr>
      <w:bookmarkStart w:id="16" w:name="_Toc189818650"/>
      <w:bookmarkStart w:id="17" w:name="_Toc256000004"/>
      <w:r>
        <w:rPr>
          <w:rFonts w:hint="eastAsia" w:ascii="Times New Roman" w:hAnsi="Times New Roman" w:eastAsia="黑体"/>
          <w:color w:val="auto"/>
          <w:kern w:val="2"/>
          <w:sz w:val="28"/>
          <w:szCs w:val="20"/>
          <w:highlight w:val="none"/>
          <w:lang w:bidi="ar"/>
        </w:rPr>
        <w:t>投标人须知正文部分</w:t>
      </w:r>
      <w:bookmarkEnd w:id="16"/>
      <w:bookmarkEnd w:id="17"/>
    </w:p>
    <w:p w14:paraId="498B1032">
      <w:pPr>
        <w:pStyle w:val="20"/>
        <w:keepNext/>
        <w:keepLines/>
        <w:widowControl w:val="0"/>
        <w:spacing w:beforeAutospacing="0" w:after="0" w:afterAutospacing="0" w:line="360" w:lineRule="exact"/>
        <w:jc w:val="both"/>
        <w:outlineLvl w:val="1"/>
        <w:rPr>
          <w:rFonts w:hint="eastAsia"/>
          <w:color w:val="auto"/>
          <w:highlight w:val="none"/>
        </w:rPr>
      </w:pPr>
      <w:bookmarkStart w:id="18" w:name="_Toc189818651"/>
      <w:bookmarkStart w:id="19" w:name="_Toc152042305"/>
      <w:bookmarkStart w:id="20" w:name="_Toc152045529"/>
      <w:bookmarkStart w:id="21" w:name="_Toc256000005"/>
      <w:bookmarkStart w:id="22" w:name="_Toc179632546"/>
      <w:bookmarkStart w:id="23" w:name="_Toc144974497"/>
      <w:r>
        <w:rPr>
          <w:rFonts w:ascii="Times New Roman" w:hAnsi="Times New Roman" w:eastAsia="黑体"/>
          <w:color w:val="auto"/>
          <w:kern w:val="2"/>
          <w:sz w:val="28"/>
          <w:szCs w:val="20"/>
          <w:highlight w:val="none"/>
          <w:lang w:bidi="ar"/>
        </w:rPr>
        <w:t xml:space="preserve">1. </w:t>
      </w:r>
      <w:r>
        <w:rPr>
          <w:rFonts w:hint="eastAsia" w:ascii="Times New Roman" w:hAnsi="Times New Roman" w:eastAsia="黑体"/>
          <w:color w:val="auto"/>
          <w:kern w:val="2"/>
          <w:sz w:val="28"/>
          <w:szCs w:val="20"/>
          <w:highlight w:val="none"/>
          <w:lang w:bidi="ar"/>
        </w:rPr>
        <w:t>总则</w:t>
      </w:r>
      <w:bookmarkEnd w:id="18"/>
      <w:bookmarkEnd w:id="19"/>
      <w:bookmarkEnd w:id="20"/>
      <w:bookmarkEnd w:id="21"/>
      <w:bookmarkEnd w:id="22"/>
      <w:bookmarkEnd w:id="23"/>
    </w:p>
    <w:p w14:paraId="76F929F3">
      <w:pPr>
        <w:pStyle w:val="20"/>
        <w:keepNext/>
        <w:keepLines/>
        <w:widowControl w:val="0"/>
        <w:spacing w:before="0" w:beforeAutospacing="0" w:after="0" w:afterAutospacing="0" w:line="360" w:lineRule="exact"/>
        <w:jc w:val="both"/>
        <w:outlineLvl w:val="2"/>
        <w:rPr>
          <w:rFonts w:hint="eastAsia"/>
          <w:color w:val="auto"/>
          <w:highlight w:val="none"/>
        </w:rPr>
      </w:pPr>
      <w:bookmarkStart w:id="24" w:name="_Toc179632547"/>
      <w:bookmarkStart w:id="25" w:name="_Toc144974498"/>
      <w:bookmarkStart w:id="26" w:name="_Toc152042306"/>
      <w:bookmarkStart w:id="27" w:name="_Toc256000006"/>
      <w:bookmarkStart w:id="28" w:name="_Toc189818652"/>
      <w:bookmarkStart w:id="29" w:name="_Toc152045530"/>
      <w:r>
        <w:rPr>
          <w:rFonts w:ascii="Times New Roman" w:hAnsi="Times New Roman" w:eastAsia="黑体"/>
          <w:color w:val="auto"/>
          <w:kern w:val="2"/>
          <w:szCs w:val="20"/>
          <w:highlight w:val="none"/>
          <w:lang w:bidi="ar"/>
        </w:rPr>
        <w:t xml:space="preserve">1.1 </w:t>
      </w:r>
      <w:r>
        <w:rPr>
          <w:rFonts w:hint="eastAsia" w:ascii="Times New Roman" w:hAnsi="Times New Roman" w:eastAsia="黑体"/>
          <w:color w:val="auto"/>
          <w:kern w:val="2"/>
          <w:szCs w:val="20"/>
          <w:highlight w:val="none"/>
          <w:lang w:bidi="ar"/>
        </w:rPr>
        <w:t>项目概况</w:t>
      </w:r>
      <w:bookmarkEnd w:id="24"/>
      <w:bookmarkEnd w:id="25"/>
      <w:bookmarkEnd w:id="26"/>
      <w:bookmarkEnd w:id="27"/>
      <w:bookmarkEnd w:id="28"/>
      <w:bookmarkEnd w:id="29"/>
    </w:p>
    <w:p w14:paraId="4FCB3CAC">
      <w:pPr>
        <w:spacing w:line="360" w:lineRule="exact"/>
        <w:ind w:firstLine="420" w:firstLineChars="200"/>
        <w:rPr>
          <w:color w:val="auto"/>
          <w:highlight w:val="none"/>
        </w:rPr>
      </w:pPr>
      <w:r>
        <w:rPr>
          <w:color w:val="auto"/>
          <w:highlight w:val="none"/>
          <w:lang w:bidi="ar"/>
        </w:rPr>
        <w:t>1.1.1</w:t>
      </w:r>
      <w:r>
        <w:rPr>
          <w:rFonts w:hint="eastAsia" w:cs="宋体"/>
          <w:color w:val="auto"/>
          <w:highlight w:val="none"/>
          <w:lang w:bidi="ar"/>
        </w:rPr>
        <w:t>根据《中华人民共和国招标投标法》等有关法律、法规和规章的规定，本招标项目已具备招标条件，现对本服务标段项目进行招标。</w:t>
      </w:r>
    </w:p>
    <w:p w14:paraId="42E373D1">
      <w:pPr>
        <w:spacing w:line="360" w:lineRule="exact"/>
        <w:ind w:firstLine="420" w:firstLineChars="200"/>
        <w:rPr>
          <w:color w:val="auto"/>
          <w:highlight w:val="none"/>
        </w:rPr>
      </w:pPr>
      <w:r>
        <w:rPr>
          <w:color w:val="auto"/>
          <w:highlight w:val="none"/>
          <w:lang w:bidi="ar"/>
        </w:rPr>
        <w:t xml:space="preserve">1.1.2 </w:t>
      </w:r>
      <w:r>
        <w:rPr>
          <w:rFonts w:hint="eastAsia" w:cs="宋体"/>
          <w:color w:val="auto"/>
          <w:highlight w:val="none"/>
          <w:lang w:bidi="ar"/>
        </w:rPr>
        <w:t>本招标项目招标人：见投标人须知前附表。</w:t>
      </w:r>
    </w:p>
    <w:p w14:paraId="2ADEF0E5">
      <w:pPr>
        <w:spacing w:line="360" w:lineRule="exact"/>
        <w:ind w:firstLine="420" w:firstLineChars="200"/>
        <w:rPr>
          <w:color w:val="auto"/>
          <w:highlight w:val="none"/>
        </w:rPr>
      </w:pPr>
      <w:r>
        <w:rPr>
          <w:color w:val="auto"/>
          <w:highlight w:val="none"/>
          <w:lang w:bidi="ar"/>
        </w:rPr>
        <w:t xml:space="preserve">1.1.3 </w:t>
      </w:r>
      <w:r>
        <w:rPr>
          <w:rFonts w:hint="eastAsia" w:cs="宋体"/>
          <w:color w:val="auto"/>
          <w:highlight w:val="none"/>
          <w:lang w:bidi="ar"/>
        </w:rPr>
        <w:t>本标段招标代理机构：见投标人须知前附表。</w:t>
      </w:r>
    </w:p>
    <w:p w14:paraId="45CC3E1C">
      <w:pPr>
        <w:spacing w:line="360" w:lineRule="exact"/>
        <w:ind w:firstLine="420" w:firstLineChars="200"/>
        <w:rPr>
          <w:color w:val="auto"/>
          <w:highlight w:val="none"/>
        </w:rPr>
      </w:pPr>
      <w:r>
        <w:rPr>
          <w:color w:val="auto"/>
          <w:highlight w:val="none"/>
          <w:lang w:bidi="ar"/>
        </w:rPr>
        <w:t xml:space="preserve">1.1.4 </w:t>
      </w:r>
      <w:r>
        <w:rPr>
          <w:rFonts w:hint="eastAsia" w:cs="宋体"/>
          <w:color w:val="auto"/>
          <w:highlight w:val="none"/>
          <w:lang w:bidi="ar"/>
        </w:rPr>
        <w:t>本标段项目名称：见投标人须知前附表。</w:t>
      </w:r>
    </w:p>
    <w:p w14:paraId="4777857F">
      <w:pPr>
        <w:spacing w:line="360" w:lineRule="exact"/>
        <w:ind w:firstLine="420" w:firstLineChars="200"/>
        <w:rPr>
          <w:color w:val="auto"/>
          <w:highlight w:val="none"/>
        </w:rPr>
      </w:pPr>
      <w:r>
        <w:rPr>
          <w:color w:val="auto"/>
          <w:highlight w:val="none"/>
          <w:lang w:bidi="ar"/>
        </w:rPr>
        <w:t xml:space="preserve">1.1.5 </w:t>
      </w:r>
      <w:r>
        <w:rPr>
          <w:rFonts w:hint="eastAsia" w:cs="宋体"/>
          <w:color w:val="auto"/>
          <w:highlight w:val="none"/>
          <w:lang w:bidi="ar"/>
        </w:rPr>
        <w:t>本标段建设地点：见投标人须知前附表。</w:t>
      </w:r>
    </w:p>
    <w:p w14:paraId="4F49445C">
      <w:pPr>
        <w:spacing w:line="360" w:lineRule="exact"/>
        <w:ind w:firstLine="420" w:firstLineChars="200"/>
        <w:rPr>
          <w:color w:val="auto"/>
          <w:highlight w:val="none"/>
        </w:rPr>
      </w:pPr>
      <w:r>
        <w:rPr>
          <w:color w:val="auto"/>
          <w:highlight w:val="none"/>
          <w:lang w:bidi="ar"/>
        </w:rPr>
        <w:t xml:space="preserve">1.1.6 </w:t>
      </w:r>
      <w:bookmarkStart w:id="30" w:name="_Hlk165114484"/>
      <w:r>
        <w:rPr>
          <w:rFonts w:hint="eastAsia" w:cs="宋体"/>
          <w:color w:val="auto"/>
          <w:highlight w:val="none"/>
          <w:lang w:bidi="ar"/>
        </w:rPr>
        <w:t>本招标项目投资估算：见投标人须知前附表。</w:t>
      </w:r>
      <w:bookmarkEnd w:id="30"/>
    </w:p>
    <w:p w14:paraId="48D0547D">
      <w:pPr>
        <w:spacing w:line="360" w:lineRule="exact"/>
        <w:ind w:firstLine="420" w:firstLineChars="200"/>
        <w:rPr>
          <w:color w:val="auto"/>
          <w:highlight w:val="none"/>
        </w:rPr>
      </w:pPr>
      <w:r>
        <w:rPr>
          <w:color w:val="auto"/>
          <w:highlight w:val="none"/>
          <w:lang w:bidi="ar"/>
        </w:rPr>
        <w:t xml:space="preserve">1.1.7 </w:t>
      </w:r>
      <w:r>
        <w:rPr>
          <w:rFonts w:hint="eastAsia" w:cs="宋体"/>
          <w:color w:val="auto"/>
          <w:highlight w:val="none"/>
          <w:lang w:bidi="ar"/>
        </w:rPr>
        <w:t>本标段采用的电子交易系统名称：见投标人须知前附表。</w:t>
      </w:r>
    </w:p>
    <w:p w14:paraId="7B461BCB">
      <w:pPr>
        <w:pStyle w:val="20"/>
        <w:keepNext/>
        <w:keepLines/>
        <w:widowControl w:val="0"/>
        <w:spacing w:before="0" w:beforeAutospacing="0" w:after="0" w:afterAutospacing="0" w:line="360" w:lineRule="exact"/>
        <w:jc w:val="both"/>
        <w:outlineLvl w:val="2"/>
        <w:rPr>
          <w:rFonts w:hint="eastAsia"/>
          <w:color w:val="auto"/>
          <w:highlight w:val="none"/>
        </w:rPr>
      </w:pPr>
      <w:bookmarkStart w:id="31" w:name="_Toc152045531"/>
      <w:bookmarkStart w:id="32" w:name="_Toc144974499"/>
      <w:bookmarkStart w:id="33" w:name="_Toc152042307"/>
      <w:bookmarkStart w:id="34" w:name="_Toc256000007"/>
      <w:bookmarkStart w:id="35" w:name="_Toc179632548"/>
      <w:bookmarkStart w:id="36" w:name="_Toc189818653"/>
      <w:r>
        <w:rPr>
          <w:rFonts w:ascii="Times New Roman" w:hAnsi="Times New Roman" w:eastAsia="黑体"/>
          <w:color w:val="auto"/>
          <w:kern w:val="2"/>
          <w:szCs w:val="20"/>
          <w:highlight w:val="none"/>
          <w:lang w:bidi="ar"/>
        </w:rPr>
        <w:t xml:space="preserve">1.2 </w:t>
      </w:r>
      <w:r>
        <w:rPr>
          <w:rFonts w:hint="eastAsia" w:ascii="Times New Roman" w:hAnsi="Times New Roman" w:eastAsia="黑体"/>
          <w:color w:val="auto"/>
          <w:kern w:val="2"/>
          <w:szCs w:val="20"/>
          <w:highlight w:val="none"/>
          <w:lang w:bidi="ar"/>
        </w:rPr>
        <w:t>资金来源和落实情况</w:t>
      </w:r>
      <w:bookmarkEnd w:id="31"/>
      <w:bookmarkEnd w:id="32"/>
      <w:bookmarkEnd w:id="33"/>
      <w:bookmarkEnd w:id="34"/>
      <w:bookmarkEnd w:id="35"/>
      <w:bookmarkEnd w:id="36"/>
    </w:p>
    <w:p w14:paraId="4BA53986">
      <w:pPr>
        <w:spacing w:line="360" w:lineRule="exact"/>
        <w:ind w:firstLine="420" w:firstLineChars="200"/>
        <w:rPr>
          <w:color w:val="auto"/>
          <w:highlight w:val="none"/>
        </w:rPr>
      </w:pPr>
      <w:r>
        <w:rPr>
          <w:color w:val="auto"/>
          <w:highlight w:val="none"/>
          <w:lang w:bidi="ar"/>
        </w:rPr>
        <w:t xml:space="preserve">1.2.1 </w:t>
      </w:r>
      <w:r>
        <w:rPr>
          <w:rFonts w:hint="eastAsia" w:cs="宋体"/>
          <w:color w:val="auto"/>
          <w:highlight w:val="none"/>
          <w:lang w:bidi="ar"/>
        </w:rPr>
        <w:t>本招标项目的资金来源：见投标人须知前附表。</w:t>
      </w:r>
    </w:p>
    <w:p w14:paraId="1C9CB069">
      <w:pPr>
        <w:spacing w:line="360" w:lineRule="exact"/>
        <w:ind w:firstLine="420" w:firstLineChars="200"/>
        <w:rPr>
          <w:color w:val="auto"/>
          <w:highlight w:val="none"/>
        </w:rPr>
      </w:pPr>
      <w:r>
        <w:rPr>
          <w:color w:val="auto"/>
          <w:highlight w:val="none"/>
          <w:lang w:bidi="ar"/>
        </w:rPr>
        <w:t xml:space="preserve">1.2.2 </w:t>
      </w:r>
      <w:r>
        <w:rPr>
          <w:rFonts w:hint="eastAsia" w:cs="宋体"/>
          <w:color w:val="auto"/>
          <w:highlight w:val="none"/>
          <w:lang w:bidi="ar"/>
        </w:rPr>
        <w:t>本招标项目的出资比例：见投标人须知前附表。</w:t>
      </w:r>
    </w:p>
    <w:p w14:paraId="422860BF">
      <w:pPr>
        <w:spacing w:line="360" w:lineRule="exact"/>
        <w:ind w:firstLine="420" w:firstLineChars="200"/>
        <w:rPr>
          <w:color w:val="auto"/>
          <w:highlight w:val="none"/>
        </w:rPr>
      </w:pPr>
      <w:r>
        <w:rPr>
          <w:color w:val="auto"/>
          <w:highlight w:val="none"/>
          <w:lang w:bidi="ar"/>
        </w:rPr>
        <w:t xml:space="preserve">1.2.3 </w:t>
      </w:r>
      <w:r>
        <w:rPr>
          <w:rFonts w:hint="eastAsia" w:cs="宋体"/>
          <w:color w:val="auto"/>
          <w:highlight w:val="none"/>
          <w:lang w:bidi="ar"/>
        </w:rPr>
        <w:t>本标段合同估算价：见投标人须知前附表。</w:t>
      </w:r>
    </w:p>
    <w:p w14:paraId="2214467F">
      <w:pPr>
        <w:spacing w:line="360" w:lineRule="exact"/>
        <w:ind w:firstLine="420" w:firstLineChars="200"/>
        <w:rPr>
          <w:color w:val="auto"/>
          <w:highlight w:val="none"/>
        </w:rPr>
      </w:pPr>
      <w:r>
        <w:rPr>
          <w:color w:val="auto"/>
          <w:highlight w:val="none"/>
          <w:lang w:bidi="ar"/>
        </w:rPr>
        <w:t xml:space="preserve">1.2.4 </w:t>
      </w:r>
      <w:r>
        <w:rPr>
          <w:rFonts w:hint="eastAsia" w:cs="宋体"/>
          <w:color w:val="auto"/>
          <w:highlight w:val="none"/>
          <w:lang w:bidi="ar"/>
        </w:rPr>
        <w:t>本标段资金落实情况：见投标人须知前附表。</w:t>
      </w:r>
    </w:p>
    <w:p w14:paraId="7EE13812">
      <w:pPr>
        <w:pStyle w:val="20"/>
        <w:keepNext/>
        <w:keepLines/>
        <w:widowControl w:val="0"/>
        <w:spacing w:before="0" w:beforeAutospacing="0" w:after="0" w:afterAutospacing="0" w:line="360" w:lineRule="exact"/>
        <w:jc w:val="both"/>
        <w:outlineLvl w:val="2"/>
        <w:rPr>
          <w:rFonts w:hint="eastAsia"/>
          <w:color w:val="auto"/>
          <w:highlight w:val="none"/>
        </w:rPr>
      </w:pPr>
      <w:bookmarkStart w:id="37" w:name="_Toc179632549"/>
      <w:bookmarkStart w:id="38" w:name="_Toc144974500"/>
      <w:bookmarkStart w:id="39" w:name="_Toc152045532"/>
      <w:bookmarkStart w:id="40" w:name="_Toc152042308"/>
      <w:bookmarkStart w:id="41" w:name="_Toc189818654"/>
      <w:bookmarkStart w:id="42" w:name="_Toc256000008"/>
      <w:r>
        <w:rPr>
          <w:rFonts w:ascii="Times New Roman" w:hAnsi="Times New Roman" w:eastAsia="黑体"/>
          <w:color w:val="auto"/>
          <w:kern w:val="2"/>
          <w:szCs w:val="20"/>
          <w:highlight w:val="none"/>
          <w:lang w:bidi="ar"/>
        </w:rPr>
        <w:t xml:space="preserve">1.3 </w:t>
      </w:r>
      <w:r>
        <w:rPr>
          <w:rFonts w:hint="eastAsia" w:ascii="Times New Roman" w:hAnsi="Times New Roman" w:eastAsia="黑体"/>
          <w:color w:val="auto"/>
          <w:kern w:val="2"/>
          <w:szCs w:val="20"/>
          <w:highlight w:val="none"/>
          <w:lang w:bidi="ar"/>
        </w:rPr>
        <w:t>招标范围、计划工期和质量</w:t>
      </w:r>
      <w:bookmarkEnd w:id="37"/>
      <w:bookmarkEnd w:id="38"/>
      <w:bookmarkEnd w:id="39"/>
      <w:bookmarkEnd w:id="40"/>
      <w:r>
        <w:rPr>
          <w:rFonts w:hint="eastAsia" w:ascii="Times New Roman" w:hAnsi="Times New Roman" w:eastAsia="黑体"/>
          <w:color w:val="auto"/>
          <w:kern w:val="2"/>
          <w:szCs w:val="20"/>
          <w:highlight w:val="none"/>
          <w:lang w:bidi="ar"/>
        </w:rPr>
        <w:t>标准</w:t>
      </w:r>
      <w:bookmarkEnd w:id="41"/>
      <w:bookmarkEnd w:id="42"/>
    </w:p>
    <w:p w14:paraId="213104C0">
      <w:pPr>
        <w:spacing w:line="360" w:lineRule="exact"/>
        <w:ind w:firstLine="420" w:firstLineChars="200"/>
        <w:rPr>
          <w:color w:val="auto"/>
          <w:highlight w:val="none"/>
        </w:rPr>
      </w:pPr>
      <w:r>
        <w:rPr>
          <w:color w:val="auto"/>
          <w:highlight w:val="none"/>
          <w:lang w:bidi="ar"/>
        </w:rPr>
        <w:t xml:space="preserve">1.3.1 </w:t>
      </w:r>
      <w:r>
        <w:rPr>
          <w:rFonts w:hint="eastAsia" w:cs="宋体"/>
          <w:color w:val="auto"/>
          <w:highlight w:val="none"/>
          <w:lang w:bidi="ar"/>
        </w:rPr>
        <w:t>本次招标范围：见投标人须知前附表。</w:t>
      </w:r>
    </w:p>
    <w:p w14:paraId="708FF71D">
      <w:pPr>
        <w:spacing w:line="360" w:lineRule="exact"/>
        <w:ind w:firstLine="420" w:firstLineChars="200"/>
        <w:rPr>
          <w:color w:val="auto"/>
          <w:highlight w:val="none"/>
        </w:rPr>
      </w:pPr>
      <w:r>
        <w:rPr>
          <w:color w:val="auto"/>
          <w:highlight w:val="none"/>
          <w:lang w:bidi="ar"/>
        </w:rPr>
        <w:t xml:space="preserve">1.3.2 </w:t>
      </w:r>
      <w:r>
        <w:rPr>
          <w:rFonts w:hint="eastAsia" w:cs="宋体"/>
          <w:color w:val="auto"/>
          <w:highlight w:val="none"/>
          <w:lang w:bidi="ar"/>
        </w:rPr>
        <w:t>本标段的计划工期：见投标人须知前附表。</w:t>
      </w:r>
    </w:p>
    <w:p w14:paraId="5E080AAB">
      <w:pPr>
        <w:spacing w:line="360" w:lineRule="exact"/>
        <w:ind w:firstLine="420" w:firstLineChars="200"/>
        <w:rPr>
          <w:color w:val="auto"/>
          <w:highlight w:val="none"/>
        </w:rPr>
      </w:pPr>
      <w:r>
        <w:rPr>
          <w:color w:val="auto"/>
          <w:highlight w:val="none"/>
          <w:lang w:bidi="ar"/>
        </w:rPr>
        <w:t xml:space="preserve">1.3.3 </w:t>
      </w:r>
      <w:r>
        <w:rPr>
          <w:rFonts w:hint="eastAsia" w:cs="宋体"/>
          <w:color w:val="auto"/>
          <w:highlight w:val="none"/>
          <w:lang w:bidi="ar"/>
        </w:rPr>
        <w:t>本标段的质量标准：见投标人须知前附表。</w:t>
      </w:r>
    </w:p>
    <w:p w14:paraId="758E3B21">
      <w:pPr>
        <w:pStyle w:val="20"/>
        <w:keepNext/>
        <w:keepLines/>
        <w:widowControl w:val="0"/>
        <w:spacing w:before="0" w:beforeAutospacing="0" w:after="0" w:afterAutospacing="0" w:line="360" w:lineRule="exact"/>
        <w:jc w:val="both"/>
        <w:outlineLvl w:val="2"/>
        <w:rPr>
          <w:rFonts w:hint="eastAsia"/>
          <w:color w:val="auto"/>
          <w:highlight w:val="none"/>
        </w:rPr>
      </w:pPr>
      <w:bookmarkStart w:id="43" w:name="_Toc189818655"/>
      <w:bookmarkStart w:id="44" w:name="_Toc179632551"/>
      <w:bookmarkStart w:id="45" w:name="_Toc152045534"/>
      <w:bookmarkStart w:id="46" w:name="_Toc144974502"/>
      <w:bookmarkStart w:id="47" w:name="_Toc256000009"/>
      <w:bookmarkStart w:id="48" w:name="_Toc152042310"/>
      <w:r>
        <w:rPr>
          <w:rFonts w:ascii="Times New Roman" w:hAnsi="Times New Roman" w:eastAsia="黑体"/>
          <w:color w:val="auto"/>
          <w:kern w:val="2"/>
          <w:szCs w:val="20"/>
          <w:highlight w:val="none"/>
          <w:lang w:bidi="ar"/>
        </w:rPr>
        <w:t xml:space="preserve">1.4 </w:t>
      </w:r>
      <w:r>
        <w:rPr>
          <w:rFonts w:hint="eastAsia" w:ascii="Times New Roman" w:hAnsi="Times New Roman" w:eastAsia="黑体"/>
          <w:color w:val="auto"/>
          <w:kern w:val="2"/>
          <w:szCs w:val="20"/>
          <w:highlight w:val="none"/>
          <w:lang w:bidi="ar"/>
        </w:rPr>
        <w:t>投标人资格要求</w:t>
      </w:r>
      <w:bookmarkEnd w:id="43"/>
      <w:bookmarkEnd w:id="44"/>
      <w:bookmarkEnd w:id="45"/>
      <w:bookmarkEnd w:id="46"/>
      <w:bookmarkEnd w:id="47"/>
      <w:bookmarkEnd w:id="48"/>
    </w:p>
    <w:p w14:paraId="6C7F483D">
      <w:pPr>
        <w:spacing w:line="360" w:lineRule="exact"/>
        <w:ind w:firstLine="420" w:firstLineChars="200"/>
        <w:rPr>
          <w:color w:val="auto"/>
          <w:highlight w:val="none"/>
        </w:rPr>
      </w:pPr>
      <w:r>
        <w:rPr>
          <w:color w:val="auto"/>
          <w:highlight w:val="none"/>
          <w:lang w:bidi="ar"/>
        </w:rPr>
        <w:t>1.4.1</w:t>
      </w:r>
      <w:r>
        <w:rPr>
          <w:rFonts w:hint="eastAsia" w:cs="宋体"/>
          <w:color w:val="auto"/>
          <w:highlight w:val="none"/>
          <w:lang w:bidi="ar"/>
        </w:rPr>
        <w:t>投标人应具备承担本标段项目服务的资质条件、能力和信誉。</w:t>
      </w:r>
    </w:p>
    <w:p w14:paraId="6A0331B0">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）资质条件：见投标人须知前附表；</w:t>
      </w:r>
    </w:p>
    <w:p w14:paraId="17960B93">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）财务要求：见投标人须知前附表（如适用）；</w:t>
      </w:r>
    </w:p>
    <w:p w14:paraId="7246C9AF">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）业绩要求：见投标人须知前附表（如适用）；</w:t>
      </w:r>
    </w:p>
    <w:p w14:paraId="20B44320">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）信誉要求：见投标人须知前附表；</w:t>
      </w:r>
    </w:p>
    <w:p w14:paraId="3E7FE28A">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）项目负责人资格：见投标人须知前附表；</w:t>
      </w:r>
    </w:p>
    <w:p w14:paraId="4B229FA6">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）项目管理机构主要人员要求：见投标人须知前附表；</w:t>
      </w:r>
    </w:p>
    <w:p w14:paraId="0A538324">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）其他要求：见投标人须知前附表。</w:t>
      </w:r>
    </w:p>
    <w:p w14:paraId="40DABBC4">
      <w:pPr>
        <w:spacing w:line="360" w:lineRule="exact"/>
        <w:ind w:firstLine="420" w:firstLineChars="200"/>
        <w:rPr>
          <w:color w:val="auto"/>
          <w:highlight w:val="none"/>
        </w:rPr>
      </w:pPr>
      <w:r>
        <w:rPr>
          <w:color w:val="auto"/>
          <w:highlight w:val="none"/>
          <w:lang w:bidi="ar"/>
        </w:rPr>
        <w:t xml:space="preserve">1.4.2 </w:t>
      </w:r>
      <w:r>
        <w:rPr>
          <w:rFonts w:hint="eastAsia" w:cs="宋体"/>
          <w:color w:val="auto"/>
          <w:highlight w:val="none"/>
          <w:lang w:bidi="ar"/>
        </w:rPr>
        <w:t>投标人须知前附表规定接受联合体投标的，除应符合本章第</w:t>
      </w:r>
      <w:r>
        <w:rPr>
          <w:color w:val="auto"/>
          <w:highlight w:val="none"/>
          <w:lang w:bidi="ar"/>
        </w:rPr>
        <w:t>1.4.1</w:t>
      </w:r>
      <w:r>
        <w:rPr>
          <w:rFonts w:hint="eastAsia" w:cs="宋体"/>
          <w:color w:val="auto"/>
          <w:highlight w:val="none"/>
          <w:lang w:bidi="ar"/>
        </w:rPr>
        <w:t>项和投标人须知前附表的要求外，还应遵守以下规定：</w:t>
      </w:r>
      <w:r>
        <w:rPr>
          <w:color w:val="auto"/>
          <w:highlight w:val="none"/>
          <w:lang w:bidi="ar"/>
        </w:rPr>
        <w:t xml:space="preserve"> </w:t>
      </w:r>
    </w:p>
    <w:p w14:paraId="2262372E">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）联合体各方应按招标文件提供的格式签订联合体协议书，明确联合体牵头人和各方权利义务；</w:t>
      </w:r>
    </w:p>
    <w:p w14:paraId="2CEBA58C">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）由同一专业的单位组成的联合体，按照资质等级较低的单位确定资质等级；</w:t>
      </w:r>
      <w:r>
        <w:rPr>
          <w:color w:val="auto"/>
          <w:highlight w:val="none"/>
          <w:lang w:bidi="ar"/>
        </w:rPr>
        <w:t xml:space="preserve"> </w:t>
      </w:r>
    </w:p>
    <w:p w14:paraId="673AAA6C">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）联合体各方不得再以自己名义单独或参加其他联合体在同一标段中投标。</w:t>
      </w:r>
    </w:p>
    <w:p w14:paraId="50A8E4C6">
      <w:pPr>
        <w:spacing w:line="360" w:lineRule="exact"/>
        <w:ind w:firstLine="420" w:firstLineChars="200"/>
        <w:rPr>
          <w:color w:val="auto"/>
          <w:highlight w:val="none"/>
        </w:rPr>
      </w:pPr>
      <w:r>
        <w:rPr>
          <w:color w:val="auto"/>
          <w:highlight w:val="none"/>
          <w:lang w:bidi="ar"/>
        </w:rPr>
        <w:t xml:space="preserve">1.4.3 </w:t>
      </w:r>
      <w:r>
        <w:rPr>
          <w:rFonts w:hint="eastAsia" w:cs="宋体"/>
          <w:color w:val="auto"/>
          <w:highlight w:val="none"/>
          <w:lang w:bidi="ar"/>
        </w:rPr>
        <w:t>投标人不得存在下列情形之一：</w:t>
      </w:r>
    </w:p>
    <w:p w14:paraId="7A5D5D36">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）为招标人不具有独立法人资格的附属机构（单位）；</w:t>
      </w:r>
    </w:p>
    <w:p w14:paraId="6ACDE649">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）与本招标项目的其他投标人为同一个单位负责人；</w:t>
      </w:r>
    </w:p>
    <w:p w14:paraId="78088084">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）与本招标项目的其他投标人存在控股、管理关系；</w:t>
      </w:r>
    </w:p>
    <w:p w14:paraId="79374DD9">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）为本招标项目的代建人；</w:t>
      </w:r>
    </w:p>
    <w:p w14:paraId="59B26E73">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）为本招标项目的招标代理机构；</w:t>
      </w:r>
    </w:p>
    <w:p w14:paraId="2D440BEB">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）与本招标项目的代建人或招标代理机构同为一个法定代表人或单位负责人；</w:t>
      </w:r>
      <w:r>
        <w:rPr>
          <w:color w:val="auto"/>
          <w:highlight w:val="none"/>
          <w:lang w:bidi="ar"/>
        </w:rPr>
        <w:t xml:space="preserve"> </w:t>
      </w:r>
    </w:p>
    <w:p w14:paraId="2689FD8E">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）与本招标项目的代建人或招标代理机构相互控股或参股；</w:t>
      </w:r>
    </w:p>
    <w:p w14:paraId="16D0F97E">
      <w:pPr>
        <w:spacing w:line="360" w:lineRule="exact"/>
        <w:ind w:firstLine="718" w:firstLineChars="342"/>
        <w:rPr>
          <w:color w:val="auto"/>
          <w:highlight w:val="none"/>
          <w:lang w:bidi="ar"/>
        </w:rPr>
      </w:pPr>
      <w:r>
        <w:rPr>
          <w:rFonts w:hint="eastAsia" w:cs="宋体"/>
          <w:color w:val="auto"/>
          <w:highlight w:val="none"/>
          <w:lang w:bidi="ar"/>
        </w:rPr>
        <w:t>（</w:t>
      </w:r>
      <w:r>
        <w:rPr>
          <w:color w:val="auto"/>
          <w:highlight w:val="none"/>
          <w:lang w:bidi="ar"/>
        </w:rPr>
        <w:t>8</w:t>
      </w:r>
      <w:r>
        <w:rPr>
          <w:rFonts w:hint="eastAsia" w:cs="宋体"/>
          <w:color w:val="auto"/>
          <w:highlight w:val="none"/>
          <w:lang w:bidi="ar"/>
        </w:rPr>
        <w:t>）与本招标项目的代建人或招标代理机构的法定代表人或单位负责人相互任职或工作；</w:t>
      </w:r>
    </w:p>
    <w:p w14:paraId="6A00267F">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9</w:t>
      </w:r>
      <w:r>
        <w:rPr>
          <w:rFonts w:hint="eastAsia" w:cs="宋体"/>
          <w:color w:val="auto"/>
          <w:highlight w:val="none"/>
          <w:lang w:bidi="ar"/>
        </w:rPr>
        <w:t>）单位负责人为同一人或者存在控股、管理关系的不同单位，同时参加本标段投标的；</w:t>
      </w:r>
    </w:p>
    <w:p w14:paraId="22D1BA2B">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10</w:t>
      </w:r>
      <w:r>
        <w:rPr>
          <w:rFonts w:hint="eastAsia" w:cs="宋体"/>
          <w:color w:val="auto"/>
          <w:highlight w:val="none"/>
          <w:lang w:bidi="ar"/>
        </w:rPr>
        <w:t>）被依法暂停或取消投标资格（指被本招标项目所在地县级及以上</w:t>
      </w:r>
      <w:r>
        <w:rPr>
          <w:rFonts w:hint="eastAsia" w:cs="宋体"/>
          <w:color w:val="auto"/>
          <w:szCs w:val="21"/>
          <w:highlight w:val="none"/>
          <w:lang w:bidi="ar"/>
        </w:rPr>
        <w:t>住房城乡建设</w:t>
      </w:r>
      <w:r>
        <w:rPr>
          <w:rFonts w:hint="eastAsia" w:cs="宋体"/>
          <w:color w:val="auto"/>
          <w:highlight w:val="none"/>
          <w:lang w:bidi="ar"/>
        </w:rPr>
        <w:t>主管部门或其他行政主管部门暂停或取消投标资格或禁止进入该区域建设市场且处于有效期内）；</w:t>
      </w:r>
    </w:p>
    <w:p w14:paraId="62DFC9E7">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11</w:t>
      </w:r>
      <w:r>
        <w:rPr>
          <w:rFonts w:hint="eastAsia" w:cs="宋体"/>
          <w:color w:val="auto"/>
          <w:highlight w:val="none"/>
          <w:lang w:bidi="ar"/>
        </w:rPr>
        <w:t>）被责令停产停业、暂扣或者吊销许可证、暂扣或者吊销执照；</w:t>
      </w:r>
      <w:r>
        <w:rPr>
          <w:color w:val="auto"/>
          <w:highlight w:val="none"/>
          <w:lang w:bidi="ar"/>
        </w:rPr>
        <w:t xml:space="preserve"> </w:t>
      </w:r>
    </w:p>
    <w:p w14:paraId="3E518B4B">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12</w:t>
      </w:r>
      <w:r>
        <w:rPr>
          <w:rFonts w:hint="eastAsia" w:cs="宋体"/>
          <w:color w:val="auto"/>
          <w:highlight w:val="none"/>
          <w:lang w:bidi="ar"/>
        </w:rPr>
        <w:t>）进入清算程序，或被宣告破产，或其他丧失履约能力的情形；</w:t>
      </w:r>
    </w:p>
    <w:p w14:paraId="5959970F">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13</w:t>
      </w:r>
      <w:r>
        <w:rPr>
          <w:rFonts w:hint="eastAsia" w:cs="宋体"/>
          <w:color w:val="auto"/>
          <w:highlight w:val="none"/>
          <w:lang w:bidi="ar"/>
        </w:rPr>
        <w:t>）在最近三年内有骗取中标或严重违约或重大工程质量问题的（以相关行业主管部门的行政处罚决定或司法机关出具的有关法律文书为准）；</w:t>
      </w:r>
    </w:p>
    <w:p w14:paraId="5D04F9FB">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14</w:t>
      </w:r>
      <w:r>
        <w:rPr>
          <w:rFonts w:hint="eastAsia" w:cs="宋体"/>
          <w:color w:val="auto"/>
          <w:highlight w:val="none"/>
          <w:lang w:bidi="ar"/>
        </w:rPr>
        <w:t>）在</w:t>
      </w:r>
      <w:r>
        <w:rPr>
          <w:color w:val="auto"/>
          <w:highlight w:val="none"/>
          <w:lang w:bidi="ar"/>
        </w:rPr>
        <w:t>“</w:t>
      </w:r>
      <w:r>
        <w:rPr>
          <w:rFonts w:hint="eastAsia" w:cs="宋体"/>
          <w:color w:val="auto"/>
          <w:highlight w:val="none"/>
          <w:lang w:bidi="ar"/>
        </w:rPr>
        <w:t>国家企业信用信息公示系统</w:t>
      </w:r>
      <w:r>
        <w:rPr>
          <w:color w:val="auto"/>
          <w:highlight w:val="none"/>
          <w:lang w:bidi="ar"/>
        </w:rPr>
        <w:t>”</w:t>
      </w:r>
      <w:r>
        <w:rPr>
          <w:rFonts w:hint="eastAsia" w:cs="宋体"/>
          <w:color w:val="auto"/>
          <w:highlight w:val="none"/>
          <w:lang w:bidi="ar"/>
        </w:rPr>
        <w:t>（</w:t>
      </w:r>
      <w:r>
        <w:rPr>
          <w:color w:val="auto"/>
          <w:highlight w:val="none"/>
          <w:lang w:bidi="ar"/>
        </w:rPr>
        <w:t>www.gsxt.gov.cn</w:t>
      </w:r>
      <w:r>
        <w:rPr>
          <w:rFonts w:hint="eastAsia" w:cs="宋体"/>
          <w:color w:val="auto"/>
          <w:highlight w:val="none"/>
          <w:lang w:bidi="ar"/>
        </w:rPr>
        <w:t>）中被列入严重违法失信企业名单；</w:t>
      </w:r>
    </w:p>
    <w:p w14:paraId="22F702BA">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15</w:t>
      </w:r>
      <w:r>
        <w:rPr>
          <w:rFonts w:hint="eastAsia" w:cs="宋体"/>
          <w:color w:val="auto"/>
          <w:highlight w:val="none"/>
          <w:lang w:bidi="ar"/>
        </w:rPr>
        <w:t>）在</w:t>
      </w:r>
      <w:r>
        <w:rPr>
          <w:color w:val="auto"/>
          <w:highlight w:val="none"/>
          <w:lang w:bidi="ar"/>
        </w:rPr>
        <w:t>“</w:t>
      </w:r>
      <w:r>
        <w:rPr>
          <w:rFonts w:hint="eastAsia" w:cs="宋体"/>
          <w:color w:val="auto"/>
          <w:highlight w:val="none"/>
          <w:lang w:bidi="ar"/>
        </w:rPr>
        <w:t>信用中国</w:t>
      </w:r>
      <w:r>
        <w:rPr>
          <w:color w:val="auto"/>
          <w:highlight w:val="none"/>
          <w:lang w:bidi="ar"/>
        </w:rPr>
        <w:t>”</w:t>
      </w:r>
      <w:r>
        <w:rPr>
          <w:rFonts w:hint="eastAsia" w:cs="宋体"/>
          <w:color w:val="auto"/>
          <w:highlight w:val="none"/>
          <w:lang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6"/>
          <w:color w:val="auto"/>
          <w:highlight w:val="none"/>
          <w:u w:val="none"/>
        </w:rPr>
        <w:t>www.creditchina.gov.cn</w:t>
      </w:r>
      <w:r>
        <w:rPr>
          <w:rStyle w:val="26"/>
          <w:color w:val="auto"/>
          <w:highlight w:val="none"/>
          <w:u w:val="none"/>
        </w:rPr>
        <w:fldChar w:fldCharType="end"/>
      </w:r>
      <w:r>
        <w:rPr>
          <w:rFonts w:hint="eastAsia" w:cs="宋体"/>
          <w:color w:val="auto"/>
          <w:highlight w:val="none"/>
          <w:lang w:bidi="ar"/>
        </w:rPr>
        <w:t>）或</w:t>
      </w:r>
      <w:r>
        <w:rPr>
          <w:color w:val="auto"/>
          <w:highlight w:val="none"/>
          <w:lang w:bidi="ar"/>
        </w:rPr>
        <w:t>“</w:t>
      </w:r>
      <w:r>
        <w:rPr>
          <w:rFonts w:hint="eastAsia" w:cs="宋体"/>
          <w:color w:val="auto"/>
          <w:highlight w:val="none"/>
          <w:lang w:bidi="ar"/>
        </w:rPr>
        <w:t>中国执行信息公开网</w:t>
      </w:r>
      <w:r>
        <w:rPr>
          <w:color w:val="auto"/>
          <w:highlight w:val="none"/>
          <w:lang w:bidi="ar"/>
        </w:rPr>
        <w:t>”</w:t>
      </w:r>
      <w:r>
        <w:rPr>
          <w:rFonts w:hint="eastAsia" w:cs="宋体"/>
          <w:color w:val="auto"/>
          <w:highlight w:val="none"/>
          <w:lang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6"/>
          <w:color w:val="auto"/>
          <w:highlight w:val="none"/>
          <w:u w:val="none"/>
        </w:rPr>
        <w:t>http://zxgk.court.gov.cn/shixin/</w:t>
      </w:r>
      <w:r>
        <w:rPr>
          <w:rStyle w:val="26"/>
          <w:color w:val="auto"/>
          <w:highlight w:val="none"/>
          <w:u w:val="none"/>
        </w:rPr>
        <w:fldChar w:fldCharType="end"/>
      </w:r>
      <w:r>
        <w:rPr>
          <w:rFonts w:hint="eastAsia" w:cs="宋体"/>
          <w:color w:val="auto"/>
          <w:highlight w:val="none"/>
          <w:lang w:bidi="ar"/>
        </w:rPr>
        <w:t>）被列入失信被执行人名单；</w:t>
      </w:r>
    </w:p>
    <w:p w14:paraId="79306CAA">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16</w:t>
      </w:r>
      <w:r>
        <w:rPr>
          <w:rFonts w:hint="eastAsia" w:cs="宋体"/>
          <w:color w:val="auto"/>
          <w:highlight w:val="none"/>
          <w:lang w:bidi="ar"/>
        </w:rPr>
        <w:t>）在辽宁省建设工程招投标监督平台</w:t>
      </w:r>
      <w:r>
        <w:rPr>
          <w:color w:val="auto"/>
          <w:highlight w:val="none"/>
          <w:lang w:bidi="ar"/>
        </w:rPr>
        <w:t>-</w:t>
      </w:r>
      <w:r>
        <w:rPr>
          <w:rFonts w:hint="eastAsia" w:cs="宋体"/>
          <w:color w:val="auto"/>
          <w:highlight w:val="none"/>
          <w:lang w:bidi="ar"/>
        </w:rPr>
        <w:t>辽宁建设工程信息网上被列入不良行为记录且在公布期内的（指行业主管部门或其他行政主管部门在一定期限内依法取消参加依法必须进行招标的项目的投标资格）；</w:t>
      </w:r>
    </w:p>
    <w:p w14:paraId="51C5A074">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17</w:t>
      </w:r>
      <w:r>
        <w:rPr>
          <w:rFonts w:hint="eastAsia" w:cs="宋体"/>
          <w:color w:val="auto"/>
          <w:highlight w:val="none"/>
          <w:lang w:bidi="ar"/>
        </w:rPr>
        <w:t>）法律法规规定的其他情形。</w:t>
      </w:r>
    </w:p>
    <w:p w14:paraId="25A97528">
      <w:pPr>
        <w:pStyle w:val="20"/>
        <w:keepNext/>
        <w:keepLines/>
        <w:widowControl w:val="0"/>
        <w:spacing w:before="0" w:beforeAutospacing="0" w:after="0" w:afterAutospacing="0" w:line="360" w:lineRule="exact"/>
        <w:jc w:val="both"/>
        <w:outlineLvl w:val="2"/>
        <w:rPr>
          <w:rFonts w:hint="eastAsia"/>
          <w:color w:val="auto"/>
          <w:highlight w:val="none"/>
        </w:rPr>
      </w:pPr>
      <w:bookmarkStart w:id="49" w:name="_Toc152042311"/>
      <w:bookmarkStart w:id="50" w:name="_Toc189818656"/>
      <w:bookmarkStart w:id="51" w:name="_Toc144974503"/>
      <w:bookmarkStart w:id="52" w:name="_Toc152045535"/>
      <w:bookmarkStart w:id="53" w:name="_Toc256000010"/>
      <w:bookmarkStart w:id="54" w:name="_Toc179632552"/>
      <w:r>
        <w:rPr>
          <w:rFonts w:ascii="Times New Roman" w:hAnsi="Times New Roman" w:eastAsia="黑体"/>
          <w:color w:val="auto"/>
          <w:kern w:val="2"/>
          <w:szCs w:val="20"/>
          <w:highlight w:val="none"/>
          <w:lang w:bidi="ar"/>
        </w:rPr>
        <w:t xml:space="preserve">1.5 </w:t>
      </w:r>
      <w:r>
        <w:rPr>
          <w:rFonts w:hint="eastAsia" w:ascii="Times New Roman" w:hAnsi="Times New Roman" w:eastAsia="黑体"/>
          <w:color w:val="auto"/>
          <w:kern w:val="2"/>
          <w:szCs w:val="20"/>
          <w:highlight w:val="none"/>
          <w:lang w:bidi="ar"/>
        </w:rPr>
        <w:t>费用承担</w:t>
      </w:r>
      <w:bookmarkEnd w:id="49"/>
      <w:bookmarkEnd w:id="50"/>
      <w:bookmarkEnd w:id="51"/>
      <w:bookmarkEnd w:id="52"/>
      <w:bookmarkEnd w:id="53"/>
      <w:bookmarkEnd w:id="54"/>
    </w:p>
    <w:p w14:paraId="71005266">
      <w:pPr>
        <w:spacing w:line="360" w:lineRule="exact"/>
        <w:ind w:firstLine="420" w:firstLineChars="200"/>
        <w:rPr>
          <w:color w:val="auto"/>
          <w:highlight w:val="none"/>
        </w:rPr>
      </w:pPr>
      <w:r>
        <w:rPr>
          <w:rFonts w:hint="eastAsia" w:cs="宋体"/>
          <w:color w:val="auto"/>
          <w:highlight w:val="none"/>
          <w:lang w:bidi="ar"/>
        </w:rPr>
        <w:t>投标人准备和参加投标活动发生的费用自理。</w:t>
      </w:r>
    </w:p>
    <w:p w14:paraId="34660F36">
      <w:pPr>
        <w:pStyle w:val="20"/>
        <w:keepNext/>
        <w:keepLines/>
        <w:widowControl w:val="0"/>
        <w:spacing w:before="0" w:beforeAutospacing="0" w:after="0" w:afterAutospacing="0" w:line="360" w:lineRule="exact"/>
        <w:jc w:val="both"/>
        <w:outlineLvl w:val="2"/>
        <w:rPr>
          <w:rFonts w:hint="eastAsia"/>
          <w:color w:val="auto"/>
          <w:highlight w:val="none"/>
        </w:rPr>
      </w:pPr>
      <w:bookmarkStart w:id="55" w:name="_Toc152042312"/>
      <w:bookmarkStart w:id="56" w:name="_Toc179632553"/>
      <w:bookmarkStart w:id="57" w:name="_Toc144974504"/>
      <w:bookmarkStart w:id="58" w:name="_Toc152045536"/>
      <w:bookmarkStart w:id="59" w:name="_Toc189818657"/>
      <w:bookmarkStart w:id="60" w:name="_Toc256000011"/>
      <w:r>
        <w:rPr>
          <w:rFonts w:ascii="Times New Roman" w:hAnsi="Times New Roman" w:eastAsia="黑体"/>
          <w:color w:val="auto"/>
          <w:kern w:val="2"/>
          <w:szCs w:val="20"/>
          <w:highlight w:val="none"/>
          <w:lang w:bidi="ar"/>
        </w:rPr>
        <w:t xml:space="preserve">1.6 </w:t>
      </w:r>
      <w:r>
        <w:rPr>
          <w:rFonts w:hint="eastAsia" w:ascii="Times New Roman" w:hAnsi="Times New Roman" w:eastAsia="黑体"/>
          <w:color w:val="auto"/>
          <w:kern w:val="2"/>
          <w:szCs w:val="20"/>
          <w:highlight w:val="none"/>
          <w:lang w:bidi="ar"/>
        </w:rPr>
        <w:t>保密</w:t>
      </w:r>
      <w:bookmarkEnd w:id="55"/>
      <w:bookmarkEnd w:id="56"/>
      <w:bookmarkEnd w:id="57"/>
      <w:bookmarkEnd w:id="58"/>
      <w:bookmarkEnd w:id="59"/>
      <w:bookmarkEnd w:id="60"/>
    </w:p>
    <w:p w14:paraId="4A6263B5">
      <w:pPr>
        <w:spacing w:line="360" w:lineRule="exact"/>
        <w:ind w:firstLine="420" w:firstLineChars="200"/>
        <w:rPr>
          <w:color w:val="auto"/>
          <w:highlight w:val="none"/>
        </w:rPr>
      </w:pPr>
      <w:r>
        <w:rPr>
          <w:rFonts w:hint="eastAsia" w:cs="宋体"/>
          <w:color w:val="auto"/>
          <w:highlight w:val="none"/>
          <w:lang w:bidi="ar"/>
        </w:rPr>
        <w:t>参与招标投标活动的各方应对招标文件和投标文件中的商业和技术等秘密保密，违者应对由此造成的后果承担法律责任。</w:t>
      </w:r>
      <w:r>
        <w:rPr>
          <w:color w:val="auto"/>
          <w:highlight w:val="none"/>
          <w:lang w:bidi="ar"/>
        </w:rPr>
        <w:t xml:space="preserve"> </w:t>
      </w:r>
    </w:p>
    <w:p w14:paraId="3B97EF78">
      <w:pPr>
        <w:pStyle w:val="20"/>
        <w:keepNext/>
        <w:keepLines/>
        <w:widowControl w:val="0"/>
        <w:spacing w:before="0" w:beforeAutospacing="0" w:after="0" w:afterAutospacing="0" w:line="360" w:lineRule="exact"/>
        <w:jc w:val="both"/>
        <w:outlineLvl w:val="2"/>
        <w:rPr>
          <w:rFonts w:hint="eastAsia"/>
          <w:color w:val="auto"/>
          <w:highlight w:val="none"/>
        </w:rPr>
      </w:pPr>
      <w:bookmarkStart w:id="61" w:name="_Toc144974505"/>
      <w:bookmarkStart w:id="62" w:name="_Toc179632554"/>
      <w:bookmarkStart w:id="63" w:name="_Toc152042313"/>
      <w:bookmarkStart w:id="64" w:name="_Toc256000012"/>
      <w:bookmarkStart w:id="65" w:name="_Toc189818658"/>
      <w:bookmarkStart w:id="66" w:name="_Toc152045537"/>
      <w:r>
        <w:rPr>
          <w:rFonts w:ascii="Times New Roman" w:hAnsi="Times New Roman" w:eastAsia="黑体"/>
          <w:color w:val="auto"/>
          <w:kern w:val="2"/>
          <w:szCs w:val="20"/>
          <w:highlight w:val="none"/>
          <w:lang w:bidi="ar"/>
        </w:rPr>
        <w:t xml:space="preserve">1.7 </w:t>
      </w:r>
      <w:r>
        <w:rPr>
          <w:rFonts w:hint="eastAsia" w:ascii="Times New Roman" w:hAnsi="Times New Roman" w:eastAsia="黑体"/>
          <w:color w:val="auto"/>
          <w:kern w:val="2"/>
          <w:szCs w:val="20"/>
          <w:highlight w:val="none"/>
          <w:lang w:bidi="ar"/>
        </w:rPr>
        <w:t>语言</w:t>
      </w:r>
      <w:bookmarkEnd w:id="61"/>
      <w:r>
        <w:rPr>
          <w:rFonts w:hint="eastAsia" w:ascii="Times New Roman" w:hAnsi="Times New Roman" w:eastAsia="黑体"/>
          <w:color w:val="auto"/>
          <w:kern w:val="2"/>
          <w:szCs w:val="20"/>
          <w:highlight w:val="none"/>
          <w:lang w:bidi="ar"/>
        </w:rPr>
        <w:t>文字</w:t>
      </w:r>
      <w:bookmarkEnd w:id="62"/>
      <w:bookmarkEnd w:id="63"/>
      <w:bookmarkEnd w:id="64"/>
      <w:bookmarkEnd w:id="65"/>
      <w:bookmarkEnd w:id="66"/>
    </w:p>
    <w:p w14:paraId="4ECAAAD4">
      <w:pPr>
        <w:spacing w:line="360" w:lineRule="exact"/>
        <w:ind w:firstLine="420" w:firstLineChars="200"/>
        <w:rPr>
          <w:color w:val="auto"/>
          <w:highlight w:val="none"/>
        </w:rPr>
      </w:pPr>
      <w:r>
        <w:rPr>
          <w:rFonts w:hint="eastAsia" w:cs="宋体"/>
          <w:color w:val="auto"/>
          <w:highlight w:val="none"/>
          <w:lang w:bidi="ar"/>
        </w:rPr>
        <w:t>除专用术语外，与招标投标有关的语言均使用中文。必要时专用术语应附有中文注释。</w:t>
      </w:r>
    </w:p>
    <w:p w14:paraId="500877DB">
      <w:pPr>
        <w:pStyle w:val="20"/>
        <w:keepNext/>
        <w:keepLines/>
        <w:widowControl w:val="0"/>
        <w:spacing w:before="0" w:beforeAutospacing="0" w:after="0" w:afterAutospacing="0" w:line="360" w:lineRule="exact"/>
        <w:jc w:val="both"/>
        <w:outlineLvl w:val="2"/>
        <w:rPr>
          <w:rFonts w:hint="eastAsia"/>
          <w:color w:val="auto"/>
          <w:highlight w:val="none"/>
        </w:rPr>
      </w:pPr>
      <w:bookmarkStart w:id="67" w:name="_Toc152042314"/>
      <w:bookmarkStart w:id="68" w:name="_Toc256000013"/>
      <w:bookmarkStart w:id="69" w:name="_Toc179632555"/>
      <w:bookmarkStart w:id="70" w:name="_Toc189818659"/>
      <w:bookmarkStart w:id="71" w:name="_Toc152045538"/>
      <w:bookmarkStart w:id="72" w:name="_Toc144974506"/>
      <w:r>
        <w:rPr>
          <w:rFonts w:ascii="Times New Roman" w:hAnsi="Times New Roman" w:eastAsia="黑体"/>
          <w:color w:val="auto"/>
          <w:kern w:val="2"/>
          <w:szCs w:val="20"/>
          <w:highlight w:val="none"/>
          <w:lang w:bidi="ar"/>
        </w:rPr>
        <w:t xml:space="preserve">1.8 </w:t>
      </w:r>
      <w:r>
        <w:rPr>
          <w:rFonts w:hint="eastAsia" w:ascii="Times New Roman" w:hAnsi="Times New Roman" w:eastAsia="黑体"/>
          <w:color w:val="auto"/>
          <w:kern w:val="2"/>
          <w:szCs w:val="20"/>
          <w:highlight w:val="none"/>
          <w:lang w:bidi="ar"/>
        </w:rPr>
        <w:t>计量单位</w:t>
      </w:r>
      <w:bookmarkEnd w:id="67"/>
      <w:bookmarkEnd w:id="68"/>
      <w:bookmarkEnd w:id="69"/>
      <w:bookmarkEnd w:id="70"/>
      <w:bookmarkEnd w:id="71"/>
      <w:bookmarkEnd w:id="72"/>
    </w:p>
    <w:p w14:paraId="6FEAFB86">
      <w:pPr>
        <w:spacing w:line="360" w:lineRule="exact"/>
        <w:ind w:firstLine="420" w:firstLineChars="200"/>
        <w:rPr>
          <w:color w:val="auto"/>
          <w:highlight w:val="none"/>
        </w:rPr>
      </w:pPr>
      <w:r>
        <w:rPr>
          <w:rFonts w:hint="eastAsia" w:cs="宋体"/>
          <w:color w:val="auto"/>
          <w:highlight w:val="none"/>
          <w:lang w:bidi="ar"/>
        </w:rPr>
        <w:t>所有计量均采用中华人民共和国法定计量单位。</w:t>
      </w:r>
    </w:p>
    <w:p w14:paraId="24C04442">
      <w:pPr>
        <w:pStyle w:val="20"/>
        <w:keepNext/>
        <w:keepLines/>
        <w:widowControl w:val="0"/>
        <w:spacing w:before="0" w:beforeAutospacing="0" w:after="0" w:afterAutospacing="0" w:line="360" w:lineRule="exact"/>
        <w:jc w:val="both"/>
        <w:outlineLvl w:val="2"/>
        <w:rPr>
          <w:rFonts w:hint="eastAsia"/>
          <w:color w:val="auto"/>
          <w:highlight w:val="none"/>
        </w:rPr>
      </w:pPr>
      <w:bookmarkStart w:id="73" w:name="_Toc152045539"/>
      <w:bookmarkStart w:id="74" w:name="_Toc144974507"/>
      <w:bookmarkStart w:id="75" w:name="_Toc179632556"/>
      <w:bookmarkStart w:id="76" w:name="_Toc152042315"/>
      <w:bookmarkStart w:id="77" w:name="_Toc189818660"/>
      <w:bookmarkStart w:id="78" w:name="_Toc256000014"/>
      <w:r>
        <w:rPr>
          <w:rFonts w:ascii="Times New Roman" w:hAnsi="Times New Roman" w:eastAsia="黑体"/>
          <w:color w:val="auto"/>
          <w:kern w:val="2"/>
          <w:szCs w:val="20"/>
          <w:highlight w:val="none"/>
          <w:lang w:bidi="ar"/>
        </w:rPr>
        <w:t xml:space="preserve">1.9 </w:t>
      </w:r>
      <w:r>
        <w:rPr>
          <w:rFonts w:hint="eastAsia" w:ascii="Times New Roman" w:hAnsi="Times New Roman" w:eastAsia="黑体"/>
          <w:color w:val="auto"/>
          <w:kern w:val="2"/>
          <w:szCs w:val="20"/>
          <w:highlight w:val="none"/>
          <w:lang w:bidi="ar"/>
        </w:rPr>
        <w:t>踏勘现场</w:t>
      </w:r>
      <w:bookmarkEnd w:id="73"/>
      <w:bookmarkEnd w:id="74"/>
      <w:bookmarkEnd w:id="75"/>
      <w:bookmarkEnd w:id="76"/>
      <w:bookmarkEnd w:id="77"/>
      <w:bookmarkEnd w:id="78"/>
    </w:p>
    <w:p w14:paraId="7F076620">
      <w:pPr>
        <w:spacing w:line="360" w:lineRule="exact"/>
        <w:ind w:firstLine="420" w:firstLineChars="200"/>
        <w:rPr>
          <w:color w:val="auto"/>
          <w:highlight w:val="none"/>
        </w:rPr>
      </w:pPr>
      <w:r>
        <w:rPr>
          <w:color w:val="auto"/>
          <w:highlight w:val="none"/>
          <w:lang w:bidi="ar"/>
        </w:rPr>
        <w:t xml:space="preserve">1.9.1 </w:t>
      </w:r>
      <w:r>
        <w:rPr>
          <w:rFonts w:hint="eastAsia" w:cs="宋体"/>
          <w:color w:val="auto"/>
          <w:highlight w:val="none"/>
          <w:lang w:bidi="ar"/>
        </w:rPr>
        <w:t>投标人须知前附表规定组织踏勘现场的，招标人按投标人须知前附表规定的时间、地点组织投标人踏勘项目现场。</w:t>
      </w:r>
      <w:r>
        <w:rPr>
          <w:color w:val="auto"/>
          <w:highlight w:val="none"/>
          <w:lang w:bidi="ar"/>
        </w:rPr>
        <w:t xml:space="preserve"> </w:t>
      </w:r>
    </w:p>
    <w:p w14:paraId="59E5C4C5">
      <w:pPr>
        <w:spacing w:line="360" w:lineRule="exact"/>
        <w:ind w:firstLine="420" w:firstLineChars="200"/>
        <w:rPr>
          <w:color w:val="auto"/>
          <w:highlight w:val="none"/>
        </w:rPr>
      </w:pPr>
      <w:r>
        <w:rPr>
          <w:color w:val="auto"/>
          <w:highlight w:val="none"/>
          <w:lang w:bidi="ar"/>
        </w:rPr>
        <w:t xml:space="preserve">1.9.2 </w:t>
      </w:r>
      <w:r>
        <w:rPr>
          <w:rFonts w:hint="eastAsia" w:cs="宋体"/>
          <w:color w:val="auto"/>
          <w:highlight w:val="none"/>
          <w:lang w:bidi="ar"/>
        </w:rPr>
        <w:t>投标人踏勘现场发生的费用自理。</w:t>
      </w:r>
    </w:p>
    <w:p w14:paraId="5EBAB02D">
      <w:pPr>
        <w:spacing w:line="360" w:lineRule="exact"/>
        <w:ind w:firstLine="420" w:firstLineChars="200"/>
        <w:rPr>
          <w:color w:val="auto"/>
          <w:highlight w:val="none"/>
        </w:rPr>
      </w:pPr>
      <w:r>
        <w:rPr>
          <w:color w:val="auto"/>
          <w:highlight w:val="none"/>
          <w:lang w:bidi="ar"/>
        </w:rPr>
        <w:t xml:space="preserve">1.9.3 </w:t>
      </w:r>
      <w:r>
        <w:rPr>
          <w:rFonts w:hint="eastAsia" w:cs="宋体"/>
          <w:color w:val="auto"/>
          <w:highlight w:val="none"/>
          <w:lang w:bidi="ar"/>
        </w:rPr>
        <w:t>除招标人的原因外，投标人自行负责在踏勘现场中所发生的人员伤亡和财产损失。</w:t>
      </w:r>
    </w:p>
    <w:p w14:paraId="3B059CCB">
      <w:pPr>
        <w:spacing w:line="360" w:lineRule="exact"/>
        <w:ind w:firstLine="420" w:firstLineChars="200"/>
        <w:rPr>
          <w:color w:val="auto"/>
          <w:highlight w:val="none"/>
        </w:rPr>
      </w:pPr>
      <w:r>
        <w:rPr>
          <w:color w:val="auto"/>
          <w:highlight w:val="none"/>
          <w:lang w:bidi="ar"/>
        </w:rPr>
        <w:t xml:space="preserve">1.9.4 </w:t>
      </w:r>
      <w:r>
        <w:rPr>
          <w:rFonts w:hint="eastAsia" w:cs="宋体"/>
          <w:color w:val="auto"/>
          <w:highlight w:val="none"/>
          <w:lang w:bidi="ar"/>
        </w:rPr>
        <w:t>招标人在踏勘现场中介绍的工程场地和相关的周边环境情况，供投标人在编制投标文件时参考，招标人不对投标人据此作出的判断和决策负责。</w:t>
      </w:r>
    </w:p>
    <w:p w14:paraId="615CE78B">
      <w:pPr>
        <w:pStyle w:val="20"/>
        <w:keepNext/>
        <w:keepLines/>
        <w:widowControl w:val="0"/>
        <w:spacing w:before="0" w:beforeAutospacing="0" w:after="0" w:afterAutospacing="0" w:line="360" w:lineRule="exact"/>
        <w:jc w:val="both"/>
        <w:outlineLvl w:val="2"/>
        <w:rPr>
          <w:rFonts w:hint="eastAsia"/>
          <w:color w:val="auto"/>
          <w:highlight w:val="none"/>
        </w:rPr>
      </w:pPr>
      <w:bookmarkStart w:id="79" w:name="_Toc144974508"/>
      <w:bookmarkStart w:id="80" w:name="_Toc256000015"/>
      <w:bookmarkStart w:id="81" w:name="_Toc189818661"/>
      <w:bookmarkStart w:id="82" w:name="_Toc179632557"/>
      <w:bookmarkStart w:id="83" w:name="_Toc152045540"/>
      <w:bookmarkStart w:id="84" w:name="_Toc152042316"/>
      <w:r>
        <w:rPr>
          <w:rFonts w:ascii="Times New Roman" w:hAnsi="Times New Roman" w:eastAsia="黑体"/>
          <w:color w:val="auto"/>
          <w:kern w:val="2"/>
          <w:szCs w:val="20"/>
          <w:highlight w:val="none"/>
          <w:lang w:bidi="ar"/>
        </w:rPr>
        <w:t xml:space="preserve">1.10 </w:t>
      </w:r>
      <w:r>
        <w:rPr>
          <w:rFonts w:hint="eastAsia" w:ascii="Times New Roman" w:hAnsi="Times New Roman" w:eastAsia="黑体"/>
          <w:color w:val="auto"/>
          <w:kern w:val="2"/>
          <w:szCs w:val="20"/>
          <w:highlight w:val="none"/>
          <w:lang w:bidi="ar"/>
        </w:rPr>
        <w:t>投标预备会</w:t>
      </w:r>
      <w:bookmarkEnd w:id="79"/>
      <w:bookmarkEnd w:id="80"/>
      <w:bookmarkEnd w:id="81"/>
      <w:bookmarkEnd w:id="82"/>
      <w:bookmarkEnd w:id="83"/>
      <w:bookmarkEnd w:id="84"/>
    </w:p>
    <w:p w14:paraId="442BAA7E">
      <w:pPr>
        <w:spacing w:line="360" w:lineRule="exact"/>
        <w:ind w:firstLine="420" w:firstLineChars="200"/>
        <w:rPr>
          <w:color w:val="auto"/>
          <w:highlight w:val="none"/>
        </w:rPr>
      </w:pPr>
      <w:r>
        <w:rPr>
          <w:color w:val="auto"/>
          <w:highlight w:val="none"/>
          <w:lang w:bidi="ar"/>
        </w:rPr>
        <w:t xml:space="preserve">1.10.1 </w:t>
      </w:r>
      <w:r>
        <w:rPr>
          <w:rFonts w:hint="eastAsia" w:cs="宋体"/>
          <w:color w:val="auto"/>
          <w:highlight w:val="none"/>
          <w:lang w:bidi="ar"/>
        </w:rPr>
        <w:t>投标人须知前附表规定召开投标预备会的，招标人按投标人须知前附表规定的时间和地点召开投标预备会，澄清投标人提出的问题。</w:t>
      </w:r>
    </w:p>
    <w:p w14:paraId="5A388C4C">
      <w:pPr>
        <w:spacing w:line="360" w:lineRule="exact"/>
        <w:ind w:firstLine="420" w:firstLineChars="200"/>
        <w:rPr>
          <w:color w:val="auto"/>
          <w:highlight w:val="none"/>
        </w:rPr>
      </w:pPr>
      <w:r>
        <w:rPr>
          <w:color w:val="auto"/>
          <w:highlight w:val="none"/>
          <w:lang w:bidi="ar"/>
        </w:rPr>
        <w:t xml:space="preserve">1.10.2 </w:t>
      </w:r>
      <w:r>
        <w:rPr>
          <w:rFonts w:hint="eastAsia" w:cs="宋体"/>
          <w:color w:val="auto"/>
          <w:highlight w:val="none"/>
          <w:lang w:bidi="ar"/>
        </w:rPr>
        <w:t>在投标人须知前附表规定的时间前，投标人应通过电子交易系统以书面形式将提出的问题送达招标人，以便招标人在会议期间澄清。</w:t>
      </w:r>
    </w:p>
    <w:p w14:paraId="466B285C">
      <w:pPr>
        <w:spacing w:line="360" w:lineRule="exact"/>
        <w:ind w:firstLine="420" w:firstLineChars="200"/>
        <w:rPr>
          <w:color w:val="auto"/>
          <w:highlight w:val="none"/>
        </w:rPr>
      </w:pPr>
      <w:r>
        <w:rPr>
          <w:color w:val="auto"/>
          <w:highlight w:val="none"/>
          <w:lang w:bidi="ar"/>
        </w:rPr>
        <w:t xml:space="preserve">1.10.3 </w:t>
      </w:r>
      <w:r>
        <w:rPr>
          <w:rFonts w:hint="eastAsia" w:cs="宋体"/>
          <w:color w:val="auto"/>
          <w:highlight w:val="none"/>
          <w:lang w:bidi="ar"/>
        </w:rPr>
        <w:t>投标预备会后，招标人在本章第</w:t>
      </w:r>
      <w:r>
        <w:rPr>
          <w:color w:val="auto"/>
          <w:highlight w:val="none"/>
          <w:lang w:bidi="ar"/>
        </w:rPr>
        <w:t>2.2.2</w:t>
      </w:r>
      <w:r>
        <w:rPr>
          <w:rFonts w:hint="eastAsia" w:cs="宋体"/>
          <w:color w:val="auto"/>
          <w:highlight w:val="none"/>
          <w:lang w:bidi="ar"/>
        </w:rPr>
        <w:t>项规定的时间内，将对投标人所提问题的澄清，以书面形式通过法定公告公示信息发布媒介、电子交易系统（投标盲盒工具）等渠道通知所有下载招标文件的投标人。该澄清内容为招标文件的组成部分。</w:t>
      </w:r>
    </w:p>
    <w:p w14:paraId="17F828B7">
      <w:pPr>
        <w:pStyle w:val="20"/>
        <w:keepNext/>
        <w:keepLines/>
        <w:widowControl w:val="0"/>
        <w:spacing w:before="0" w:beforeAutospacing="0" w:after="0" w:afterAutospacing="0" w:line="360" w:lineRule="exact"/>
        <w:jc w:val="both"/>
        <w:outlineLvl w:val="2"/>
        <w:rPr>
          <w:rFonts w:hint="eastAsia"/>
          <w:color w:val="auto"/>
          <w:highlight w:val="none"/>
        </w:rPr>
      </w:pPr>
      <w:bookmarkStart w:id="85" w:name="_Toc189818662"/>
      <w:bookmarkStart w:id="86" w:name="_Toc256000016"/>
      <w:bookmarkStart w:id="87" w:name="_Toc144974509"/>
      <w:bookmarkStart w:id="88" w:name="_Toc152045541"/>
      <w:bookmarkStart w:id="89" w:name="_Toc152042317"/>
      <w:bookmarkStart w:id="90" w:name="_Toc179632558"/>
      <w:r>
        <w:rPr>
          <w:rFonts w:ascii="Times New Roman" w:hAnsi="Times New Roman" w:eastAsia="黑体"/>
          <w:color w:val="auto"/>
          <w:kern w:val="2"/>
          <w:szCs w:val="20"/>
          <w:highlight w:val="none"/>
          <w:lang w:bidi="ar"/>
        </w:rPr>
        <w:t xml:space="preserve">1.11 </w:t>
      </w:r>
      <w:r>
        <w:rPr>
          <w:rFonts w:hint="eastAsia" w:ascii="Times New Roman" w:hAnsi="Times New Roman" w:eastAsia="黑体"/>
          <w:color w:val="auto"/>
          <w:kern w:val="2"/>
          <w:szCs w:val="20"/>
          <w:highlight w:val="none"/>
          <w:lang w:bidi="ar"/>
        </w:rPr>
        <w:t>分包</w:t>
      </w:r>
      <w:bookmarkEnd w:id="85"/>
      <w:bookmarkEnd w:id="86"/>
      <w:bookmarkEnd w:id="87"/>
      <w:bookmarkEnd w:id="88"/>
      <w:bookmarkEnd w:id="89"/>
      <w:bookmarkEnd w:id="90"/>
    </w:p>
    <w:p w14:paraId="263EBF69">
      <w:pPr>
        <w:spacing w:line="360" w:lineRule="exact"/>
        <w:ind w:firstLine="420" w:firstLineChars="200"/>
        <w:rPr>
          <w:color w:val="auto"/>
          <w:highlight w:val="none"/>
        </w:rPr>
      </w:pPr>
      <w:r>
        <w:rPr>
          <w:rFonts w:hint="eastAsia" w:cs="宋体"/>
          <w:color w:val="auto"/>
          <w:highlight w:val="none"/>
          <w:lang w:bidi="ar"/>
        </w:rPr>
        <w:t>投标人拟在中标后将中标项目的部分非主体、非关键性工作进行分包的，应符合投标人须知前附表规定的分包内容、分包金额和接受分包的第三人资质要求等限制性条件。</w:t>
      </w:r>
    </w:p>
    <w:p w14:paraId="5041EB32">
      <w:pPr>
        <w:pStyle w:val="20"/>
        <w:keepNext/>
        <w:keepLines/>
        <w:widowControl w:val="0"/>
        <w:spacing w:before="0" w:beforeAutospacing="0" w:after="0" w:afterAutospacing="0" w:line="360" w:lineRule="exact"/>
        <w:jc w:val="both"/>
        <w:outlineLvl w:val="2"/>
        <w:rPr>
          <w:rFonts w:hint="eastAsia"/>
          <w:color w:val="auto"/>
          <w:highlight w:val="none"/>
        </w:rPr>
      </w:pPr>
      <w:bookmarkStart w:id="91" w:name="_Toc179632559"/>
      <w:bookmarkStart w:id="92" w:name="_Toc189818663"/>
      <w:bookmarkStart w:id="93" w:name="_Toc256000017"/>
      <w:r>
        <w:rPr>
          <w:rFonts w:ascii="Times New Roman" w:hAnsi="Times New Roman" w:eastAsia="黑体"/>
          <w:color w:val="auto"/>
          <w:kern w:val="2"/>
          <w:szCs w:val="20"/>
          <w:highlight w:val="none"/>
          <w:lang w:bidi="ar"/>
        </w:rPr>
        <w:t xml:space="preserve">1.12 </w:t>
      </w:r>
      <w:r>
        <w:rPr>
          <w:rFonts w:hint="eastAsia" w:ascii="Times New Roman" w:hAnsi="Times New Roman" w:eastAsia="黑体"/>
          <w:color w:val="auto"/>
          <w:kern w:val="2"/>
          <w:szCs w:val="20"/>
          <w:highlight w:val="none"/>
          <w:lang w:bidi="ar"/>
        </w:rPr>
        <w:t>偏离</w:t>
      </w:r>
      <w:bookmarkEnd w:id="91"/>
      <w:bookmarkEnd w:id="92"/>
      <w:bookmarkEnd w:id="93"/>
    </w:p>
    <w:p w14:paraId="0BE8C505">
      <w:pPr>
        <w:spacing w:line="360" w:lineRule="exact"/>
        <w:ind w:firstLine="420" w:firstLineChars="200"/>
        <w:rPr>
          <w:color w:val="auto"/>
          <w:highlight w:val="none"/>
        </w:rPr>
      </w:pPr>
      <w:r>
        <w:rPr>
          <w:rFonts w:hint="eastAsia" w:cs="宋体"/>
          <w:color w:val="auto"/>
          <w:highlight w:val="none"/>
          <w:lang w:bidi="ar"/>
        </w:rPr>
        <w:t>投标人须知前附表允许投标文件偏离招标文件某些要求的，偏离应当符合招标文件规定的偏离范围和幅度。</w:t>
      </w:r>
    </w:p>
    <w:p w14:paraId="7BDAFAD9">
      <w:pPr>
        <w:pStyle w:val="20"/>
        <w:keepNext/>
        <w:keepLines/>
        <w:widowControl w:val="0"/>
        <w:spacing w:beforeAutospacing="0" w:after="0" w:afterAutospacing="0" w:line="360" w:lineRule="exact"/>
        <w:jc w:val="both"/>
        <w:outlineLvl w:val="1"/>
        <w:rPr>
          <w:rFonts w:hint="eastAsia"/>
          <w:color w:val="auto"/>
          <w:highlight w:val="none"/>
        </w:rPr>
      </w:pPr>
      <w:bookmarkStart w:id="94" w:name="_Toc152042318"/>
      <w:bookmarkStart w:id="95" w:name="_Toc179632560"/>
      <w:bookmarkStart w:id="96" w:name="_Toc189818664"/>
      <w:bookmarkStart w:id="97" w:name="_Toc144974510"/>
      <w:bookmarkStart w:id="98" w:name="_Toc256000018"/>
      <w:bookmarkStart w:id="99" w:name="_Toc152045542"/>
      <w:r>
        <w:rPr>
          <w:rFonts w:ascii="Times New Roman" w:hAnsi="Times New Roman" w:eastAsia="黑体"/>
          <w:color w:val="auto"/>
          <w:kern w:val="2"/>
          <w:sz w:val="28"/>
          <w:szCs w:val="20"/>
          <w:highlight w:val="none"/>
          <w:lang w:bidi="ar"/>
        </w:rPr>
        <w:t xml:space="preserve">2. </w:t>
      </w:r>
      <w:r>
        <w:rPr>
          <w:rFonts w:hint="eastAsia" w:ascii="Times New Roman" w:hAnsi="Times New Roman" w:eastAsia="黑体"/>
          <w:color w:val="auto"/>
          <w:kern w:val="2"/>
          <w:sz w:val="28"/>
          <w:szCs w:val="20"/>
          <w:highlight w:val="none"/>
          <w:lang w:bidi="ar"/>
        </w:rPr>
        <w:t>招标文件</w:t>
      </w:r>
      <w:bookmarkEnd w:id="94"/>
      <w:bookmarkEnd w:id="95"/>
      <w:bookmarkEnd w:id="96"/>
      <w:bookmarkEnd w:id="97"/>
      <w:bookmarkEnd w:id="98"/>
      <w:bookmarkEnd w:id="99"/>
    </w:p>
    <w:p w14:paraId="1AD65337">
      <w:pPr>
        <w:pStyle w:val="20"/>
        <w:keepNext/>
        <w:keepLines/>
        <w:widowControl w:val="0"/>
        <w:spacing w:before="0" w:beforeAutospacing="0" w:after="0" w:afterAutospacing="0" w:line="360" w:lineRule="exact"/>
        <w:jc w:val="both"/>
        <w:outlineLvl w:val="2"/>
        <w:rPr>
          <w:rFonts w:hint="eastAsia"/>
          <w:color w:val="auto"/>
          <w:highlight w:val="none"/>
        </w:rPr>
      </w:pPr>
      <w:bookmarkStart w:id="100" w:name="_Toc256000019"/>
      <w:bookmarkStart w:id="101" w:name="_Toc152045543"/>
      <w:bookmarkStart w:id="102" w:name="_Toc144974511"/>
      <w:bookmarkStart w:id="103" w:name="_Toc179632561"/>
      <w:bookmarkStart w:id="104" w:name="_Toc152042319"/>
      <w:bookmarkStart w:id="105" w:name="_Toc189818665"/>
      <w:r>
        <w:rPr>
          <w:rFonts w:ascii="Times New Roman" w:hAnsi="Times New Roman" w:eastAsia="黑体"/>
          <w:color w:val="auto"/>
          <w:kern w:val="2"/>
          <w:szCs w:val="20"/>
          <w:highlight w:val="none"/>
          <w:lang w:bidi="ar"/>
        </w:rPr>
        <w:t xml:space="preserve">2.1 </w:t>
      </w:r>
      <w:r>
        <w:rPr>
          <w:rFonts w:hint="eastAsia" w:ascii="Times New Roman" w:hAnsi="Times New Roman" w:eastAsia="黑体"/>
          <w:color w:val="auto"/>
          <w:kern w:val="2"/>
          <w:szCs w:val="20"/>
          <w:highlight w:val="none"/>
          <w:lang w:bidi="ar"/>
        </w:rPr>
        <w:t>招标文件的组成</w:t>
      </w:r>
      <w:bookmarkEnd w:id="100"/>
      <w:bookmarkEnd w:id="101"/>
      <w:bookmarkEnd w:id="102"/>
      <w:bookmarkEnd w:id="103"/>
      <w:bookmarkEnd w:id="104"/>
      <w:bookmarkEnd w:id="105"/>
    </w:p>
    <w:p w14:paraId="2B432C8A">
      <w:pPr>
        <w:spacing w:line="360" w:lineRule="exact"/>
        <w:rPr>
          <w:color w:val="auto"/>
          <w:highlight w:val="none"/>
        </w:rPr>
      </w:pPr>
      <w:r>
        <w:rPr>
          <w:rFonts w:hint="eastAsia" w:cs="宋体"/>
          <w:color w:val="auto"/>
          <w:highlight w:val="none"/>
          <w:lang w:bidi="ar"/>
        </w:rPr>
        <w:t>　　</w:t>
      </w:r>
      <w:r>
        <w:rPr>
          <w:color w:val="auto"/>
          <w:highlight w:val="none"/>
          <w:lang w:bidi="ar"/>
        </w:rPr>
        <w:t>2.1.1</w:t>
      </w:r>
      <w:r>
        <w:rPr>
          <w:rFonts w:hint="eastAsia" w:cs="宋体"/>
          <w:color w:val="auto"/>
          <w:highlight w:val="none"/>
          <w:lang w:bidi="ar"/>
        </w:rPr>
        <w:t>本招标文件包括：</w:t>
      </w:r>
    </w:p>
    <w:p w14:paraId="4B106F84">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）招标公告（或投标邀请书）；</w:t>
      </w:r>
    </w:p>
    <w:p w14:paraId="5092FC6F">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）投标人须知；</w:t>
      </w:r>
    </w:p>
    <w:p w14:paraId="31EB143A">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）评标办法；</w:t>
      </w:r>
    </w:p>
    <w:p w14:paraId="2273D01C">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）合同条款及格式；</w:t>
      </w:r>
    </w:p>
    <w:p w14:paraId="5003903F">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）技术标准和服务要求；</w:t>
      </w:r>
    </w:p>
    <w:p w14:paraId="33C1A511">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）投标文件格式；</w:t>
      </w:r>
    </w:p>
    <w:p w14:paraId="26E65166">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）投标人须知前附表规定的其他资料。</w:t>
      </w:r>
    </w:p>
    <w:p w14:paraId="6CCD6FD2">
      <w:pPr>
        <w:spacing w:line="360" w:lineRule="exact"/>
        <w:ind w:firstLine="420" w:firstLineChars="200"/>
        <w:rPr>
          <w:color w:val="auto"/>
          <w:highlight w:val="none"/>
        </w:rPr>
      </w:pPr>
      <w:r>
        <w:rPr>
          <w:rFonts w:hint="eastAsia" w:cs="宋体"/>
          <w:color w:val="auto"/>
          <w:highlight w:val="none"/>
          <w:lang w:bidi="ar"/>
        </w:rPr>
        <w:t>根据本章第</w:t>
      </w:r>
      <w:r>
        <w:rPr>
          <w:color w:val="auto"/>
          <w:highlight w:val="none"/>
          <w:lang w:bidi="ar"/>
        </w:rPr>
        <w:t>1.10</w:t>
      </w:r>
      <w:r>
        <w:rPr>
          <w:rFonts w:hint="eastAsia" w:cs="宋体"/>
          <w:color w:val="auto"/>
          <w:highlight w:val="none"/>
          <w:lang w:bidi="ar"/>
        </w:rPr>
        <w:t>款、第</w:t>
      </w:r>
      <w:r>
        <w:rPr>
          <w:color w:val="auto"/>
          <w:highlight w:val="none"/>
          <w:lang w:bidi="ar"/>
        </w:rPr>
        <w:t>2.2</w:t>
      </w:r>
      <w:r>
        <w:rPr>
          <w:rFonts w:hint="eastAsia" w:cs="宋体"/>
          <w:color w:val="auto"/>
          <w:highlight w:val="none"/>
          <w:lang w:bidi="ar"/>
        </w:rPr>
        <w:t>款和第</w:t>
      </w:r>
      <w:r>
        <w:rPr>
          <w:color w:val="auto"/>
          <w:highlight w:val="none"/>
          <w:lang w:bidi="ar"/>
        </w:rPr>
        <w:t>2.3</w:t>
      </w:r>
      <w:r>
        <w:rPr>
          <w:rFonts w:hint="eastAsia" w:cs="宋体"/>
          <w:color w:val="auto"/>
          <w:highlight w:val="none"/>
          <w:lang w:bidi="ar"/>
        </w:rPr>
        <w:t>款对招标文件所作的澄清、修改，构成招标文件的组成部分。</w:t>
      </w:r>
    </w:p>
    <w:p w14:paraId="2047CD38">
      <w:pPr>
        <w:pStyle w:val="20"/>
        <w:keepNext/>
        <w:keepLines/>
        <w:widowControl w:val="0"/>
        <w:spacing w:before="0" w:beforeAutospacing="0" w:after="0" w:afterAutospacing="0" w:line="360" w:lineRule="exact"/>
        <w:jc w:val="both"/>
        <w:outlineLvl w:val="2"/>
        <w:rPr>
          <w:rFonts w:hint="eastAsia"/>
          <w:color w:val="auto"/>
          <w:highlight w:val="none"/>
        </w:rPr>
      </w:pPr>
      <w:bookmarkStart w:id="106" w:name="_Toc144974512"/>
      <w:bookmarkStart w:id="107" w:name="_Toc152045544"/>
      <w:bookmarkStart w:id="108" w:name="_Toc189818666"/>
      <w:bookmarkStart w:id="109" w:name="_Toc256000020"/>
      <w:bookmarkStart w:id="110" w:name="_Toc152042320"/>
      <w:bookmarkStart w:id="111" w:name="_Toc179632562"/>
      <w:r>
        <w:rPr>
          <w:rFonts w:ascii="Times New Roman" w:hAnsi="Times New Roman" w:eastAsia="黑体"/>
          <w:color w:val="auto"/>
          <w:kern w:val="2"/>
          <w:szCs w:val="20"/>
          <w:highlight w:val="none"/>
          <w:lang w:bidi="ar"/>
        </w:rPr>
        <w:t xml:space="preserve">2.2 </w:t>
      </w:r>
      <w:r>
        <w:rPr>
          <w:rFonts w:hint="eastAsia" w:ascii="Times New Roman" w:hAnsi="Times New Roman" w:eastAsia="黑体"/>
          <w:color w:val="auto"/>
          <w:kern w:val="2"/>
          <w:szCs w:val="20"/>
          <w:highlight w:val="none"/>
          <w:lang w:bidi="ar"/>
        </w:rPr>
        <w:t>招标文件的澄清</w:t>
      </w:r>
      <w:bookmarkEnd w:id="106"/>
      <w:bookmarkEnd w:id="107"/>
      <w:bookmarkEnd w:id="108"/>
      <w:bookmarkEnd w:id="109"/>
      <w:bookmarkEnd w:id="110"/>
      <w:bookmarkEnd w:id="111"/>
    </w:p>
    <w:p w14:paraId="7D988F9E">
      <w:pPr>
        <w:spacing w:line="360" w:lineRule="exact"/>
        <w:ind w:firstLine="420" w:firstLineChars="200"/>
        <w:rPr>
          <w:color w:val="auto"/>
          <w:highlight w:val="none"/>
        </w:rPr>
      </w:pPr>
      <w:r>
        <w:rPr>
          <w:color w:val="auto"/>
          <w:highlight w:val="none"/>
          <w:lang w:bidi="ar"/>
        </w:rPr>
        <w:t>2.2.1</w:t>
      </w:r>
      <w:r>
        <w:rPr>
          <w:rFonts w:hint="eastAsia" w:cs="宋体"/>
          <w:color w:val="auto"/>
          <w:highlight w:val="none"/>
          <w:lang w:bidi="ar"/>
        </w:rPr>
        <w:t>投标人应仔细阅读和检查招标文件的全部内容。</w:t>
      </w:r>
      <w:r>
        <w:rPr>
          <w:rFonts w:hint="eastAsia" w:cs="宋体"/>
          <w:color w:val="auto"/>
          <w:szCs w:val="21"/>
          <w:highlight w:val="none"/>
          <w:lang w:bidi="ar"/>
        </w:rPr>
        <w:t>如发现缺页或附件不全，应及时向招标人提出，以便补齐。</w:t>
      </w:r>
      <w:r>
        <w:rPr>
          <w:rFonts w:hint="eastAsia" w:cs="宋体"/>
          <w:color w:val="auto"/>
          <w:highlight w:val="none"/>
          <w:lang w:bidi="ar"/>
        </w:rPr>
        <w:t>如有疑问，应在投标人须知前附表规定的时间前，通过法定公告公示信息发布媒介、电子交易系统（投标盲盒工具）等渠道以书面形式要求招标人对招标文件予以澄清。</w:t>
      </w:r>
    </w:p>
    <w:p w14:paraId="60CA9C07">
      <w:pPr>
        <w:spacing w:line="360" w:lineRule="exact"/>
        <w:ind w:firstLine="420" w:firstLineChars="200"/>
        <w:rPr>
          <w:color w:val="auto"/>
          <w:highlight w:val="none"/>
        </w:rPr>
      </w:pPr>
      <w:r>
        <w:rPr>
          <w:color w:val="auto"/>
          <w:highlight w:val="none"/>
          <w:lang w:bidi="ar"/>
        </w:rPr>
        <w:t xml:space="preserve">2.2.2 </w:t>
      </w:r>
      <w:r>
        <w:rPr>
          <w:rFonts w:hint="eastAsia" w:cs="宋体"/>
          <w:color w:val="auto"/>
          <w:highlight w:val="none"/>
          <w:lang w:bidi="ar"/>
        </w:rPr>
        <w:t>招标人对招标文件的澄清通过法定公告公示信息发布媒介、电子交易系统（投标盲盒工具）等渠道以书面形式发给所有下载招标文件的投标人，但不指明澄清问题的来源。如果澄清通知发出的时间距投标人须知前附表第</w:t>
      </w:r>
      <w:r>
        <w:rPr>
          <w:color w:val="auto"/>
          <w:highlight w:val="none"/>
          <w:lang w:bidi="ar"/>
        </w:rPr>
        <w:t>4.2.1</w:t>
      </w:r>
      <w:r>
        <w:rPr>
          <w:rFonts w:hint="eastAsia" w:cs="宋体"/>
          <w:color w:val="auto"/>
          <w:highlight w:val="none"/>
          <w:lang w:bidi="ar"/>
        </w:rPr>
        <w:t>项规定的投标截止时间不足</w:t>
      </w:r>
      <w:r>
        <w:rPr>
          <w:color w:val="auto"/>
          <w:highlight w:val="none"/>
          <w:lang w:bidi="ar"/>
        </w:rPr>
        <w:t>15</w:t>
      </w:r>
      <w:r>
        <w:rPr>
          <w:rFonts w:hint="eastAsia" w:cs="宋体"/>
          <w:color w:val="auto"/>
          <w:highlight w:val="none"/>
          <w:lang w:bidi="ar"/>
        </w:rPr>
        <w:t>日，并且澄清的内容确实影响投标文件编制的，应当相应延长投标截止时间。</w:t>
      </w:r>
    </w:p>
    <w:p w14:paraId="57D0ADA8">
      <w:pPr>
        <w:spacing w:line="360" w:lineRule="exact"/>
        <w:ind w:firstLine="420" w:firstLineChars="200"/>
        <w:rPr>
          <w:color w:val="auto"/>
          <w:highlight w:val="none"/>
        </w:rPr>
      </w:pPr>
      <w:r>
        <w:rPr>
          <w:color w:val="auto"/>
          <w:highlight w:val="none"/>
          <w:lang w:bidi="ar"/>
        </w:rPr>
        <w:t>2.2.3</w:t>
      </w:r>
      <w:r>
        <w:rPr>
          <w:rFonts w:hint="eastAsia" w:cs="宋体"/>
          <w:color w:val="auto"/>
          <w:highlight w:val="none"/>
          <w:lang w:bidi="ar"/>
        </w:rPr>
        <w:t>投标人应实时自行关注法定公告公示信息发布媒介、电子交易系统（投标盲盒工具）等渠道上发出的澄清通知，因投标人自身原因未及时获知澄清内容而导致的任何后果将由投标人自行承担。</w:t>
      </w:r>
    </w:p>
    <w:p w14:paraId="7BA2DC32">
      <w:pPr>
        <w:pStyle w:val="20"/>
        <w:keepNext/>
        <w:keepLines/>
        <w:widowControl w:val="0"/>
        <w:spacing w:before="0" w:beforeAutospacing="0" w:after="0" w:afterAutospacing="0" w:line="360" w:lineRule="exact"/>
        <w:jc w:val="both"/>
        <w:outlineLvl w:val="2"/>
        <w:rPr>
          <w:rFonts w:hint="eastAsia"/>
          <w:color w:val="auto"/>
          <w:highlight w:val="none"/>
        </w:rPr>
      </w:pPr>
      <w:bookmarkStart w:id="112" w:name="_Toc152042321"/>
      <w:bookmarkStart w:id="113" w:name="_Toc152045545"/>
      <w:bookmarkStart w:id="114" w:name="_Toc179632563"/>
      <w:bookmarkStart w:id="115" w:name="_Toc144974513"/>
      <w:bookmarkStart w:id="116" w:name="_Toc256000021"/>
      <w:bookmarkStart w:id="117" w:name="_Toc189818667"/>
      <w:r>
        <w:rPr>
          <w:rFonts w:ascii="Times New Roman" w:hAnsi="Times New Roman" w:eastAsia="黑体"/>
          <w:color w:val="auto"/>
          <w:kern w:val="2"/>
          <w:szCs w:val="20"/>
          <w:highlight w:val="none"/>
          <w:lang w:bidi="ar"/>
        </w:rPr>
        <w:t xml:space="preserve">2.3 </w:t>
      </w:r>
      <w:r>
        <w:rPr>
          <w:rFonts w:hint="eastAsia" w:ascii="Times New Roman" w:hAnsi="Times New Roman" w:eastAsia="黑体"/>
          <w:color w:val="auto"/>
          <w:kern w:val="2"/>
          <w:szCs w:val="20"/>
          <w:highlight w:val="none"/>
          <w:lang w:bidi="ar"/>
        </w:rPr>
        <w:t>招标文件的修改</w:t>
      </w:r>
      <w:bookmarkEnd w:id="112"/>
      <w:bookmarkEnd w:id="113"/>
      <w:bookmarkEnd w:id="114"/>
      <w:bookmarkEnd w:id="115"/>
      <w:bookmarkEnd w:id="116"/>
      <w:bookmarkEnd w:id="117"/>
    </w:p>
    <w:p w14:paraId="31E66606">
      <w:pPr>
        <w:spacing w:line="360" w:lineRule="exact"/>
        <w:ind w:firstLine="420" w:firstLineChars="200"/>
        <w:rPr>
          <w:color w:val="auto"/>
          <w:highlight w:val="none"/>
        </w:rPr>
      </w:pPr>
      <w:r>
        <w:rPr>
          <w:color w:val="auto"/>
          <w:highlight w:val="none"/>
          <w:lang w:bidi="ar"/>
        </w:rPr>
        <w:t xml:space="preserve">2.3.1 </w:t>
      </w:r>
      <w:r>
        <w:rPr>
          <w:rFonts w:hint="eastAsia" w:cs="宋体"/>
          <w:color w:val="auto"/>
          <w:highlight w:val="none"/>
          <w:lang w:bidi="ar"/>
        </w:rPr>
        <w:t>招标人可以书面形式修改招标文件，并通过法定公告公示信息发布媒介、电子交易系统（投标盲盒工具）等渠道通知所有已下载招标文件的投标人。如果修改通知发出的时间距投标人须知前附表第</w:t>
      </w:r>
      <w:r>
        <w:rPr>
          <w:color w:val="auto"/>
          <w:highlight w:val="none"/>
          <w:lang w:bidi="ar"/>
        </w:rPr>
        <w:t>4.2.1</w:t>
      </w:r>
      <w:r>
        <w:rPr>
          <w:rFonts w:hint="eastAsia" w:cs="宋体"/>
          <w:color w:val="auto"/>
          <w:highlight w:val="none"/>
          <w:lang w:bidi="ar"/>
        </w:rPr>
        <w:t>项规定的投标截止时间不足</w:t>
      </w:r>
      <w:r>
        <w:rPr>
          <w:color w:val="auto"/>
          <w:highlight w:val="none"/>
          <w:lang w:bidi="ar"/>
        </w:rPr>
        <w:t>15</w:t>
      </w:r>
      <w:r>
        <w:rPr>
          <w:rFonts w:hint="eastAsia" w:cs="宋体"/>
          <w:color w:val="auto"/>
          <w:highlight w:val="none"/>
          <w:lang w:bidi="ar"/>
        </w:rPr>
        <w:t>日，并且修改的内容确实影响投标文件编制的，应当相应延长投标截止时间。</w:t>
      </w:r>
    </w:p>
    <w:p w14:paraId="6EE4B165">
      <w:pPr>
        <w:spacing w:line="360" w:lineRule="exact"/>
        <w:ind w:firstLine="420" w:firstLineChars="200"/>
        <w:rPr>
          <w:color w:val="auto"/>
          <w:highlight w:val="none"/>
        </w:rPr>
      </w:pPr>
      <w:r>
        <w:rPr>
          <w:color w:val="auto"/>
          <w:highlight w:val="none"/>
          <w:lang w:bidi="ar"/>
        </w:rPr>
        <w:t>2.3.2</w:t>
      </w:r>
      <w:r>
        <w:rPr>
          <w:rFonts w:hint="eastAsia" w:cs="宋体"/>
          <w:color w:val="auto"/>
          <w:highlight w:val="none"/>
          <w:lang w:bidi="ar"/>
        </w:rPr>
        <w:t>投标人应实时自行关注法定公告公示信息发布媒介、电子交易系统（投标盲盒工具）等渠道上发出的修改通知，因投标人自身原因未及时获知修改内容而导致的任何后果将由投标人自行承担。</w:t>
      </w:r>
    </w:p>
    <w:p w14:paraId="567658E4">
      <w:pPr>
        <w:pStyle w:val="20"/>
        <w:keepNext/>
        <w:keepLines/>
        <w:widowControl w:val="0"/>
        <w:spacing w:before="0" w:beforeAutospacing="0" w:after="0" w:afterAutospacing="0" w:line="360" w:lineRule="exact"/>
        <w:jc w:val="both"/>
        <w:outlineLvl w:val="2"/>
        <w:rPr>
          <w:rFonts w:hint="eastAsia"/>
          <w:color w:val="auto"/>
          <w:highlight w:val="none"/>
        </w:rPr>
      </w:pPr>
      <w:bookmarkStart w:id="118" w:name="_Toc256000022"/>
      <w:bookmarkStart w:id="119" w:name="_Toc189818668"/>
      <w:r>
        <w:rPr>
          <w:rFonts w:ascii="Times New Roman" w:hAnsi="Times New Roman" w:eastAsia="黑体"/>
          <w:color w:val="auto"/>
          <w:kern w:val="2"/>
          <w:szCs w:val="20"/>
          <w:highlight w:val="none"/>
          <w:lang w:bidi="ar"/>
        </w:rPr>
        <w:t xml:space="preserve">2.4 </w:t>
      </w:r>
      <w:r>
        <w:rPr>
          <w:rFonts w:hint="eastAsia" w:ascii="Times New Roman" w:hAnsi="Times New Roman" w:eastAsia="黑体"/>
          <w:color w:val="auto"/>
          <w:kern w:val="2"/>
          <w:szCs w:val="20"/>
          <w:highlight w:val="none"/>
          <w:lang w:bidi="ar"/>
        </w:rPr>
        <w:t>招标文件的异议</w:t>
      </w:r>
      <w:bookmarkEnd w:id="118"/>
      <w:bookmarkEnd w:id="119"/>
    </w:p>
    <w:p w14:paraId="153CFD92">
      <w:pPr>
        <w:spacing w:line="360" w:lineRule="exact"/>
        <w:ind w:firstLine="420" w:firstLineChars="200"/>
        <w:rPr>
          <w:color w:val="auto"/>
          <w:highlight w:val="none"/>
        </w:rPr>
      </w:pPr>
      <w:r>
        <w:rPr>
          <w:color w:val="auto"/>
          <w:highlight w:val="none"/>
          <w:lang w:bidi="ar"/>
        </w:rPr>
        <w:t>2.4.1</w:t>
      </w:r>
      <w:r>
        <w:rPr>
          <w:rFonts w:hint="eastAsia" w:cs="宋体"/>
          <w:color w:val="auto"/>
          <w:highlight w:val="none"/>
          <w:lang w:bidi="ar"/>
        </w:rPr>
        <w:t>投标人或者其他利害关系人对招标文件（包括对招标文件澄清和修改的内容）有异议的，应当在投标人须知前附表第</w:t>
      </w:r>
      <w:r>
        <w:rPr>
          <w:color w:val="auto"/>
          <w:highlight w:val="none"/>
          <w:lang w:bidi="ar"/>
        </w:rPr>
        <w:t>4.2.1</w:t>
      </w:r>
      <w:r>
        <w:rPr>
          <w:rFonts w:hint="eastAsia" w:cs="宋体"/>
          <w:color w:val="auto"/>
          <w:highlight w:val="none"/>
          <w:lang w:bidi="ar"/>
        </w:rPr>
        <w:t>项规定的投标截止时间</w:t>
      </w:r>
      <w:r>
        <w:rPr>
          <w:color w:val="auto"/>
          <w:highlight w:val="none"/>
          <w:lang w:bidi="ar"/>
        </w:rPr>
        <w:t>10</w:t>
      </w:r>
      <w:r>
        <w:rPr>
          <w:rFonts w:hint="eastAsia" w:cs="宋体"/>
          <w:color w:val="auto"/>
          <w:highlight w:val="none"/>
          <w:lang w:bidi="ar"/>
        </w:rPr>
        <w:t>日前提出。招标人自收到异议之日起</w:t>
      </w:r>
      <w:r>
        <w:rPr>
          <w:color w:val="auto"/>
          <w:highlight w:val="none"/>
          <w:lang w:bidi="ar"/>
        </w:rPr>
        <w:t>3</w:t>
      </w:r>
      <w:r>
        <w:rPr>
          <w:rFonts w:hint="eastAsia" w:cs="宋体"/>
          <w:color w:val="auto"/>
          <w:highlight w:val="none"/>
          <w:lang w:bidi="ar"/>
        </w:rPr>
        <w:t>日内作出答复；作出答复前，招标人将暂停招标投标活动。逾期提出的，招标人可不予受理。异议与答复应通过电子招标投标系统（辽宁省工程建设项目招标投标异议投诉处理系统）以书面形式进行。</w:t>
      </w:r>
    </w:p>
    <w:p w14:paraId="5FD87C3D">
      <w:pPr>
        <w:spacing w:line="360" w:lineRule="exact"/>
        <w:ind w:firstLine="420" w:firstLineChars="200"/>
        <w:rPr>
          <w:color w:val="auto"/>
          <w:highlight w:val="none"/>
        </w:rPr>
      </w:pPr>
      <w:r>
        <w:rPr>
          <w:rFonts w:hint="eastAsia" w:cs="宋体"/>
          <w:color w:val="auto"/>
          <w:highlight w:val="none"/>
          <w:lang w:bidi="ar"/>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0F2324D4">
      <w:pPr>
        <w:spacing w:line="360" w:lineRule="exact"/>
        <w:ind w:firstLine="420" w:firstLineChars="200"/>
        <w:rPr>
          <w:color w:val="auto"/>
          <w:highlight w:val="none"/>
        </w:rPr>
      </w:pPr>
      <w:r>
        <w:rPr>
          <w:rFonts w:hint="eastAsia" w:cs="宋体"/>
          <w:color w:val="auto"/>
          <w:highlight w:val="none"/>
          <w:lang w:bidi="ar"/>
        </w:rPr>
        <w:t>有关异议受理部门及联系方式见投标人须知前附表。</w:t>
      </w:r>
    </w:p>
    <w:p w14:paraId="5248855F">
      <w:pPr>
        <w:spacing w:line="360" w:lineRule="exact"/>
        <w:ind w:firstLine="420" w:firstLineChars="200"/>
        <w:rPr>
          <w:color w:val="auto"/>
          <w:highlight w:val="none"/>
        </w:rPr>
      </w:pPr>
      <w:r>
        <w:rPr>
          <w:color w:val="auto"/>
          <w:highlight w:val="none"/>
          <w:lang w:bidi="ar"/>
        </w:rPr>
        <w:t>2.4.2</w:t>
      </w:r>
      <w:r>
        <w:rPr>
          <w:rFonts w:hint="eastAsia" w:cs="宋体"/>
          <w:color w:val="auto"/>
          <w:highlight w:val="none"/>
          <w:lang w:bidi="ar"/>
        </w:rPr>
        <w:t>招标人对异议的答复构成对招标文件澄清或者修改的，招标人将按照本章第</w:t>
      </w:r>
      <w:r>
        <w:rPr>
          <w:color w:val="auto"/>
          <w:highlight w:val="none"/>
          <w:lang w:bidi="ar"/>
        </w:rPr>
        <w:t>2.2</w:t>
      </w:r>
      <w:r>
        <w:rPr>
          <w:rFonts w:hint="eastAsia" w:cs="宋体"/>
          <w:color w:val="auto"/>
          <w:highlight w:val="none"/>
          <w:lang w:bidi="ar"/>
        </w:rPr>
        <w:t>款、第</w:t>
      </w:r>
      <w:r>
        <w:rPr>
          <w:color w:val="auto"/>
          <w:highlight w:val="none"/>
          <w:lang w:bidi="ar"/>
        </w:rPr>
        <w:t>2.3</w:t>
      </w:r>
      <w:r>
        <w:rPr>
          <w:rFonts w:hint="eastAsia" w:cs="宋体"/>
          <w:color w:val="auto"/>
          <w:highlight w:val="none"/>
          <w:lang w:bidi="ar"/>
        </w:rPr>
        <w:t>款规定办理。</w:t>
      </w:r>
    </w:p>
    <w:p w14:paraId="43317BBB">
      <w:pPr>
        <w:pStyle w:val="20"/>
        <w:keepNext/>
        <w:keepLines/>
        <w:widowControl w:val="0"/>
        <w:spacing w:beforeAutospacing="0" w:after="0" w:afterAutospacing="0" w:line="360" w:lineRule="exact"/>
        <w:jc w:val="both"/>
        <w:outlineLvl w:val="1"/>
        <w:rPr>
          <w:rFonts w:hint="eastAsia"/>
          <w:color w:val="auto"/>
          <w:highlight w:val="none"/>
        </w:rPr>
      </w:pPr>
      <w:bookmarkStart w:id="120" w:name="_Toc152045546"/>
      <w:bookmarkStart w:id="121" w:name="_Toc144974514"/>
      <w:bookmarkStart w:id="122" w:name="_Toc152042322"/>
      <w:bookmarkStart w:id="123" w:name="_Toc189818669"/>
      <w:bookmarkStart w:id="124" w:name="_Toc179632564"/>
      <w:bookmarkStart w:id="125" w:name="_Toc256000023"/>
      <w:r>
        <w:rPr>
          <w:rFonts w:ascii="Times New Roman" w:hAnsi="Times New Roman" w:eastAsia="黑体"/>
          <w:color w:val="auto"/>
          <w:kern w:val="2"/>
          <w:sz w:val="28"/>
          <w:szCs w:val="20"/>
          <w:highlight w:val="none"/>
          <w:lang w:bidi="ar"/>
        </w:rPr>
        <w:t xml:space="preserve">3. </w:t>
      </w:r>
      <w:r>
        <w:rPr>
          <w:rFonts w:hint="eastAsia" w:ascii="Times New Roman" w:hAnsi="Times New Roman" w:eastAsia="黑体"/>
          <w:color w:val="auto"/>
          <w:kern w:val="2"/>
          <w:sz w:val="28"/>
          <w:szCs w:val="20"/>
          <w:highlight w:val="none"/>
          <w:lang w:bidi="ar"/>
        </w:rPr>
        <w:t>投标文件</w:t>
      </w:r>
      <w:bookmarkEnd w:id="120"/>
      <w:bookmarkEnd w:id="121"/>
      <w:bookmarkEnd w:id="122"/>
      <w:bookmarkEnd w:id="123"/>
      <w:bookmarkEnd w:id="124"/>
      <w:bookmarkEnd w:id="125"/>
    </w:p>
    <w:p w14:paraId="5C649630">
      <w:pPr>
        <w:pStyle w:val="20"/>
        <w:keepNext/>
        <w:keepLines/>
        <w:widowControl w:val="0"/>
        <w:spacing w:before="0" w:beforeAutospacing="0" w:after="0" w:afterAutospacing="0" w:line="360" w:lineRule="exact"/>
        <w:jc w:val="both"/>
        <w:outlineLvl w:val="2"/>
        <w:rPr>
          <w:rFonts w:hint="eastAsia"/>
          <w:color w:val="auto"/>
          <w:highlight w:val="none"/>
        </w:rPr>
      </w:pPr>
      <w:bookmarkStart w:id="126" w:name="_Toc152045547"/>
      <w:bookmarkStart w:id="127" w:name="_Toc144974515"/>
      <w:bookmarkStart w:id="128" w:name="_Toc256000024"/>
      <w:bookmarkStart w:id="129" w:name="_Toc179632565"/>
      <w:bookmarkStart w:id="130" w:name="_Toc152042323"/>
      <w:bookmarkStart w:id="131" w:name="_Toc189818670"/>
      <w:r>
        <w:rPr>
          <w:rFonts w:ascii="Times New Roman" w:hAnsi="Times New Roman" w:eastAsia="黑体"/>
          <w:color w:val="auto"/>
          <w:kern w:val="2"/>
          <w:szCs w:val="20"/>
          <w:highlight w:val="none"/>
          <w:lang w:bidi="ar"/>
        </w:rPr>
        <w:t xml:space="preserve">3.1 </w:t>
      </w:r>
      <w:r>
        <w:rPr>
          <w:rFonts w:hint="eastAsia" w:ascii="Times New Roman" w:hAnsi="Times New Roman" w:eastAsia="黑体"/>
          <w:color w:val="auto"/>
          <w:kern w:val="2"/>
          <w:szCs w:val="20"/>
          <w:highlight w:val="none"/>
          <w:lang w:bidi="ar"/>
        </w:rPr>
        <w:t>投标文件的组成</w:t>
      </w:r>
      <w:bookmarkEnd w:id="126"/>
      <w:bookmarkEnd w:id="127"/>
      <w:bookmarkEnd w:id="128"/>
      <w:bookmarkEnd w:id="129"/>
      <w:bookmarkEnd w:id="130"/>
      <w:bookmarkEnd w:id="131"/>
    </w:p>
    <w:p w14:paraId="19E2A6CD">
      <w:pPr>
        <w:spacing w:line="360" w:lineRule="exact"/>
        <w:rPr>
          <w:color w:val="auto"/>
          <w:highlight w:val="none"/>
        </w:rPr>
      </w:pPr>
      <w:r>
        <w:rPr>
          <w:rFonts w:hint="eastAsia" w:cs="宋体"/>
          <w:color w:val="auto"/>
          <w:highlight w:val="none"/>
          <w:lang w:bidi="ar"/>
        </w:rPr>
        <w:t>　　</w:t>
      </w:r>
      <w:r>
        <w:rPr>
          <w:color w:val="auto"/>
          <w:highlight w:val="none"/>
          <w:lang w:bidi="ar"/>
        </w:rPr>
        <w:t>3.1.1</w:t>
      </w:r>
      <w:r>
        <w:rPr>
          <w:rFonts w:hint="eastAsia" w:cs="宋体"/>
          <w:color w:val="auto"/>
          <w:highlight w:val="none"/>
          <w:lang w:bidi="ar"/>
        </w:rPr>
        <w:t>投标文件应包括下列内容：</w:t>
      </w:r>
    </w:p>
    <w:p w14:paraId="2725C783">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）投标函及承诺函等；</w:t>
      </w:r>
    </w:p>
    <w:p w14:paraId="6F63B98A">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）法定代表人身份证明；</w:t>
      </w:r>
    </w:p>
    <w:p w14:paraId="5FD1D1E0">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）授权委托书；</w:t>
      </w:r>
    </w:p>
    <w:p w14:paraId="0F6D6A33">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）投标保证金；</w:t>
      </w:r>
    </w:p>
    <w:p w14:paraId="738FE89C">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）联合体协议书（如有）；</w:t>
      </w:r>
    </w:p>
    <w:p w14:paraId="72DBB0D0">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）费用清单；</w:t>
      </w:r>
    </w:p>
    <w:p w14:paraId="711B1D69">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）资格审查资料；</w:t>
      </w:r>
    </w:p>
    <w:p w14:paraId="38443D1B">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）服务方案；</w:t>
      </w:r>
    </w:p>
    <w:p w14:paraId="2CE9074E">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8</w:t>
      </w:r>
      <w:r>
        <w:rPr>
          <w:rFonts w:hint="eastAsia" w:cs="宋体"/>
          <w:color w:val="auto"/>
          <w:highlight w:val="none"/>
          <w:lang w:bidi="ar"/>
        </w:rPr>
        <w:t>）投标人须知前附表规定的其他资料。</w:t>
      </w:r>
    </w:p>
    <w:p w14:paraId="02CA14A8">
      <w:pPr>
        <w:spacing w:line="360" w:lineRule="exact"/>
        <w:ind w:firstLine="359" w:firstLineChars="171"/>
        <w:rPr>
          <w:color w:val="auto"/>
          <w:highlight w:val="none"/>
        </w:rPr>
      </w:pPr>
      <w:r>
        <w:rPr>
          <w:rFonts w:hint="eastAsia" w:cs="宋体"/>
          <w:color w:val="auto"/>
          <w:highlight w:val="none"/>
          <w:lang w:bidi="ar"/>
        </w:rPr>
        <w:t>投标人在评标过程中作出的符合法律法规和招标文件规定的澄清确认，构成投标文件的组成部分。</w:t>
      </w:r>
    </w:p>
    <w:p w14:paraId="1D8711ED">
      <w:pPr>
        <w:spacing w:line="360" w:lineRule="exact"/>
        <w:ind w:firstLine="359" w:firstLineChars="171"/>
        <w:rPr>
          <w:color w:val="auto"/>
          <w:highlight w:val="none"/>
        </w:rPr>
      </w:pPr>
      <w:r>
        <w:rPr>
          <w:color w:val="auto"/>
          <w:highlight w:val="none"/>
          <w:lang w:bidi="ar"/>
        </w:rPr>
        <w:t xml:space="preserve">3.1.2 </w:t>
      </w:r>
      <w:r>
        <w:rPr>
          <w:rFonts w:hint="eastAsia" w:cs="宋体"/>
          <w:color w:val="auto"/>
          <w:highlight w:val="none"/>
          <w:lang w:bidi="ar"/>
        </w:rPr>
        <w:t>投标人须知前附表未要求提交投标保证金的，投标文件不包括本章第</w:t>
      </w:r>
      <w:r>
        <w:rPr>
          <w:color w:val="auto"/>
          <w:highlight w:val="none"/>
          <w:lang w:bidi="ar"/>
        </w:rPr>
        <w:t xml:space="preserve"> 3.1.1</w:t>
      </w:r>
      <w:r>
        <w:rPr>
          <w:rFonts w:hint="eastAsia" w:cs="宋体"/>
          <w:color w:val="auto"/>
          <w:highlight w:val="none"/>
          <w:lang w:bidi="ar"/>
        </w:rPr>
        <w:t>（</w:t>
      </w:r>
      <w:r>
        <w:rPr>
          <w:color w:val="auto"/>
          <w:highlight w:val="none"/>
          <w:lang w:bidi="ar"/>
        </w:rPr>
        <w:t>3</w:t>
      </w:r>
      <w:r>
        <w:rPr>
          <w:rFonts w:hint="eastAsia" w:cs="宋体"/>
          <w:color w:val="auto"/>
          <w:highlight w:val="none"/>
          <w:lang w:bidi="ar"/>
        </w:rPr>
        <w:t>）目所指的投标保证金。</w:t>
      </w:r>
    </w:p>
    <w:p w14:paraId="61C780F9">
      <w:pPr>
        <w:spacing w:line="360" w:lineRule="exact"/>
        <w:ind w:firstLine="359" w:firstLineChars="171"/>
        <w:rPr>
          <w:color w:val="auto"/>
          <w:highlight w:val="none"/>
        </w:rPr>
      </w:pPr>
      <w:r>
        <w:rPr>
          <w:color w:val="auto"/>
          <w:highlight w:val="none"/>
          <w:lang w:bidi="ar"/>
        </w:rPr>
        <w:t xml:space="preserve">3.1.2 </w:t>
      </w:r>
      <w:r>
        <w:rPr>
          <w:rFonts w:hint="eastAsia" w:cs="宋体"/>
          <w:color w:val="auto"/>
          <w:highlight w:val="none"/>
          <w:lang w:bidi="ar"/>
        </w:rPr>
        <w:t>投标人须知前附表规定不接受联合体投标的，或投标人没有组成联合体的，投标文件不包括本章第</w:t>
      </w:r>
      <w:r>
        <w:rPr>
          <w:color w:val="auto"/>
          <w:highlight w:val="none"/>
          <w:lang w:bidi="ar"/>
        </w:rPr>
        <w:t xml:space="preserve"> 3.1.1</w:t>
      </w:r>
      <w:r>
        <w:rPr>
          <w:rFonts w:hint="eastAsia" w:cs="宋体"/>
          <w:color w:val="auto"/>
          <w:highlight w:val="none"/>
          <w:lang w:bidi="ar"/>
        </w:rPr>
        <w:t>（</w:t>
      </w:r>
      <w:r>
        <w:rPr>
          <w:color w:val="auto"/>
          <w:highlight w:val="none"/>
          <w:lang w:bidi="ar"/>
        </w:rPr>
        <w:t>4</w:t>
      </w:r>
      <w:r>
        <w:rPr>
          <w:rFonts w:hint="eastAsia" w:cs="宋体"/>
          <w:color w:val="auto"/>
          <w:highlight w:val="none"/>
          <w:lang w:bidi="ar"/>
        </w:rPr>
        <w:t>）目所指的联合体协议书。</w:t>
      </w:r>
    </w:p>
    <w:p w14:paraId="3DABB310">
      <w:pPr>
        <w:pStyle w:val="20"/>
        <w:keepNext/>
        <w:keepLines/>
        <w:widowControl w:val="0"/>
        <w:spacing w:before="0" w:beforeAutospacing="0" w:after="0" w:afterAutospacing="0" w:line="360" w:lineRule="exact"/>
        <w:jc w:val="both"/>
        <w:outlineLvl w:val="2"/>
        <w:rPr>
          <w:rFonts w:hint="eastAsia"/>
          <w:color w:val="auto"/>
          <w:highlight w:val="none"/>
        </w:rPr>
      </w:pPr>
      <w:bookmarkStart w:id="132" w:name="_Toc256000025"/>
      <w:bookmarkStart w:id="133" w:name="_Toc179632566"/>
      <w:bookmarkStart w:id="134" w:name="_Toc144974516"/>
      <w:bookmarkStart w:id="135" w:name="_Toc152042324"/>
      <w:bookmarkStart w:id="136" w:name="_Toc152045548"/>
      <w:bookmarkStart w:id="137" w:name="_Toc189818671"/>
      <w:r>
        <w:rPr>
          <w:rFonts w:ascii="Times New Roman" w:hAnsi="Times New Roman" w:eastAsia="黑体"/>
          <w:color w:val="auto"/>
          <w:kern w:val="2"/>
          <w:szCs w:val="20"/>
          <w:highlight w:val="none"/>
          <w:lang w:bidi="ar"/>
        </w:rPr>
        <w:t xml:space="preserve">3.2 </w:t>
      </w:r>
      <w:r>
        <w:rPr>
          <w:rFonts w:hint="eastAsia" w:ascii="Times New Roman" w:hAnsi="Times New Roman" w:eastAsia="黑体"/>
          <w:color w:val="auto"/>
          <w:kern w:val="2"/>
          <w:szCs w:val="20"/>
          <w:highlight w:val="none"/>
          <w:lang w:bidi="ar"/>
        </w:rPr>
        <w:t>投标报价</w:t>
      </w:r>
      <w:bookmarkEnd w:id="132"/>
      <w:bookmarkEnd w:id="133"/>
      <w:bookmarkEnd w:id="134"/>
      <w:bookmarkEnd w:id="135"/>
      <w:bookmarkEnd w:id="136"/>
      <w:bookmarkEnd w:id="137"/>
    </w:p>
    <w:p w14:paraId="7F014826">
      <w:pPr>
        <w:spacing w:line="360" w:lineRule="exact"/>
        <w:ind w:firstLine="420" w:firstLineChars="200"/>
        <w:rPr>
          <w:color w:val="auto"/>
          <w:highlight w:val="none"/>
        </w:rPr>
      </w:pPr>
      <w:r>
        <w:rPr>
          <w:color w:val="auto"/>
          <w:highlight w:val="none"/>
          <w:lang w:bidi="ar"/>
        </w:rPr>
        <w:t xml:space="preserve">3.2.1 </w:t>
      </w:r>
      <w:r>
        <w:rPr>
          <w:rFonts w:hint="eastAsia" w:cs="宋体"/>
          <w:color w:val="auto"/>
          <w:highlight w:val="none"/>
          <w:lang w:bidi="ar"/>
        </w:rPr>
        <w:t>投标报价应包括国家规定的增值税税金，除投标人须知前附表另有规定外，增值税税金按一般计税方法计算。投标人应按第六章</w:t>
      </w:r>
      <w:r>
        <w:rPr>
          <w:color w:val="auto"/>
          <w:highlight w:val="none"/>
          <w:lang w:bidi="ar"/>
        </w:rPr>
        <w:t>“</w:t>
      </w:r>
      <w:r>
        <w:rPr>
          <w:rFonts w:hint="eastAsia" w:cs="宋体"/>
          <w:color w:val="auto"/>
          <w:highlight w:val="none"/>
          <w:lang w:bidi="ar"/>
        </w:rPr>
        <w:t>投标文件格式</w:t>
      </w:r>
      <w:r>
        <w:rPr>
          <w:color w:val="auto"/>
          <w:highlight w:val="none"/>
          <w:lang w:bidi="ar"/>
        </w:rPr>
        <w:t>”</w:t>
      </w:r>
      <w:r>
        <w:rPr>
          <w:rFonts w:hint="eastAsia" w:cs="宋体"/>
          <w:color w:val="auto"/>
          <w:highlight w:val="none"/>
          <w:lang w:bidi="ar"/>
        </w:rPr>
        <w:t>的要求在投标函中进行报价并填写费用清单。</w:t>
      </w:r>
    </w:p>
    <w:p w14:paraId="6F39C3C0">
      <w:pPr>
        <w:spacing w:line="360" w:lineRule="exact"/>
        <w:ind w:firstLine="420" w:firstLineChars="200"/>
        <w:rPr>
          <w:color w:val="auto"/>
          <w:highlight w:val="none"/>
        </w:rPr>
      </w:pPr>
      <w:r>
        <w:rPr>
          <w:color w:val="auto"/>
          <w:highlight w:val="none"/>
          <w:lang w:bidi="ar"/>
        </w:rPr>
        <w:t xml:space="preserve">3.2.2 </w:t>
      </w:r>
      <w:r>
        <w:rPr>
          <w:rFonts w:hint="eastAsia" w:cs="宋体"/>
          <w:color w:val="auto"/>
          <w:highlight w:val="none"/>
          <w:lang w:bidi="ar"/>
        </w:rPr>
        <w:t>投标人应充分了解该项目的总体情况以及影响投标报价的其他要素。</w:t>
      </w:r>
    </w:p>
    <w:p w14:paraId="161796F6">
      <w:pPr>
        <w:spacing w:line="360" w:lineRule="exact"/>
        <w:ind w:firstLine="420" w:firstLineChars="200"/>
        <w:rPr>
          <w:color w:val="auto"/>
          <w:highlight w:val="none"/>
        </w:rPr>
      </w:pPr>
      <w:r>
        <w:rPr>
          <w:color w:val="auto"/>
          <w:highlight w:val="none"/>
          <w:lang w:bidi="ar"/>
        </w:rPr>
        <w:t>3.2.3</w:t>
      </w:r>
      <w:r>
        <w:rPr>
          <w:rFonts w:hint="eastAsia" w:cs="宋体"/>
          <w:color w:val="auto"/>
          <w:highlight w:val="none"/>
          <w:lang w:bidi="ar"/>
        </w:rPr>
        <w:t>投标人在投标截止时间前修改投标函中的投标报价总额，应同时修改投标文件</w:t>
      </w:r>
      <w:r>
        <w:rPr>
          <w:color w:val="auto"/>
          <w:highlight w:val="none"/>
          <w:lang w:bidi="ar"/>
        </w:rPr>
        <w:t>“</w:t>
      </w:r>
      <w:r>
        <w:rPr>
          <w:rFonts w:hint="eastAsia" w:cs="宋体"/>
          <w:color w:val="auto"/>
          <w:highlight w:val="none"/>
          <w:lang w:bidi="ar"/>
        </w:rPr>
        <w:t>费用清单</w:t>
      </w:r>
      <w:r>
        <w:rPr>
          <w:color w:val="auto"/>
          <w:highlight w:val="none"/>
          <w:lang w:bidi="ar"/>
        </w:rPr>
        <w:t>”</w:t>
      </w:r>
      <w:r>
        <w:rPr>
          <w:rFonts w:hint="eastAsia" w:cs="宋体"/>
          <w:color w:val="auto"/>
          <w:highlight w:val="none"/>
          <w:lang w:bidi="ar"/>
        </w:rPr>
        <w:t>中的相应报价。此修改须符合本章第</w:t>
      </w:r>
      <w:r>
        <w:rPr>
          <w:color w:val="auto"/>
          <w:highlight w:val="none"/>
          <w:lang w:bidi="ar"/>
        </w:rPr>
        <w:t>4.3</w:t>
      </w:r>
      <w:r>
        <w:rPr>
          <w:rFonts w:hint="eastAsia" w:cs="宋体"/>
          <w:color w:val="auto"/>
          <w:highlight w:val="none"/>
          <w:lang w:bidi="ar"/>
        </w:rPr>
        <w:t>款的有关要求。</w:t>
      </w:r>
    </w:p>
    <w:p w14:paraId="220718BC">
      <w:pPr>
        <w:spacing w:line="360" w:lineRule="exact"/>
        <w:ind w:firstLine="420" w:firstLineChars="200"/>
        <w:rPr>
          <w:color w:val="auto"/>
          <w:highlight w:val="none"/>
        </w:rPr>
      </w:pPr>
      <w:r>
        <w:rPr>
          <w:color w:val="auto"/>
          <w:highlight w:val="none"/>
          <w:lang w:bidi="ar"/>
        </w:rPr>
        <w:t xml:space="preserve">3.2.4 </w:t>
      </w:r>
      <w:r>
        <w:rPr>
          <w:rFonts w:hint="eastAsia" w:cs="宋体"/>
          <w:color w:val="auto"/>
          <w:highlight w:val="none"/>
          <w:lang w:bidi="ar"/>
        </w:rPr>
        <w:t>招标人设有最高投标限价的，投标人投标函中的大写报价或算术错误修正后的投标总报价大于最高投标限价的，其投标将被否决。</w:t>
      </w:r>
    </w:p>
    <w:p w14:paraId="054CB513">
      <w:pPr>
        <w:spacing w:line="360" w:lineRule="exact"/>
        <w:ind w:firstLine="420" w:firstLineChars="200"/>
        <w:rPr>
          <w:color w:val="auto"/>
          <w:highlight w:val="none"/>
        </w:rPr>
      </w:pPr>
      <w:r>
        <w:rPr>
          <w:color w:val="auto"/>
          <w:highlight w:val="none"/>
          <w:lang w:bidi="ar"/>
        </w:rPr>
        <w:t>3.2.5</w:t>
      </w:r>
      <w:r>
        <w:rPr>
          <w:rFonts w:hint="eastAsia" w:cs="宋体"/>
          <w:color w:val="auto"/>
          <w:highlight w:val="none"/>
          <w:lang w:bidi="ar"/>
        </w:rPr>
        <w:t>投标报价的其他要求见投标人须知前附表。</w:t>
      </w:r>
    </w:p>
    <w:p w14:paraId="6ACB4608">
      <w:pPr>
        <w:pStyle w:val="20"/>
        <w:keepNext/>
        <w:keepLines/>
        <w:widowControl w:val="0"/>
        <w:spacing w:before="0" w:beforeAutospacing="0" w:after="0" w:afterAutospacing="0" w:line="360" w:lineRule="exact"/>
        <w:jc w:val="both"/>
        <w:outlineLvl w:val="2"/>
        <w:rPr>
          <w:rFonts w:hint="eastAsia"/>
          <w:color w:val="auto"/>
          <w:highlight w:val="none"/>
        </w:rPr>
      </w:pPr>
      <w:bookmarkStart w:id="138" w:name="_Toc256000026"/>
      <w:bookmarkStart w:id="139" w:name="_Toc179632567"/>
      <w:bookmarkStart w:id="140" w:name="_Toc144974517"/>
      <w:bookmarkStart w:id="141" w:name="_Toc152045549"/>
      <w:bookmarkStart w:id="142" w:name="_Toc189818672"/>
      <w:bookmarkStart w:id="143" w:name="_Toc152042325"/>
      <w:r>
        <w:rPr>
          <w:rFonts w:ascii="Times New Roman" w:hAnsi="Times New Roman" w:eastAsia="黑体"/>
          <w:color w:val="auto"/>
          <w:kern w:val="2"/>
          <w:szCs w:val="20"/>
          <w:highlight w:val="none"/>
          <w:lang w:bidi="ar"/>
        </w:rPr>
        <w:t xml:space="preserve">3.3 </w:t>
      </w:r>
      <w:r>
        <w:rPr>
          <w:rFonts w:hint="eastAsia" w:ascii="Times New Roman" w:hAnsi="Times New Roman" w:eastAsia="黑体"/>
          <w:color w:val="auto"/>
          <w:kern w:val="2"/>
          <w:szCs w:val="20"/>
          <w:highlight w:val="none"/>
          <w:lang w:bidi="ar"/>
        </w:rPr>
        <w:t>投标有效期</w:t>
      </w:r>
      <w:bookmarkEnd w:id="138"/>
      <w:bookmarkEnd w:id="139"/>
      <w:bookmarkEnd w:id="140"/>
      <w:bookmarkEnd w:id="141"/>
      <w:bookmarkEnd w:id="142"/>
      <w:bookmarkEnd w:id="143"/>
    </w:p>
    <w:p w14:paraId="134AA096">
      <w:pPr>
        <w:spacing w:line="360" w:lineRule="exact"/>
        <w:ind w:firstLine="420" w:firstLineChars="200"/>
        <w:rPr>
          <w:color w:val="auto"/>
          <w:highlight w:val="none"/>
        </w:rPr>
      </w:pPr>
      <w:r>
        <w:rPr>
          <w:color w:val="auto"/>
          <w:highlight w:val="none"/>
          <w:lang w:bidi="ar"/>
        </w:rPr>
        <w:t xml:space="preserve">3.3.1 </w:t>
      </w:r>
      <w:r>
        <w:rPr>
          <w:rFonts w:hint="eastAsia" w:cs="宋体"/>
          <w:color w:val="auto"/>
          <w:highlight w:val="none"/>
          <w:lang w:bidi="ar"/>
        </w:rPr>
        <w:t>在投标人须知前附表规定的投标有效期内，投标人不得要求撤销或修改其投标文件。</w:t>
      </w:r>
    </w:p>
    <w:p w14:paraId="30FF61C0">
      <w:pPr>
        <w:spacing w:line="360" w:lineRule="exact"/>
        <w:ind w:firstLine="420" w:firstLineChars="200"/>
        <w:rPr>
          <w:color w:val="auto"/>
          <w:highlight w:val="none"/>
        </w:rPr>
      </w:pPr>
      <w:r>
        <w:rPr>
          <w:color w:val="auto"/>
          <w:highlight w:val="none"/>
          <w:lang w:bidi="ar"/>
        </w:rPr>
        <w:t>3.3.2</w:t>
      </w:r>
      <w:r>
        <w:rPr>
          <w:rFonts w:hint="eastAsia" w:cs="宋体"/>
          <w:color w:val="auto"/>
          <w:highlight w:val="none"/>
          <w:lang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color w:val="auto"/>
          <w:highlight w:val="none"/>
          <w:lang w:bidi="ar"/>
        </w:rPr>
        <w:t xml:space="preserve"> </w:t>
      </w:r>
    </w:p>
    <w:p w14:paraId="5055D29F">
      <w:pPr>
        <w:pStyle w:val="20"/>
        <w:keepNext/>
        <w:keepLines/>
        <w:widowControl w:val="0"/>
        <w:spacing w:before="0" w:beforeAutospacing="0" w:after="0" w:afterAutospacing="0" w:line="360" w:lineRule="exact"/>
        <w:jc w:val="both"/>
        <w:outlineLvl w:val="2"/>
        <w:rPr>
          <w:rFonts w:hint="eastAsia"/>
          <w:color w:val="auto"/>
          <w:highlight w:val="none"/>
        </w:rPr>
      </w:pPr>
      <w:bookmarkStart w:id="144" w:name="_Toc152045550"/>
      <w:bookmarkStart w:id="145" w:name="_Toc144974518"/>
      <w:bookmarkStart w:id="146" w:name="_Toc179632568"/>
      <w:bookmarkStart w:id="147" w:name="_Toc256000027"/>
      <w:bookmarkStart w:id="148" w:name="_Toc152042326"/>
      <w:bookmarkStart w:id="149" w:name="_Toc189818673"/>
      <w:r>
        <w:rPr>
          <w:rFonts w:ascii="Times New Roman" w:hAnsi="Times New Roman" w:eastAsia="黑体"/>
          <w:color w:val="auto"/>
          <w:kern w:val="2"/>
          <w:szCs w:val="20"/>
          <w:highlight w:val="none"/>
          <w:lang w:bidi="ar"/>
        </w:rPr>
        <w:t xml:space="preserve">3.4 </w:t>
      </w:r>
      <w:r>
        <w:rPr>
          <w:rFonts w:hint="eastAsia" w:ascii="Times New Roman" w:hAnsi="Times New Roman" w:eastAsia="黑体"/>
          <w:color w:val="auto"/>
          <w:kern w:val="2"/>
          <w:szCs w:val="20"/>
          <w:highlight w:val="none"/>
          <w:lang w:bidi="ar"/>
        </w:rPr>
        <w:t>投标保证金</w:t>
      </w:r>
      <w:bookmarkEnd w:id="144"/>
      <w:bookmarkEnd w:id="145"/>
      <w:bookmarkEnd w:id="146"/>
      <w:bookmarkEnd w:id="147"/>
      <w:bookmarkEnd w:id="148"/>
      <w:bookmarkEnd w:id="149"/>
    </w:p>
    <w:p w14:paraId="077E0FBB">
      <w:pPr>
        <w:spacing w:line="360" w:lineRule="exact"/>
        <w:ind w:firstLine="420" w:firstLineChars="200"/>
        <w:rPr>
          <w:color w:val="auto"/>
          <w:highlight w:val="none"/>
        </w:rPr>
      </w:pPr>
      <w:r>
        <w:rPr>
          <w:color w:val="auto"/>
          <w:highlight w:val="none"/>
          <w:lang w:bidi="ar"/>
        </w:rPr>
        <w:t>3.4.1</w:t>
      </w:r>
      <w:r>
        <w:rPr>
          <w:rFonts w:hint="eastAsia" w:cs="宋体"/>
          <w:color w:val="auto"/>
          <w:highlight w:val="none"/>
          <w:lang w:bidi="ar"/>
        </w:rPr>
        <w:t>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0A2E36FA">
      <w:pPr>
        <w:spacing w:line="360" w:lineRule="exact"/>
        <w:ind w:firstLine="420" w:firstLineChars="200"/>
        <w:rPr>
          <w:color w:val="auto"/>
          <w:highlight w:val="none"/>
        </w:rPr>
      </w:pPr>
      <w:r>
        <w:rPr>
          <w:color w:val="auto"/>
          <w:highlight w:val="none"/>
          <w:lang w:bidi="ar"/>
        </w:rPr>
        <w:t xml:space="preserve">3.4.2 </w:t>
      </w:r>
      <w:r>
        <w:rPr>
          <w:rFonts w:hint="eastAsia" w:cs="宋体"/>
          <w:color w:val="auto"/>
          <w:highlight w:val="none"/>
          <w:lang w:bidi="ar"/>
        </w:rPr>
        <w:t>投标人不按本章第</w:t>
      </w:r>
      <w:r>
        <w:rPr>
          <w:color w:val="auto"/>
          <w:highlight w:val="none"/>
          <w:lang w:bidi="ar"/>
        </w:rPr>
        <w:t>3.4.1</w:t>
      </w:r>
      <w:r>
        <w:rPr>
          <w:rFonts w:hint="eastAsia" w:cs="宋体"/>
          <w:color w:val="auto"/>
          <w:highlight w:val="none"/>
          <w:lang w:bidi="ar"/>
        </w:rPr>
        <w:t>项要求提交投标保证金的，其投标将被否决。</w:t>
      </w:r>
    </w:p>
    <w:p w14:paraId="29FFD795">
      <w:pPr>
        <w:spacing w:line="360" w:lineRule="exact"/>
        <w:ind w:firstLine="420" w:firstLineChars="200"/>
        <w:rPr>
          <w:color w:val="auto"/>
          <w:highlight w:val="none"/>
        </w:rPr>
      </w:pPr>
      <w:r>
        <w:rPr>
          <w:color w:val="auto"/>
          <w:highlight w:val="none"/>
          <w:lang w:bidi="ar"/>
        </w:rPr>
        <w:t xml:space="preserve">3.4.3 </w:t>
      </w:r>
      <w:r>
        <w:rPr>
          <w:rFonts w:hint="eastAsia" w:cs="宋体"/>
          <w:color w:val="auto"/>
          <w:highlight w:val="none"/>
          <w:lang w:bidi="ar"/>
        </w:rPr>
        <w:t>招标人最迟在与中标人签订合同后</w:t>
      </w:r>
      <w:r>
        <w:rPr>
          <w:color w:val="auto"/>
          <w:highlight w:val="none"/>
          <w:lang w:bidi="ar"/>
        </w:rPr>
        <w:t>5</w:t>
      </w:r>
      <w:r>
        <w:rPr>
          <w:rFonts w:hint="eastAsia" w:cs="宋体"/>
          <w:color w:val="auto"/>
          <w:highlight w:val="none"/>
          <w:lang w:bidi="ar"/>
        </w:rPr>
        <w:t>日内，向未中标的投标人和中标人退还投标保证金。招标人同时退还投标保证金的银行同期存款利息。投标保证金及利息的计息标准和退还方式见投标人须知前附表。</w:t>
      </w:r>
    </w:p>
    <w:p w14:paraId="56FE42E6">
      <w:pPr>
        <w:spacing w:line="360" w:lineRule="exact"/>
        <w:ind w:firstLine="420" w:firstLineChars="200"/>
        <w:rPr>
          <w:color w:val="auto"/>
          <w:highlight w:val="none"/>
        </w:rPr>
      </w:pPr>
      <w:r>
        <w:rPr>
          <w:color w:val="auto"/>
          <w:highlight w:val="none"/>
          <w:lang w:bidi="ar"/>
        </w:rPr>
        <w:t xml:space="preserve">3.4.4 </w:t>
      </w:r>
      <w:r>
        <w:rPr>
          <w:rFonts w:hint="eastAsia" w:cs="宋体"/>
          <w:color w:val="auto"/>
          <w:highlight w:val="none"/>
          <w:lang w:bidi="ar"/>
        </w:rPr>
        <w:t>有下列情形之一的，投标保证金将不予退还：</w:t>
      </w:r>
      <w:r>
        <w:rPr>
          <w:color w:val="auto"/>
          <w:highlight w:val="none"/>
          <w:lang w:bidi="ar"/>
        </w:rPr>
        <w:t xml:space="preserve"> </w:t>
      </w:r>
    </w:p>
    <w:p w14:paraId="73594E3D">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）投标人在规定的投标有效期内撤销或修改其投标文件；</w:t>
      </w:r>
    </w:p>
    <w:p w14:paraId="441B6E73">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）中标人在收到中标通知书后，无正当理由拒签合同、在签订合同时向招标人提出附加条件或未按招标文件规定提交履约保证金。</w:t>
      </w:r>
    </w:p>
    <w:p w14:paraId="6B690804">
      <w:pPr>
        <w:pStyle w:val="20"/>
        <w:keepNext/>
        <w:keepLines/>
        <w:widowControl w:val="0"/>
        <w:spacing w:before="0" w:beforeAutospacing="0" w:after="0" w:afterAutospacing="0" w:line="360" w:lineRule="exact"/>
        <w:jc w:val="both"/>
        <w:outlineLvl w:val="2"/>
        <w:rPr>
          <w:rFonts w:hint="eastAsia"/>
          <w:color w:val="auto"/>
          <w:highlight w:val="none"/>
        </w:rPr>
      </w:pPr>
      <w:bookmarkStart w:id="150" w:name="_Toc179632570"/>
      <w:bookmarkStart w:id="151" w:name="_Toc144974520"/>
      <w:bookmarkStart w:id="152" w:name="_Toc152042328"/>
      <w:bookmarkStart w:id="153" w:name="_Toc152045552"/>
      <w:bookmarkStart w:id="154" w:name="_Toc189818674"/>
      <w:bookmarkStart w:id="155" w:name="_Toc256000028"/>
      <w:r>
        <w:rPr>
          <w:rFonts w:ascii="Times New Roman" w:hAnsi="Times New Roman" w:eastAsia="黑体"/>
          <w:color w:val="auto"/>
          <w:kern w:val="2"/>
          <w:szCs w:val="20"/>
          <w:highlight w:val="none"/>
          <w:lang w:bidi="ar"/>
        </w:rPr>
        <w:t xml:space="preserve">3.5 </w:t>
      </w:r>
      <w:r>
        <w:rPr>
          <w:rFonts w:hint="eastAsia" w:ascii="Times New Roman" w:hAnsi="Times New Roman" w:eastAsia="黑体"/>
          <w:color w:val="auto"/>
          <w:kern w:val="2"/>
          <w:szCs w:val="20"/>
          <w:highlight w:val="none"/>
          <w:lang w:bidi="ar"/>
        </w:rPr>
        <w:t>资格审查资料</w:t>
      </w:r>
      <w:bookmarkEnd w:id="150"/>
      <w:bookmarkEnd w:id="151"/>
      <w:bookmarkEnd w:id="152"/>
      <w:bookmarkEnd w:id="153"/>
      <w:bookmarkEnd w:id="154"/>
      <w:bookmarkEnd w:id="155"/>
    </w:p>
    <w:p w14:paraId="37658447">
      <w:pPr>
        <w:spacing w:line="360" w:lineRule="exact"/>
        <w:ind w:firstLine="420" w:firstLineChars="200"/>
        <w:rPr>
          <w:color w:val="auto"/>
          <w:highlight w:val="none"/>
        </w:rPr>
      </w:pPr>
      <w:r>
        <w:rPr>
          <w:color w:val="auto"/>
          <w:highlight w:val="none"/>
          <w:lang w:bidi="ar"/>
        </w:rPr>
        <w:t>3.5.1“</w:t>
      </w:r>
      <w:r>
        <w:rPr>
          <w:rFonts w:hint="eastAsia" w:cs="宋体"/>
          <w:color w:val="auto"/>
          <w:highlight w:val="none"/>
          <w:lang w:bidi="ar"/>
        </w:rPr>
        <w:t>投标人基本情况表</w:t>
      </w:r>
      <w:r>
        <w:rPr>
          <w:color w:val="auto"/>
          <w:highlight w:val="none"/>
          <w:lang w:bidi="ar"/>
        </w:rPr>
        <w:t>”</w:t>
      </w:r>
      <w:r>
        <w:rPr>
          <w:rFonts w:hint="eastAsia" w:cs="宋体"/>
          <w:color w:val="auto"/>
          <w:highlight w:val="none"/>
          <w:lang w:bidi="ar"/>
        </w:rPr>
        <w:t>应附投标人营业执照等材料，具体要求见投标人须知前附表。</w:t>
      </w:r>
    </w:p>
    <w:p w14:paraId="4C907753">
      <w:pPr>
        <w:spacing w:line="360" w:lineRule="exact"/>
        <w:ind w:firstLine="420" w:firstLineChars="200"/>
        <w:rPr>
          <w:color w:val="auto"/>
          <w:highlight w:val="none"/>
        </w:rPr>
      </w:pPr>
      <w:r>
        <w:rPr>
          <w:color w:val="auto"/>
          <w:highlight w:val="none"/>
          <w:lang w:bidi="ar"/>
        </w:rPr>
        <w:t>3.5.2 “</w:t>
      </w:r>
      <w:r>
        <w:rPr>
          <w:rFonts w:hint="eastAsia" w:cs="宋体"/>
          <w:color w:val="auto"/>
          <w:highlight w:val="none"/>
          <w:lang w:bidi="ar"/>
        </w:rPr>
        <w:t>近年财务状况表</w:t>
      </w:r>
      <w:r>
        <w:rPr>
          <w:color w:val="auto"/>
          <w:highlight w:val="none"/>
          <w:lang w:bidi="ar"/>
        </w:rPr>
        <w:t>”</w:t>
      </w:r>
      <w:r>
        <w:rPr>
          <w:rFonts w:hint="eastAsia" w:cs="宋体"/>
          <w:color w:val="auto"/>
          <w:highlight w:val="none"/>
          <w:lang w:bidi="ar"/>
        </w:rPr>
        <w:t>应附经会计师事务所或审计机构审计的财务会计报表，具体年份要求见投标人须知前附表。</w:t>
      </w:r>
    </w:p>
    <w:p w14:paraId="5D3E9BB1">
      <w:pPr>
        <w:spacing w:line="360" w:lineRule="exact"/>
        <w:ind w:firstLine="420" w:firstLineChars="200"/>
        <w:rPr>
          <w:color w:val="auto"/>
          <w:highlight w:val="none"/>
        </w:rPr>
      </w:pPr>
      <w:r>
        <w:rPr>
          <w:color w:val="auto"/>
          <w:highlight w:val="none"/>
          <w:lang w:bidi="ar"/>
        </w:rPr>
        <w:t>3.5.3 “</w:t>
      </w:r>
      <w:r>
        <w:rPr>
          <w:rFonts w:hint="eastAsia" w:cs="宋体"/>
          <w:color w:val="auto"/>
          <w:highlight w:val="none"/>
          <w:lang w:bidi="ar"/>
        </w:rPr>
        <w:t>近年完成的类似项目情况表</w:t>
      </w:r>
      <w:r>
        <w:rPr>
          <w:color w:val="auto"/>
          <w:highlight w:val="none"/>
          <w:lang w:bidi="ar"/>
        </w:rPr>
        <w:t>”</w:t>
      </w:r>
      <w:r>
        <w:rPr>
          <w:rFonts w:hint="eastAsia" w:cs="宋体"/>
          <w:color w:val="auto"/>
          <w:highlight w:val="none"/>
          <w:lang w:bidi="ar"/>
        </w:rPr>
        <w:t>应附中标通知书、合同、成果文件等材料，具体年份要求见投标人须知前附表。每张表格只填写一个项目，并标明序号。</w:t>
      </w:r>
    </w:p>
    <w:p w14:paraId="45E7CEC2">
      <w:pPr>
        <w:spacing w:line="360" w:lineRule="exact"/>
        <w:ind w:firstLine="420" w:firstLineChars="200"/>
        <w:rPr>
          <w:color w:val="auto"/>
          <w:highlight w:val="none"/>
        </w:rPr>
      </w:pPr>
      <w:r>
        <w:rPr>
          <w:color w:val="auto"/>
          <w:highlight w:val="none"/>
          <w:lang w:bidi="ar"/>
        </w:rPr>
        <w:t>3.5.4 “</w:t>
      </w:r>
      <w:r>
        <w:rPr>
          <w:rFonts w:hint="eastAsia" w:cs="宋体"/>
          <w:color w:val="auto"/>
          <w:highlight w:val="none"/>
          <w:lang w:bidi="ar"/>
        </w:rPr>
        <w:t>正在承接和新承接的项目情况表</w:t>
      </w:r>
      <w:r>
        <w:rPr>
          <w:color w:val="auto"/>
          <w:highlight w:val="none"/>
          <w:lang w:bidi="ar"/>
        </w:rPr>
        <w:t>”</w:t>
      </w:r>
      <w:r>
        <w:rPr>
          <w:rFonts w:hint="eastAsia" w:cs="宋体"/>
          <w:color w:val="auto"/>
          <w:highlight w:val="none"/>
          <w:lang w:bidi="ar"/>
        </w:rPr>
        <w:t>应附中标通知书、合同协议书等材料。每张表格只填写一个项目，并标明序号。</w:t>
      </w:r>
    </w:p>
    <w:p w14:paraId="68F3D32C">
      <w:pPr>
        <w:spacing w:line="360" w:lineRule="exact"/>
        <w:ind w:firstLine="420" w:firstLineChars="200"/>
        <w:rPr>
          <w:color w:val="auto"/>
          <w:highlight w:val="none"/>
        </w:rPr>
      </w:pPr>
      <w:r>
        <w:rPr>
          <w:color w:val="auto"/>
          <w:highlight w:val="none"/>
          <w:lang w:bidi="ar"/>
        </w:rPr>
        <w:t>3.5.5 “</w:t>
      </w:r>
      <w:r>
        <w:rPr>
          <w:rFonts w:hint="eastAsia" w:cs="宋体"/>
          <w:color w:val="auto"/>
          <w:highlight w:val="none"/>
          <w:lang w:bidi="ar"/>
        </w:rPr>
        <w:t>近年发生的诉讼及仲裁情况</w:t>
      </w:r>
      <w:r>
        <w:rPr>
          <w:color w:val="auto"/>
          <w:highlight w:val="none"/>
          <w:lang w:bidi="ar"/>
        </w:rPr>
        <w:t>”</w:t>
      </w:r>
      <w:r>
        <w:rPr>
          <w:rFonts w:hint="eastAsia" w:cs="宋体"/>
          <w:color w:val="auto"/>
          <w:highlight w:val="none"/>
          <w:lang w:bidi="ar"/>
        </w:rPr>
        <w:t>应说明相关情况，并附法院或仲裁机构作出的判决、裁决等有关法律文书，具体年份要求见投标人须知前附表。</w:t>
      </w:r>
    </w:p>
    <w:p w14:paraId="6CF931FF">
      <w:pPr>
        <w:spacing w:line="360" w:lineRule="exact"/>
        <w:ind w:firstLine="420" w:firstLineChars="200"/>
        <w:rPr>
          <w:color w:val="auto"/>
          <w:highlight w:val="none"/>
        </w:rPr>
      </w:pPr>
      <w:r>
        <w:rPr>
          <w:color w:val="auto"/>
          <w:highlight w:val="none"/>
          <w:lang w:bidi="ar"/>
        </w:rPr>
        <w:t>3.5.6</w:t>
      </w:r>
      <w:r>
        <w:rPr>
          <w:rFonts w:hint="eastAsia" w:cs="宋体"/>
          <w:color w:val="auto"/>
          <w:highlight w:val="none"/>
          <w:lang w:bidi="ar"/>
        </w:rPr>
        <w:t>投标人须知前附表第</w:t>
      </w:r>
      <w:r>
        <w:rPr>
          <w:color w:val="auto"/>
          <w:highlight w:val="none"/>
          <w:lang w:bidi="ar"/>
        </w:rPr>
        <w:t>1.4.2</w:t>
      </w:r>
      <w:r>
        <w:rPr>
          <w:rFonts w:hint="eastAsia" w:cs="宋体"/>
          <w:color w:val="auto"/>
          <w:highlight w:val="none"/>
          <w:lang w:bidi="ar"/>
        </w:rPr>
        <w:t>项规定接受联合体投标的，本章第</w:t>
      </w:r>
      <w:r>
        <w:rPr>
          <w:color w:val="auto"/>
          <w:highlight w:val="none"/>
          <w:lang w:bidi="ar"/>
        </w:rPr>
        <w:t>3.5.1</w:t>
      </w:r>
      <w:r>
        <w:rPr>
          <w:rFonts w:hint="eastAsia" w:cs="宋体"/>
          <w:color w:val="auto"/>
          <w:highlight w:val="none"/>
          <w:lang w:bidi="ar"/>
        </w:rPr>
        <w:t>项规定的表格和资料应包括联合体各方相关情况。</w:t>
      </w:r>
    </w:p>
    <w:p w14:paraId="2EFFFCDF">
      <w:pPr>
        <w:spacing w:line="360" w:lineRule="exact"/>
        <w:ind w:firstLine="420" w:firstLineChars="200"/>
        <w:rPr>
          <w:color w:val="auto"/>
          <w:highlight w:val="none"/>
        </w:rPr>
      </w:pPr>
      <w:r>
        <w:rPr>
          <w:color w:val="auto"/>
          <w:highlight w:val="none"/>
          <w:lang w:bidi="ar"/>
        </w:rPr>
        <w:t>3.5.7</w:t>
      </w:r>
      <w:r>
        <w:rPr>
          <w:rFonts w:hint="eastAsia" w:cs="宋体"/>
          <w:color w:val="auto"/>
          <w:highlight w:val="none"/>
          <w:lang w:bidi="ar"/>
        </w:rPr>
        <w:t>投标人应按招标文件第六章</w:t>
      </w:r>
      <w:r>
        <w:rPr>
          <w:color w:val="auto"/>
          <w:highlight w:val="none"/>
          <w:lang w:bidi="ar"/>
        </w:rPr>
        <w:t>“</w:t>
      </w:r>
      <w:r>
        <w:rPr>
          <w:rFonts w:hint="eastAsia" w:cs="宋体"/>
          <w:color w:val="auto"/>
          <w:highlight w:val="none"/>
          <w:lang w:bidi="ar"/>
        </w:rPr>
        <w:t>投标文件格式</w:t>
      </w:r>
      <w:r>
        <w:rPr>
          <w:color w:val="auto"/>
          <w:highlight w:val="none"/>
          <w:lang w:bidi="ar"/>
        </w:rPr>
        <w:t>”</w:t>
      </w:r>
      <w:r>
        <w:rPr>
          <w:rFonts w:hint="eastAsia" w:cs="宋体"/>
          <w:color w:val="auto"/>
          <w:highlight w:val="none"/>
          <w:lang w:bidi="ar"/>
        </w:rPr>
        <w:t>中规定的表格内容填写资格审查表，并按各资格审查表的具体要求提供相关证件及证明材料。</w:t>
      </w:r>
    </w:p>
    <w:p w14:paraId="2D94CCF5">
      <w:pPr>
        <w:spacing w:line="360" w:lineRule="exact"/>
        <w:ind w:firstLine="420" w:firstLineChars="200"/>
        <w:rPr>
          <w:color w:val="auto"/>
          <w:highlight w:val="none"/>
        </w:rPr>
      </w:pPr>
      <w:r>
        <w:rPr>
          <w:color w:val="auto"/>
          <w:highlight w:val="none"/>
          <w:lang w:bidi="ar"/>
        </w:rPr>
        <w:t>3.5.8</w:t>
      </w:r>
      <w:r>
        <w:rPr>
          <w:rFonts w:hint="eastAsia" w:cs="宋体"/>
          <w:color w:val="auto"/>
          <w:highlight w:val="none"/>
          <w:lang w:bidi="ar"/>
        </w:rPr>
        <w:t>本招标文件中</w:t>
      </w:r>
      <w:r>
        <w:rPr>
          <w:color w:val="auto"/>
          <w:highlight w:val="none"/>
          <w:lang w:bidi="ar"/>
        </w:rPr>
        <w:t>“</w:t>
      </w:r>
      <w:r>
        <w:rPr>
          <w:rFonts w:hint="eastAsia" w:cs="宋体"/>
          <w:color w:val="auto"/>
          <w:highlight w:val="none"/>
          <w:lang w:bidi="ar"/>
        </w:rPr>
        <w:t>类似项目</w:t>
      </w:r>
      <w:r>
        <w:rPr>
          <w:color w:val="auto"/>
          <w:highlight w:val="none"/>
          <w:lang w:bidi="ar"/>
        </w:rPr>
        <w:t>”</w:t>
      </w:r>
      <w:r>
        <w:rPr>
          <w:rFonts w:hint="eastAsia" w:cs="宋体"/>
          <w:color w:val="auto"/>
          <w:highlight w:val="none"/>
          <w:lang w:bidi="ar"/>
        </w:rPr>
        <w:t>的定义见投标人须知前附表第</w:t>
      </w:r>
      <w:r>
        <w:rPr>
          <w:color w:val="auto"/>
          <w:highlight w:val="none"/>
          <w:lang w:bidi="ar"/>
        </w:rPr>
        <w:t>10.1.1</w:t>
      </w:r>
      <w:r>
        <w:rPr>
          <w:rFonts w:hint="eastAsia" w:cs="宋体"/>
          <w:color w:val="auto"/>
          <w:highlight w:val="none"/>
          <w:lang w:bidi="ar"/>
        </w:rPr>
        <w:t>条目规定。</w:t>
      </w:r>
    </w:p>
    <w:p w14:paraId="40879398">
      <w:pPr>
        <w:pStyle w:val="20"/>
        <w:keepNext/>
        <w:keepLines/>
        <w:widowControl w:val="0"/>
        <w:spacing w:before="0" w:beforeAutospacing="0" w:after="0" w:afterAutospacing="0" w:line="360" w:lineRule="exact"/>
        <w:jc w:val="both"/>
        <w:outlineLvl w:val="2"/>
        <w:rPr>
          <w:rFonts w:hint="eastAsia"/>
          <w:color w:val="auto"/>
          <w:highlight w:val="none"/>
        </w:rPr>
      </w:pPr>
      <w:bookmarkStart w:id="156" w:name="_Toc152042329"/>
      <w:bookmarkStart w:id="157" w:name="_Toc152045553"/>
      <w:bookmarkStart w:id="158" w:name="_Toc179632571"/>
      <w:bookmarkStart w:id="159" w:name="_Toc144974521"/>
      <w:bookmarkStart w:id="160" w:name="_Toc256000029"/>
      <w:bookmarkStart w:id="161" w:name="_Toc189818675"/>
      <w:r>
        <w:rPr>
          <w:rFonts w:ascii="Times New Roman" w:hAnsi="Times New Roman" w:eastAsia="黑体"/>
          <w:color w:val="auto"/>
          <w:kern w:val="2"/>
          <w:szCs w:val="20"/>
          <w:highlight w:val="none"/>
          <w:lang w:bidi="ar"/>
        </w:rPr>
        <w:t xml:space="preserve">3.6 </w:t>
      </w:r>
      <w:r>
        <w:rPr>
          <w:rFonts w:hint="eastAsia" w:ascii="Times New Roman" w:hAnsi="Times New Roman" w:eastAsia="黑体"/>
          <w:color w:val="auto"/>
          <w:kern w:val="2"/>
          <w:szCs w:val="20"/>
          <w:highlight w:val="none"/>
          <w:lang w:bidi="ar"/>
        </w:rPr>
        <w:t>备选投标方案</w:t>
      </w:r>
      <w:bookmarkEnd w:id="156"/>
      <w:bookmarkEnd w:id="157"/>
      <w:bookmarkEnd w:id="158"/>
      <w:bookmarkEnd w:id="159"/>
      <w:bookmarkEnd w:id="160"/>
      <w:bookmarkEnd w:id="161"/>
    </w:p>
    <w:p w14:paraId="2C35F7BA">
      <w:pPr>
        <w:spacing w:line="360" w:lineRule="exact"/>
        <w:ind w:firstLine="420" w:firstLineChars="200"/>
        <w:rPr>
          <w:color w:val="auto"/>
          <w:highlight w:val="none"/>
        </w:rPr>
      </w:pPr>
      <w:r>
        <w:rPr>
          <w:rFonts w:hint="eastAsia" w:cs="宋体"/>
          <w:color w:val="auto"/>
          <w:highlight w:val="none"/>
          <w:lang w:bidi="ar"/>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2D6D5551">
      <w:pPr>
        <w:pStyle w:val="20"/>
        <w:keepNext/>
        <w:keepLines/>
        <w:widowControl w:val="0"/>
        <w:spacing w:before="0" w:beforeAutospacing="0" w:after="0" w:afterAutospacing="0" w:line="360" w:lineRule="exact"/>
        <w:jc w:val="both"/>
        <w:outlineLvl w:val="2"/>
        <w:rPr>
          <w:rFonts w:hint="eastAsia"/>
          <w:color w:val="auto"/>
          <w:highlight w:val="none"/>
        </w:rPr>
      </w:pPr>
      <w:bookmarkStart w:id="162" w:name="_Toc152042330"/>
      <w:bookmarkStart w:id="163" w:name="_Toc152045554"/>
      <w:bookmarkStart w:id="164" w:name="_Toc144974522"/>
      <w:bookmarkStart w:id="165" w:name="_Toc256000030"/>
      <w:bookmarkStart w:id="166" w:name="_Toc189818676"/>
      <w:bookmarkStart w:id="167" w:name="_Toc179632572"/>
      <w:r>
        <w:rPr>
          <w:rFonts w:ascii="Times New Roman" w:hAnsi="Times New Roman" w:eastAsia="黑体"/>
          <w:color w:val="auto"/>
          <w:kern w:val="2"/>
          <w:szCs w:val="20"/>
          <w:highlight w:val="none"/>
          <w:lang w:bidi="ar"/>
        </w:rPr>
        <w:t xml:space="preserve">3.7 </w:t>
      </w:r>
      <w:r>
        <w:rPr>
          <w:rFonts w:hint="eastAsia" w:ascii="Times New Roman" w:hAnsi="Times New Roman" w:eastAsia="黑体"/>
          <w:color w:val="auto"/>
          <w:kern w:val="2"/>
          <w:szCs w:val="20"/>
          <w:highlight w:val="none"/>
          <w:lang w:bidi="ar"/>
        </w:rPr>
        <w:t>投标文件的编制</w:t>
      </w:r>
      <w:bookmarkEnd w:id="162"/>
      <w:bookmarkEnd w:id="163"/>
      <w:bookmarkEnd w:id="164"/>
      <w:bookmarkEnd w:id="165"/>
      <w:bookmarkEnd w:id="166"/>
      <w:bookmarkEnd w:id="167"/>
    </w:p>
    <w:p w14:paraId="566EC77C">
      <w:pPr>
        <w:spacing w:line="360" w:lineRule="exact"/>
        <w:ind w:firstLine="420" w:firstLineChars="200"/>
        <w:rPr>
          <w:color w:val="auto"/>
          <w:highlight w:val="none"/>
        </w:rPr>
      </w:pPr>
      <w:r>
        <w:rPr>
          <w:color w:val="auto"/>
          <w:highlight w:val="none"/>
          <w:lang w:bidi="ar"/>
        </w:rPr>
        <w:t>3.7.1</w:t>
      </w:r>
      <w:r>
        <w:rPr>
          <w:rFonts w:hint="eastAsia" w:cs="宋体"/>
          <w:color w:val="auto"/>
          <w:highlight w:val="none"/>
          <w:lang w:bidi="ar"/>
        </w:rPr>
        <w:t>投标文件应按第六章</w:t>
      </w:r>
      <w:r>
        <w:rPr>
          <w:color w:val="auto"/>
          <w:highlight w:val="none"/>
          <w:lang w:bidi="ar"/>
        </w:rPr>
        <w:t>“</w:t>
      </w:r>
      <w:r>
        <w:rPr>
          <w:rFonts w:hint="eastAsia" w:cs="宋体"/>
          <w:color w:val="auto"/>
          <w:highlight w:val="none"/>
          <w:lang w:bidi="ar"/>
        </w:rPr>
        <w:t>投标文件格式</w:t>
      </w:r>
      <w:r>
        <w:rPr>
          <w:color w:val="auto"/>
          <w:highlight w:val="none"/>
          <w:lang w:bidi="ar"/>
        </w:rPr>
        <w:t>”</w:t>
      </w:r>
      <w:r>
        <w:rPr>
          <w:rFonts w:hint="eastAsia" w:cs="宋体"/>
          <w:color w:val="auto"/>
          <w:highlight w:val="none"/>
          <w:lang w:bidi="ar"/>
        </w:rPr>
        <w:t>进行编写，如有必要，可以增加附页，作为投标文件的组成部分。其中，投标函附录在满足招标文件实质性要求的基础上，可以提出比招标文件要求更有利于招标人的承诺。</w:t>
      </w:r>
    </w:p>
    <w:p w14:paraId="72E7CFB0">
      <w:pPr>
        <w:spacing w:line="360" w:lineRule="exact"/>
        <w:ind w:firstLine="420" w:firstLineChars="200"/>
        <w:rPr>
          <w:color w:val="auto"/>
          <w:szCs w:val="21"/>
          <w:highlight w:val="none"/>
        </w:rPr>
      </w:pPr>
      <w:r>
        <w:rPr>
          <w:color w:val="auto"/>
          <w:highlight w:val="none"/>
          <w:lang w:bidi="ar"/>
        </w:rPr>
        <w:t xml:space="preserve">3.7.2 </w:t>
      </w:r>
      <w:r>
        <w:rPr>
          <w:rFonts w:hint="eastAsia" w:cs="宋体"/>
          <w:color w:val="auto"/>
          <w:highlight w:val="none"/>
          <w:lang w:bidi="ar"/>
        </w:rPr>
        <w:t>投标文件应当对招标文件有关</w:t>
      </w:r>
      <w:r>
        <w:rPr>
          <w:rFonts w:hint="eastAsia" w:cs="宋体"/>
          <w:color w:val="auto"/>
          <w:szCs w:val="21"/>
          <w:highlight w:val="none"/>
          <w:lang w:bidi="ar"/>
        </w:rPr>
        <w:t>服务期限、投标有效期、质量要求、技术标准和要求、招标范围等实质性内容作出响应。</w:t>
      </w:r>
    </w:p>
    <w:p w14:paraId="42178581">
      <w:pPr>
        <w:spacing w:line="360" w:lineRule="exact"/>
        <w:ind w:firstLine="420" w:firstLineChars="200"/>
        <w:rPr>
          <w:color w:val="auto"/>
          <w:highlight w:val="none"/>
        </w:rPr>
      </w:pPr>
      <w:r>
        <w:rPr>
          <w:color w:val="auto"/>
          <w:highlight w:val="none"/>
          <w:lang w:bidi="ar"/>
        </w:rPr>
        <w:t xml:space="preserve">3.7.3 </w:t>
      </w:r>
      <w:r>
        <w:rPr>
          <w:rFonts w:hint="eastAsia" w:cs="宋体"/>
          <w:color w:val="auto"/>
          <w:highlight w:val="none"/>
          <w:lang w:bidi="ar"/>
        </w:rPr>
        <w:t>投标文件制作</w:t>
      </w:r>
    </w:p>
    <w:p w14:paraId="1B69755D">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）投标文件由投标人使用符合标准的数字化投标文件制作软件制作生成。</w:t>
      </w:r>
    </w:p>
    <w:p w14:paraId="37C83FE9">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）投标人在编制投标文件时应当建立分级目录，并按照提示录入相关或填写内容。</w:t>
      </w:r>
    </w:p>
    <w:p w14:paraId="1848A04B">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）投标人应当从企业主体信息库（</w:t>
      </w:r>
      <w:r>
        <w:rPr>
          <w:color w:val="auto"/>
          <w:highlight w:val="none"/>
          <w:lang w:bidi="ar"/>
        </w:rPr>
        <w:t>2024</w:t>
      </w:r>
      <w:r>
        <w:rPr>
          <w:rFonts w:hint="eastAsia" w:cs="宋体"/>
          <w:color w:val="auto"/>
          <w:highlight w:val="none"/>
          <w:lang w:bidi="ar"/>
        </w:rPr>
        <w:t>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353A1E23">
      <w:pPr>
        <w:spacing w:line="360" w:lineRule="exact"/>
        <w:ind w:firstLine="420" w:firstLineChars="200"/>
        <w:rPr>
          <w:color w:val="auto"/>
          <w:highlight w:val="none"/>
        </w:rPr>
      </w:pPr>
      <w:r>
        <w:rPr>
          <w:rFonts w:hint="eastAsia" w:cs="宋体"/>
          <w:color w:val="auto"/>
          <w:highlight w:val="none"/>
          <w:lang w:bidi="ar"/>
        </w:rPr>
        <w:t>投标人投标文件中数字证照数据信息内容是专家评审凭证和依据，投标人应当自行校核和确认数字证照数据信息内容，确保其准确有效和响应招标文件要求。</w:t>
      </w:r>
    </w:p>
    <w:p w14:paraId="11A2E3BC">
      <w:pPr>
        <w:spacing w:line="360" w:lineRule="exact"/>
        <w:ind w:firstLine="420" w:firstLineChars="200"/>
        <w:rPr>
          <w:color w:val="auto"/>
          <w:highlight w:val="none"/>
        </w:rPr>
      </w:pPr>
      <w:r>
        <w:rPr>
          <w:rFonts w:hint="eastAsia" w:cs="宋体"/>
          <w:color w:val="auto"/>
          <w:highlight w:val="none"/>
          <w:lang w:bidi="ar"/>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31074D8F">
      <w:pPr>
        <w:spacing w:line="360" w:lineRule="exact"/>
        <w:ind w:firstLine="420" w:firstLineChars="200"/>
        <w:rPr>
          <w:color w:val="auto"/>
          <w:highlight w:val="none"/>
        </w:rPr>
      </w:pPr>
      <w:r>
        <w:rPr>
          <w:rFonts w:hint="eastAsia" w:cs="宋体"/>
          <w:color w:val="auto"/>
          <w:highlight w:val="none"/>
          <w:lang w:bidi="ar"/>
        </w:rPr>
        <w:t>应用数字证照评审的节点和材料内容见投标人须知前附表。</w:t>
      </w:r>
    </w:p>
    <w:p w14:paraId="00372B83">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）第六章投标文件格式文件要求</w:t>
      </w:r>
      <w:r>
        <w:rPr>
          <w:color w:val="auto"/>
          <w:highlight w:val="none"/>
          <w:lang w:bidi="ar"/>
        </w:rPr>
        <w:t>“</w:t>
      </w:r>
      <w:r>
        <w:rPr>
          <w:rFonts w:hint="eastAsia" w:cs="宋体"/>
          <w:color w:val="auto"/>
          <w:highlight w:val="none"/>
          <w:lang w:bidi="ar"/>
        </w:rPr>
        <w:t>盖单位章</w:t>
      </w:r>
      <w:r>
        <w:rPr>
          <w:color w:val="auto"/>
          <w:highlight w:val="none"/>
          <w:lang w:bidi="ar"/>
        </w:rPr>
        <w:t>”</w:t>
      </w:r>
      <w:r>
        <w:rPr>
          <w:rFonts w:hint="eastAsia" w:cs="宋体"/>
          <w:color w:val="auto"/>
          <w:highlight w:val="none"/>
          <w:lang w:bidi="ar"/>
        </w:rPr>
        <w:t>的地方，投标人应使用数字证书（</w:t>
      </w:r>
      <w:r>
        <w:rPr>
          <w:color w:val="auto"/>
          <w:highlight w:val="none"/>
          <w:lang w:bidi="ar"/>
        </w:rPr>
        <w:t>CA</w:t>
      </w:r>
      <w:r>
        <w:rPr>
          <w:rFonts w:hint="eastAsia" w:cs="宋体"/>
          <w:color w:val="auto"/>
          <w:highlight w:val="none"/>
          <w:lang w:bidi="ar"/>
        </w:rPr>
        <w:t>）加盖投标人的单位电子印章；要求</w:t>
      </w:r>
      <w:r>
        <w:rPr>
          <w:color w:val="auto"/>
          <w:highlight w:val="none"/>
          <w:lang w:bidi="ar"/>
        </w:rPr>
        <w:t>“</w:t>
      </w:r>
      <w:r>
        <w:rPr>
          <w:rFonts w:hint="eastAsia" w:cs="宋体"/>
          <w:color w:val="auto"/>
          <w:highlight w:val="none"/>
          <w:lang w:bidi="ar"/>
        </w:rPr>
        <w:t>签章</w:t>
      </w:r>
      <w:r>
        <w:rPr>
          <w:color w:val="auto"/>
          <w:highlight w:val="none"/>
          <w:lang w:bidi="ar"/>
        </w:rPr>
        <w:t>”</w:t>
      </w:r>
      <w:r>
        <w:rPr>
          <w:rFonts w:hint="eastAsia" w:cs="宋体"/>
          <w:color w:val="auto"/>
          <w:highlight w:val="none"/>
          <w:lang w:bidi="ar"/>
        </w:rPr>
        <w:t>的地方，投标人应使用数字证书（</w:t>
      </w:r>
      <w:r>
        <w:rPr>
          <w:color w:val="auto"/>
          <w:highlight w:val="none"/>
          <w:lang w:bidi="ar"/>
        </w:rPr>
        <w:t>CA</w:t>
      </w:r>
      <w:r>
        <w:rPr>
          <w:rFonts w:hint="eastAsia" w:cs="宋体"/>
          <w:color w:val="auto"/>
          <w:highlight w:val="none"/>
          <w:lang w:bidi="ar"/>
        </w:rPr>
        <w:t>）加盖法定代表人（授权委托人）的个人电子印章或电子签名。联合体投标的，投标文件由联合体牵头人按上述规定在要求</w:t>
      </w:r>
      <w:r>
        <w:rPr>
          <w:color w:val="auto"/>
          <w:highlight w:val="none"/>
          <w:lang w:bidi="ar"/>
        </w:rPr>
        <w:t>“</w:t>
      </w:r>
      <w:r>
        <w:rPr>
          <w:rFonts w:hint="eastAsia" w:cs="宋体"/>
          <w:color w:val="auto"/>
          <w:highlight w:val="none"/>
          <w:lang w:bidi="ar"/>
        </w:rPr>
        <w:t>盖单位章</w:t>
      </w:r>
      <w:r>
        <w:rPr>
          <w:color w:val="auto"/>
          <w:highlight w:val="none"/>
          <w:lang w:bidi="ar"/>
        </w:rPr>
        <w:t>”</w:t>
      </w:r>
      <w:r>
        <w:rPr>
          <w:rFonts w:hint="eastAsia" w:cs="宋体"/>
          <w:color w:val="auto"/>
          <w:highlight w:val="none"/>
          <w:lang w:bidi="ar"/>
        </w:rPr>
        <w:t>的地方加盖联合体牵头人单位电子印章；在要求</w:t>
      </w:r>
      <w:r>
        <w:rPr>
          <w:color w:val="auto"/>
          <w:highlight w:val="none"/>
          <w:lang w:bidi="ar"/>
        </w:rPr>
        <w:t>“</w:t>
      </w:r>
      <w:r>
        <w:rPr>
          <w:rFonts w:hint="eastAsia" w:cs="宋体"/>
          <w:color w:val="auto"/>
          <w:highlight w:val="none"/>
          <w:lang w:bidi="ar"/>
        </w:rPr>
        <w:t>签章</w:t>
      </w:r>
      <w:r>
        <w:rPr>
          <w:color w:val="auto"/>
          <w:highlight w:val="none"/>
          <w:lang w:bidi="ar"/>
        </w:rPr>
        <w:t>”</w:t>
      </w:r>
      <w:r>
        <w:rPr>
          <w:rFonts w:hint="eastAsia" w:cs="宋体"/>
          <w:color w:val="auto"/>
          <w:highlight w:val="none"/>
          <w:lang w:bidi="ar"/>
        </w:rPr>
        <w:t>的地方加盖联合体牵头人法定代表人（授权委托人）的个人电子印章或电子签名。招标文件有特别说明的除外。</w:t>
      </w:r>
    </w:p>
    <w:p w14:paraId="5F8CFBC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）投标文件制作完成后，将生成一份加密的电子投标文件。投标人应当自行验证电子投标文件格式、内容和数据的准确性，原则上电子投标文件大小不得超过</w:t>
      </w:r>
      <w:r>
        <w:rPr>
          <w:color w:val="auto"/>
          <w:highlight w:val="none"/>
          <w:lang w:bidi="ar"/>
        </w:rPr>
        <w:t>500M</w:t>
      </w:r>
      <w:r>
        <w:rPr>
          <w:rFonts w:hint="eastAsia" w:cs="宋体"/>
          <w:color w:val="auto"/>
          <w:highlight w:val="none"/>
          <w:lang w:bidi="ar"/>
        </w:rPr>
        <w:t>。电子投标文件由于格式、内容或数据存在错误造成无法解密或解析，视为撤回投标文件，责任由投标人自行承担。</w:t>
      </w:r>
    </w:p>
    <w:p w14:paraId="3EA41487">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）投标文件制作的具体方法详见</w:t>
      </w:r>
      <w:r>
        <w:rPr>
          <w:color w:val="auto"/>
          <w:highlight w:val="none"/>
          <w:lang w:bidi="ar"/>
        </w:rPr>
        <w:t>“</w:t>
      </w:r>
      <w:r>
        <w:rPr>
          <w:rFonts w:hint="eastAsia" w:cs="宋体"/>
          <w:color w:val="auto"/>
          <w:highlight w:val="none"/>
          <w:lang w:bidi="ar"/>
        </w:rPr>
        <w:t>数字化投标文件制作软件</w:t>
      </w:r>
      <w:r>
        <w:rPr>
          <w:color w:val="auto"/>
          <w:highlight w:val="none"/>
          <w:lang w:bidi="ar"/>
        </w:rPr>
        <w:t>”</w:t>
      </w:r>
      <w:r>
        <w:rPr>
          <w:rFonts w:hint="eastAsia" w:cs="宋体"/>
          <w:color w:val="auto"/>
          <w:highlight w:val="none"/>
          <w:lang w:bidi="ar"/>
        </w:rPr>
        <w:t>中的操作说明。</w:t>
      </w:r>
    </w:p>
    <w:p w14:paraId="37B46459">
      <w:pPr>
        <w:spacing w:line="360" w:lineRule="exact"/>
        <w:ind w:firstLine="420" w:firstLineChars="200"/>
        <w:rPr>
          <w:color w:val="auto"/>
          <w:szCs w:val="21"/>
          <w:highlight w:val="none"/>
        </w:rPr>
      </w:pPr>
      <w:r>
        <w:rPr>
          <w:color w:val="auto"/>
          <w:highlight w:val="none"/>
          <w:lang w:bidi="ar"/>
        </w:rPr>
        <w:t>3.7.4</w:t>
      </w:r>
      <w:r>
        <w:rPr>
          <w:color w:val="auto"/>
          <w:szCs w:val="21"/>
          <w:highlight w:val="none"/>
          <w:lang w:bidi="ar"/>
        </w:rPr>
        <w:t xml:space="preserve"> </w:t>
      </w:r>
      <w:r>
        <w:rPr>
          <w:rFonts w:hint="eastAsia" w:cs="宋体"/>
          <w:color w:val="auto"/>
          <w:szCs w:val="21"/>
          <w:highlight w:val="none"/>
          <w:lang w:bidi="ar"/>
        </w:rPr>
        <w:t>投标人须知前附表规定</w:t>
      </w:r>
      <w:r>
        <w:rPr>
          <w:color w:val="auto"/>
          <w:szCs w:val="21"/>
          <w:highlight w:val="none"/>
          <w:lang w:bidi="ar"/>
        </w:rPr>
        <w:t>“</w:t>
      </w:r>
      <w:r>
        <w:rPr>
          <w:rFonts w:hint="eastAsia" w:cs="宋体"/>
          <w:color w:val="auto"/>
          <w:szCs w:val="21"/>
          <w:highlight w:val="none"/>
          <w:lang w:bidi="ar"/>
        </w:rPr>
        <w:t>服务方案</w:t>
      </w:r>
      <w:r>
        <w:rPr>
          <w:color w:val="auto"/>
          <w:szCs w:val="21"/>
          <w:highlight w:val="none"/>
          <w:lang w:bidi="ar"/>
        </w:rPr>
        <w:t>”</w:t>
      </w:r>
      <w:r>
        <w:rPr>
          <w:rFonts w:hint="eastAsia" w:cs="宋体"/>
          <w:color w:val="auto"/>
          <w:szCs w:val="21"/>
          <w:highlight w:val="none"/>
          <w:lang w:bidi="ar"/>
        </w:rPr>
        <w:t>（技术标）采用</w:t>
      </w:r>
      <w:r>
        <w:rPr>
          <w:color w:val="auto"/>
          <w:szCs w:val="21"/>
          <w:highlight w:val="none"/>
          <w:lang w:bidi="ar"/>
        </w:rPr>
        <w:t>“</w:t>
      </w:r>
      <w:r>
        <w:rPr>
          <w:rFonts w:hint="eastAsia" w:cs="宋体"/>
          <w:color w:val="auto"/>
          <w:szCs w:val="21"/>
          <w:highlight w:val="none"/>
          <w:lang w:bidi="ar"/>
        </w:rPr>
        <w:t>模块化暗标</w:t>
      </w:r>
      <w:r>
        <w:rPr>
          <w:color w:val="auto"/>
          <w:szCs w:val="21"/>
          <w:highlight w:val="none"/>
          <w:lang w:bidi="ar"/>
        </w:rPr>
        <w:t>”</w:t>
      </w:r>
      <w:r>
        <w:rPr>
          <w:rFonts w:hint="eastAsia" w:cs="宋体"/>
          <w:color w:val="auto"/>
          <w:szCs w:val="21"/>
          <w:highlight w:val="none"/>
          <w:lang w:bidi="ar"/>
        </w:rPr>
        <w:t>，</w:t>
      </w:r>
      <w:r>
        <w:rPr>
          <w:color w:val="auto"/>
          <w:szCs w:val="21"/>
          <w:highlight w:val="none"/>
          <w:lang w:bidi="ar"/>
        </w:rPr>
        <w:t>“</w:t>
      </w:r>
      <w:r>
        <w:rPr>
          <w:rFonts w:hint="eastAsia" w:cs="宋体"/>
          <w:color w:val="auto"/>
          <w:szCs w:val="21"/>
          <w:highlight w:val="none"/>
          <w:lang w:bidi="ar"/>
        </w:rPr>
        <w:t>服务方案</w:t>
      </w:r>
      <w:r>
        <w:rPr>
          <w:color w:val="auto"/>
          <w:szCs w:val="21"/>
          <w:highlight w:val="none"/>
          <w:lang w:bidi="ar"/>
        </w:rPr>
        <w:t>”</w:t>
      </w:r>
      <w:r>
        <w:rPr>
          <w:rFonts w:hint="eastAsia" w:cs="宋体"/>
          <w:color w:val="auto"/>
          <w:szCs w:val="21"/>
          <w:highlight w:val="none"/>
          <w:lang w:bidi="ar"/>
        </w:rPr>
        <w:t>应按本章第</w:t>
      </w:r>
      <w:r>
        <w:rPr>
          <w:color w:val="auto"/>
          <w:szCs w:val="21"/>
          <w:highlight w:val="none"/>
          <w:lang w:bidi="ar"/>
        </w:rPr>
        <w:t>3.7.3</w:t>
      </w:r>
      <w:r>
        <w:rPr>
          <w:rFonts w:hint="eastAsia" w:cs="宋体"/>
          <w:color w:val="auto"/>
          <w:szCs w:val="21"/>
          <w:highlight w:val="none"/>
          <w:lang w:bidi="ar"/>
        </w:rPr>
        <w:t>项制作投标文件并应满足下列要求：</w:t>
      </w:r>
    </w:p>
    <w:p w14:paraId="1E7A73FD">
      <w:pPr>
        <w:spacing w:line="36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w:t>
      </w:r>
      <w:r>
        <w:rPr>
          <w:rFonts w:hint="eastAsia" w:cs="宋体"/>
          <w:color w:val="auto"/>
          <w:szCs w:val="21"/>
          <w:highlight w:val="none"/>
          <w:lang w:bidi="ar"/>
        </w:rPr>
        <w:t>）采用</w:t>
      </w:r>
      <w:r>
        <w:rPr>
          <w:color w:val="auto"/>
          <w:szCs w:val="21"/>
          <w:highlight w:val="none"/>
          <w:lang w:bidi="ar"/>
        </w:rPr>
        <w:t>A4</w:t>
      </w:r>
      <w:r>
        <w:rPr>
          <w:rFonts w:hint="eastAsia" w:cs="宋体"/>
          <w:color w:val="auto"/>
          <w:szCs w:val="21"/>
          <w:highlight w:val="none"/>
          <w:lang w:bidi="ar"/>
        </w:rPr>
        <w:t>规格纸张，纸张方向为纵向，段落采用单倍行距，</w:t>
      </w:r>
      <w:r>
        <w:rPr>
          <w:color w:val="auto"/>
          <w:highlight w:val="none"/>
          <w:lang w:bidi="ar"/>
        </w:rPr>
        <w:t>“</w:t>
      </w:r>
      <w:r>
        <w:rPr>
          <w:rFonts w:hint="eastAsia" w:cs="宋体"/>
          <w:color w:val="auto"/>
          <w:highlight w:val="none"/>
          <w:lang w:bidi="ar"/>
        </w:rPr>
        <w:t>文档网格</w:t>
      </w:r>
      <w:r>
        <w:rPr>
          <w:color w:val="auto"/>
          <w:highlight w:val="none"/>
          <w:lang w:bidi="ar"/>
        </w:rPr>
        <w:t>”</w:t>
      </w:r>
      <w:r>
        <w:rPr>
          <w:rFonts w:hint="eastAsia" w:cs="宋体"/>
          <w:color w:val="auto"/>
          <w:highlight w:val="none"/>
          <w:lang w:bidi="ar"/>
        </w:rPr>
        <w:t>设置为</w:t>
      </w:r>
      <w:r>
        <w:rPr>
          <w:color w:val="auto"/>
          <w:highlight w:val="none"/>
          <w:lang w:bidi="ar"/>
        </w:rPr>
        <w:t>“</w:t>
      </w:r>
      <w:r>
        <w:rPr>
          <w:rFonts w:hint="eastAsia" w:cs="宋体"/>
          <w:color w:val="auto"/>
          <w:highlight w:val="none"/>
          <w:lang w:bidi="ar"/>
        </w:rPr>
        <w:t>无网格</w:t>
      </w:r>
      <w:r>
        <w:rPr>
          <w:color w:val="auto"/>
          <w:highlight w:val="none"/>
          <w:lang w:bidi="ar"/>
        </w:rPr>
        <w:t>”</w:t>
      </w:r>
      <w:r>
        <w:rPr>
          <w:rFonts w:hint="eastAsia" w:cs="宋体"/>
          <w:color w:val="auto"/>
          <w:highlight w:val="none"/>
          <w:lang w:bidi="ar"/>
        </w:rPr>
        <w:t>，</w:t>
      </w:r>
      <w:r>
        <w:rPr>
          <w:rFonts w:hint="eastAsia" w:cs="宋体"/>
          <w:color w:val="auto"/>
          <w:szCs w:val="21"/>
          <w:highlight w:val="none"/>
          <w:lang w:bidi="ar"/>
        </w:rPr>
        <w:t>对齐方式两端对齐，大纲级别正文文本，左侧、右侧缩进</w:t>
      </w:r>
      <w:r>
        <w:rPr>
          <w:color w:val="auto"/>
          <w:szCs w:val="21"/>
          <w:highlight w:val="none"/>
          <w:lang w:bidi="ar"/>
        </w:rPr>
        <w:t>0</w:t>
      </w:r>
      <w:r>
        <w:rPr>
          <w:rFonts w:hint="eastAsia" w:cs="宋体"/>
          <w:color w:val="auto"/>
          <w:szCs w:val="21"/>
          <w:highlight w:val="none"/>
          <w:lang w:bidi="ar"/>
        </w:rPr>
        <w:t>个字符，首行缩进</w:t>
      </w:r>
      <w:r>
        <w:rPr>
          <w:color w:val="auto"/>
          <w:szCs w:val="21"/>
          <w:highlight w:val="none"/>
          <w:lang w:bidi="ar"/>
        </w:rPr>
        <w:t>2</w:t>
      </w:r>
      <w:r>
        <w:rPr>
          <w:rFonts w:hint="eastAsia" w:cs="宋体"/>
          <w:color w:val="auto"/>
          <w:szCs w:val="21"/>
          <w:highlight w:val="none"/>
          <w:lang w:bidi="ar"/>
        </w:rPr>
        <w:t>个字符，段前、段后</w:t>
      </w:r>
      <w:r>
        <w:rPr>
          <w:color w:val="auto"/>
          <w:szCs w:val="21"/>
          <w:highlight w:val="none"/>
          <w:lang w:bidi="ar"/>
        </w:rPr>
        <w:t>0</w:t>
      </w:r>
      <w:r>
        <w:rPr>
          <w:rFonts w:hint="eastAsia" w:cs="宋体"/>
          <w:color w:val="auto"/>
          <w:szCs w:val="21"/>
          <w:highlight w:val="none"/>
          <w:lang w:bidi="ar"/>
        </w:rPr>
        <w:t>行。编辑软件可采用</w:t>
      </w:r>
      <w:r>
        <w:rPr>
          <w:color w:val="auto"/>
          <w:szCs w:val="21"/>
          <w:highlight w:val="none"/>
          <w:lang w:bidi="ar"/>
        </w:rPr>
        <w:t>Microsoft Word 2010</w:t>
      </w:r>
      <w:r>
        <w:rPr>
          <w:rFonts w:hint="eastAsia" w:cs="宋体"/>
          <w:color w:val="auto"/>
          <w:szCs w:val="21"/>
          <w:highlight w:val="none"/>
          <w:lang w:bidi="ar"/>
        </w:rPr>
        <w:t>及以上版本或</w:t>
      </w:r>
      <w:r>
        <w:rPr>
          <w:color w:val="auto"/>
          <w:szCs w:val="21"/>
          <w:highlight w:val="none"/>
          <w:lang w:bidi="ar"/>
        </w:rPr>
        <w:t>WPS 2013</w:t>
      </w:r>
      <w:r>
        <w:rPr>
          <w:rFonts w:hint="eastAsia" w:cs="宋体"/>
          <w:color w:val="auto"/>
          <w:szCs w:val="21"/>
          <w:highlight w:val="none"/>
          <w:lang w:bidi="ar"/>
        </w:rPr>
        <w:t>版本及以上版本。</w:t>
      </w:r>
    </w:p>
    <w:p w14:paraId="5AC07997">
      <w:pPr>
        <w:spacing w:line="36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2</w:t>
      </w:r>
      <w:r>
        <w:rPr>
          <w:rFonts w:hint="eastAsia" w:cs="宋体"/>
          <w:color w:val="auto"/>
          <w:szCs w:val="21"/>
          <w:highlight w:val="none"/>
          <w:lang w:bidi="ar"/>
        </w:rPr>
        <w:t>）标题（包括章、节、条、款、项）、正文要求：采用</w:t>
      </w:r>
      <w:r>
        <w:rPr>
          <w:color w:val="auto"/>
          <w:szCs w:val="21"/>
          <w:highlight w:val="none"/>
          <w:lang w:bidi="ar"/>
        </w:rPr>
        <w:t>A4</w:t>
      </w:r>
      <w:r>
        <w:rPr>
          <w:rFonts w:hint="eastAsia" w:cs="宋体"/>
          <w:color w:val="auto"/>
          <w:szCs w:val="21"/>
          <w:highlight w:val="none"/>
          <w:lang w:bidi="ar"/>
        </w:rPr>
        <w:t>规格纸张，文字为黑色小四号宋体，标题可加粗。</w:t>
      </w:r>
    </w:p>
    <w:p w14:paraId="2505770A">
      <w:pPr>
        <w:spacing w:line="360" w:lineRule="exact"/>
        <w:ind w:firstLine="420" w:firstLineChars="200"/>
        <w:rPr>
          <w:rFonts w:cs="宋体"/>
          <w:color w:val="auto"/>
          <w:szCs w:val="21"/>
          <w:highlight w:val="none"/>
          <w:lang w:bidi="ar"/>
        </w:rPr>
      </w:pPr>
      <w:r>
        <w:rPr>
          <w:rFonts w:hint="eastAsia" w:cs="宋体"/>
          <w:color w:val="auto"/>
          <w:szCs w:val="21"/>
          <w:highlight w:val="none"/>
          <w:lang w:bidi="ar"/>
        </w:rPr>
        <w:t>（3）图表要求：图表应尽可能采用A4规格白色底色，对于比较大的图表可使用A3规格白色底色。图表中的文字采用黑色，字体、字号不限（不包括纯表格，纯表格中文字要求同（2）正文要求且无需首行缩进）。图表（包括框图、流程图、结构图等，不包括纯表格）内容需转换为“图片”格式插入到文件对应位置上。</w:t>
      </w:r>
    </w:p>
    <w:p w14:paraId="5DB484A9">
      <w:pPr>
        <w:spacing w:line="360" w:lineRule="exact"/>
        <w:ind w:firstLine="420" w:firstLineChars="200"/>
        <w:rPr>
          <w:color w:val="auto"/>
          <w:szCs w:val="21"/>
          <w:highlight w:val="none"/>
        </w:rPr>
      </w:pPr>
      <w:r>
        <w:rPr>
          <w:rFonts w:hint="eastAsia" w:cs="宋体"/>
          <w:color w:val="auto"/>
          <w:szCs w:val="21"/>
          <w:highlight w:val="none"/>
          <w:lang w:bidi="ar"/>
        </w:rPr>
        <w:t>（4）页眉和页脚（包括页码）设置要求：不允许出现页眉，可以设置页脚且页脚仅可以设置页码，页码格式采用阿拉伯数字格式，字体为五号宋体，设在页脚居中位置，同模块文本页码应当连续。</w:t>
      </w:r>
    </w:p>
    <w:p w14:paraId="715232EA">
      <w:pPr>
        <w:spacing w:line="36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5</w:t>
      </w:r>
      <w:r>
        <w:rPr>
          <w:rFonts w:hint="eastAsia" w:cs="宋体"/>
          <w:color w:val="auto"/>
          <w:szCs w:val="21"/>
          <w:highlight w:val="none"/>
          <w:lang w:bidi="ar"/>
        </w:rPr>
        <w:t>）不允许有目录，不</w:t>
      </w:r>
      <w:r>
        <w:rPr>
          <w:rFonts w:hint="eastAsia" w:cs="宋体"/>
          <w:color w:val="auto"/>
          <w:highlight w:val="none"/>
          <w:lang w:bidi="ar"/>
        </w:rPr>
        <w:t>允许涂改或删除痕迹，不允许字体涂色。</w:t>
      </w:r>
    </w:p>
    <w:p w14:paraId="79782DF2">
      <w:pPr>
        <w:spacing w:line="36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6</w:t>
      </w:r>
      <w:r>
        <w:rPr>
          <w:rFonts w:hint="eastAsia" w:cs="宋体"/>
          <w:color w:val="auto"/>
          <w:szCs w:val="21"/>
          <w:highlight w:val="none"/>
          <w:lang w:bidi="ar"/>
        </w:rPr>
        <w:t>）任何情况下，服务方案中不得出现投标人的名称和其它可</w:t>
      </w:r>
      <w:r>
        <w:rPr>
          <w:rFonts w:hint="eastAsia" w:cs="宋体"/>
          <w:color w:val="auto"/>
          <w:highlight w:val="none"/>
          <w:lang w:bidi="ar"/>
        </w:rPr>
        <w:t>以</w:t>
      </w:r>
      <w:r>
        <w:rPr>
          <w:rFonts w:hint="eastAsia" w:cs="宋体"/>
          <w:color w:val="auto"/>
          <w:szCs w:val="21"/>
          <w:highlight w:val="none"/>
          <w:lang w:bidi="ar"/>
        </w:rPr>
        <w:t>识别投标人身份的字符、徽标、人员名称等以及雷同性标记内容。</w:t>
      </w:r>
    </w:p>
    <w:p w14:paraId="12878F55">
      <w:pPr>
        <w:pStyle w:val="20"/>
        <w:keepNext/>
        <w:keepLines/>
        <w:widowControl w:val="0"/>
        <w:spacing w:beforeAutospacing="0" w:after="0" w:afterAutospacing="0" w:line="360" w:lineRule="exact"/>
        <w:jc w:val="both"/>
        <w:outlineLvl w:val="1"/>
        <w:rPr>
          <w:rFonts w:hint="eastAsia"/>
          <w:color w:val="auto"/>
          <w:highlight w:val="none"/>
        </w:rPr>
      </w:pPr>
      <w:bookmarkStart w:id="168" w:name="_Toc179632573"/>
      <w:bookmarkStart w:id="169" w:name="_Toc256000031"/>
      <w:bookmarkStart w:id="170" w:name="_Toc189818677"/>
      <w:bookmarkStart w:id="171" w:name="_Toc152042331"/>
      <w:bookmarkStart w:id="172" w:name="_Toc152045555"/>
      <w:bookmarkStart w:id="173" w:name="_Toc144974523"/>
      <w:r>
        <w:rPr>
          <w:rFonts w:ascii="Times New Roman" w:hAnsi="Times New Roman" w:eastAsia="黑体"/>
          <w:color w:val="auto"/>
          <w:kern w:val="2"/>
          <w:sz w:val="28"/>
          <w:szCs w:val="20"/>
          <w:highlight w:val="none"/>
          <w:lang w:bidi="ar"/>
        </w:rPr>
        <w:t xml:space="preserve">4. </w:t>
      </w:r>
      <w:r>
        <w:rPr>
          <w:rFonts w:hint="eastAsia" w:ascii="Times New Roman" w:hAnsi="Times New Roman" w:eastAsia="黑体"/>
          <w:color w:val="auto"/>
          <w:kern w:val="2"/>
          <w:sz w:val="28"/>
          <w:szCs w:val="20"/>
          <w:highlight w:val="none"/>
          <w:lang w:bidi="ar"/>
        </w:rPr>
        <w:t>投标</w:t>
      </w:r>
      <w:bookmarkEnd w:id="168"/>
      <w:bookmarkEnd w:id="169"/>
      <w:bookmarkEnd w:id="170"/>
      <w:bookmarkEnd w:id="171"/>
      <w:bookmarkEnd w:id="172"/>
      <w:bookmarkEnd w:id="173"/>
    </w:p>
    <w:p w14:paraId="75927170">
      <w:pPr>
        <w:pStyle w:val="20"/>
        <w:keepNext/>
        <w:keepLines/>
        <w:widowControl w:val="0"/>
        <w:spacing w:before="0" w:beforeAutospacing="0" w:after="0" w:afterAutospacing="0" w:line="360" w:lineRule="exact"/>
        <w:jc w:val="both"/>
        <w:outlineLvl w:val="2"/>
        <w:rPr>
          <w:rFonts w:hint="eastAsia"/>
          <w:color w:val="auto"/>
          <w:highlight w:val="none"/>
        </w:rPr>
      </w:pPr>
      <w:bookmarkStart w:id="174" w:name="_Toc152045556"/>
      <w:bookmarkStart w:id="175" w:name="_Toc144974524"/>
      <w:bookmarkStart w:id="176" w:name="_Toc152042332"/>
      <w:bookmarkStart w:id="177" w:name="_Toc179632574"/>
      <w:bookmarkStart w:id="178" w:name="_Toc256000032"/>
      <w:bookmarkStart w:id="179" w:name="_Toc189818678"/>
      <w:r>
        <w:rPr>
          <w:rFonts w:ascii="Times New Roman" w:hAnsi="Times New Roman" w:eastAsia="黑体"/>
          <w:color w:val="auto"/>
          <w:kern w:val="2"/>
          <w:szCs w:val="20"/>
          <w:highlight w:val="none"/>
          <w:lang w:bidi="ar"/>
        </w:rPr>
        <w:t xml:space="preserve">4.1 </w:t>
      </w:r>
      <w:r>
        <w:rPr>
          <w:rFonts w:hint="eastAsia" w:ascii="Times New Roman" w:hAnsi="Times New Roman" w:eastAsia="黑体"/>
          <w:color w:val="auto"/>
          <w:kern w:val="2"/>
          <w:szCs w:val="20"/>
          <w:highlight w:val="none"/>
          <w:lang w:bidi="ar"/>
        </w:rPr>
        <w:t>投标文件的</w:t>
      </w:r>
      <w:bookmarkEnd w:id="174"/>
      <w:bookmarkEnd w:id="175"/>
      <w:bookmarkEnd w:id="176"/>
      <w:bookmarkEnd w:id="177"/>
      <w:r>
        <w:rPr>
          <w:rFonts w:hint="eastAsia" w:ascii="Times New Roman" w:hAnsi="Times New Roman" w:eastAsia="黑体"/>
          <w:color w:val="auto"/>
          <w:kern w:val="2"/>
          <w:szCs w:val="20"/>
          <w:highlight w:val="none"/>
          <w:lang w:bidi="ar"/>
        </w:rPr>
        <w:t>加密</w:t>
      </w:r>
      <w:bookmarkEnd w:id="178"/>
      <w:bookmarkEnd w:id="179"/>
    </w:p>
    <w:p w14:paraId="0E16D36C">
      <w:pPr>
        <w:spacing w:line="360" w:lineRule="exact"/>
        <w:ind w:firstLine="420" w:firstLineChars="200"/>
        <w:rPr>
          <w:color w:val="auto"/>
          <w:highlight w:val="none"/>
        </w:rPr>
      </w:pPr>
      <w:r>
        <w:rPr>
          <w:rFonts w:hint="eastAsia" w:cs="宋体"/>
          <w:color w:val="auto"/>
          <w:highlight w:val="none"/>
          <w:lang w:bidi="ar"/>
        </w:rPr>
        <w:t>投标人应当按照本章第</w:t>
      </w:r>
      <w:r>
        <w:rPr>
          <w:color w:val="auto"/>
          <w:highlight w:val="none"/>
          <w:lang w:bidi="ar"/>
        </w:rPr>
        <w:t>3.7.3</w:t>
      </w:r>
      <w:r>
        <w:rPr>
          <w:rFonts w:hint="eastAsia" w:cs="宋体"/>
          <w:color w:val="auto"/>
          <w:highlight w:val="none"/>
          <w:lang w:bidi="ar"/>
        </w:rPr>
        <w:t>项要求制作投标文件，并在投标时上传加密的投标文件，未加密的投标文件，招标人（</w:t>
      </w:r>
      <w:bookmarkStart w:id="180" w:name="_Hlk157864029"/>
      <w:r>
        <w:rPr>
          <w:rFonts w:hint="eastAsia" w:cs="宋体"/>
          <w:color w:val="auto"/>
          <w:highlight w:val="none"/>
          <w:lang w:bidi="ar"/>
        </w:rPr>
        <w:t>电子招标投标系统</w:t>
      </w:r>
      <w:bookmarkEnd w:id="180"/>
      <w:r>
        <w:rPr>
          <w:rFonts w:hint="eastAsia" w:cs="宋体"/>
          <w:color w:val="auto"/>
          <w:highlight w:val="none"/>
          <w:lang w:bidi="ar"/>
        </w:rPr>
        <w:t>）将拒收并提示。</w:t>
      </w:r>
    </w:p>
    <w:p w14:paraId="1CB981EC">
      <w:pPr>
        <w:pStyle w:val="20"/>
        <w:keepNext/>
        <w:keepLines/>
        <w:widowControl w:val="0"/>
        <w:spacing w:before="0" w:beforeAutospacing="0" w:after="0" w:afterAutospacing="0" w:line="360" w:lineRule="exact"/>
        <w:jc w:val="both"/>
        <w:outlineLvl w:val="2"/>
        <w:rPr>
          <w:rFonts w:hint="eastAsia"/>
          <w:color w:val="auto"/>
          <w:highlight w:val="none"/>
        </w:rPr>
      </w:pPr>
      <w:bookmarkStart w:id="181" w:name="_Toc144974525"/>
      <w:bookmarkStart w:id="182" w:name="_Toc189818679"/>
      <w:bookmarkStart w:id="183" w:name="_Toc152045557"/>
      <w:bookmarkStart w:id="184" w:name="_Toc256000033"/>
      <w:bookmarkStart w:id="185" w:name="_Toc152042333"/>
      <w:bookmarkStart w:id="186" w:name="_Toc179632575"/>
      <w:r>
        <w:rPr>
          <w:rFonts w:ascii="Times New Roman" w:hAnsi="Times New Roman" w:eastAsia="黑体"/>
          <w:color w:val="auto"/>
          <w:kern w:val="2"/>
          <w:szCs w:val="20"/>
          <w:highlight w:val="none"/>
          <w:lang w:bidi="ar"/>
        </w:rPr>
        <w:t xml:space="preserve">4.2 </w:t>
      </w:r>
      <w:r>
        <w:rPr>
          <w:rFonts w:hint="eastAsia" w:ascii="Times New Roman" w:hAnsi="Times New Roman" w:eastAsia="黑体"/>
          <w:color w:val="auto"/>
          <w:kern w:val="2"/>
          <w:szCs w:val="20"/>
          <w:highlight w:val="none"/>
          <w:lang w:bidi="ar"/>
        </w:rPr>
        <w:t>投标文件的递交</w:t>
      </w:r>
      <w:bookmarkEnd w:id="181"/>
      <w:bookmarkEnd w:id="182"/>
      <w:bookmarkEnd w:id="183"/>
      <w:bookmarkEnd w:id="184"/>
      <w:bookmarkEnd w:id="185"/>
      <w:bookmarkEnd w:id="186"/>
    </w:p>
    <w:p w14:paraId="13B9EA3E">
      <w:pPr>
        <w:spacing w:line="360" w:lineRule="exact"/>
        <w:ind w:firstLine="420" w:firstLineChars="200"/>
        <w:rPr>
          <w:color w:val="auto"/>
          <w:highlight w:val="none"/>
        </w:rPr>
      </w:pPr>
      <w:r>
        <w:rPr>
          <w:color w:val="auto"/>
          <w:highlight w:val="none"/>
          <w:lang w:bidi="ar"/>
        </w:rPr>
        <w:t xml:space="preserve">4.2.1 </w:t>
      </w:r>
      <w:r>
        <w:rPr>
          <w:rFonts w:hint="eastAsia" w:cs="宋体"/>
          <w:color w:val="auto"/>
          <w:highlight w:val="none"/>
          <w:lang w:bidi="ar"/>
        </w:rPr>
        <w:t>投标人递交投标文件的截止时间（投标截止时间）：见投标人须知前附表。</w:t>
      </w:r>
    </w:p>
    <w:p w14:paraId="5E5C0624">
      <w:pPr>
        <w:spacing w:line="360" w:lineRule="exact"/>
        <w:ind w:firstLine="420" w:firstLineChars="200"/>
        <w:rPr>
          <w:color w:val="auto"/>
          <w:highlight w:val="none"/>
        </w:rPr>
      </w:pPr>
      <w:r>
        <w:rPr>
          <w:color w:val="auto"/>
          <w:highlight w:val="none"/>
          <w:lang w:bidi="ar"/>
        </w:rPr>
        <w:t xml:space="preserve">4.2.2 </w:t>
      </w:r>
      <w:r>
        <w:rPr>
          <w:rFonts w:hint="eastAsia" w:cs="宋体"/>
          <w:color w:val="auto"/>
          <w:highlight w:val="none"/>
          <w:lang w:bidi="ar"/>
        </w:rPr>
        <w:t>投标人应当在投标截止时间前，通过电子交易系统（投标盲盒工具）选择所投标段将加密的投标文件上传至</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。投标人应充分考虑上传文件时的不可预见因素，投标文件未在投标截止时间前完成上传的，视为逾期送达，招标人（电子交易系统）将拒收其投标文件。</w:t>
      </w:r>
    </w:p>
    <w:p w14:paraId="0B648712">
      <w:pPr>
        <w:spacing w:line="360" w:lineRule="exact"/>
        <w:ind w:firstLine="420" w:firstLineChars="200"/>
        <w:rPr>
          <w:color w:val="auto"/>
          <w:highlight w:val="none"/>
        </w:rPr>
      </w:pPr>
      <w:r>
        <w:rPr>
          <w:rFonts w:hint="eastAsia" w:cs="宋体"/>
          <w:color w:val="auto"/>
          <w:highlight w:val="none"/>
          <w:lang w:bidi="ar"/>
        </w:rPr>
        <w:t>投标人完成投标文件上传成功后，电子交易系统向投标人发出电子签收凭证，递交时间以电子签收凭证载明的时间为准。</w:t>
      </w:r>
    </w:p>
    <w:p w14:paraId="2A9E77E9">
      <w:pPr>
        <w:spacing w:line="360" w:lineRule="exact"/>
        <w:ind w:firstLine="420" w:firstLineChars="200"/>
        <w:rPr>
          <w:color w:val="auto"/>
          <w:highlight w:val="none"/>
        </w:rPr>
      </w:pPr>
      <w:r>
        <w:rPr>
          <w:color w:val="auto"/>
          <w:highlight w:val="none"/>
          <w:lang w:bidi="ar"/>
        </w:rPr>
        <w:t xml:space="preserve">4.2.3 </w:t>
      </w:r>
      <w:r>
        <w:rPr>
          <w:rFonts w:hint="eastAsia" w:cs="宋体"/>
          <w:color w:val="auto"/>
          <w:highlight w:val="none"/>
          <w:lang w:bidi="ar"/>
        </w:rPr>
        <w:t>除投标人须知前附表另有规定外，投标人所递交的投标文件不予退还。</w:t>
      </w:r>
    </w:p>
    <w:p w14:paraId="1C6AEC3B">
      <w:pPr>
        <w:pStyle w:val="20"/>
        <w:keepNext/>
        <w:keepLines/>
        <w:widowControl w:val="0"/>
        <w:spacing w:before="0" w:beforeAutospacing="0" w:after="0" w:afterAutospacing="0" w:line="360" w:lineRule="exact"/>
        <w:jc w:val="both"/>
        <w:outlineLvl w:val="2"/>
        <w:rPr>
          <w:rFonts w:hint="eastAsia"/>
          <w:color w:val="auto"/>
          <w:highlight w:val="none"/>
        </w:rPr>
      </w:pPr>
      <w:bookmarkStart w:id="187" w:name="_Toc152045558"/>
      <w:bookmarkStart w:id="188" w:name="_Toc256000034"/>
      <w:bookmarkStart w:id="189" w:name="_Toc179632576"/>
      <w:bookmarkStart w:id="190" w:name="_Toc189818680"/>
      <w:bookmarkStart w:id="191" w:name="_Toc152042334"/>
      <w:bookmarkStart w:id="192" w:name="_Toc144974526"/>
      <w:r>
        <w:rPr>
          <w:rFonts w:ascii="Times New Roman" w:hAnsi="Times New Roman" w:eastAsia="黑体"/>
          <w:color w:val="auto"/>
          <w:kern w:val="2"/>
          <w:szCs w:val="20"/>
          <w:highlight w:val="none"/>
          <w:lang w:bidi="ar"/>
        </w:rPr>
        <w:t xml:space="preserve">4.3 </w:t>
      </w:r>
      <w:r>
        <w:rPr>
          <w:rFonts w:hint="eastAsia" w:ascii="Times New Roman" w:hAnsi="Times New Roman" w:eastAsia="黑体"/>
          <w:color w:val="auto"/>
          <w:kern w:val="2"/>
          <w:szCs w:val="20"/>
          <w:highlight w:val="none"/>
          <w:lang w:bidi="ar"/>
        </w:rPr>
        <w:t>投标文件的修改与撤回</w:t>
      </w:r>
      <w:bookmarkEnd w:id="187"/>
      <w:bookmarkEnd w:id="188"/>
      <w:bookmarkEnd w:id="189"/>
      <w:bookmarkEnd w:id="190"/>
      <w:bookmarkEnd w:id="191"/>
      <w:bookmarkEnd w:id="192"/>
    </w:p>
    <w:p w14:paraId="4CF54AF4">
      <w:pPr>
        <w:spacing w:line="360" w:lineRule="exact"/>
        <w:ind w:firstLine="420" w:firstLineChars="200"/>
        <w:rPr>
          <w:color w:val="auto"/>
          <w:highlight w:val="none"/>
        </w:rPr>
      </w:pPr>
      <w:r>
        <w:rPr>
          <w:color w:val="auto"/>
          <w:highlight w:val="none"/>
          <w:lang w:bidi="ar"/>
        </w:rPr>
        <w:t xml:space="preserve">4.3.1 </w:t>
      </w:r>
      <w:r>
        <w:rPr>
          <w:rFonts w:hint="eastAsia" w:cs="宋体"/>
          <w:color w:val="auto"/>
          <w:highlight w:val="none"/>
          <w:lang w:bidi="ar"/>
        </w:rPr>
        <w:t>在本章第</w:t>
      </w:r>
      <w:r>
        <w:rPr>
          <w:color w:val="auto"/>
          <w:highlight w:val="none"/>
          <w:lang w:bidi="ar"/>
        </w:rPr>
        <w:t>4.2.1</w:t>
      </w:r>
      <w:r>
        <w:rPr>
          <w:rFonts w:hint="eastAsia" w:cs="宋体"/>
          <w:color w:val="auto"/>
          <w:highlight w:val="none"/>
          <w:lang w:bidi="ar"/>
        </w:rPr>
        <w:t>项规定的投标截止时间前，投标人可以修改或撤回已递交的投标文件。</w:t>
      </w:r>
    </w:p>
    <w:p w14:paraId="79496354">
      <w:pPr>
        <w:spacing w:line="360" w:lineRule="exact"/>
        <w:ind w:firstLine="420" w:firstLineChars="200"/>
        <w:rPr>
          <w:color w:val="auto"/>
          <w:highlight w:val="none"/>
        </w:rPr>
      </w:pPr>
      <w:r>
        <w:rPr>
          <w:color w:val="auto"/>
          <w:highlight w:val="none"/>
          <w:lang w:bidi="ar"/>
        </w:rPr>
        <w:t xml:space="preserve">4.3.2 </w:t>
      </w:r>
      <w:r>
        <w:rPr>
          <w:rFonts w:hint="eastAsia" w:cs="宋体"/>
          <w:color w:val="auto"/>
          <w:highlight w:val="none"/>
          <w:lang w:bidi="ar"/>
        </w:rPr>
        <w:t>投标人撤回投标文件的，在电子交易系统（投标盲盒工具）直接进行撤回操作。</w:t>
      </w:r>
    </w:p>
    <w:p w14:paraId="0F7494EA">
      <w:pPr>
        <w:spacing w:line="360" w:lineRule="exact"/>
        <w:ind w:firstLine="420" w:firstLineChars="200"/>
        <w:rPr>
          <w:color w:val="auto"/>
          <w:highlight w:val="none"/>
        </w:rPr>
      </w:pPr>
      <w:r>
        <w:rPr>
          <w:color w:val="auto"/>
          <w:highlight w:val="none"/>
          <w:lang w:bidi="ar"/>
        </w:rPr>
        <w:t xml:space="preserve">4.3.3 </w:t>
      </w:r>
      <w:r>
        <w:rPr>
          <w:rFonts w:hint="eastAsia" w:cs="宋体"/>
          <w:color w:val="auto"/>
          <w:highlight w:val="none"/>
          <w:lang w:bidi="ar"/>
        </w:rPr>
        <w:t>投标人修改投标文件的，应当先按本章第</w:t>
      </w:r>
      <w:r>
        <w:rPr>
          <w:color w:val="auto"/>
          <w:highlight w:val="none"/>
          <w:lang w:bidi="ar"/>
        </w:rPr>
        <w:t>4.3.2</w:t>
      </w:r>
      <w:r>
        <w:rPr>
          <w:rFonts w:hint="eastAsia" w:cs="宋体"/>
          <w:color w:val="auto"/>
          <w:highlight w:val="none"/>
          <w:lang w:bidi="ar"/>
        </w:rPr>
        <w:t>项的规定撤回投标文件，再使用投标文件制作软件制作成完整的投标文件，并按照本章第</w:t>
      </w:r>
      <w:r>
        <w:rPr>
          <w:color w:val="auto"/>
          <w:highlight w:val="none"/>
          <w:lang w:bidi="ar"/>
        </w:rPr>
        <w:t>3</w:t>
      </w:r>
      <w:r>
        <w:rPr>
          <w:rFonts w:hint="eastAsia" w:cs="宋体"/>
          <w:color w:val="auto"/>
          <w:highlight w:val="none"/>
          <w:lang w:bidi="ar"/>
        </w:rPr>
        <w:t>条、第</w:t>
      </w:r>
      <w:r>
        <w:rPr>
          <w:color w:val="auto"/>
          <w:highlight w:val="none"/>
          <w:lang w:bidi="ar"/>
        </w:rPr>
        <w:t>4</w:t>
      </w:r>
      <w:r>
        <w:rPr>
          <w:rFonts w:hint="eastAsia" w:cs="宋体"/>
          <w:color w:val="auto"/>
          <w:highlight w:val="none"/>
          <w:lang w:bidi="ar"/>
        </w:rPr>
        <w:t>条规定进行编制和递交</w:t>
      </w:r>
      <w:bookmarkStart w:id="193" w:name="_Hlk161477706"/>
      <w:bookmarkStart w:id="194" w:name="_Hlk161651407"/>
      <w:r>
        <w:rPr>
          <w:rFonts w:hint="eastAsia" w:cs="宋体"/>
          <w:color w:val="auto"/>
          <w:highlight w:val="none"/>
          <w:lang w:bidi="ar"/>
        </w:rPr>
        <w:t>，递交时间以投标截止时间前最后完成上传的文件为准</w:t>
      </w:r>
      <w:bookmarkEnd w:id="193"/>
      <w:r>
        <w:rPr>
          <w:rFonts w:hint="eastAsia" w:cs="宋体"/>
          <w:color w:val="auto"/>
          <w:highlight w:val="none"/>
          <w:lang w:bidi="ar"/>
        </w:rPr>
        <w:t>。</w:t>
      </w:r>
      <w:bookmarkEnd w:id="194"/>
    </w:p>
    <w:p w14:paraId="0681912E">
      <w:pPr>
        <w:pStyle w:val="20"/>
        <w:keepNext/>
        <w:keepLines/>
        <w:widowControl w:val="0"/>
        <w:spacing w:beforeAutospacing="0" w:after="0" w:afterAutospacing="0" w:line="360" w:lineRule="exact"/>
        <w:jc w:val="both"/>
        <w:outlineLvl w:val="1"/>
        <w:rPr>
          <w:rFonts w:hint="eastAsia"/>
          <w:color w:val="auto"/>
          <w:highlight w:val="none"/>
        </w:rPr>
      </w:pPr>
      <w:bookmarkStart w:id="195" w:name="_Toc189818681"/>
      <w:bookmarkStart w:id="196" w:name="_Toc144974527"/>
      <w:bookmarkStart w:id="197" w:name="_Toc179632577"/>
      <w:bookmarkStart w:id="198" w:name="_Toc152045559"/>
      <w:bookmarkStart w:id="199" w:name="_Toc152042335"/>
      <w:bookmarkStart w:id="200" w:name="_Toc256000035"/>
      <w:r>
        <w:rPr>
          <w:rFonts w:ascii="Times New Roman" w:hAnsi="Times New Roman" w:eastAsia="黑体"/>
          <w:color w:val="auto"/>
          <w:kern w:val="2"/>
          <w:sz w:val="28"/>
          <w:szCs w:val="20"/>
          <w:highlight w:val="none"/>
          <w:lang w:bidi="ar"/>
        </w:rPr>
        <w:t xml:space="preserve">5. </w:t>
      </w:r>
      <w:r>
        <w:rPr>
          <w:rFonts w:hint="eastAsia" w:ascii="Times New Roman" w:hAnsi="Times New Roman" w:eastAsia="黑体"/>
          <w:color w:val="auto"/>
          <w:kern w:val="2"/>
          <w:sz w:val="28"/>
          <w:szCs w:val="20"/>
          <w:highlight w:val="none"/>
          <w:lang w:bidi="ar"/>
        </w:rPr>
        <w:t>开标</w:t>
      </w:r>
      <w:bookmarkEnd w:id="195"/>
      <w:bookmarkEnd w:id="196"/>
      <w:bookmarkEnd w:id="197"/>
      <w:bookmarkEnd w:id="198"/>
      <w:bookmarkEnd w:id="199"/>
      <w:bookmarkEnd w:id="200"/>
    </w:p>
    <w:p w14:paraId="33AB3FB8">
      <w:pPr>
        <w:pStyle w:val="20"/>
        <w:keepNext/>
        <w:keepLines/>
        <w:widowControl w:val="0"/>
        <w:spacing w:before="0" w:beforeAutospacing="0" w:after="0" w:afterAutospacing="0" w:line="360" w:lineRule="exact"/>
        <w:jc w:val="both"/>
        <w:outlineLvl w:val="2"/>
        <w:rPr>
          <w:rFonts w:hint="eastAsia"/>
          <w:color w:val="auto"/>
          <w:highlight w:val="none"/>
        </w:rPr>
      </w:pPr>
      <w:bookmarkStart w:id="201" w:name="_Toc179632578"/>
      <w:bookmarkStart w:id="202" w:name="_Toc144974528"/>
      <w:bookmarkStart w:id="203" w:name="_Toc256000036"/>
      <w:bookmarkStart w:id="204" w:name="_Toc189818682"/>
      <w:bookmarkStart w:id="205" w:name="_Toc152045560"/>
      <w:bookmarkStart w:id="206" w:name="_Toc152042336"/>
      <w:r>
        <w:rPr>
          <w:rFonts w:ascii="Times New Roman" w:hAnsi="Times New Roman" w:eastAsia="黑体"/>
          <w:color w:val="auto"/>
          <w:kern w:val="2"/>
          <w:szCs w:val="20"/>
          <w:highlight w:val="none"/>
          <w:lang w:bidi="ar"/>
        </w:rPr>
        <w:t xml:space="preserve">5.1 </w:t>
      </w:r>
      <w:r>
        <w:rPr>
          <w:rFonts w:hint="eastAsia" w:ascii="Times New Roman" w:hAnsi="Times New Roman" w:eastAsia="黑体"/>
          <w:color w:val="auto"/>
          <w:kern w:val="2"/>
          <w:szCs w:val="20"/>
          <w:highlight w:val="none"/>
          <w:lang w:bidi="ar"/>
        </w:rPr>
        <w:t>开标时间和地点</w:t>
      </w:r>
      <w:bookmarkEnd w:id="201"/>
      <w:bookmarkEnd w:id="202"/>
      <w:bookmarkEnd w:id="203"/>
      <w:bookmarkEnd w:id="204"/>
      <w:bookmarkEnd w:id="205"/>
      <w:bookmarkEnd w:id="206"/>
    </w:p>
    <w:p w14:paraId="4BB83D8D">
      <w:pPr>
        <w:spacing w:line="360" w:lineRule="exact"/>
        <w:ind w:firstLine="420" w:firstLineChars="200"/>
        <w:rPr>
          <w:bCs/>
          <w:color w:val="auto"/>
          <w:highlight w:val="none"/>
        </w:rPr>
      </w:pPr>
      <w:r>
        <w:rPr>
          <w:color w:val="auto"/>
          <w:highlight w:val="none"/>
          <w:lang w:bidi="ar"/>
        </w:rPr>
        <w:t xml:space="preserve">5.1.1 </w:t>
      </w:r>
      <w:r>
        <w:rPr>
          <w:rFonts w:hint="eastAsia" w:cs="宋体"/>
          <w:color w:val="auto"/>
          <w:highlight w:val="none"/>
          <w:lang w:bidi="ar"/>
        </w:rPr>
        <w:t>招标人在本章第</w:t>
      </w:r>
      <w:r>
        <w:rPr>
          <w:color w:val="auto"/>
          <w:highlight w:val="none"/>
          <w:lang w:bidi="ar"/>
        </w:rPr>
        <w:t>4.2.1</w:t>
      </w:r>
      <w:r>
        <w:rPr>
          <w:rFonts w:hint="eastAsia" w:cs="宋体"/>
          <w:color w:val="auto"/>
          <w:highlight w:val="none"/>
          <w:lang w:bidi="ar"/>
        </w:rPr>
        <w:t>项规定的投标截止时间（开标时间）</w:t>
      </w:r>
      <w:r>
        <w:rPr>
          <w:rFonts w:hint="eastAsia" w:cs="宋体"/>
          <w:bCs/>
          <w:iCs/>
          <w:color w:val="auto"/>
          <w:highlight w:val="none"/>
          <w:lang w:bidi="ar"/>
        </w:rPr>
        <w:t>在</w:t>
      </w:r>
      <w:r>
        <w:rPr>
          <w:rFonts w:hint="eastAsia" w:cs="宋体"/>
          <w:bCs/>
          <w:color w:val="auto"/>
          <w:highlight w:val="none"/>
          <w:lang w:bidi="ar"/>
        </w:rPr>
        <w:t>电子招标投标系统（辽宁省工程建设项目数字化开标评标系统）</w:t>
      </w:r>
      <w:r>
        <w:rPr>
          <w:rFonts w:hint="eastAsia" w:cs="宋体"/>
          <w:bCs/>
          <w:iCs/>
          <w:color w:val="auto"/>
          <w:highlight w:val="none"/>
          <w:lang w:bidi="ar"/>
        </w:rPr>
        <w:t>上</w:t>
      </w:r>
      <w:r>
        <w:rPr>
          <w:rFonts w:hint="eastAsia" w:cs="宋体"/>
          <w:bCs/>
          <w:color w:val="auto"/>
          <w:highlight w:val="none"/>
          <w:lang w:bidi="ar"/>
        </w:rPr>
        <w:t>公开进行开标，</w:t>
      </w:r>
      <w:r>
        <w:rPr>
          <w:rFonts w:hint="eastAsia" w:cs="宋体"/>
          <w:bCs/>
          <w:iCs/>
          <w:color w:val="auto"/>
          <w:highlight w:val="none"/>
          <w:lang w:bidi="ar"/>
        </w:rPr>
        <w:t>所有投标人均应当参加开标。招标人按照</w:t>
      </w:r>
      <w:r>
        <w:rPr>
          <w:rFonts w:hint="eastAsia" w:cs="宋体"/>
          <w:color w:val="auto"/>
          <w:highlight w:val="none"/>
          <w:lang w:bidi="ar"/>
        </w:rPr>
        <w:t>投标人须知前附表规定的方式组织开标。</w:t>
      </w:r>
    </w:p>
    <w:p w14:paraId="761E1D8A">
      <w:pPr>
        <w:spacing w:line="360" w:lineRule="exact"/>
        <w:ind w:firstLine="420" w:firstLineChars="200"/>
        <w:rPr>
          <w:color w:val="auto"/>
          <w:highlight w:val="none"/>
        </w:rPr>
      </w:pPr>
      <w:r>
        <w:rPr>
          <w:color w:val="auto"/>
          <w:highlight w:val="none"/>
          <w:lang w:bidi="ar"/>
        </w:rPr>
        <w:t>5.1.2</w:t>
      </w:r>
      <w:r>
        <w:rPr>
          <w:rFonts w:hint="eastAsia" w:cs="宋体"/>
          <w:color w:val="auto"/>
          <w:highlight w:val="none"/>
          <w:lang w:bidi="ar"/>
        </w:rPr>
        <w:t>招标人在投标人须知前附表规定的地点组织开标，并在投标截止时间</w:t>
      </w:r>
      <w:r>
        <w:rPr>
          <w:color w:val="auto"/>
          <w:highlight w:val="none"/>
          <w:lang w:bidi="ar"/>
        </w:rPr>
        <w:t>30</w:t>
      </w:r>
      <w:r>
        <w:rPr>
          <w:rFonts w:hint="eastAsia" w:cs="宋体"/>
          <w:color w:val="auto"/>
          <w:highlight w:val="none"/>
          <w:lang w:bidi="ar"/>
        </w:rPr>
        <w:t>分钟前，登录并进入</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选择相应标段作开标的准备工作。</w:t>
      </w:r>
    </w:p>
    <w:p w14:paraId="7C6036BB">
      <w:pPr>
        <w:spacing w:line="360" w:lineRule="exact"/>
        <w:ind w:firstLine="420" w:firstLineChars="200"/>
        <w:rPr>
          <w:color w:val="auto"/>
          <w:highlight w:val="none"/>
        </w:rPr>
      </w:pPr>
      <w:r>
        <w:rPr>
          <w:color w:val="auto"/>
          <w:highlight w:val="none"/>
          <w:lang w:bidi="ar"/>
        </w:rPr>
        <w:t xml:space="preserve">5.1.3 </w:t>
      </w:r>
      <w:r>
        <w:rPr>
          <w:rFonts w:hint="eastAsia" w:cs="宋体"/>
          <w:color w:val="auto"/>
          <w:highlight w:val="none"/>
          <w:lang w:bidi="ar"/>
        </w:rPr>
        <w:t>投标人应当在能够保证设施设备可靠、互联网畅通的任意地点，按照本章第</w:t>
      </w:r>
      <w:r>
        <w:rPr>
          <w:color w:val="auto"/>
          <w:highlight w:val="none"/>
          <w:lang w:bidi="ar"/>
        </w:rPr>
        <w:t>5.1.1</w:t>
      </w:r>
      <w:r>
        <w:rPr>
          <w:rFonts w:hint="eastAsia" w:cs="宋体"/>
          <w:color w:val="auto"/>
          <w:highlight w:val="none"/>
          <w:lang w:bidi="ar"/>
        </w:rPr>
        <w:t>项规定的组织方式，通过互联网远程在线或现场集中参加开标，使用加密其投标文件的数字证书（</w:t>
      </w:r>
      <w:r>
        <w:rPr>
          <w:color w:val="auto"/>
          <w:highlight w:val="none"/>
          <w:lang w:bidi="ar"/>
        </w:rPr>
        <w:t>CA</w:t>
      </w:r>
      <w:r>
        <w:rPr>
          <w:rFonts w:hint="eastAsia" w:cs="宋体"/>
          <w:color w:val="auto"/>
          <w:highlight w:val="none"/>
          <w:lang w:bidi="ar"/>
        </w:rPr>
        <w:t>）登录</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选择所投标段进行签到，并实时关注招标人的操作情况。</w:t>
      </w:r>
    </w:p>
    <w:p w14:paraId="1220B107">
      <w:pPr>
        <w:pStyle w:val="20"/>
        <w:keepNext/>
        <w:keepLines/>
        <w:widowControl w:val="0"/>
        <w:spacing w:before="0" w:beforeAutospacing="0" w:after="0" w:afterAutospacing="0" w:line="360" w:lineRule="exact"/>
        <w:jc w:val="both"/>
        <w:outlineLvl w:val="2"/>
        <w:rPr>
          <w:rFonts w:hint="eastAsia"/>
          <w:color w:val="auto"/>
          <w:highlight w:val="none"/>
        </w:rPr>
      </w:pPr>
      <w:bookmarkStart w:id="207" w:name="_Toc144974529"/>
      <w:bookmarkStart w:id="208" w:name="_Toc256000037"/>
      <w:bookmarkStart w:id="209" w:name="_Toc152042337"/>
      <w:bookmarkStart w:id="210" w:name="_Toc189818683"/>
      <w:bookmarkStart w:id="211" w:name="_Toc179632579"/>
      <w:bookmarkStart w:id="212" w:name="_Toc152045561"/>
      <w:r>
        <w:rPr>
          <w:rFonts w:ascii="Times New Roman" w:hAnsi="Times New Roman" w:eastAsia="黑体"/>
          <w:color w:val="auto"/>
          <w:kern w:val="2"/>
          <w:szCs w:val="20"/>
          <w:highlight w:val="none"/>
          <w:lang w:bidi="ar"/>
        </w:rPr>
        <w:t xml:space="preserve">5.2 </w:t>
      </w:r>
      <w:r>
        <w:rPr>
          <w:rFonts w:hint="eastAsia" w:ascii="Times New Roman" w:hAnsi="Times New Roman" w:eastAsia="黑体"/>
          <w:color w:val="auto"/>
          <w:kern w:val="2"/>
          <w:szCs w:val="20"/>
          <w:highlight w:val="none"/>
          <w:lang w:bidi="ar"/>
        </w:rPr>
        <w:t>开标程序</w:t>
      </w:r>
      <w:bookmarkEnd w:id="207"/>
      <w:bookmarkEnd w:id="208"/>
      <w:bookmarkEnd w:id="209"/>
      <w:bookmarkEnd w:id="210"/>
      <w:bookmarkEnd w:id="211"/>
      <w:bookmarkEnd w:id="212"/>
    </w:p>
    <w:p w14:paraId="0B340E39">
      <w:pPr>
        <w:spacing w:line="360" w:lineRule="exact"/>
        <w:ind w:firstLine="420" w:firstLineChars="200"/>
        <w:rPr>
          <w:color w:val="auto"/>
          <w:highlight w:val="none"/>
        </w:rPr>
      </w:pPr>
      <w:r>
        <w:rPr>
          <w:color w:val="auto"/>
          <w:highlight w:val="none"/>
          <w:lang w:bidi="ar"/>
        </w:rPr>
        <w:t xml:space="preserve">5.2.1 </w:t>
      </w:r>
      <w:r>
        <w:rPr>
          <w:rFonts w:hint="eastAsia" w:cs="宋体"/>
          <w:color w:val="auto"/>
          <w:highlight w:val="none"/>
          <w:lang w:bidi="ar"/>
        </w:rPr>
        <w:t>主持人按下列程序在</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进行开标：</w:t>
      </w:r>
    </w:p>
    <w:p w14:paraId="6712486B">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）宣布开标纪律；</w:t>
      </w:r>
    </w:p>
    <w:p w14:paraId="4371150D">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）公布主持人、招标人代表、监标人等有关人员姓名；</w:t>
      </w:r>
      <w:r>
        <w:rPr>
          <w:color w:val="auto"/>
          <w:highlight w:val="none"/>
          <w:lang w:bidi="ar"/>
        </w:rPr>
        <w:t xml:space="preserve"> </w:t>
      </w:r>
    </w:p>
    <w:p w14:paraId="644167F1">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）公布在投标截止时间前投标文件的递交情况；</w:t>
      </w:r>
    </w:p>
    <w:p w14:paraId="3C3D68AF">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w:t>
      </w:r>
      <w:r>
        <w:rPr>
          <w:rFonts w:hint="eastAsia" w:cs="宋体"/>
          <w:color w:val="auto"/>
          <w:szCs w:val="21"/>
          <w:highlight w:val="none"/>
          <w:lang w:bidi="ar"/>
        </w:rPr>
        <w:t>公布投标保证金递交情况（对担保保函、保证保险进行实时验真）；</w:t>
      </w:r>
    </w:p>
    <w:p w14:paraId="1AE5DD24">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w:t>
      </w:r>
      <w:r>
        <w:rPr>
          <w:rFonts w:hint="eastAsia" w:cs="宋体"/>
          <w:color w:val="auto"/>
          <w:szCs w:val="21"/>
          <w:highlight w:val="none"/>
          <w:lang w:bidi="ar"/>
        </w:rPr>
        <w:t>投标人根据提示在投标人须知前附表规定的时间内解密投标文件；</w:t>
      </w:r>
    </w:p>
    <w:p w14:paraId="7F616034">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）读取已解密</w:t>
      </w:r>
      <w:r>
        <w:rPr>
          <w:rFonts w:hint="eastAsia" w:cs="宋体"/>
          <w:color w:val="auto"/>
          <w:szCs w:val="21"/>
          <w:highlight w:val="none"/>
          <w:lang w:bidi="ar"/>
        </w:rPr>
        <w:t>的投标文件的内容</w:t>
      </w:r>
      <w:r>
        <w:rPr>
          <w:rFonts w:hint="eastAsia" w:cs="宋体"/>
          <w:color w:val="auto"/>
          <w:highlight w:val="none"/>
          <w:lang w:bidi="ar"/>
        </w:rPr>
        <w:t>；</w:t>
      </w:r>
    </w:p>
    <w:p w14:paraId="55B49896">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）公布投标人名称、标段名称、投标保证金的递交情况、投标报价、项目负责人姓名及其他内容，并</w:t>
      </w:r>
      <w:r>
        <w:rPr>
          <w:rFonts w:hint="eastAsia" w:cs="宋体"/>
          <w:bCs/>
          <w:iCs/>
          <w:color w:val="auto"/>
          <w:highlight w:val="none"/>
          <w:lang w:bidi="ar"/>
        </w:rPr>
        <w:t>生成开标记录</w:t>
      </w:r>
      <w:r>
        <w:rPr>
          <w:rFonts w:hint="eastAsia" w:cs="宋体"/>
          <w:color w:val="auto"/>
          <w:highlight w:val="none"/>
          <w:lang w:bidi="ar"/>
        </w:rPr>
        <w:t>；</w:t>
      </w:r>
    </w:p>
    <w:p w14:paraId="0C4E8956">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8</w:t>
      </w:r>
      <w:r>
        <w:rPr>
          <w:rFonts w:hint="eastAsia" w:cs="宋体"/>
          <w:color w:val="auto"/>
          <w:highlight w:val="none"/>
          <w:lang w:bidi="ar"/>
        </w:rPr>
        <w:t>）投标人对开标记录进行确认；</w:t>
      </w:r>
    </w:p>
    <w:p w14:paraId="3BF76FB9">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9</w:t>
      </w:r>
      <w:r>
        <w:rPr>
          <w:rFonts w:hint="eastAsia" w:cs="宋体"/>
          <w:color w:val="auto"/>
          <w:highlight w:val="none"/>
          <w:lang w:bidi="ar"/>
        </w:rPr>
        <w:t>）开标结束。</w:t>
      </w:r>
    </w:p>
    <w:p w14:paraId="1E85F0FD">
      <w:pPr>
        <w:spacing w:line="360" w:lineRule="exact"/>
        <w:ind w:firstLine="420" w:firstLineChars="200"/>
        <w:rPr>
          <w:color w:val="auto"/>
          <w:highlight w:val="none"/>
        </w:rPr>
      </w:pPr>
      <w:r>
        <w:rPr>
          <w:bCs/>
          <w:iCs/>
          <w:color w:val="auto"/>
          <w:highlight w:val="none"/>
          <w:lang w:bidi="ar"/>
        </w:rPr>
        <w:t>5.2.2</w:t>
      </w:r>
      <w:r>
        <w:rPr>
          <w:rFonts w:hint="eastAsia" w:cs="宋体"/>
          <w:color w:val="auto"/>
          <w:highlight w:val="none"/>
          <w:lang w:bidi="ar"/>
        </w:rPr>
        <w:t>生成开标记录后</w:t>
      </w:r>
      <w:r>
        <w:rPr>
          <w:color w:val="auto"/>
          <w:highlight w:val="none"/>
          <w:lang w:bidi="ar"/>
        </w:rPr>
        <w:t>10</w:t>
      </w:r>
      <w:r>
        <w:rPr>
          <w:rFonts w:hint="eastAsia" w:cs="宋体"/>
          <w:color w:val="auto"/>
          <w:highlight w:val="none"/>
          <w:lang w:bidi="ar"/>
        </w:rPr>
        <w:t>分钟内，投标人通过</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对开标结果予以确认。未在规定时间内确认或未确认的视为对开标过程及结果无异议。</w:t>
      </w:r>
    </w:p>
    <w:p w14:paraId="137AD927">
      <w:pPr>
        <w:spacing w:line="360" w:lineRule="exact"/>
        <w:ind w:firstLine="420" w:firstLineChars="200"/>
        <w:rPr>
          <w:bCs/>
          <w:iCs/>
          <w:color w:val="auto"/>
          <w:highlight w:val="none"/>
        </w:rPr>
      </w:pPr>
      <w:r>
        <w:rPr>
          <w:color w:val="auto"/>
          <w:highlight w:val="none"/>
          <w:lang w:bidi="ar"/>
        </w:rPr>
        <w:t xml:space="preserve">5.2.3 </w:t>
      </w:r>
      <w:bookmarkStart w:id="213" w:name="_Hlk161477723"/>
      <w:r>
        <w:rPr>
          <w:rFonts w:hint="eastAsia" w:cs="宋体"/>
          <w:bCs/>
          <w:iCs/>
          <w:color w:val="auto"/>
          <w:highlight w:val="none"/>
          <w:lang w:bidi="ar"/>
        </w:rPr>
        <w:t>在本章第</w:t>
      </w:r>
      <w:r>
        <w:rPr>
          <w:color w:val="auto"/>
          <w:highlight w:val="none"/>
          <w:lang w:bidi="ar"/>
        </w:rPr>
        <w:t>5.2.1</w:t>
      </w:r>
      <w:r>
        <w:rPr>
          <w:rFonts w:hint="eastAsia" w:cs="宋体"/>
          <w:color w:val="auto"/>
          <w:highlight w:val="none"/>
          <w:lang w:bidi="ar"/>
        </w:rPr>
        <w:t>（</w:t>
      </w:r>
      <w:r>
        <w:rPr>
          <w:color w:val="auto"/>
          <w:highlight w:val="none"/>
          <w:lang w:bidi="ar"/>
        </w:rPr>
        <w:t>5</w:t>
      </w:r>
      <w:r>
        <w:rPr>
          <w:rFonts w:hint="eastAsia" w:cs="宋体"/>
          <w:color w:val="auto"/>
          <w:highlight w:val="none"/>
          <w:lang w:bidi="ar"/>
        </w:rPr>
        <w:t>）</w:t>
      </w:r>
      <w:r>
        <w:rPr>
          <w:rFonts w:hint="eastAsia" w:cs="宋体"/>
          <w:bCs/>
          <w:iCs/>
          <w:color w:val="auto"/>
          <w:highlight w:val="none"/>
          <w:lang w:bidi="ar"/>
        </w:rPr>
        <w:t>目规定的时间内，已解密的投标文件少于三个的，招标失败；已解密的投标文件不少于三个，开标继续进行。</w:t>
      </w:r>
    </w:p>
    <w:p w14:paraId="6AE96C55">
      <w:pPr>
        <w:spacing w:line="360" w:lineRule="exact"/>
        <w:ind w:firstLine="420" w:firstLineChars="200"/>
        <w:rPr>
          <w:bCs/>
          <w:iCs/>
          <w:color w:val="auto"/>
          <w:highlight w:val="none"/>
        </w:rPr>
      </w:pPr>
      <w:r>
        <w:rPr>
          <w:rFonts w:hint="eastAsia" w:cs="宋体"/>
          <w:bCs/>
          <w:iCs/>
          <w:color w:val="auto"/>
          <w:highlight w:val="none"/>
          <w:lang w:bidi="ar"/>
        </w:rPr>
        <w:t>因投标人原因（如数字证书</w:t>
      </w:r>
      <w:r>
        <w:rPr>
          <w:rFonts w:hint="eastAsia" w:cs="宋体"/>
          <w:color w:val="auto"/>
          <w:highlight w:val="none"/>
          <w:lang w:bidi="ar"/>
        </w:rPr>
        <w:t>（</w:t>
      </w:r>
      <w:r>
        <w:rPr>
          <w:color w:val="auto"/>
          <w:highlight w:val="none"/>
          <w:lang w:bidi="ar"/>
        </w:rPr>
        <w:t>CA</w:t>
      </w:r>
      <w:r>
        <w:rPr>
          <w:rFonts w:hint="eastAsia" w:cs="宋体"/>
          <w:color w:val="auto"/>
          <w:highlight w:val="none"/>
          <w:lang w:bidi="ar"/>
        </w:rPr>
        <w:t>）</w:t>
      </w:r>
      <w:r>
        <w:rPr>
          <w:rFonts w:hint="eastAsia" w:cs="宋体"/>
          <w:bCs/>
          <w:iCs/>
          <w:color w:val="auto"/>
          <w:highlight w:val="none"/>
          <w:lang w:bidi="ar"/>
        </w:rPr>
        <w:t>损坏或密码丢失或输入错误、投标人自身网络中断等非开标系统原因）造成投标文件未解密的，视为投标人撤回投标文件。</w:t>
      </w:r>
    </w:p>
    <w:p w14:paraId="17EDD771">
      <w:pPr>
        <w:spacing w:line="360" w:lineRule="exact"/>
        <w:ind w:firstLine="420" w:firstLineChars="200"/>
        <w:rPr>
          <w:bCs/>
          <w:iCs/>
          <w:color w:val="auto"/>
          <w:highlight w:val="none"/>
        </w:rPr>
      </w:pPr>
      <w:r>
        <w:rPr>
          <w:rFonts w:hint="eastAsia" w:cs="宋体"/>
          <w:bCs/>
          <w:iCs/>
          <w:color w:val="auto"/>
          <w:highlight w:val="none"/>
          <w:lang w:bidi="ar"/>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3"/>
    </w:p>
    <w:p w14:paraId="1A6EC685">
      <w:pPr>
        <w:pStyle w:val="20"/>
        <w:keepNext/>
        <w:keepLines/>
        <w:widowControl w:val="0"/>
        <w:spacing w:before="0" w:beforeAutospacing="0" w:after="0" w:afterAutospacing="0" w:line="360" w:lineRule="exact"/>
        <w:jc w:val="both"/>
        <w:outlineLvl w:val="2"/>
        <w:rPr>
          <w:rFonts w:hint="eastAsia"/>
          <w:color w:val="auto"/>
          <w:highlight w:val="none"/>
        </w:rPr>
      </w:pPr>
      <w:bookmarkStart w:id="214" w:name="_Toc256000038"/>
      <w:bookmarkStart w:id="215" w:name="_Toc300834983"/>
      <w:bookmarkStart w:id="216" w:name="_Toc189818684"/>
      <w:r>
        <w:rPr>
          <w:rFonts w:ascii="Times New Roman" w:hAnsi="Times New Roman" w:eastAsia="黑体"/>
          <w:color w:val="auto"/>
          <w:kern w:val="2"/>
          <w:szCs w:val="20"/>
          <w:highlight w:val="none"/>
          <w:lang w:bidi="ar"/>
        </w:rPr>
        <w:t xml:space="preserve">5.3 </w:t>
      </w:r>
      <w:r>
        <w:rPr>
          <w:rFonts w:hint="eastAsia" w:ascii="Times New Roman" w:hAnsi="Times New Roman" w:eastAsia="黑体"/>
          <w:color w:val="auto"/>
          <w:kern w:val="2"/>
          <w:szCs w:val="20"/>
          <w:highlight w:val="none"/>
          <w:lang w:bidi="ar"/>
        </w:rPr>
        <w:t>开标异议</w:t>
      </w:r>
      <w:bookmarkEnd w:id="214"/>
      <w:bookmarkEnd w:id="215"/>
      <w:bookmarkEnd w:id="216"/>
    </w:p>
    <w:p w14:paraId="26C2A633">
      <w:pPr>
        <w:spacing w:line="360" w:lineRule="exact"/>
        <w:ind w:firstLine="420" w:firstLineChars="200"/>
        <w:rPr>
          <w:color w:val="auto"/>
          <w:highlight w:val="none"/>
        </w:rPr>
      </w:pPr>
      <w:r>
        <w:rPr>
          <w:color w:val="auto"/>
          <w:highlight w:val="none"/>
          <w:lang w:bidi="ar"/>
        </w:rPr>
        <w:t>5.3.1</w:t>
      </w:r>
      <w:r>
        <w:rPr>
          <w:rFonts w:hint="eastAsia" w:cs="宋体"/>
          <w:color w:val="auto"/>
          <w:highlight w:val="none"/>
          <w:lang w:bidi="ar"/>
        </w:rPr>
        <w:t>投标人对开标有异议的，应当在开标过程中提出；招标人当场对异议作出答复，并记入开标记录。异议与答复应通过</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以书面形式进行。</w:t>
      </w:r>
    </w:p>
    <w:p w14:paraId="146EA9C1">
      <w:pPr>
        <w:spacing w:line="360" w:lineRule="exact"/>
        <w:ind w:firstLine="420" w:firstLineChars="200"/>
        <w:rPr>
          <w:color w:val="auto"/>
          <w:highlight w:val="none"/>
        </w:rPr>
      </w:pPr>
      <w:r>
        <w:rPr>
          <w:rFonts w:hint="eastAsia" w:cs="宋体"/>
          <w:color w:val="auto"/>
          <w:highlight w:val="none"/>
          <w:lang w:bidi="ar"/>
        </w:rPr>
        <w:t>本条所称异议是指投标人在开标过程中对投标文件提交、投标截止时间、开标程序、开标记录以及投标人和招标人或者投标人相互之间存在利益冲突的情形等提出的质疑。</w:t>
      </w:r>
    </w:p>
    <w:p w14:paraId="7472FF91">
      <w:pPr>
        <w:spacing w:line="360" w:lineRule="exact"/>
        <w:ind w:firstLine="420" w:firstLineChars="200"/>
        <w:rPr>
          <w:color w:val="auto"/>
          <w:highlight w:val="none"/>
        </w:rPr>
      </w:pPr>
      <w:r>
        <w:rPr>
          <w:color w:val="auto"/>
          <w:highlight w:val="none"/>
          <w:lang w:bidi="ar"/>
        </w:rPr>
        <w:t xml:space="preserve">5.3.2 </w:t>
      </w:r>
      <w:r>
        <w:rPr>
          <w:rFonts w:hint="eastAsia" w:cs="宋体"/>
          <w:color w:val="auto"/>
          <w:highlight w:val="none"/>
          <w:lang w:bidi="ar"/>
        </w:rPr>
        <w:t>投标人异议成立的，招标人将及时采取纠正措施，或者提交评标委员会评审确认；投标人异议不成立的，招标人将当场给予解释说明。</w:t>
      </w:r>
    </w:p>
    <w:p w14:paraId="7AC34F30">
      <w:pPr>
        <w:spacing w:line="360" w:lineRule="exact"/>
        <w:ind w:firstLine="420" w:firstLineChars="200"/>
        <w:rPr>
          <w:color w:val="auto"/>
          <w:highlight w:val="none"/>
        </w:rPr>
      </w:pPr>
      <w:r>
        <w:rPr>
          <w:color w:val="auto"/>
          <w:highlight w:val="none"/>
          <w:lang w:bidi="ar"/>
        </w:rPr>
        <w:t xml:space="preserve">5.3.3 </w:t>
      </w:r>
      <w:r>
        <w:rPr>
          <w:rFonts w:hint="eastAsia" w:cs="宋体"/>
          <w:color w:val="auto"/>
          <w:highlight w:val="none"/>
          <w:lang w:bidi="ar"/>
        </w:rPr>
        <w:t>投标人未在开标现场提出异议，视为异议权利灭失，不可再对开标提出异议。</w:t>
      </w:r>
    </w:p>
    <w:p w14:paraId="31C1EBD6">
      <w:pPr>
        <w:pStyle w:val="20"/>
        <w:keepNext/>
        <w:keepLines/>
        <w:widowControl w:val="0"/>
        <w:spacing w:before="0" w:beforeAutospacing="0" w:after="0" w:afterAutospacing="0" w:line="360" w:lineRule="exact"/>
        <w:jc w:val="both"/>
        <w:outlineLvl w:val="2"/>
        <w:rPr>
          <w:rFonts w:hint="eastAsia"/>
          <w:color w:val="auto"/>
          <w:highlight w:val="none"/>
        </w:rPr>
      </w:pPr>
      <w:bookmarkStart w:id="217" w:name="_Toc189818685"/>
      <w:bookmarkStart w:id="218" w:name="_Toc256000039"/>
      <w:bookmarkStart w:id="219" w:name="_Toc400530224"/>
      <w:bookmarkStart w:id="220" w:name="_Toc402465011"/>
      <w:r>
        <w:rPr>
          <w:rFonts w:ascii="Times New Roman" w:hAnsi="Times New Roman" w:eastAsia="黑体"/>
          <w:color w:val="auto"/>
          <w:kern w:val="2"/>
          <w:szCs w:val="20"/>
          <w:highlight w:val="none"/>
          <w:lang w:bidi="ar"/>
        </w:rPr>
        <w:t xml:space="preserve">5.4 </w:t>
      </w:r>
      <w:r>
        <w:rPr>
          <w:rFonts w:hint="eastAsia" w:ascii="Times New Roman" w:hAnsi="Times New Roman" w:eastAsia="黑体"/>
          <w:color w:val="auto"/>
          <w:kern w:val="2"/>
          <w:szCs w:val="20"/>
          <w:highlight w:val="none"/>
          <w:lang w:bidi="ar"/>
        </w:rPr>
        <w:t>特殊情况的处置</w:t>
      </w:r>
      <w:bookmarkEnd w:id="217"/>
      <w:bookmarkEnd w:id="218"/>
    </w:p>
    <w:p w14:paraId="77812CE8">
      <w:pPr>
        <w:spacing w:line="360" w:lineRule="exact"/>
        <w:ind w:firstLine="420" w:firstLineChars="200"/>
        <w:rPr>
          <w:color w:val="auto"/>
          <w:highlight w:val="none"/>
        </w:rPr>
      </w:pPr>
      <w:r>
        <w:rPr>
          <w:color w:val="auto"/>
          <w:highlight w:val="none"/>
          <w:lang w:bidi="ar"/>
        </w:rPr>
        <w:t>5.4.1</w:t>
      </w:r>
      <w:r>
        <w:rPr>
          <w:rFonts w:hint="eastAsia" w:cs="宋体"/>
          <w:color w:val="auto"/>
          <w:highlight w:val="none"/>
          <w:lang w:bidi="ar"/>
        </w:rPr>
        <w:t>因</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故障导致无法投标的，管理部门及时通知招标人，招标人视情况决定是否顺延投标截止时间。因投标人自身原因导致无法完成投标的，由投标人自行承担后果。</w:t>
      </w:r>
    </w:p>
    <w:p w14:paraId="31A4BB04">
      <w:pPr>
        <w:spacing w:line="360" w:lineRule="exact"/>
        <w:ind w:firstLine="420" w:firstLineChars="200"/>
        <w:rPr>
          <w:color w:val="auto"/>
          <w:highlight w:val="none"/>
        </w:rPr>
      </w:pPr>
      <w:r>
        <w:rPr>
          <w:color w:val="auto"/>
          <w:highlight w:val="none"/>
          <w:lang w:bidi="ar"/>
        </w:rPr>
        <w:t xml:space="preserve">5.4.2 </w:t>
      </w:r>
      <w:r>
        <w:rPr>
          <w:rFonts w:hint="eastAsia" w:cs="宋体"/>
          <w:color w:val="auto"/>
          <w:highlight w:val="none"/>
          <w:lang w:bidi="ar"/>
        </w:rPr>
        <w:t>因</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故障导致无法正常开标的，招标人将暂停开标，待系统恢复正常后继续开标。</w:t>
      </w:r>
    </w:p>
    <w:p w14:paraId="17A75050">
      <w:pPr>
        <w:spacing w:line="360" w:lineRule="exact"/>
        <w:ind w:firstLine="420" w:firstLineChars="200"/>
        <w:rPr>
          <w:color w:val="auto"/>
          <w:highlight w:val="none"/>
        </w:rPr>
      </w:pPr>
      <w:r>
        <w:rPr>
          <w:rFonts w:hint="eastAsia" w:cs="宋体"/>
          <w:bCs/>
          <w:color w:val="auto"/>
          <w:highlight w:val="none"/>
          <w:lang w:bidi="ar"/>
        </w:rPr>
        <w:t>电子招标投标系统（辽宁省工程建设项目数字化开标评标系统）技术服务单位将立即启动应急响应机制，积极排查系统故障，解决问题。</w:t>
      </w:r>
    </w:p>
    <w:p w14:paraId="08C0C7F6">
      <w:pPr>
        <w:spacing w:line="360" w:lineRule="exact"/>
        <w:ind w:firstLine="420" w:firstLineChars="200"/>
        <w:rPr>
          <w:color w:val="auto"/>
          <w:highlight w:val="none"/>
        </w:rPr>
      </w:pPr>
      <w:r>
        <w:rPr>
          <w:color w:val="auto"/>
          <w:highlight w:val="none"/>
          <w:lang w:bidi="ar"/>
        </w:rPr>
        <w:t xml:space="preserve">5.4.3 </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故障是指下列情形：</w:t>
      </w:r>
    </w:p>
    <w:p w14:paraId="66C3D300">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）系统服务器发生故障，无法访问或无法使用系统；</w:t>
      </w:r>
    </w:p>
    <w:p w14:paraId="01828E6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）系统的软件或数据库出现错误，不能进行正常操作；</w:t>
      </w:r>
    </w:p>
    <w:p w14:paraId="089DD25F">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）系统发现有安全漏洞，有潜在的泄密危险；</w:t>
      </w:r>
    </w:p>
    <w:p w14:paraId="299C4EE5">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）系统出现网络攻击；</w:t>
      </w:r>
    </w:p>
    <w:p w14:paraId="6C8B7800">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）出现断电、断网事故；</w:t>
      </w:r>
    </w:p>
    <w:p w14:paraId="3D87812A">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）出现法定不可抗力因素；</w:t>
      </w:r>
    </w:p>
    <w:p w14:paraId="1272EC5F">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）其他无法保证招投标过程正常进行的情形。</w:t>
      </w:r>
      <w:bookmarkEnd w:id="219"/>
      <w:bookmarkEnd w:id="220"/>
    </w:p>
    <w:p w14:paraId="5DE2B042">
      <w:pPr>
        <w:pStyle w:val="20"/>
        <w:keepNext/>
        <w:keepLines/>
        <w:widowControl w:val="0"/>
        <w:spacing w:beforeAutospacing="0" w:after="0" w:afterAutospacing="0" w:line="360" w:lineRule="exact"/>
        <w:jc w:val="both"/>
        <w:outlineLvl w:val="1"/>
        <w:rPr>
          <w:rFonts w:hint="eastAsia"/>
          <w:color w:val="auto"/>
          <w:highlight w:val="none"/>
        </w:rPr>
      </w:pPr>
      <w:bookmarkStart w:id="221" w:name="_Toc152042338"/>
      <w:bookmarkStart w:id="222" w:name="_Toc179632580"/>
      <w:bookmarkStart w:id="223" w:name="_Toc189818686"/>
      <w:bookmarkStart w:id="224" w:name="_Toc152045562"/>
      <w:bookmarkStart w:id="225" w:name="_Toc256000040"/>
      <w:bookmarkStart w:id="226" w:name="_Toc144974530"/>
      <w:r>
        <w:rPr>
          <w:rFonts w:ascii="Times New Roman" w:hAnsi="Times New Roman" w:eastAsia="黑体"/>
          <w:color w:val="auto"/>
          <w:kern w:val="2"/>
          <w:sz w:val="28"/>
          <w:szCs w:val="20"/>
          <w:highlight w:val="none"/>
          <w:lang w:bidi="ar"/>
        </w:rPr>
        <w:t xml:space="preserve">6. </w:t>
      </w:r>
      <w:r>
        <w:rPr>
          <w:rFonts w:hint="eastAsia" w:ascii="Times New Roman" w:hAnsi="Times New Roman" w:eastAsia="黑体"/>
          <w:color w:val="auto"/>
          <w:kern w:val="2"/>
          <w:sz w:val="28"/>
          <w:szCs w:val="20"/>
          <w:highlight w:val="none"/>
          <w:lang w:bidi="ar"/>
        </w:rPr>
        <w:t>评标</w:t>
      </w:r>
      <w:bookmarkEnd w:id="221"/>
      <w:bookmarkEnd w:id="222"/>
      <w:bookmarkEnd w:id="223"/>
      <w:bookmarkEnd w:id="224"/>
      <w:bookmarkEnd w:id="225"/>
      <w:bookmarkEnd w:id="226"/>
    </w:p>
    <w:p w14:paraId="5C90B336">
      <w:pPr>
        <w:pStyle w:val="20"/>
        <w:keepNext/>
        <w:keepLines/>
        <w:widowControl w:val="0"/>
        <w:spacing w:before="0" w:beforeAutospacing="0" w:after="0" w:afterAutospacing="0" w:line="360" w:lineRule="exact"/>
        <w:jc w:val="both"/>
        <w:outlineLvl w:val="2"/>
        <w:rPr>
          <w:rFonts w:hint="eastAsia"/>
          <w:color w:val="auto"/>
          <w:highlight w:val="none"/>
        </w:rPr>
      </w:pPr>
      <w:bookmarkStart w:id="227" w:name="_Toc189818687"/>
      <w:bookmarkStart w:id="228" w:name="_Toc256000041"/>
      <w:bookmarkStart w:id="229" w:name="_Toc152042339"/>
      <w:bookmarkStart w:id="230" w:name="_Toc152045563"/>
      <w:bookmarkStart w:id="231" w:name="_Toc144974531"/>
      <w:bookmarkStart w:id="232" w:name="_Toc179632581"/>
      <w:r>
        <w:rPr>
          <w:rFonts w:ascii="Times New Roman" w:hAnsi="Times New Roman" w:eastAsia="黑体"/>
          <w:color w:val="auto"/>
          <w:kern w:val="2"/>
          <w:szCs w:val="20"/>
          <w:highlight w:val="none"/>
          <w:lang w:bidi="ar"/>
        </w:rPr>
        <w:t xml:space="preserve">6.1 </w:t>
      </w:r>
      <w:r>
        <w:rPr>
          <w:rFonts w:hint="eastAsia" w:ascii="Times New Roman" w:hAnsi="Times New Roman" w:eastAsia="黑体"/>
          <w:color w:val="auto"/>
          <w:kern w:val="2"/>
          <w:szCs w:val="20"/>
          <w:highlight w:val="none"/>
          <w:lang w:bidi="ar"/>
        </w:rPr>
        <w:t>评标委员会</w:t>
      </w:r>
      <w:bookmarkEnd w:id="227"/>
      <w:bookmarkEnd w:id="228"/>
      <w:bookmarkEnd w:id="229"/>
      <w:bookmarkEnd w:id="230"/>
      <w:bookmarkEnd w:id="231"/>
      <w:bookmarkEnd w:id="232"/>
    </w:p>
    <w:p w14:paraId="3637F349">
      <w:pPr>
        <w:spacing w:line="360" w:lineRule="exact"/>
        <w:ind w:firstLine="420" w:firstLineChars="200"/>
        <w:rPr>
          <w:color w:val="auto"/>
          <w:highlight w:val="none"/>
        </w:rPr>
      </w:pPr>
      <w:r>
        <w:rPr>
          <w:color w:val="auto"/>
          <w:highlight w:val="none"/>
          <w:lang w:bidi="ar"/>
        </w:rPr>
        <w:t xml:space="preserve">6.1.1 </w:t>
      </w:r>
      <w:r>
        <w:rPr>
          <w:rFonts w:hint="eastAsia" w:cs="宋体"/>
          <w:color w:val="auto"/>
          <w:highlight w:val="none"/>
          <w:lang w:bidi="ar"/>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B7D1B1A">
      <w:pPr>
        <w:spacing w:line="360" w:lineRule="exact"/>
        <w:ind w:firstLine="420" w:firstLineChars="200"/>
        <w:rPr>
          <w:color w:val="auto"/>
          <w:highlight w:val="none"/>
        </w:rPr>
      </w:pPr>
      <w:r>
        <w:rPr>
          <w:color w:val="auto"/>
          <w:highlight w:val="none"/>
          <w:lang w:bidi="ar"/>
        </w:rPr>
        <w:t xml:space="preserve">6.1.2 </w:t>
      </w:r>
      <w:r>
        <w:rPr>
          <w:rFonts w:hint="eastAsia" w:cs="宋体"/>
          <w:color w:val="auto"/>
          <w:highlight w:val="none"/>
          <w:lang w:bidi="ar"/>
        </w:rPr>
        <w:t>评标委员会成员有下列情形之一的，应当回避：</w:t>
      </w:r>
    </w:p>
    <w:p w14:paraId="2985774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）投标人或投标人的主要负责人的近亲属；</w:t>
      </w:r>
    </w:p>
    <w:p w14:paraId="003DDFE6">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）项目主管部门或者行政监督部门的人员；</w:t>
      </w:r>
    </w:p>
    <w:p w14:paraId="60C32CC1">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）与投标人有经济利益关系或其他利害关系，可能影响对投标公正评审的；</w:t>
      </w:r>
    </w:p>
    <w:p w14:paraId="3A98DCC7">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）曾因在招标、评标以及其他与招标投标有关活动中从事违法行为而受过行政处罚或刑事处罚的。</w:t>
      </w:r>
    </w:p>
    <w:p w14:paraId="155A9F67">
      <w:pPr>
        <w:pStyle w:val="20"/>
        <w:keepNext/>
        <w:keepLines/>
        <w:widowControl w:val="0"/>
        <w:tabs>
          <w:tab w:val="left" w:pos="2620"/>
        </w:tabs>
        <w:spacing w:before="0" w:beforeAutospacing="0" w:after="0" w:afterAutospacing="0" w:line="360" w:lineRule="exact"/>
        <w:jc w:val="both"/>
        <w:outlineLvl w:val="2"/>
        <w:rPr>
          <w:rFonts w:hint="eastAsia"/>
          <w:color w:val="auto"/>
          <w:highlight w:val="none"/>
        </w:rPr>
      </w:pPr>
      <w:bookmarkStart w:id="233" w:name="_Toc144974532"/>
      <w:bookmarkStart w:id="234" w:name="_Toc179632582"/>
      <w:bookmarkStart w:id="235" w:name="_Toc152045564"/>
      <w:bookmarkStart w:id="236" w:name="_Toc152042340"/>
      <w:bookmarkStart w:id="237" w:name="_Toc189818688"/>
      <w:bookmarkStart w:id="238" w:name="_Toc256000042"/>
      <w:r>
        <w:rPr>
          <w:rFonts w:ascii="Times New Roman" w:hAnsi="Times New Roman" w:eastAsia="黑体"/>
          <w:color w:val="auto"/>
          <w:kern w:val="2"/>
          <w:szCs w:val="20"/>
          <w:highlight w:val="none"/>
          <w:lang w:bidi="ar"/>
        </w:rPr>
        <w:t xml:space="preserve">6.2 </w:t>
      </w:r>
      <w:r>
        <w:rPr>
          <w:rFonts w:hint="eastAsia" w:ascii="Times New Roman" w:hAnsi="Times New Roman" w:eastAsia="黑体"/>
          <w:color w:val="auto"/>
          <w:kern w:val="2"/>
          <w:szCs w:val="20"/>
          <w:highlight w:val="none"/>
          <w:lang w:bidi="ar"/>
        </w:rPr>
        <w:t>评标原则</w:t>
      </w:r>
      <w:bookmarkEnd w:id="233"/>
      <w:bookmarkEnd w:id="234"/>
      <w:bookmarkEnd w:id="235"/>
      <w:bookmarkEnd w:id="236"/>
      <w:bookmarkEnd w:id="237"/>
      <w:bookmarkEnd w:id="238"/>
      <w:r>
        <w:rPr>
          <w:rFonts w:ascii="Times New Roman" w:hAnsi="Times New Roman" w:eastAsia="黑体"/>
          <w:color w:val="auto"/>
          <w:kern w:val="2"/>
          <w:szCs w:val="20"/>
          <w:highlight w:val="none"/>
          <w:lang w:bidi="ar"/>
        </w:rPr>
        <w:tab/>
      </w:r>
    </w:p>
    <w:p w14:paraId="50A1F57A">
      <w:pPr>
        <w:spacing w:line="360" w:lineRule="exact"/>
        <w:ind w:firstLine="420" w:firstLineChars="200"/>
        <w:rPr>
          <w:color w:val="auto"/>
          <w:highlight w:val="none"/>
        </w:rPr>
      </w:pPr>
      <w:r>
        <w:rPr>
          <w:rFonts w:hint="eastAsia" w:cs="宋体"/>
          <w:color w:val="auto"/>
          <w:highlight w:val="none"/>
          <w:lang w:bidi="ar"/>
        </w:rPr>
        <w:t>评标活动遵循公平、公正、科学和择优的原则。</w:t>
      </w:r>
    </w:p>
    <w:p w14:paraId="705338F6">
      <w:pPr>
        <w:pStyle w:val="20"/>
        <w:keepNext/>
        <w:keepLines/>
        <w:widowControl w:val="0"/>
        <w:spacing w:before="0" w:beforeAutospacing="0" w:after="0" w:afterAutospacing="0" w:line="360" w:lineRule="exact"/>
        <w:jc w:val="both"/>
        <w:outlineLvl w:val="2"/>
        <w:rPr>
          <w:rFonts w:hint="eastAsia"/>
          <w:color w:val="auto"/>
          <w:highlight w:val="none"/>
        </w:rPr>
      </w:pPr>
      <w:bookmarkStart w:id="239" w:name="_Toc152045565"/>
      <w:bookmarkStart w:id="240" w:name="_Toc189818689"/>
      <w:bookmarkStart w:id="241" w:name="_Toc144974533"/>
      <w:bookmarkStart w:id="242" w:name="_Toc256000043"/>
      <w:bookmarkStart w:id="243" w:name="_Toc179632583"/>
      <w:bookmarkStart w:id="244" w:name="_Toc152042341"/>
      <w:r>
        <w:rPr>
          <w:rFonts w:ascii="Times New Roman" w:hAnsi="Times New Roman" w:eastAsia="黑体"/>
          <w:color w:val="auto"/>
          <w:kern w:val="2"/>
          <w:szCs w:val="20"/>
          <w:highlight w:val="none"/>
          <w:lang w:bidi="ar"/>
        </w:rPr>
        <w:t xml:space="preserve">6.3 </w:t>
      </w:r>
      <w:r>
        <w:rPr>
          <w:rFonts w:hint="eastAsia" w:ascii="Times New Roman" w:hAnsi="Times New Roman" w:eastAsia="黑体"/>
          <w:color w:val="auto"/>
          <w:kern w:val="2"/>
          <w:szCs w:val="20"/>
          <w:highlight w:val="none"/>
          <w:lang w:bidi="ar"/>
        </w:rPr>
        <w:t>评标</w:t>
      </w:r>
      <w:bookmarkEnd w:id="239"/>
      <w:bookmarkEnd w:id="240"/>
      <w:bookmarkEnd w:id="241"/>
      <w:bookmarkEnd w:id="242"/>
      <w:bookmarkEnd w:id="243"/>
      <w:bookmarkEnd w:id="244"/>
    </w:p>
    <w:p w14:paraId="43BD27EF">
      <w:pPr>
        <w:spacing w:line="360" w:lineRule="exact"/>
        <w:ind w:firstLine="420" w:firstLineChars="200"/>
        <w:rPr>
          <w:color w:val="auto"/>
          <w:highlight w:val="none"/>
        </w:rPr>
      </w:pPr>
      <w:r>
        <w:rPr>
          <w:rFonts w:hint="eastAsia" w:cs="宋体"/>
          <w:color w:val="auto"/>
          <w:highlight w:val="none"/>
          <w:lang w:bidi="ar"/>
        </w:rPr>
        <w:t>评标委员会按照第三章</w:t>
      </w:r>
      <w:r>
        <w:rPr>
          <w:color w:val="auto"/>
          <w:highlight w:val="none"/>
          <w:lang w:bidi="ar"/>
        </w:rPr>
        <w:t>“</w:t>
      </w:r>
      <w:r>
        <w:rPr>
          <w:rFonts w:hint="eastAsia" w:cs="宋体"/>
          <w:color w:val="auto"/>
          <w:highlight w:val="none"/>
          <w:lang w:bidi="ar"/>
        </w:rPr>
        <w:t>评标办法</w:t>
      </w:r>
      <w:r>
        <w:rPr>
          <w:color w:val="auto"/>
          <w:highlight w:val="none"/>
          <w:lang w:bidi="ar"/>
        </w:rPr>
        <w:t>”</w:t>
      </w:r>
      <w:r>
        <w:rPr>
          <w:rFonts w:hint="eastAsia" w:cs="宋体"/>
          <w:color w:val="auto"/>
          <w:highlight w:val="none"/>
          <w:lang w:bidi="ar"/>
        </w:rPr>
        <w:t>规定的方法、评审因素、标准和程序对投标文件进行评审。第三章</w:t>
      </w:r>
      <w:r>
        <w:rPr>
          <w:color w:val="auto"/>
          <w:highlight w:val="none"/>
          <w:lang w:bidi="ar"/>
        </w:rPr>
        <w:t>“</w:t>
      </w:r>
      <w:r>
        <w:rPr>
          <w:rFonts w:hint="eastAsia" w:cs="宋体"/>
          <w:color w:val="auto"/>
          <w:highlight w:val="none"/>
          <w:lang w:bidi="ar"/>
        </w:rPr>
        <w:t>评标办法</w:t>
      </w:r>
      <w:r>
        <w:rPr>
          <w:color w:val="auto"/>
          <w:highlight w:val="none"/>
          <w:lang w:bidi="ar"/>
        </w:rPr>
        <w:t>”</w:t>
      </w:r>
      <w:r>
        <w:rPr>
          <w:rFonts w:hint="eastAsia" w:cs="宋体"/>
          <w:color w:val="auto"/>
          <w:highlight w:val="none"/>
          <w:lang w:bidi="ar"/>
        </w:rPr>
        <w:t>没有规定的方法、评审因素和标准，不作为评标依据。</w:t>
      </w:r>
    </w:p>
    <w:p w14:paraId="4AB1CB53">
      <w:pPr>
        <w:spacing w:line="360" w:lineRule="exact"/>
        <w:ind w:firstLine="420" w:firstLineChars="200"/>
        <w:rPr>
          <w:color w:val="auto"/>
          <w:highlight w:val="none"/>
        </w:rPr>
      </w:pPr>
      <w:r>
        <w:rPr>
          <w:rFonts w:hint="eastAsia" w:cs="宋体"/>
          <w:color w:val="auto"/>
          <w:highlight w:val="none"/>
          <w:lang w:bidi="ar"/>
        </w:rPr>
        <w:t>评标采用方式详见投标人须知前附表。</w:t>
      </w:r>
    </w:p>
    <w:p w14:paraId="21D1FE47">
      <w:pPr>
        <w:pStyle w:val="20"/>
        <w:keepNext/>
        <w:keepLines/>
        <w:widowControl w:val="0"/>
        <w:spacing w:before="0" w:beforeAutospacing="0" w:after="0" w:afterAutospacing="0" w:line="360" w:lineRule="exact"/>
        <w:jc w:val="both"/>
        <w:outlineLvl w:val="2"/>
        <w:rPr>
          <w:rFonts w:hint="eastAsia"/>
          <w:color w:val="auto"/>
          <w:highlight w:val="none"/>
        </w:rPr>
      </w:pPr>
      <w:bookmarkStart w:id="245" w:name="_Toc426495249"/>
      <w:bookmarkStart w:id="246" w:name="_Toc189818690"/>
      <w:bookmarkStart w:id="247" w:name="_Toc256000044"/>
      <w:r>
        <w:rPr>
          <w:rFonts w:ascii="Times New Roman" w:hAnsi="Times New Roman" w:eastAsia="黑体"/>
          <w:color w:val="auto"/>
          <w:kern w:val="2"/>
          <w:szCs w:val="20"/>
          <w:highlight w:val="none"/>
          <w:lang w:bidi="ar"/>
        </w:rPr>
        <w:t xml:space="preserve">6.4 </w:t>
      </w:r>
      <w:r>
        <w:rPr>
          <w:rFonts w:hint="eastAsia" w:ascii="Times New Roman" w:hAnsi="Times New Roman" w:eastAsia="黑体"/>
          <w:color w:val="auto"/>
          <w:kern w:val="2"/>
          <w:szCs w:val="20"/>
          <w:highlight w:val="none"/>
          <w:lang w:bidi="ar"/>
        </w:rPr>
        <w:t>评标结果公示</w:t>
      </w:r>
      <w:bookmarkEnd w:id="245"/>
      <w:bookmarkEnd w:id="246"/>
      <w:bookmarkEnd w:id="247"/>
    </w:p>
    <w:p w14:paraId="1014BC71">
      <w:pPr>
        <w:spacing w:line="360" w:lineRule="exact"/>
        <w:ind w:firstLine="420" w:firstLineChars="200"/>
        <w:rPr>
          <w:color w:val="auto"/>
          <w:highlight w:val="none"/>
        </w:rPr>
      </w:pPr>
      <w:bookmarkStart w:id="248" w:name="_Hlk175920456"/>
      <w:r>
        <w:rPr>
          <w:rFonts w:hint="eastAsia" w:cs="宋体"/>
          <w:color w:val="auto"/>
          <w:highlight w:val="none"/>
          <w:lang w:bidi="ar"/>
        </w:rPr>
        <w:t>招标人将自收到评标报告之日起</w:t>
      </w:r>
      <w:r>
        <w:rPr>
          <w:color w:val="auto"/>
          <w:highlight w:val="none"/>
          <w:lang w:bidi="ar"/>
        </w:rPr>
        <w:t>3</w:t>
      </w:r>
      <w:r>
        <w:rPr>
          <w:rFonts w:hint="eastAsia" w:cs="宋体"/>
          <w:color w:val="auto"/>
          <w:highlight w:val="none"/>
          <w:lang w:bidi="ar"/>
        </w:rPr>
        <w:t>日内，完成审查评标委员会提交的书面评标报告，并在投标人须知前附表规定的媒介公示中标候选人。公示期不少于</w:t>
      </w:r>
      <w:r>
        <w:rPr>
          <w:color w:val="auto"/>
          <w:highlight w:val="none"/>
          <w:lang w:bidi="ar"/>
        </w:rPr>
        <w:t>3</w:t>
      </w:r>
      <w:r>
        <w:rPr>
          <w:rFonts w:hint="eastAsia" w:cs="宋体"/>
          <w:color w:val="auto"/>
          <w:highlight w:val="none"/>
          <w:lang w:bidi="ar"/>
        </w:rPr>
        <w:t>日。招标人在中标候选人公示前将对评标委员会提交的评标报告进行审查，发现异常情形的，依照法定程序进行复核，确认存在问题的，依照法定程序予以纠正。</w:t>
      </w:r>
    </w:p>
    <w:p w14:paraId="068DFBF1">
      <w:pPr>
        <w:spacing w:line="360" w:lineRule="exact"/>
        <w:ind w:firstLine="420" w:firstLineChars="200"/>
        <w:rPr>
          <w:color w:val="auto"/>
          <w:highlight w:val="none"/>
        </w:rPr>
      </w:pPr>
      <w:r>
        <w:rPr>
          <w:rFonts w:hint="eastAsia" w:cs="宋体"/>
          <w:color w:val="auto"/>
          <w:highlight w:val="none"/>
          <w:lang w:bidi="ar"/>
        </w:rPr>
        <w:t>投标人或者其他利害关系人对评标结果有异议的，应当在中标候选人公示（评标结果公示）期间提出。招标人自收到异议之日起</w:t>
      </w:r>
      <w:r>
        <w:rPr>
          <w:color w:val="auto"/>
          <w:highlight w:val="none"/>
          <w:lang w:bidi="ar"/>
        </w:rPr>
        <w:t>3</w:t>
      </w:r>
      <w:r>
        <w:rPr>
          <w:rFonts w:hint="eastAsia" w:cs="宋体"/>
          <w:color w:val="auto"/>
          <w:highlight w:val="none"/>
          <w:lang w:bidi="ar"/>
        </w:rPr>
        <w:t>日内作出答复；作出答复前，暂停招标投标活动。在法定时间期限内未提出视为投标人权利灭失。异议与答复应通过电子招标投标系统（辽宁省工程建设项目招标投标异议投诉处理系统）以书面形式进行。</w:t>
      </w:r>
    </w:p>
    <w:bookmarkEnd w:id="248"/>
    <w:p w14:paraId="10070B92">
      <w:pPr>
        <w:pStyle w:val="20"/>
        <w:keepNext/>
        <w:keepLines/>
        <w:widowControl w:val="0"/>
        <w:spacing w:before="0" w:beforeAutospacing="0" w:after="0" w:afterAutospacing="0" w:line="360" w:lineRule="exact"/>
        <w:jc w:val="both"/>
        <w:outlineLvl w:val="2"/>
        <w:rPr>
          <w:rFonts w:hint="eastAsia"/>
          <w:color w:val="auto"/>
          <w:highlight w:val="none"/>
        </w:rPr>
      </w:pPr>
      <w:bookmarkStart w:id="249" w:name="_Toc189818691"/>
      <w:bookmarkStart w:id="250" w:name="_Toc256000045"/>
      <w:bookmarkStart w:id="251" w:name="_Toc426495250"/>
      <w:bookmarkStart w:id="252" w:name="_Hlk175920464"/>
      <w:r>
        <w:rPr>
          <w:rFonts w:ascii="Times New Roman" w:hAnsi="Times New Roman" w:eastAsia="黑体"/>
          <w:color w:val="auto"/>
          <w:kern w:val="2"/>
          <w:szCs w:val="20"/>
          <w:highlight w:val="none"/>
          <w:lang w:bidi="ar"/>
        </w:rPr>
        <w:t xml:space="preserve">6.5 </w:t>
      </w:r>
      <w:r>
        <w:rPr>
          <w:rFonts w:hint="eastAsia" w:ascii="Times New Roman" w:hAnsi="Times New Roman" w:eastAsia="黑体"/>
          <w:color w:val="auto"/>
          <w:kern w:val="2"/>
          <w:szCs w:val="20"/>
          <w:highlight w:val="none"/>
          <w:lang w:bidi="ar"/>
        </w:rPr>
        <w:t>履约能力的核查（如有）</w:t>
      </w:r>
      <w:bookmarkEnd w:id="249"/>
      <w:bookmarkEnd w:id="250"/>
      <w:bookmarkEnd w:id="251"/>
    </w:p>
    <w:p w14:paraId="79538A4C">
      <w:pPr>
        <w:spacing w:line="360" w:lineRule="exact"/>
        <w:ind w:firstLine="420" w:firstLineChars="200"/>
        <w:rPr>
          <w:color w:val="auto"/>
          <w:highlight w:val="none"/>
        </w:rPr>
      </w:pPr>
      <w:r>
        <w:rPr>
          <w:rFonts w:hint="eastAsia" w:cs="宋体"/>
          <w:color w:val="auto"/>
          <w:highlight w:val="none"/>
          <w:lang w:bidi="ar"/>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bookmarkEnd w:id="252"/>
    <w:p w14:paraId="14ED7089">
      <w:pPr>
        <w:pStyle w:val="20"/>
        <w:keepNext/>
        <w:keepLines/>
        <w:widowControl w:val="0"/>
        <w:spacing w:beforeAutospacing="0" w:after="0" w:afterAutospacing="0" w:line="360" w:lineRule="exact"/>
        <w:jc w:val="both"/>
        <w:outlineLvl w:val="1"/>
        <w:rPr>
          <w:rFonts w:hint="eastAsia"/>
          <w:color w:val="auto"/>
          <w:highlight w:val="none"/>
        </w:rPr>
      </w:pPr>
      <w:bookmarkStart w:id="253" w:name="_Toc256000046"/>
      <w:bookmarkStart w:id="254" w:name="_Toc189818692"/>
      <w:bookmarkStart w:id="255" w:name="_Toc179632584"/>
      <w:bookmarkStart w:id="256" w:name="_Toc152045566"/>
      <w:bookmarkStart w:id="257" w:name="_Toc144974534"/>
      <w:bookmarkStart w:id="258" w:name="_Toc152042342"/>
      <w:r>
        <w:rPr>
          <w:rFonts w:ascii="Times New Roman" w:hAnsi="Times New Roman" w:eastAsia="黑体"/>
          <w:color w:val="auto"/>
          <w:kern w:val="2"/>
          <w:sz w:val="28"/>
          <w:szCs w:val="20"/>
          <w:highlight w:val="none"/>
          <w:lang w:bidi="ar"/>
        </w:rPr>
        <w:t xml:space="preserve">7. </w:t>
      </w:r>
      <w:r>
        <w:rPr>
          <w:rFonts w:hint="eastAsia" w:ascii="Times New Roman" w:hAnsi="Times New Roman" w:eastAsia="黑体"/>
          <w:color w:val="auto"/>
          <w:kern w:val="2"/>
          <w:sz w:val="28"/>
          <w:szCs w:val="20"/>
          <w:highlight w:val="none"/>
          <w:lang w:bidi="ar"/>
        </w:rPr>
        <w:t>合同授予</w:t>
      </w:r>
      <w:bookmarkEnd w:id="253"/>
      <w:bookmarkEnd w:id="254"/>
      <w:bookmarkEnd w:id="255"/>
      <w:bookmarkEnd w:id="256"/>
      <w:bookmarkEnd w:id="257"/>
      <w:bookmarkEnd w:id="258"/>
    </w:p>
    <w:p w14:paraId="7402F309">
      <w:pPr>
        <w:pStyle w:val="20"/>
        <w:keepNext/>
        <w:keepLines/>
        <w:widowControl w:val="0"/>
        <w:spacing w:before="0" w:beforeAutospacing="0" w:after="0" w:afterAutospacing="0" w:line="360" w:lineRule="exact"/>
        <w:jc w:val="both"/>
        <w:outlineLvl w:val="2"/>
        <w:rPr>
          <w:rFonts w:hint="eastAsia"/>
          <w:color w:val="auto"/>
          <w:highlight w:val="none"/>
        </w:rPr>
      </w:pPr>
      <w:bookmarkStart w:id="259" w:name="_Toc179632585"/>
      <w:bookmarkStart w:id="260" w:name="_Toc152045567"/>
      <w:bookmarkStart w:id="261" w:name="_Toc189818693"/>
      <w:bookmarkStart w:id="262" w:name="_Toc256000047"/>
      <w:bookmarkStart w:id="263" w:name="_Toc144974535"/>
      <w:bookmarkStart w:id="264" w:name="_Toc152042343"/>
      <w:r>
        <w:rPr>
          <w:rFonts w:ascii="Times New Roman" w:hAnsi="Times New Roman" w:eastAsia="黑体"/>
          <w:color w:val="auto"/>
          <w:kern w:val="2"/>
          <w:szCs w:val="20"/>
          <w:highlight w:val="none"/>
          <w:lang w:bidi="ar"/>
        </w:rPr>
        <w:t xml:space="preserve">7.1 </w:t>
      </w:r>
      <w:r>
        <w:rPr>
          <w:rFonts w:hint="eastAsia" w:ascii="Times New Roman" w:hAnsi="Times New Roman" w:eastAsia="黑体"/>
          <w:color w:val="auto"/>
          <w:kern w:val="2"/>
          <w:szCs w:val="20"/>
          <w:highlight w:val="none"/>
          <w:lang w:bidi="ar"/>
        </w:rPr>
        <w:t>定标方式</w:t>
      </w:r>
      <w:bookmarkEnd w:id="259"/>
      <w:bookmarkEnd w:id="260"/>
      <w:bookmarkEnd w:id="261"/>
      <w:bookmarkEnd w:id="262"/>
      <w:bookmarkEnd w:id="263"/>
      <w:bookmarkEnd w:id="264"/>
    </w:p>
    <w:p w14:paraId="3032941C">
      <w:pPr>
        <w:spacing w:line="360" w:lineRule="exact"/>
        <w:ind w:firstLine="420" w:firstLineChars="200"/>
        <w:rPr>
          <w:color w:val="auto"/>
          <w:highlight w:val="none"/>
        </w:rPr>
      </w:pPr>
      <w:bookmarkStart w:id="265" w:name="_Hlk162096279"/>
      <w:bookmarkStart w:id="266" w:name="_Hlk175920473"/>
      <w:r>
        <w:rPr>
          <w:rFonts w:hint="eastAsia" w:cs="宋体"/>
          <w:color w:val="auto"/>
          <w:highlight w:val="none"/>
          <w:lang w:bidi="ar"/>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cs="宋体"/>
          <w:color w:val="auto"/>
          <w:highlight w:val="none"/>
          <w:lang w:bidi="ar"/>
        </w:rPr>
        <w:t>评标委员会推荐中标候选人的人数见投标人须知前附表。</w:t>
      </w:r>
      <w:bookmarkEnd w:id="265"/>
      <w:bookmarkEnd w:id="267"/>
    </w:p>
    <w:p w14:paraId="1F68C91F">
      <w:pPr>
        <w:spacing w:line="360" w:lineRule="exact"/>
        <w:ind w:firstLine="420" w:firstLineChars="200"/>
        <w:rPr>
          <w:color w:val="auto"/>
          <w:highlight w:val="none"/>
        </w:rPr>
      </w:pPr>
      <w:r>
        <w:rPr>
          <w:rFonts w:hint="eastAsia" w:cs="宋体"/>
          <w:color w:val="auto"/>
          <w:highlight w:val="none"/>
          <w:lang w:bidi="ar"/>
        </w:rPr>
        <w:t>招标人从评标委员会推荐的中标候选人范围内自主研究确定中标人的，招标人按照定标办法规定的规则组建定标委员会，</w:t>
      </w:r>
      <w:bookmarkStart w:id="268" w:name="_Hlk157862819"/>
      <w:r>
        <w:rPr>
          <w:rFonts w:hint="eastAsia" w:cs="宋体"/>
          <w:color w:val="auto"/>
          <w:kern w:val="1"/>
          <w:szCs w:val="21"/>
          <w:highlight w:val="none"/>
          <w:lang w:bidi="ar"/>
        </w:rPr>
        <w:t>定标委员会按照</w:t>
      </w:r>
      <w:r>
        <w:rPr>
          <w:rFonts w:hint="eastAsia" w:cs="宋体"/>
          <w:color w:val="auto"/>
          <w:szCs w:val="21"/>
          <w:highlight w:val="none"/>
          <w:lang w:bidi="ar"/>
        </w:rPr>
        <w:t>定标办法</w:t>
      </w:r>
      <w:r>
        <w:rPr>
          <w:rFonts w:hint="eastAsia" w:cs="宋体"/>
          <w:color w:val="auto"/>
          <w:kern w:val="1"/>
          <w:szCs w:val="21"/>
          <w:highlight w:val="none"/>
          <w:lang w:bidi="ar"/>
        </w:rPr>
        <w:t>规定的方法、规则、标准和程序在中标候选人中定标，确定中标人。</w:t>
      </w:r>
      <w:r>
        <w:rPr>
          <w:rFonts w:hint="eastAsia" w:cs="宋体"/>
          <w:color w:val="auto"/>
          <w:szCs w:val="21"/>
          <w:highlight w:val="none"/>
          <w:lang w:bidi="ar"/>
        </w:rPr>
        <w:t>定标办法</w:t>
      </w:r>
      <w:r>
        <w:rPr>
          <w:rFonts w:hint="eastAsia" w:cs="宋体"/>
          <w:color w:val="auto"/>
          <w:kern w:val="1"/>
          <w:szCs w:val="21"/>
          <w:highlight w:val="none"/>
          <w:lang w:bidi="ar"/>
        </w:rPr>
        <w:t>没有规定的方法、规则、标准，不得作为定标依据。</w:t>
      </w:r>
      <w:bookmarkEnd w:id="268"/>
    </w:p>
    <w:bookmarkEnd w:id="266"/>
    <w:p w14:paraId="11F860AA">
      <w:pPr>
        <w:pStyle w:val="20"/>
        <w:keepNext/>
        <w:keepLines/>
        <w:widowControl w:val="0"/>
        <w:spacing w:before="0" w:beforeAutospacing="0" w:after="0" w:afterAutospacing="0" w:line="360" w:lineRule="exact"/>
        <w:jc w:val="both"/>
        <w:outlineLvl w:val="2"/>
        <w:rPr>
          <w:rFonts w:hint="eastAsia"/>
          <w:color w:val="auto"/>
          <w:highlight w:val="none"/>
        </w:rPr>
      </w:pPr>
      <w:bookmarkStart w:id="269" w:name="_Toc179632586"/>
      <w:bookmarkStart w:id="270" w:name="_Toc152042344"/>
      <w:bookmarkStart w:id="271" w:name="_Toc189818694"/>
      <w:bookmarkStart w:id="272" w:name="_Toc256000048"/>
      <w:bookmarkStart w:id="273" w:name="_Toc152045568"/>
      <w:bookmarkStart w:id="274" w:name="_Toc144974536"/>
      <w:r>
        <w:rPr>
          <w:rFonts w:ascii="Times New Roman" w:hAnsi="Times New Roman" w:eastAsia="黑体"/>
          <w:color w:val="auto"/>
          <w:kern w:val="2"/>
          <w:szCs w:val="20"/>
          <w:highlight w:val="none"/>
          <w:lang w:bidi="ar"/>
        </w:rPr>
        <w:t xml:space="preserve">7.2 </w:t>
      </w:r>
      <w:r>
        <w:rPr>
          <w:rFonts w:hint="eastAsia" w:ascii="Times New Roman" w:hAnsi="Times New Roman" w:eastAsia="黑体"/>
          <w:color w:val="auto"/>
          <w:kern w:val="2"/>
          <w:szCs w:val="20"/>
          <w:highlight w:val="none"/>
          <w:lang w:bidi="ar"/>
        </w:rPr>
        <w:t>中标通知</w:t>
      </w:r>
      <w:bookmarkEnd w:id="269"/>
      <w:bookmarkEnd w:id="270"/>
      <w:bookmarkEnd w:id="271"/>
      <w:bookmarkEnd w:id="272"/>
      <w:bookmarkEnd w:id="273"/>
      <w:bookmarkEnd w:id="274"/>
    </w:p>
    <w:p w14:paraId="00A1084B">
      <w:pPr>
        <w:spacing w:line="360" w:lineRule="exact"/>
        <w:ind w:firstLine="420" w:firstLineChars="200"/>
        <w:rPr>
          <w:color w:val="auto"/>
          <w:highlight w:val="none"/>
        </w:rPr>
      </w:pPr>
      <w:bookmarkStart w:id="275" w:name="_Hlk175920481"/>
      <w:r>
        <w:rPr>
          <w:rFonts w:hint="eastAsia" w:cs="宋体"/>
          <w:color w:val="auto"/>
          <w:highlight w:val="none"/>
          <w:lang w:bidi="ar"/>
        </w:rPr>
        <w:t>评标结果公示期满后，在本章第</w:t>
      </w:r>
      <w:r>
        <w:rPr>
          <w:color w:val="auto"/>
          <w:highlight w:val="none"/>
          <w:lang w:bidi="ar"/>
        </w:rPr>
        <w:t>3.3</w:t>
      </w:r>
      <w:r>
        <w:rPr>
          <w:rFonts w:hint="eastAsia" w:cs="宋体"/>
          <w:color w:val="auto"/>
          <w:highlight w:val="none"/>
          <w:lang w:bidi="ar"/>
        </w:rPr>
        <w:t>款规定的投标有效期内，招标人通过电子交易系统以书面形式向中标人发出经电子监督系统验证备案的中标通知书，同时将中标结果通知未中标的投标人。</w:t>
      </w:r>
    </w:p>
    <w:p w14:paraId="3CC7D101">
      <w:pPr>
        <w:spacing w:line="360" w:lineRule="exact"/>
        <w:ind w:firstLine="420" w:firstLineChars="200"/>
        <w:rPr>
          <w:color w:val="auto"/>
          <w:highlight w:val="none"/>
        </w:rPr>
      </w:pPr>
      <w:r>
        <w:rPr>
          <w:rFonts w:hint="eastAsia" w:cs="宋体"/>
          <w:color w:val="auto"/>
          <w:highlight w:val="none"/>
          <w:lang w:bidi="ar"/>
        </w:rPr>
        <w:t>中标通知书发出的同时，招标人将在投标人须知前附表第</w:t>
      </w:r>
      <w:r>
        <w:rPr>
          <w:color w:val="auto"/>
          <w:highlight w:val="none"/>
          <w:lang w:bidi="ar"/>
        </w:rPr>
        <w:t>6.4</w:t>
      </w:r>
      <w:r>
        <w:rPr>
          <w:rFonts w:hint="eastAsia" w:cs="宋体"/>
          <w:color w:val="auto"/>
          <w:highlight w:val="none"/>
          <w:lang w:bidi="ar"/>
        </w:rPr>
        <w:t>款规定的媒介发布中标结果公示。</w:t>
      </w:r>
    </w:p>
    <w:bookmarkEnd w:id="275"/>
    <w:p w14:paraId="58A9F033">
      <w:pPr>
        <w:pStyle w:val="20"/>
        <w:keepNext/>
        <w:keepLines/>
        <w:widowControl w:val="0"/>
        <w:spacing w:before="0" w:beforeAutospacing="0" w:after="0" w:afterAutospacing="0" w:line="360" w:lineRule="exact"/>
        <w:jc w:val="both"/>
        <w:outlineLvl w:val="2"/>
        <w:rPr>
          <w:rFonts w:hint="eastAsia"/>
          <w:color w:val="auto"/>
          <w:highlight w:val="none"/>
        </w:rPr>
      </w:pPr>
      <w:bookmarkStart w:id="276" w:name="_Toc144974537"/>
      <w:bookmarkStart w:id="277" w:name="_Toc152045569"/>
      <w:bookmarkStart w:id="278" w:name="_Toc152042345"/>
      <w:bookmarkStart w:id="279" w:name="_Toc179632587"/>
      <w:bookmarkStart w:id="280" w:name="_Toc256000049"/>
      <w:bookmarkStart w:id="281" w:name="_Toc189818695"/>
      <w:r>
        <w:rPr>
          <w:rFonts w:ascii="Times New Roman" w:hAnsi="Times New Roman" w:eastAsia="黑体"/>
          <w:color w:val="auto"/>
          <w:kern w:val="2"/>
          <w:szCs w:val="20"/>
          <w:highlight w:val="none"/>
          <w:lang w:bidi="ar"/>
        </w:rPr>
        <w:t xml:space="preserve">7.3 </w:t>
      </w:r>
      <w:r>
        <w:rPr>
          <w:rFonts w:hint="eastAsia" w:ascii="Times New Roman" w:hAnsi="Times New Roman" w:eastAsia="黑体"/>
          <w:color w:val="auto"/>
          <w:kern w:val="2"/>
          <w:szCs w:val="20"/>
          <w:highlight w:val="none"/>
          <w:lang w:bidi="ar"/>
        </w:rPr>
        <w:t>履约</w:t>
      </w:r>
      <w:bookmarkEnd w:id="276"/>
      <w:bookmarkEnd w:id="277"/>
      <w:bookmarkEnd w:id="278"/>
      <w:bookmarkEnd w:id="279"/>
      <w:r>
        <w:rPr>
          <w:rFonts w:hint="eastAsia" w:ascii="Times New Roman" w:hAnsi="Times New Roman" w:eastAsia="黑体"/>
          <w:color w:val="auto"/>
          <w:kern w:val="2"/>
          <w:szCs w:val="20"/>
          <w:highlight w:val="none"/>
          <w:lang w:bidi="ar"/>
        </w:rPr>
        <w:t>保证金</w:t>
      </w:r>
      <w:bookmarkEnd w:id="280"/>
      <w:bookmarkEnd w:id="281"/>
    </w:p>
    <w:p w14:paraId="0A70BBDB">
      <w:pPr>
        <w:spacing w:line="360" w:lineRule="exact"/>
        <w:ind w:firstLine="420" w:firstLineChars="200"/>
        <w:rPr>
          <w:color w:val="auto"/>
          <w:highlight w:val="none"/>
        </w:rPr>
      </w:pPr>
      <w:bookmarkStart w:id="282" w:name="_Hlk175920490"/>
      <w:r>
        <w:rPr>
          <w:color w:val="auto"/>
          <w:highlight w:val="none"/>
          <w:lang w:bidi="ar"/>
        </w:rPr>
        <w:t>7.3.1</w:t>
      </w:r>
      <w:r>
        <w:rPr>
          <w:rFonts w:hint="eastAsia" w:cs="宋体"/>
          <w:color w:val="auto"/>
          <w:highlight w:val="none"/>
          <w:lang w:bidi="ar"/>
        </w:rPr>
        <w:t>在签订合同前，中标人应按投标人须知前附表规定的金额、担保形式和招标文件第四章</w:t>
      </w:r>
      <w:r>
        <w:rPr>
          <w:color w:val="auto"/>
          <w:highlight w:val="none"/>
          <w:lang w:bidi="ar"/>
        </w:rPr>
        <w:t>“</w:t>
      </w:r>
      <w:r>
        <w:rPr>
          <w:rFonts w:hint="eastAsia" w:cs="宋体"/>
          <w:color w:val="auto"/>
          <w:highlight w:val="none"/>
          <w:lang w:bidi="ar"/>
        </w:rPr>
        <w:t>合同条款及格式</w:t>
      </w:r>
      <w:r>
        <w:rPr>
          <w:color w:val="auto"/>
          <w:highlight w:val="none"/>
          <w:lang w:bidi="ar"/>
        </w:rPr>
        <w:t>”</w:t>
      </w:r>
      <w:r>
        <w:rPr>
          <w:rFonts w:hint="eastAsia" w:cs="宋体"/>
          <w:color w:val="auto"/>
          <w:highlight w:val="none"/>
          <w:lang w:bidi="ar"/>
        </w:rPr>
        <w:t>规定的履约保证金格式或者事先经过招标人书面认可的履约保证金格式向招标人提交履约担保。联合体中标的，其履约保证金由牵头人递交，并应符合投标人须知前附表的规定。</w:t>
      </w:r>
    </w:p>
    <w:p w14:paraId="21E3868B">
      <w:pPr>
        <w:spacing w:line="360" w:lineRule="exact"/>
        <w:ind w:firstLine="420" w:firstLineChars="200"/>
        <w:rPr>
          <w:color w:val="auto"/>
          <w:highlight w:val="none"/>
        </w:rPr>
      </w:pPr>
      <w:r>
        <w:rPr>
          <w:color w:val="auto"/>
          <w:highlight w:val="none"/>
          <w:lang w:bidi="ar"/>
        </w:rPr>
        <w:t xml:space="preserve">7.3.2 </w:t>
      </w:r>
      <w:r>
        <w:rPr>
          <w:rFonts w:hint="eastAsia" w:cs="宋体"/>
          <w:color w:val="auto"/>
          <w:highlight w:val="none"/>
          <w:lang w:bidi="ar"/>
        </w:rPr>
        <w:t>中标人不能按本章第</w:t>
      </w:r>
      <w:r>
        <w:rPr>
          <w:color w:val="auto"/>
          <w:highlight w:val="none"/>
          <w:lang w:bidi="ar"/>
        </w:rPr>
        <w:t>7.3.1</w:t>
      </w:r>
      <w:r>
        <w:rPr>
          <w:rFonts w:hint="eastAsia" w:cs="宋体"/>
          <w:color w:val="auto"/>
          <w:highlight w:val="none"/>
          <w:lang w:bidi="ar"/>
        </w:rPr>
        <w:t>项要求提交履约保证金的，视为放弃中标，其投标保证金不予退还，给招标人造成的损失超过投标保证金数额的，中标人还应当对超过部分予以赔偿。</w:t>
      </w:r>
    </w:p>
    <w:bookmarkEnd w:id="282"/>
    <w:p w14:paraId="30AD4F00">
      <w:pPr>
        <w:pStyle w:val="20"/>
        <w:keepNext/>
        <w:keepLines/>
        <w:widowControl w:val="0"/>
        <w:spacing w:before="0" w:beforeAutospacing="0" w:after="0" w:afterAutospacing="0" w:line="360" w:lineRule="exact"/>
        <w:jc w:val="both"/>
        <w:outlineLvl w:val="2"/>
        <w:rPr>
          <w:rFonts w:hint="eastAsia"/>
          <w:color w:val="auto"/>
          <w:highlight w:val="none"/>
        </w:rPr>
      </w:pPr>
      <w:bookmarkStart w:id="283" w:name="_Toc179632588"/>
      <w:bookmarkStart w:id="284" w:name="_Toc152042346"/>
      <w:bookmarkStart w:id="285" w:name="_Toc152045570"/>
      <w:bookmarkStart w:id="286" w:name="_Toc144974538"/>
      <w:bookmarkStart w:id="287" w:name="_Toc189818696"/>
      <w:bookmarkStart w:id="288" w:name="_Toc256000050"/>
      <w:r>
        <w:rPr>
          <w:rFonts w:ascii="Times New Roman" w:hAnsi="Times New Roman" w:eastAsia="黑体"/>
          <w:color w:val="auto"/>
          <w:kern w:val="2"/>
          <w:szCs w:val="20"/>
          <w:highlight w:val="none"/>
          <w:lang w:bidi="ar"/>
        </w:rPr>
        <w:t xml:space="preserve">7.4 </w:t>
      </w:r>
      <w:r>
        <w:rPr>
          <w:rFonts w:hint="eastAsia" w:ascii="Times New Roman" w:hAnsi="Times New Roman" w:eastAsia="黑体"/>
          <w:color w:val="auto"/>
          <w:kern w:val="2"/>
          <w:szCs w:val="20"/>
          <w:highlight w:val="none"/>
          <w:lang w:bidi="ar"/>
        </w:rPr>
        <w:t>签订合同</w:t>
      </w:r>
      <w:bookmarkEnd w:id="283"/>
      <w:bookmarkEnd w:id="284"/>
      <w:bookmarkEnd w:id="285"/>
      <w:bookmarkEnd w:id="286"/>
      <w:bookmarkEnd w:id="287"/>
      <w:bookmarkEnd w:id="288"/>
    </w:p>
    <w:p w14:paraId="03BC77F0">
      <w:pPr>
        <w:spacing w:line="360" w:lineRule="exact"/>
        <w:ind w:firstLine="420" w:firstLineChars="200"/>
        <w:rPr>
          <w:color w:val="auto"/>
          <w:highlight w:val="none"/>
        </w:rPr>
      </w:pPr>
      <w:bookmarkStart w:id="289" w:name="_Hlk175920502"/>
      <w:r>
        <w:rPr>
          <w:color w:val="auto"/>
          <w:highlight w:val="none"/>
          <w:lang w:bidi="ar"/>
        </w:rPr>
        <w:t>7.4.1</w:t>
      </w:r>
      <w:r>
        <w:rPr>
          <w:rFonts w:hint="eastAsia" w:cs="宋体"/>
          <w:color w:val="auto"/>
          <w:highlight w:val="none"/>
          <w:lang w:bidi="ar"/>
        </w:rPr>
        <w:t>招标人和中标人应当在投标有效期内并自中标通知书发出之日起</w:t>
      </w:r>
      <w:r>
        <w:rPr>
          <w:color w:val="auto"/>
          <w:highlight w:val="none"/>
          <w:lang w:bidi="ar"/>
        </w:rPr>
        <w:t>30</w:t>
      </w:r>
      <w:r>
        <w:rPr>
          <w:rFonts w:hint="eastAsia" w:cs="宋体"/>
          <w:color w:val="auto"/>
          <w:highlight w:val="none"/>
          <w:lang w:bidi="ar"/>
        </w:rPr>
        <w:t>日内，根据招标文件和中标人的投标文件</w:t>
      </w:r>
      <w:r>
        <w:rPr>
          <w:rFonts w:hint="eastAsia" w:cs="宋体"/>
          <w:color w:val="auto"/>
          <w:szCs w:val="21"/>
          <w:highlight w:val="none"/>
          <w:lang w:bidi="ar"/>
        </w:rPr>
        <w:t>（以经评标委员会评审的文件版本为准）</w:t>
      </w:r>
      <w:r>
        <w:rPr>
          <w:rFonts w:hint="eastAsia" w:cs="宋体"/>
          <w:color w:val="auto"/>
          <w:highlight w:val="none"/>
          <w:lang w:bidi="ar"/>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Pr>
          <w:color w:val="auto"/>
          <w:highlight w:val="none"/>
          <w:lang w:bidi="ar"/>
        </w:rPr>
        <w:t xml:space="preserve"> </w:t>
      </w:r>
    </w:p>
    <w:p w14:paraId="7051E9DB">
      <w:pPr>
        <w:spacing w:line="360" w:lineRule="exact"/>
        <w:ind w:firstLine="420" w:firstLineChars="200"/>
        <w:rPr>
          <w:color w:val="auto"/>
          <w:highlight w:val="none"/>
        </w:rPr>
      </w:pPr>
      <w:r>
        <w:rPr>
          <w:color w:val="auto"/>
          <w:highlight w:val="none"/>
          <w:lang w:bidi="ar"/>
        </w:rPr>
        <w:t xml:space="preserve">7.4.2 </w:t>
      </w:r>
      <w:r>
        <w:rPr>
          <w:rFonts w:hint="eastAsia" w:cs="宋体"/>
          <w:color w:val="auto"/>
          <w:highlight w:val="none"/>
          <w:lang w:bidi="ar"/>
        </w:rPr>
        <w:t>发出中标通知书后，招标人无正当理由拒签合同的，招标人向中标人退还投标保证金；给中标人造成损失的，还应当赔偿损失。</w:t>
      </w:r>
    </w:p>
    <w:p w14:paraId="11857531">
      <w:pPr>
        <w:spacing w:line="360" w:lineRule="exact"/>
        <w:ind w:firstLine="420" w:firstLineChars="200"/>
        <w:rPr>
          <w:color w:val="auto"/>
          <w:highlight w:val="none"/>
        </w:rPr>
      </w:pPr>
      <w:r>
        <w:rPr>
          <w:color w:val="auto"/>
          <w:highlight w:val="none"/>
          <w:lang w:bidi="ar"/>
        </w:rPr>
        <w:t xml:space="preserve">7.4.3 </w:t>
      </w:r>
      <w:r>
        <w:rPr>
          <w:rFonts w:hint="eastAsia" w:cs="宋体"/>
          <w:color w:val="auto"/>
          <w:highlight w:val="none"/>
          <w:lang w:bidi="ar"/>
        </w:rPr>
        <w:t>联合体中标的，联合体各方应当共同与招标人签订合同，就中标项目向招标人承担连带责任。</w:t>
      </w:r>
    </w:p>
    <w:p w14:paraId="47ED8B61">
      <w:pPr>
        <w:spacing w:line="360" w:lineRule="exact"/>
        <w:ind w:firstLine="420" w:firstLineChars="200"/>
        <w:rPr>
          <w:color w:val="auto"/>
          <w:highlight w:val="none"/>
        </w:rPr>
      </w:pPr>
      <w:r>
        <w:rPr>
          <w:color w:val="auto"/>
          <w:highlight w:val="none"/>
          <w:lang w:bidi="ar"/>
        </w:rPr>
        <w:t xml:space="preserve">7.4.4 </w:t>
      </w:r>
      <w:r>
        <w:rPr>
          <w:rFonts w:hint="eastAsia" w:cs="宋体"/>
          <w:color w:val="auto"/>
          <w:highlight w:val="none"/>
          <w:lang w:bidi="ar"/>
        </w:rPr>
        <w:t>签约合同价的确定原则如下：</w:t>
      </w:r>
    </w:p>
    <w:p w14:paraId="7F08D303">
      <w:pPr>
        <w:spacing w:line="360" w:lineRule="exact"/>
        <w:ind w:firstLine="420" w:firstLineChars="200"/>
        <w:rPr>
          <w:color w:val="auto"/>
          <w:highlight w:val="none"/>
        </w:rPr>
      </w:pPr>
      <w:r>
        <w:rPr>
          <w:rFonts w:hint="eastAsia" w:cs="宋体"/>
          <w:color w:val="auto"/>
          <w:highlight w:val="none"/>
          <w:lang w:bidi="ar"/>
        </w:rPr>
        <w:t>开标时投标函中大写投标总价应为签约合同价。按照第三章</w:t>
      </w:r>
      <w:r>
        <w:rPr>
          <w:color w:val="auto"/>
          <w:highlight w:val="none"/>
          <w:lang w:bidi="ar"/>
        </w:rPr>
        <w:t>“</w:t>
      </w:r>
      <w:r>
        <w:rPr>
          <w:rFonts w:hint="eastAsia" w:cs="宋体"/>
          <w:color w:val="auto"/>
          <w:highlight w:val="none"/>
          <w:lang w:bidi="ar"/>
        </w:rPr>
        <w:t>评标办法</w:t>
      </w:r>
      <w:r>
        <w:rPr>
          <w:color w:val="auto"/>
          <w:highlight w:val="none"/>
          <w:lang w:bidi="ar"/>
        </w:rPr>
        <w:t>”</w:t>
      </w:r>
      <w:r>
        <w:rPr>
          <w:rFonts w:hint="eastAsia" w:cs="宋体"/>
          <w:color w:val="auto"/>
          <w:highlight w:val="none"/>
          <w:lang w:bidi="ar"/>
        </w:rPr>
        <w:t>的规定，如投标报价有算术错误的，修正的价格经投标人书面确认后，以修正后的投标总价为签约合同价。</w:t>
      </w:r>
    </w:p>
    <w:p w14:paraId="109424EF">
      <w:pPr>
        <w:spacing w:line="360" w:lineRule="exact"/>
        <w:ind w:firstLine="420" w:firstLineChars="200"/>
        <w:rPr>
          <w:color w:val="auto"/>
          <w:highlight w:val="none"/>
        </w:rPr>
      </w:pPr>
      <w:r>
        <w:rPr>
          <w:color w:val="auto"/>
          <w:highlight w:val="none"/>
          <w:lang w:bidi="ar"/>
        </w:rPr>
        <w:t xml:space="preserve">7.4.5 </w:t>
      </w:r>
      <w:r>
        <w:rPr>
          <w:rFonts w:hint="eastAsia" w:cs="宋体"/>
          <w:color w:val="auto"/>
          <w:highlight w:val="none"/>
          <w:lang w:bidi="ar"/>
        </w:rPr>
        <w:t>招标人和中标人应当在中标通知书发出之日起</w:t>
      </w:r>
      <w:r>
        <w:rPr>
          <w:color w:val="auto"/>
          <w:highlight w:val="none"/>
          <w:lang w:bidi="ar"/>
        </w:rPr>
        <w:t>30</w:t>
      </w:r>
      <w:r>
        <w:rPr>
          <w:rFonts w:hint="eastAsia" w:cs="宋体"/>
          <w:color w:val="auto"/>
          <w:highlight w:val="none"/>
          <w:lang w:bidi="ar"/>
        </w:rPr>
        <w:t>日内，登录辽宁省工程建设项目合同履约管理系统签订合同并向电子监督系统</w:t>
      </w:r>
      <w:r>
        <w:rPr>
          <w:rFonts w:hint="eastAsia" w:cs="宋体"/>
          <w:color w:val="auto"/>
          <w:highlight w:val="none"/>
          <w:shd w:val="clear" w:color="auto" w:fill="FFFFFF"/>
          <w:lang w:bidi="ar"/>
        </w:rPr>
        <w:t>提交电子合同文件归档</w:t>
      </w:r>
      <w:r>
        <w:rPr>
          <w:rFonts w:hint="eastAsia" w:cs="宋体"/>
          <w:color w:val="auto"/>
          <w:sz w:val="19"/>
          <w:szCs w:val="19"/>
          <w:highlight w:val="none"/>
          <w:shd w:val="clear" w:color="auto" w:fill="FFFFFF"/>
          <w:lang w:bidi="ar"/>
        </w:rPr>
        <w:t>。</w:t>
      </w:r>
      <w:r>
        <w:rPr>
          <w:rFonts w:hint="eastAsia" w:cs="宋体"/>
          <w:color w:val="auto"/>
          <w:highlight w:val="none"/>
          <w:lang w:bidi="ar"/>
        </w:rPr>
        <w:t>按照信息公示规定对合同签订等信息进行公示公开，依法应当保护的商业秘密除外。</w:t>
      </w:r>
    </w:p>
    <w:bookmarkEnd w:id="289"/>
    <w:p w14:paraId="1E59AEA2">
      <w:pPr>
        <w:pStyle w:val="20"/>
        <w:keepNext/>
        <w:keepLines/>
        <w:widowControl w:val="0"/>
        <w:spacing w:beforeAutospacing="0" w:after="0" w:afterAutospacing="0" w:line="360" w:lineRule="exact"/>
        <w:jc w:val="both"/>
        <w:outlineLvl w:val="1"/>
        <w:rPr>
          <w:rFonts w:hint="eastAsia"/>
          <w:color w:val="auto"/>
          <w:highlight w:val="none"/>
        </w:rPr>
      </w:pPr>
      <w:bookmarkStart w:id="290" w:name="_Toc144974539"/>
      <w:bookmarkStart w:id="291" w:name="_Toc152042347"/>
      <w:bookmarkStart w:id="292" w:name="_Toc179632589"/>
      <w:bookmarkStart w:id="293" w:name="_Toc152045571"/>
      <w:bookmarkStart w:id="294" w:name="_Toc256000051"/>
      <w:bookmarkStart w:id="295" w:name="_Toc189818697"/>
      <w:r>
        <w:rPr>
          <w:rFonts w:ascii="Times New Roman" w:hAnsi="Times New Roman" w:eastAsia="黑体"/>
          <w:color w:val="auto"/>
          <w:kern w:val="2"/>
          <w:sz w:val="28"/>
          <w:szCs w:val="20"/>
          <w:highlight w:val="none"/>
          <w:lang w:bidi="ar"/>
        </w:rPr>
        <w:t xml:space="preserve">8. </w:t>
      </w:r>
      <w:r>
        <w:rPr>
          <w:rFonts w:hint="eastAsia" w:ascii="Times New Roman" w:hAnsi="Times New Roman" w:eastAsia="黑体"/>
          <w:color w:val="auto"/>
          <w:kern w:val="2"/>
          <w:sz w:val="28"/>
          <w:szCs w:val="20"/>
          <w:highlight w:val="none"/>
          <w:lang w:bidi="ar"/>
        </w:rPr>
        <w:t>重新招标、不再招标</w:t>
      </w:r>
      <w:bookmarkEnd w:id="290"/>
      <w:bookmarkEnd w:id="291"/>
      <w:bookmarkEnd w:id="292"/>
      <w:bookmarkEnd w:id="293"/>
      <w:r>
        <w:rPr>
          <w:rFonts w:hint="eastAsia" w:ascii="Times New Roman" w:hAnsi="Times New Roman" w:eastAsia="黑体"/>
          <w:color w:val="auto"/>
          <w:kern w:val="2"/>
          <w:sz w:val="28"/>
          <w:szCs w:val="20"/>
          <w:highlight w:val="none"/>
          <w:lang w:bidi="ar"/>
        </w:rPr>
        <w:t>和终止招标</w:t>
      </w:r>
      <w:bookmarkEnd w:id="294"/>
      <w:bookmarkEnd w:id="295"/>
    </w:p>
    <w:p w14:paraId="718D2D1A">
      <w:pPr>
        <w:pStyle w:val="20"/>
        <w:keepNext/>
        <w:keepLines/>
        <w:widowControl w:val="0"/>
        <w:spacing w:before="0" w:beforeAutospacing="0" w:after="0" w:afterAutospacing="0" w:line="360" w:lineRule="exact"/>
        <w:jc w:val="both"/>
        <w:outlineLvl w:val="2"/>
        <w:rPr>
          <w:rFonts w:hint="eastAsia"/>
          <w:color w:val="auto"/>
          <w:highlight w:val="none"/>
        </w:rPr>
      </w:pPr>
      <w:bookmarkStart w:id="296" w:name="_Toc144974540"/>
      <w:bookmarkStart w:id="297" w:name="_Toc152042348"/>
      <w:bookmarkStart w:id="298" w:name="_Toc179632590"/>
      <w:bookmarkStart w:id="299" w:name="_Toc256000052"/>
      <w:bookmarkStart w:id="300" w:name="_Toc189818698"/>
      <w:bookmarkStart w:id="301" w:name="_Toc152045572"/>
      <w:r>
        <w:rPr>
          <w:rFonts w:ascii="Times New Roman" w:hAnsi="Times New Roman" w:eastAsia="黑体"/>
          <w:color w:val="auto"/>
          <w:kern w:val="2"/>
          <w:szCs w:val="20"/>
          <w:highlight w:val="none"/>
          <w:lang w:bidi="ar"/>
        </w:rPr>
        <w:t xml:space="preserve">8.1 </w:t>
      </w:r>
      <w:r>
        <w:rPr>
          <w:rFonts w:hint="eastAsia" w:ascii="Times New Roman" w:hAnsi="Times New Roman" w:eastAsia="黑体"/>
          <w:color w:val="auto"/>
          <w:kern w:val="2"/>
          <w:szCs w:val="20"/>
          <w:highlight w:val="none"/>
          <w:lang w:bidi="ar"/>
        </w:rPr>
        <w:t>重新招标</w:t>
      </w:r>
      <w:bookmarkEnd w:id="296"/>
      <w:bookmarkEnd w:id="297"/>
      <w:bookmarkEnd w:id="298"/>
      <w:bookmarkEnd w:id="299"/>
      <w:bookmarkEnd w:id="300"/>
      <w:bookmarkEnd w:id="301"/>
    </w:p>
    <w:p w14:paraId="50083DBF">
      <w:pPr>
        <w:spacing w:line="360" w:lineRule="exact"/>
        <w:ind w:firstLine="359" w:firstLineChars="171"/>
        <w:rPr>
          <w:color w:val="auto"/>
          <w:highlight w:val="none"/>
        </w:rPr>
      </w:pPr>
      <w:r>
        <w:rPr>
          <w:rFonts w:hint="eastAsia" w:cs="宋体"/>
          <w:color w:val="auto"/>
          <w:highlight w:val="none"/>
          <w:lang w:bidi="ar"/>
        </w:rPr>
        <w:t>有下列情形之一的，招标人将重新招标：</w:t>
      </w:r>
    </w:p>
    <w:p w14:paraId="6735B99A">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）投标截止时间止，投标人少于</w:t>
      </w:r>
      <w:r>
        <w:rPr>
          <w:color w:val="auto"/>
          <w:highlight w:val="none"/>
          <w:lang w:bidi="ar"/>
        </w:rPr>
        <w:t>3</w:t>
      </w:r>
      <w:r>
        <w:rPr>
          <w:rFonts w:hint="eastAsia" w:cs="宋体"/>
          <w:color w:val="auto"/>
          <w:highlight w:val="none"/>
          <w:lang w:bidi="ar"/>
        </w:rPr>
        <w:t>个的；</w:t>
      </w:r>
    </w:p>
    <w:p w14:paraId="131E3465">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）经评标委员会评审后否决所有投标的；</w:t>
      </w:r>
    </w:p>
    <w:p w14:paraId="08CCCC4E">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）第一中标候选人或所有中标候选人存在不同程度的问题，不能签订合同的；</w:t>
      </w:r>
    </w:p>
    <w:p w14:paraId="33C675FF">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）在投标有效期内同意延长投标有效期的投标人少于三个的；</w:t>
      </w:r>
    </w:p>
    <w:p w14:paraId="5FA9912D">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）法律、法规规定的其他情形。</w:t>
      </w:r>
    </w:p>
    <w:p w14:paraId="07334783">
      <w:pPr>
        <w:pStyle w:val="20"/>
        <w:keepNext/>
        <w:keepLines/>
        <w:widowControl w:val="0"/>
        <w:spacing w:before="0" w:beforeAutospacing="0" w:after="0" w:afterAutospacing="0" w:line="360" w:lineRule="exact"/>
        <w:jc w:val="both"/>
        <w:outlineLvl w:val="2"/>
        <w:rPr>
          <w:rFonts w:hint="eastAsia"/>
          <w:color w:val="auto"/>
          <w:highlight w:val="none"/>
        </w:rPr>
      </w:pPr>
      <w:bookmarkStart w:id="302" w:name="_Toc179632591"/>
      <w:bookmarkStart w:id="303" w:name="_Toc189818699"/>
      <w:bookmarkStart w:id="304" w:name="_Toc256000053"/>
      <w:bookmarkStart w:id="305" w:name="_Toc152045573"/>
      <w:bookmarkStart w:id="306" w:name="_Toc144974541"/>
      <w:bookmarkStart w:id="307" w:name="_Toc152042349"/>
      <w:r>
        <w:rPr>
          <w:rFonts w:ascii="Times New Roman" w:hAnsi="Times New Roman" w:eastAsia="黑体"/>
          <w:color w:val="auto"/>
          <w:kern w:val="2"/>
          <w:szCs w:val="20"/>
          <w:highlight w:val="none"/>
          <w:lang w:bidi="ar"/>
        </w:rPr>
        <w:t xml:space="preserve">8.2 </w:t>
      </w:r>
      <w:r>
        <w:rPr>
          <w:rFonts w:hint="eastAsia" w:ascii="Times New Roman" w:hAnsi="Times New Roman" w:eastAsia="黑体"/>
          <w:color w:val="auto"/>
          <w:kern w:val="2"/>
          <w:szCs w:val="20"/>
          <w:highlight w:val="none"/>
          <w:lang w:bidi="ar"/>
        </w:rPr>
        <w:t>不再招标</w:t>
      </w:r>
      <w:bookmarkEnd w:id="302"/>
      <w:bookmarkEnd w:id="303"/>
      <w:bookmarkEnd w:id="304"/>
      <w:bookmarkEnd w:id="305"/>
      <w:bookmarkEnd w:id="306"/>
      <w:bookmarkEnd w:id="307"/>
    </w:p>
    <w:p w14:paraId="554B3019">
      <w:pPr>
        <w:spacing w:line="360" w:lineRule="exact"/>
        <w:ind w:firstLine="420" w:firstLineChars="200"/>
        <w:rPr>
          <w:color w:val="auto"/>
          <w:highlight w:val="none"/>
        </w:rPr>
      </w:pPr>
      <w:r>
        <w:rPr>
          <w:rFonts w:hint="eastAsia" w:cs="宋体"/>
          <w:color w:val="auto"/>
          <w:highlight w:val="none"/>
          <w:lang w:bidi="ar"/>
        </w:rPr>
        <w:t>重新招标后投标人仍少于</w:t>
      </w:r>
      <w:r>
        <w:rPr>
          <w:color w:val="auto"/>
          <w:highlight w:val="none"/>
          <w:lang w:bidi="ar"/>
        </w:rPr>
        <w:t>3</w:t>
      </w:r>
      <w:r>
        <w:rPr>
          <w:rFonts w:hint="eastAsia" w:cs="宋体"/>
          <w:color w:val="auto"/>
          <w:highlight w:val="none"/>
          <w:lang w:bidi="ar"/>
        </w:rPr>
        <w:t>个或者所有投标被否决的，属于必须审批或核准的工程建设项目，经原审批或核准部门批准后不再进行招标。</w:t>
      </w:r>
    </w:p>
    <w:p w14:paraId="4081222C">
      <w:pPr>
        <w:pStyle w:val="20"/>
        <w:keepNext/>
        <w:keepLines/>
        <w:widowControl w:val="0"/>
        <w:spacing w:before="0" w:beforeAutospacing="0" w:after="0" w:afterAutospacing="0" w:line="360" w:lineRule="exact"/>
        <w:jc w:val="both"/>
        <w:outlineLvl w:val="2"/>
        <w:rPr>
          <w:rFonts w:hint="eastAsia"/>
          <w:color w:val="auto"/>
          <w:highlight w:val="none"/>
        </w:rPr>
      </w:pPr>
      <w:bookmarkStart w:id="308" w:name="_Toc189818700"/>
      <w:bookmarkStart w:id="309" w:name="_Toc256000054"/>
      <w:r>
        <w:rPr>
          <w:rFonts w:ascii="Times New Roman" w:hAnsi="Times New Roman" w:eastAsia="黑体"/>
          <w:color w:val="auto"/>
          <w:kern w:val="2"/>
          <w:szCs w:val="20"/>
          <w:highlight w:val="none"/>
          <w:lang w:bidi="ar"/>
        </w:rPr>
        <w:t xml:space="preserve">8.3 </w:t>
      </w:r>
      <w:r>
        <w:rPr>
          <w:rFonts w:hint="eastAsia" w:ascii="Times New Roman" w:hAnsi="Times New Roman" w:eastAsia="黑体"/>
          <w:color w:val="auto"/>
          <w:kern w:val="2"/>
          <w:szCs w:val="20"/>
          <w:highlight w:val="none"/>
          <w:lang w:bidi="ar"/>
        </w:rPr>
        <w:t>终止招标</w:t>
      </w:r>
      <w:bookmarkEnd w:id="308"/>
      <w:bookmarkEnd w:id="309"/>
    </w:p>
    <w:p w14:paraId="3508CBD3">
      <w:pPr>
        <w:spacing w:line="360" w:lineRule="exact"/>
        <w:ind w:firstLine="420" w:firstLineChars="200"/>
        <w:rPr>
          <w:color w:val="auto"/>
          <w:highlight w:val="none"/>
        </w:rPr>
      </w:pPr>
      <w:bookmarkStart w:id="310" w:name="_Hlk175920520"/>
      <w:r>
        <w:rPr>
          <w:rFonts w:hint="eastAsia" w:cs="宋体"/>
          <w:color w:val="auto"/>
          <w:highlight w:val="none"/>
          <w:lang w:bidi="ar"/>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bookmarkEnd w:id="310"/>
    <w:p w14:paraId="2D802F53">
      <w:pPr>
        <w:pStyle w:val="20"/>
        <w:keepNext/>
        <w:keepLines/>
        <w:widowControl w:val="0"/>
        <w:spacing w:beforeAutospacing="0" w:after="0" w:afterAutospacing="0" w:line="360" w:lineRule="exact"/>
        <w:jc w:val="both"/>
        <w:outlineLvl w:val="1"/>
        <w:rPr>
          <w:rFonts w:hint="eastAsia"/>
          <w:color w:val="auto"/>
          <w:highlight w:val="none"/>
        </w:rPr>
      </w:pPr>
      <w:bookmarkStart w:id="311" w:name="_Toc152045574"/>
      <w:bookmarkStart w:id="312" w:name="_Toc189818701"/>
      <w:bookmarkStart w:id="313" w:name="_Toc179632592"/>
      <w:bookmarkStart w:id="314" w:name="_Toc144974542"/>
      <w:bookmarkStart w:id="315" w:name="_Toc152042350"/>
      <w:bookmarkStart w:id="316" w:name="_Toc256000055"/>
      <w:r>
        <w:rPr>
          <w:rFonts w:ascii="Times New Roman" w:hAnsi="Times New Roman" w:eastAsia="黑体"/>
          <w:color w:val="auto"/>
          <w:kern w:val="2"/>
          <w:sz w:val="28"/>
          <w:szCs w:val="20"/>
          <w:highlight w:val="none"/>
          <w:lang w:bidi="ar"/>
        </w:rPr>
        <w:t xml:space="preserve">9. </w:t>
      </w:r>
      <w:r>
        <w:rPr>
          <w:rFonts w:hint="eastAsia" w:ascii="Times New Roman" w:hAnsi="Times New Roman" w:eastAsia="黑体"/>
          <w:color w:val="auto"/>
          <w:kern w:val="2"/>
          <w:sz w:val="28"/>
          <w:szCs w:val="20"/>
          <w:highlight w:val="none"/>
          <w:lang w:bidi="ar"/>
        </w:rPr>
        <w:t>纪律和监督</w:t>
      </w:r>
      <w:bookmarkEnd w:id="311"/>
      <w:bookmarkEnd w:id="312"/>
      <w:bookmarkEnd w:id="313"/>
      <w:bookmarkEnd w:id="314"/>
      <w:bookmarkEnd w:id="315"/>
      <w:bookmarkEnd w:id="316"/>
    </w:p>
    <w:p w14:paraId="29A45C8B">
      <w:pPr>
        <w:pStyle w:val="20"/>
        <w:keepNext/>
        <w:keepLines/>
        <w:widowControl w:val="0"/>
        <w:spacing w:before="0" w:beforeAutospacing="0" w:after="0" w:afterAutospacing="0" w:line="360" w:lineRule="exact"/>
        <w:jc w:val="both"/>
        <w:outlineLvl w:val="2"/>
        <w:rPr>
          <w:rFonts w:hint="eastAsia"/>
          <w:color w:val="auto"/>
          <w:highlight w:val="none"/>
        </w:rPr>
      </w:pPr>
      <w:bookmarkStart w:id="317" w:name="_Toc179632593"/>
      <w:bookmarkStart w:id="318" w:name="_Toc189818702"/>
      <w:bookmarkStart w:id="319" w:name="_Toc152045575"/>
      <w:bookmarkStart w:id="320" w:name="_Toc144974543"/>
      <w:bookmarkStart w:id="321" w:name="_Toc256000056"/>
      <w:bookmarkStart w:id="322" w:name="_Toc152042351"/>
      <w:r>
        <w:rPr>
          <w:rFonts w:ascii="Times New Roman" w:hAnsi="Times New Roman" w:eastAsia="黑体"/>
          <w:color w:val="auto"/>
          <w:kern w:val="2"/>
          <w:szCs w:val="20"/>
          <w:highlight w:val="none"/>
          <w:lang w:bidi="ar"/>
        </w:rPr>
        <w:t xml:space="preserve">9.1 </w:t>
      </w:r>
      <w:r>
        <w:rPr>
          <w:rFonts w:hint="eastAsia" w:ascii="Times New Roman" w:hAnsi="Times New Roman" w:eastAsia="黑体"/>
          <w:color w:val="auto"/>
          <w:kern w:val="2"/>
          <w:szCs w:val="20"/>
          <w:highlight w:val="none"/>
          <w:lang w:bidi="ar"/>
        </w:rPr>
        <w:t>对招标人的纪律要求</w:t>
      </w:r>
      <w:bookmarkEnd w:id="317"/>
      <w:bookmarkEnd w:id="318"/>
      <w:bookmarkEnd w:id="319"/>
      <w:bookmarkEnd w:id="320"/>
      <w:bookmarkEnd w:id="321"/>
      <w:bookmarkEnd w:id="322"/>
    </w:p>
    <w:p w14:paraId="217F0EB9">
      <w:pPr>
        <w:spacing w:line="360" w:lineRule="exact"/>
        <w:ind w:firstLine="420" w:firstLineChars="200"/>
        <w:rPr>
          <w:color w:val="auto"/>
          <w:highlight w:val="none"/>
        </w:rPr>
      </w:pPr>
      <w:r>
        <w:rPr>
          <w:rFonts w:hint="eastAsia" w:cs="宋体"/>
          <w:color w:val="auto"/>
          <w:highlight w:val="none"/>
          <w:lang w:bidi="ar"/>
        </w:rPr>
        <w:t>招标人不得泄漏招标投标活动中应当保密的情况和资料，不得与投标人串通损害国家利益、社会公共利益或者他人合法权益。</w:t>
      </w:r>
    </w:p>
    <w:p w14:paraId="22649AF6">
      <w:pPr>
        <w:pStyle w:val="20"/>
        <w:keepNext/>
        <w:keepLines/>
        <w:widowControl w:val="0"/>
        <w:spacing w:before="0" w:beforeAutospacing="0" w:after="0" w:afterAutospacing="0" w:line="360" w:lineRule="exact"/>
        <w:jc w:val="both"/>
        <w:outlineLvl w:val="2"/>
        <w:rPr>
          <w:rFonts w:hint="eastAsia"/>
          <w:color w:val="auto"/>
          <w:highlight w:val="none"/>
        </w:rPr>
      </w:pPr>
      <w:bookmarkStart w:id="323" w:name="_Toc189818703"/>
      <w:bookmarkStart w:id="324" w:name="_Toc256000057"/>
      <w:bookmarkStart w:id="325" w:name="_Toc179632594"/>
      <w:bookmarkStart w:id="326" w:name="_Toc152045576"/>
      <w:bookmarkStart w:id="327" w:name="_Toc152042352"/>
      <w:bookmarkStart w:id="328" w:name="_Toc144974544"/>
      <w:r>
        <w:rPr>
          <w:rFonts w:ascii="Times New Roman" w:hAnsi="Times New Roman" w:eastAsia="黑体"/>
          <w:color w:val="auto"/>
          <w:kern w:val="2"/>
          <w:szCs w:val="20"/>
          <w:highlight w:val="none"/>
          <w:lang w:bidi="ar"/>
        </w:rPr>
        <w:t xml:space="preserve">9.2 </w:t>
      </w:r>
      <w:r>
        <w:rPr>
          <w:rFonts w:hint="eastAsia" w:ascii="Times New Roman" w:hAnsi="Times New Roman" w:eastAsia="黑体"/>
          <w:color w:val="auto"/>
          <w:kern w:val="2"/>
          <w:szCs w:val="20"/>
          <w:highlight w:val="none"/>
          <w:lang w:bidi="ar"/>
        </w:rPr>
        <w:t>对投标人的纪律要求</w:t>
      </w:r>
      <w:bookmarkEnd w:id="323"/>
      <w:bookmarkEnd w:id="324"/>
      <w:bookmarkEnd w:id="325"/>
      <w:bookmarkEnd w:id="326"/>
      <w:bookmarkEnd w:id="327"/>
      <w:bookmarkEnd w:id="328"/>
    </w:p>
    <w:p w14:paraId="08999B59">
      <w:pPr>
        <w:spacing w:line="360" w:lineRule="exact"/>
        <w:ind w:firstLine="420" w:firstLineChars="200"/>
        <w:rPr>
          <w:color w:val="auto"/>
          <w:highlight w:val="none"/>
        </w:rPr>
      </w:pPr>
      <w:r>
        <w:rPr>
          <w:rFonts w:hint="eastAsia" w:cs="宋体"/>
          <w:color w:val="auto"/>
          <w:highlight w:val="none"/>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E95FDB">
      <w:pPr>
        <w:pStyle w:val="20"/>
        <w:keepNext/>
        <w:keepLines/>
        <w:widowControl w:val="0"/>
        <w:spacing w:before="0" w:beforeAutospacing="0" w:after="0" w:afterAutospacing="0" w:line="360" w:lineRule="exact"/>
        <w:jc w:val="both"/>
        <w:outlineLvl w:val="2"/>
        <w:rPr>
          <w:rFonts w:hint="eastAsia"/>
          <w:color w:val="auto"/>
          <w:highlight w:val="none"/>
        </w:rPr>
      </w:pPr>
      <w:bookmarkStart w:id="329" w:name="_Toc189818704"/>
      <w:bookmarkStart w:id="330" w:name="_Toc152042353"/>
      <w:bookmarkStart w:id="331" w:name="_Toc144974545"/>
      <w:bookmarkStart w:id="332" w:name="_Toc179632595"/>
      <w:bookmarkStart w:id="333" w:name="_Toc256000058"/>
      <w:bookmarkStart w:id="334" w:name="_Toc152045577"/>
      <w:r>
        <w:rPr>
          <w:rFonts w:ascii="Times New Roman" w:hAnsi="Times New Roman" w:eastAsia="黑体"/>
          <w:color w:val="auto"/>
          <w:kern w:val="2"/>
          <w:szCs w:val="20"/>
          <w:highlight w:val="none"/>
          <w:lang w:bidi="ar"/>
        </w:rPr>
        <w:t xml:space="preserve">9.3 </w:t>
      </w:r>
      <w:r>
        <w:rPr>
          <w:rFonts w:hint="eastAsia" w:ascii="Times New Roman" w:hAnsi="Times New Roman" w:eastAsia="黑体"/>
          <w:color w:val="auto"/>
          <w:kern w:val="2"/>
          <w:szCs w:val="20"/>
          <w:highlight w:val="none"/>
          <w:lang w:bidi="ar"/>
        </w:rPr>
        <w:t>对评标委员会成员的纪律要求</w:t>
      </w:r>
      <w:bookmarkEnd w:id="329"/>
      <w:bookmarkEnd w:id="330"/>
      <w:bookmarkEnd w:id="331"/>
      <w:bookmarkEnd w:id="332"/>
      <w:bookmarkEnd w:id="333"/>
      <w:bookmarkEnd w:id="334"/>
    </w:p>
    <w:p w14:paraId="1F0F02B7">
      <w:pPr>
        <w:spacing w:line="360" w:lineRule="exact"/>
        <w:ind w:firstLine="420" w:firstLineChars="200"/>
        <w:rPr>
          <w:color w:val="auto"/>
          <w:highlight w:val="none"/>
        </w:rPr>
      </w:pPr>
      <w:r>
        <w:rPr>
          <w:rFonts w:hint="eastAsia" w:cs="宋体"/>
          <w:color w:val="auto"/>
          <w:highlight w:val="none"/>
          <w:lang w:bidi="ar"/>
        </w:rPr>
        <w:t>评标委员会应当根据招标文件规定的评标标准和方法，对投标文件进行系统地评审和比较，第三章</w:t>
      </w:r>
      <w:r>
        <w:rPr>
          <w:color w:val="auto"/>
          <w:highlight w:val="none"/>
          <w:lang w:bidi="ar"/>
        </w:rPr>
        <w:t>“</w:t>
      </w:r>
      <w:r>
        <w:rPr>
          <w:rFonts w:hint="eastAsia" w:cs="宋体"/>
          <w:color w:val="auto"/>
          <w:highlight w:val="none"/>
          <w:lang w:bidi="ar"/>
        </w:rPr>
        <w:t>评标办法</w:t>
      </w:r>
      <w:r>
        <w:rPr>
          <w:color w:val="auto"/>
          <w:highlight w:val="none"/>
          <w:lang w:bidi="ar"/>
        </w:rPr>
        <w:t>”</w:t>
      </w:r>
      <w:r>
        <w:rPr>
          <w:rFonts w:hint="eastAsia" w:cs="宋体"/>
          <w:color w:val="auto"/>
          <w:highlight w:val="none"/>
          <w:lang w:bidi="ar"/>
        </w:rPr>
        <w:t>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1DE7FC20">
      <w:pPr>
        <w:pStyle w:val="20"/>
        <w:keepNext/>
        <w:keepLines/>
        <w:widowControl w:val="0"/>
        <w:spacing w:before="0" w:beforeAutospacing="0" w:after="0" w:afterAutospacing="0" w:line="360" w:lineRule="exact"/>
        <w:jc w:val="both"/>
        <w:outlineLvl w:val="2"/>
        <w:rPr>
          <w:rFonts w:hint="eastAsia"/>
          <w:color w:val="auto"/>
          <w:highlight w:val="none"/>
        </w:rPr>
      </w:pPr>
      <w:bookmarkStart w:id="335" w:name="_Toc179632596"/>
      <w:bookmarkStart w:id="336" w:name="_Toc152042354"/>
      <w:bookmarkStart w:id="337" w:name="_Toc189818705"/>
      <w:bookmarkStart w:id="338" w:name="_Toc256000059"/>
      <w:bookmarkStart w:id="339" w:name="_Toc152045578"/>
      <w:bookmarkStart w:id="340" w:name="_Toc144974546"/>
      <w:r>
        <w:rPr>
          <w:rFonts w:ascii="Times New Roman" w:hAnsi="Times New Roman" w:eastAsia="黑体"/>
          <w:color w:val="auto"/>
          <w:kern w:val="2"/>
          <w:szCs w:val="20"/>
          <w:highlight w:val="none"/>
          <w:lang w:bidi="ar"/>
        </w:rPr>
        <w:t xml:space="preserve">9.4 </w:t>
      </w:r>
      <w:r>
        <w:rPr>
          <w:rFonts w:hint="eastAsia" w:ascii="Times New Roman" w:hAnsi="Times New Roman" w:eastAsia="黑体"/>
          <w:color w:val="auto"/>
          <w:kern w:val="2"/>
          <w:szCs w:val="20"/>
          <w:highlight w:val="none"/>
          <w:lang w:bidi="ar"/>
        </w:rPr>
        <w:t>对与评标活动有关的工作人员的纪律要求</w:t>
      </w:r>
      <w:bookmarkEnd w:id="335"/>
      <w:bookmarkEnd w:id="336"/>
      <w:bookmarkEnd w:id="337"/>
      <w:bookmarkEnd w:id="338"/>
      <w:bookmarkEnd w:id="339"/>
    </w:p>
    <w:p w14:paraId="67C022B3">
      <w:pPr>
        <w:spacing w:line="360" w:lineRule="exact"/>
        <w:ind w:firstLine="420" w:firstLineChars="200"/>
        <w:rPr>
          <w:color w:val="auto"/>
          <w:highlight w:val="none"/>
        </w:rPr>
      </w:pPr>
      <w:bookmarkStart w:id="341" w:name="_Toc152042355"/>
      <w:r>
        <w:rPr>
          <w:rFonts w:hint="eastAsia" w:cs="宋体"/>
          <w:color w:val="auto"/>
          <w:highlight w:val="none"/>
          <w:lang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51002D61">
      <w:pPr>
        <w:pStyle w:val="20"/>
        <w:keepNext/>
        <w:keepLines/>
        <w:widowControl w:val="0"/>
        <w:spacing w:before="0" w:beforeAutospacing="0" w:after="0" w:afterAutospacing="0" w:line="360" w:lineRule="exact"/>
        <w:jc w:val="both"/>
        <w:outlineLvl w:val="2"/>
        <w:rPr>
          <w:rFonts w:hint="eastAsia"/>
          <w:color w:val="auto"/>
          <w:highlight w:val="none"/>
        </w:rPr>
      </w:pPr>
      <w:bookmarkStart w:id="342" w:name="_Toc152045579"/>
      <w:bookmarkStart w:id="343" w:name="_Toc152042356"/>
      <w:bookmarkStart w:id="344" w:name="_Toc189818706"/>
      <w:bookmarkStart w:id="345" w:name="_Toc256000060"/>
      <w:bookmarkStart w:id="346" w:name="_Toc179632597"/>
      <w:r>
        <w:rPr>
          <w:rFonts w:ascii="Times New Roman" w:hAnsi="Times New Roman" w:eastAsia="黑体"/>
          <w:color w:val="auto"/>
          <w:kern w:val="2"/>
          <w:szCs w:val="20"/>
          <w:highlight w:val="none"/>
          <w:lang w:bidi="ar"/>
        </w:rPr>
        <w:t xml:space="preserve">9.5 </w:t>
      </w:r>
      <w:r>
        <w:rPr>
          <w:rFonts w:hint="eastAsia" w:ascii="Times New Roman" w:hAnsi="Times New Roman" w:eastAsia="黑体"/>
          <w:color w:val="auto"/>
          <w:kern w:val="2"/>
          <w:szCs w:val="20"/>
          <w:highlight w:val="none"/>
          <w:lang w:bidi="ar"/>
        </w:rPr>
        <w:t>投诉</w:t>
      </w:r>
      <w:bookmarkEnd w:id="340"/>
      <w:bookmarkEnd w:id="342"/>
      <w:bookmarkEnd w:id="343"/>
      <w:bookmarkEnd w:id="344"/>
      <w:bookmarkEnd w:id="345"/>
      <w:bookmarkEnd w:id="346"/>
    </w:p>
    <w:p w14:paraId="0ED9C1DA">
      <w:pPr>
        <w:spacing w:line="360" w:lineRule="exact"/>
        <w:ind w:firstLine="420" w:firstLineChars="200"/>
        <w:rPr>
          <w:color w:val="auto"/>
          <w:highlight w:val="none"/>
          <w:bdr w:val="single" w:color="auto" w:sz="4" w:space="0"/>
        </w:rPr>
      </w:pPr>
      <w:bookmarkStart w:id="347" w:name="_Hlk175920538"/>
      <w:r>
        <w:rPr>
          <w:rFonts w:hint="eastAsia" w:cs="宋体"/>
          <w:color w:val="auto"/>
          <w:highlight w:val="none"/>
          <w:lang w:bidi="ar"/>
        </w:rPr>
        <w:t>投标人和其他利害关系人认为本次招标活动违反法律、法规和规章规定的，有权自知道或者应当知道之日起</w:t>
      </w:r>
      <w:r>
        <w:rPr>
          <w:color w:val="auto"/>
          <w:highlight w:val="none"/>
          <w:lang w:bidi="ar"/>
        </w:rPr>
        <w:t>10</w:t>
      </w:r>
      <w:r>
        <w:rPr>
          <w:rFonts w:hint="eastAsia" w:cs="宋体"/>
          <w:color w:val="auto"/>
          <w:highlight w:val="none"/>
          <w:lang w:bidi="ar"/>
        </w:rPr>
        <w:t>日内向有关行政监督部门投诉，其中对招标文件的内容（包括最高投标限价）、开标、评标结果进行投诉的，应当按本章第</w:t>
      </w:r>
      <w:r>
        <w:rPr>
          <w:color w:val="auto"/>
          <w:highlight w:val="none"/>
          <w:lang w:bidi="ar"/>
        </w:rPr>
        <w:t>2.4</w:t>
      </w:r>
      <w:r>
        <w:rPr>
          <w:rFonts w:hint="eastAsia" w:cs="宋体"/>
          <w:color w:val="auto"/>
          <w:highlight w:val="none"/>
          <w:lang w:bidi="ar"/>
        </w:rPr>
        <w:t>款、第</w:t>
      </w:r>
      <w:r>
        <w:rPr>
          <w:color w:val="auto"/>
          <w:highlight w:val="none"/>
          <w:lang w:bidi="ar"/>
        </w:rPr>
        <w:t>5.3</w:t>
      </w:r>
      <w:r>
        <w:rPr>
          <w:rFonts w:hint="eastAsia" w:cs="宋体"/>
          <w:color w:val="auto"/>
          <w:highlight w:val="none"/>
          <w:lang w:bidi="ar"/>
        </w:rPr>
        <w:t>款、第</w:t>
      </w:r>
      <w:r>
        <w:rPr>
          <w:color w:val="auto"/>
          <w:highlight w:val="none"/>
          <w:lang w:bidi="ar"/>
        </w:rPr>
        <w:t>6.4</w:t>
      </w:r>
      <w:r>
        <w:rPr>
          <w:rFonts w:hint="eastAsia" w:cs="宋体"/>
          <w:color w:val="auto"/>
          <w:highlight w:val="none"/>
          <w:lang w:bidi="ar"/>
        </w:rPr>
        <w:t>款的规定先向招标人提出异议后，方可向有关行政监督部门投诉，异议答复期不计算在规定的投诉时效期限内。</w:t>
      </w:r>
    </w:p>
    <w:p w14:paraId="52EE72FB">
      <w:pPr>
        <w:spacing w:line="360" w:lineRule="exact"/>
        <w:ind w:firstLine="420" w:firstLineChars="200"/>
        <w:rPr>
          <w:color w:val="auto"/>
          <w:highlight w:val="none"/>
        </w:rPr>
      </w:pPr>
      <w:r>
        <w:rPr>
          <w:rFonts w:hint="eastAsia" w:cs="宋体"/>
          <w:color w:val="auto"/>
          <w:highlight w:val="none"/>
          <w:lang w:bidi="ar"/>
        </w:rPr>
        <w:t>投标人和其他利害关系人的投诉应按照《工程建设项目招标投标活动投诉处理办法》的规定进行。</w:t>
      </w:r>
    </w:p>
    <w:p w14:paraId="20BDD629">
      <w:pPr>
        <w:spacing w:line="360" w:lineRule="exact"/>
        <w:ind w:firstLine="420" w:firstLineChars="200"/>
        <w:rPr>
          <w:color w:val="auto"/>
          <w:highlight w:val="none"/>
        </w:rPr>
      </w:pPr>
      <w:r>
        <w:rPr>
          <w:rFonts w:hint="eastAsia" w:cs="宋体"/>
          <w:color w:val="auto"/>
          <w:highlight w:val="none"/>
          <w:lang w:bidi="ar"/>
        </w:rPr>
        <w:t>有关行政监督部门的联系方式见投标人须知前附表。</w:t>
      </w:r>
    </w:p>
    <w:bookmarkEnd w:id="347"/>
    <w:p w14:paraId="2DCDA79B">
      <w:pPr>
        <w:pStyle w:val="20"/>
        <w:keepNext/>
        <w:keepLines/>
        <w:widowControl w:val="0"/>
        <w:spacing w:beforeAutospacing="0" w:after="0" w:afterAutospacing="0" w:line="360" w:lineRule="exact"/>
        <w:jc w:val="both"/>
        <w:outlineLvl w:val="1"/>
        <w:rPr>
          <w:rFonts w:hint="eastAsia"/>
          <w:color w:val="auto"/>
          <w:highlight w:val="none"/>
        </w:rPr>
      </w:pPr>
      <w:bookmarkStart w:id="348" w:name="_Toc152045580"/>
      <w:bookmarkStart w:id="349" w:name="_Toc144974547"/>
      <w:bookmarkStart w:id="350" w:name="_Toc189818707"/>
      <w:bookmarkStart w:id="351" w:name="_Toc152042357"/>
      <w:bookmarkStart w:id="352" w:name="_Toc179632598"/>
      <w:bookmarkStart w:id="353" w:name="_Toc256000061"/>
      <w:r>
        <w:rPr>
          <w:rFonts w:ascii="Times New Roman" w:hAnsi="Times New Roman" w:eastAsia="黑体"/>
          <w:color w:val="auto"/>
          <w:kern w:val="2"/>
          <w:sz w:val="28"/>
          <w:szCs w:val="20"/>
          <w:highlight w:val="none"/>
          <w:lang w:bidi="ar"/>
        </w:rPr>
        <w:t xml:space="preserve">10. </w:t>
      </w:r>
      <w:r>
        <w:rPr>
          <w:rFonts w:hint="eastAsia" w:ascii="Times New Roman" w:hAnsi="Times New Roman" w:eastAsia="黑体"/>
          <w:color w:val="auto"/>
          <w:kern w:val="2"/>
          <w:sz w:val="28"/>
          <w:szCs w:val="20"/>
          <w:highlight w:val="none"/>
          <w:lang w:bidi="ar"/>
        </w:rPr>
        <w:t>需要补充的其他内容</w:t>
      </w:r>
      <w:bookmarkEnd w:id="348"/>
      <w:bookmarkEnd w:id="349"/>
      <w:bookmarkEnd w:id="350"/>
      <w:bookmarkEnd w:id="351"/>
      <w:bookmarkEnd w:id="352"/>
      <w:bookmarkEnd w:id="353"/>
    </w:p>
    <w:p w14:paraId="45A3AE70">
      <w:pPr>
        <w:pStyle w:val="20"/>
        <w:keepNext/>
        <w:keepLines/>
        <w:widowControl w:val="0"/>
        <w:spacing w:before="0" w:beforeAutospacing="0" w:after="0" w:afterAutospacing="0" w:line="360" w:lineRule="exact"/>
        <w:jc w:val="both"/>
        <w:outlineLvl w:val="2"/>
        <w:rPr>
          <w:rFonts w:hint="eastAsia"/>
          <w:color w:val="auto"/>
          <w:highlight w:val="none"/>
        </w:rPr>
      </w:pPr>
      <w:bookmarkStart w:id="354" w:name="_Toc256000062"/>
      <w:bookmarkStart w:id="355" w:name="_Toc189818708"/>
      <w:bookmarkStart w:id="356" w:name="_Toc426495265"/>
      <w:r>
        <w:rPr>
          <w:rFonts w:ascii="Times New Roman" w:hAnsi="Times New Roman" w:eastAsia="黑体"/>
          <w:color w:val="auto"/>
          <w:kern w:val="2"/>
          <w:szCs w:val="20"/>
          <w:highlight w:val="none"/>
          <w:lang w:bidi="ar"/>
        </w:rPr>
        <w:t xml:space="preserve">10.1 </w:t>
      </w:r>
      <w:r>
        <w:rPr>
          <w:rFonts w:hint="eastAsia" w:ascii="Times New Roman" w:hAnsi="Times New Roman" w:eastAsia="黑体"/>
          <w:color w:val="auto"/>
          <w:kern w:val="2"/>
          <w:szCs w:val="21"/>
          <w:highlight w:val="none"/>
          <w:lang w:bidi="ar"/>
        </w:rPr>
        <w:t>词语定义</w:t>
      </w:r>
      <w:bookmarkEnd w:id="354"/>
      <w:bookmarkEnd w:id="355"/>
    </w:p>
    <w:p w14:paraId="3367E351">
      <w:pPr>
        <w:spacing w:line="360" w:lineRule="exact"/>
        <w:ind w:firstLine="420" w:firstLineChars="200"/>
        <w:rPr>
          <w:color w:val="auto"/>
          <w:highlight w:val="none"/>
        </w:rPr>
      </w:pPr>
      <w:r>
        <w:rPr>
          <w:rFonts w:hint="eastAsia" w:cs="宋体"/>
          <w:color w:val="auto"/>
          <w:highlight w:val="none"/>
          <w:lang w:bidi="ar"/>
        </w:rPr>
        <w:t>词语定义规定：见投标人须知前附表。</w:t>
      </w:r>
    </w:p>
    <w:bookmarkEnd w:id="356"/>
    <w:p w14:paraId="33887218">
      <w:pPr>
        <w:pStyle w:val="20"/>
        <w:keepNext/>
        <w:keepLines/>
        <w:widowControl w:val="0"/>
        <w:spacing w:before="0" w:beforeAutospacing="0" w:after="0" w:afterAutospacing="0" w:line="360" w:lineRule="exact"/>
        <w:jc w:val="both"/>
        <w:outlineLvl w:val="2"/>
        <w:rPr>
          <w:rFonts w:hint="eastAsia"/>
          <w:color w:val="auto"/>
          <w:highlight w:val="none"/>
        </w:rPr>
      </w:pPr>
      <w:bookmarkStart w:id="357" w:name="_Toc456173253"/>
      <w:bookmarkStart w:id="358" w:name="_Toc387753565"/>
      <w:bookmarkStart w:id="359" w:name="_Toc256000063"/>
      <w:bookmarkStart w:id="360" w:name="_Toc189818709"/>
      <w:r>
        <w:rPr>
          <w:rFonts w:ascii="Times New Roman" w:hAnsi="Times New Roman" w:eastAsia="黑体"/>
          <w:color w:val="auto"/>
          <w:kern w:val="2"/>
          <w:szCs w:val="20"/>
          <w:highlight w:val="none"/>
          <w:lang w:bidi="ar"/>
        </w:rPr>
        <w:t xml:space="preserve">10.2 </w:t>
      </w:r>
      <w:r>
        <w:rPr>
          <w:rFonts w:hint="eastAsia" w:ascii="Times New Roman" w:hAnsi="Times New Roman" w:eastAsia="黑体"/>
          <w:color w:val="auto"/>
          <w:kern w:val="2"/>
          <w:szCs w:val="20"/>
          <w:highlight w:val="none"/>
          <w:lang w:bidi="ar"/>
        </w:rPr>
        <w:t>中标人的投标文件</w:t>
      </w:r>
      <w:bookmarkEnd w:id="357"/>
      <w:bookmarkEnd w:id="358"/>
      <w:bookmarkEnd w:id="359"/>
      <w:bookmarkEnd w:id="360"/>
    </w:p>
    <w:p w14:paraId="148DCA21">
      <w:pPr>
        <w:spacing w:line="360" w:lineRule="exact"/>
        <w:ind w:firstLine="420" w:firstLineChars="200"/>
        <w:rPr>
          <w:color w:val="auto"/>
          <w:szCs w:val="21"/>
          <w:highlight w:val="none"/>
        </w:rPr>
      </w:pPr>
      <w:r>
        <w:rPr>
          <w:rFonts w:hint="eastAsia" w:cs="宋体"/>
          <w:color w:val="auto"/>
          <w:szCs w:val="21"/>
          <w:highlight w:val="none"/>
          <w:lang w:bidi="ar"/>
        </w:rPr>
        <w:t>中标人在签订合同前须向招标人另行提交的纸质投标文件份数：见投标人须知前附表。</w:t>
      </w:r>
    </w:p>
    <w:p w14:paraId="1E900B70">
      <w:pPr>
        <w:pStyle w:val="20"/>
        <w:keepNext/>
        <w:keepLines/>
        <w:widowControl w:val="0"/>
        <w:spacing w:before="0" w:beforeAutospacing="0" w:after="0" w:afterAutospacing="0" w:line="360" w:lineRule="exact"/>
        <w:jc w:val="both"/>
        <w:outlineLvl w:val="2"/>
        <w:rPr>
          <w:rFonts w:hint="eastAsia"/>
          <w:color w:val="auto"/>
          <w:highlight w:val="none"/>
        </w:rPr>
      </w:pPr>
      <w:bookmarkStart w:id="361" w:name="_Toc189818710"/>
      <w:bookmarkStart w:id="362" w:name="_Toc256000064"/>
      <w:bookmarkStart w:id="363" w:name="_Toc426495266"/>
      <w:r>
        <w:rPr>
          <w:rFonts w:ascii="Times New Roman" w:hAnsi="Times New Roman" w:eastAsia="黑体"/>
          <w:color w:val="auto"/>
          <w:kern w:val="2"/>
          <w:szCs w:val="20"/>
          <w:highlight w:val="none"/>
          <w:lang w:bidi="ar"/>
        </w:rPr>
        <w:t xml:space="preserve">10.3 </w:t>
      </w:r>
      <w:r>
        <w:rPr>
          <w:rFonts w:hint="eastAsia" w:ascii="Times New Roman" w:hAnsi="Times New Roman" w:eastAsia="黑体"/>
          <w:color w:val="auto"/>
          <w:kern w:val="2"/>
          <w:szCs w:val="20"/>
          <w:highlight w:val="none"/>
          <w:lang w:bidi="ar"/>
        </w:rPr>
        <w:t>知识产权</w:t>
      </w:r>
      <w:bookmarkEnd w:id="361"/>
      <w:bookmarkEnd w:id="362"/>
      <w:bookmarkEnd w:id="363"/>
    </w:p>
    <w:p w14:paraId="17138B0D">
      <w:pPr>
        <w:spacing w:line="360" w:lineRule="exact"/>
        <w:ind w:firstLine="420" w:firstLineChars="200"/>
        <w:rPr>
          <w:color w:val="auto"/>
          <w:highlight w:val="none"/>
        </w:rPr>
      </w:pPr>
      <w:r>
        <w:rPr>
          <w:rFonts w:hint="eastAsia" w:cs="宋体"/>
          <w:color w:val="auto"/>
          <w:highlight w:val="none"/>
          <w:lang w:bidi="ar"/>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63CA3083">
      <w:pPr>
        <w:pStyle w:val="20"/>
        <w:keepNext/>
        <w:keepLines/>
        <w:widowControl w:val="0"/>
        <w:spacing w:before="0" w:beforeAutospacing="0" w:after="0" w:afterAutospacing="0" w:line="360" w:lineRule="exact"/>
        <w:jc w:val="both"/>
        <w:outlineLvl w:val="2"/>
        <w:rPr>
          <w:rFonts w:hint="eastAsia"/>
          <w:color w:val="auto"/>
          <w:highlight w:val="none"/>
        </w:rPr>
      </w:pPr>
      <w:bookmarkStart w:id="364" w:name="_Toc189818711"/>
      <w:bookmarkStart w:id="365" w:name="_Toc426495267"/>
      <w:bookmarkStart w:id="366" w:name="_Toc256000065"/>
      <w:r>
        <w:rPr>
          <w:rFonts w:ascii="Times New Roman" w:hAnsi="Times New Roman" w:eastAsia="黑体"/>
          <w:color w:val="auto"/>
          <w:kern w:val="2"/>
          <w:szCs w:val="20"/>
          <w:highlight w:val="none"/>
          <w:lang w:bidi="ar"/>
        </w:rPr>
        <w:t xml:space="preserve">10.4 </w:t>
      </w:r>
      <w:r>
        <w:rPr>
          <w:rFonts w:hint="eastAsia" w:ascii="Times New Roman" w:hAnsi="Times New Roman" w:eastAsia="黑体"/>
          <w:color w:val="auto"/>
          <w:kern w:val="2"/>
          <w:szCs w:val="20"/>
          <w:highlight w:val="none"/>
          <w:lang w:bidi="ar"/>
        </w:rPr>
        <w:t>同义词语</w:t>
      </w:r>
      <w:bookmarkEnd w:id="364"/>
      <w:bookmarkEnd w:id="365"/>
      <w:bookmarkEnd w:id="366"/>
    </w:p>
    <w:p w14:paraId="5EB3F3AB">
      <w:pPr>
        <w:spacing w:line="360" w:lineRule="exact"/>
        <w:ind w:firstLine="420" w:firstLineChars="200"/>
        <w:rPr>
          <w:color w:val="auto"/>
          <w:highlight w:val="none"/>
        </w:rPr>
      </w:pPr>
      <w:r>
        <w:rPr>
          <w:rFonts w:hint="eastAsia" w:cs="宋体"/>
          <w:color w:val="auto"/>
          <w:highlight w:val="none"/>
          <w:lang w:bidi="ar"/>
        </w:rPr>
        <w:t>构成招标文件组成部分的</w:t>
      </w:r>
      <w:r>
        <w:rPr>
          <w:color w:val="auto"/>
          <w:highlight w:val="none"/>
          <w:lang w:bidi="ar"/>
        </w:rPr>
        <w:t>“</w:t>
      </w:r>
      <w:r>
        <w:rPr>
          <w:rFonts w:hint="eastAsia" w:cs="宋体"/>
          <w:color w:val="auto"/>
          <w:highlight w:val="none"/>
          <w:lang w:bidi="ar"/>
        </w:rPr>
        <w:t>通用合同条款</w:t>
      </w:r>
      <w:r>
        <w:rPr>
          <w:color w:val="auto"/>
          <w:highlight w:val="none"/>
          <w:lang w:bidi="ar"/>
        </w:rPr>
        <w:t>”</w:t>
      </w:r>
      <w:r>
        <w:rPr>
          <w:rFonts w:hint="eastAsia" w:cs="宋体"/>
          <w:color w:val="auto"/>
          <w:highlight w:val="none"/>
          <w:lang w:bidi="ar"/>
        </w:rPr>
        <w:t>、</w:t>
      </w:r>
      <w:r>
        <w:rPr>
          <w:color w:val="auto"/>
          <w:highlight w:val="none"/>
          <w:lang w:bidi="ar"/>
        </w:rPr>
        <w:t>“</w:t>
      </w:r>
      <w:r>
        <w:rPr>
          <w:rFonts w:hint="eastAsia" w:cs="宋体"/>
          <w:color w:val="auto"/>
          <w:highlight w:val="none"/>
          <w:lang w:bidi="ar"/>
        </w:rPr>
        <w:t>专用合同条款</w:t>
      </w:r>
      <w:r>
        <w:rPr>
          <w:color w:val="auto"/>
          <w:highlight w:val="none"/>
          <w:lang w:bidi="ar"/>
        </w:rPr>
        <w:t>”</w:t>
      </w:r>
      <w:r>
        <w:rPr>
          <w:rFonts w:hint="eastAsia" w:cs="宋体"/>
          <w:color w:val="auto"/>
          <w:highlight w:val="none"/>
          <w:lang w:bidi="ar"/>
        </w:rPr>
        <w:t>、</w:t>
      </w:r>
      <w:r>
        <w:rPr>
          <w:color w:val="auto"/>
          <w:highlight w:val="none"/>
          <w:lang w:bidi="ar"/>
        </w:rPr>
        <w:t>“</w:t>
      </w:r>
      <w:r>
        <w:rPr>
          <w:rFonts w:hint="eastAsia" w:cs="宋体"/>
          <w:color w:val="auto"/>
          <w:highlight w:val="none"/>
          <w:lang w:bidi="ar"/>
        </w:rPr>
        <w:t>技术标准和服务要求</w:t>
      </w:r>
      <w:r>
        <w:rPr>
          <w:color w:val="auto"/>
          <w:highlight w:val="none"/>
          <w:lang w:bidi="ar"/>
        </w:rPr>
        <w:t>”</w:t>
      </w:r>
      <w:r>
        <w:rPr>
          <w:rFonts w:hint="eastAsia" w:cs="宋体"/>
          <w:color w:val="auto"/>
          <w:highlight w:val="none"/>
          <w:lang w:bidi="ar"/>
        </w:rPr>
        <w:t>等章节中出现的措辞</w:t>
      </w:r>
      <w:r>
        <w:rPr>
          <w:color w:val="auto"/>
          <w:highlight w:val="none"/>
          <w:lang w:bidi="ar"/>
        </w:rPr>
        <w:t>“</w:t>
      </w:r>
      <w:r>
        <w:rPr>
          <w:rFonts w:hint="eastAsia" w:cs="宋体"/>
          <w:color w:val="auto"/>
          <w:highlight w:val="none"/>
          <w:lang w:bidi="ar"/>
        </w:rPr>
        <w:t>委托人</w:t>
      </w:r>
      <w:r>
        <w:rPr>
          <w:color w:val="auto"/>
          <w:highlight w:val="none"/>
          <w:lang w:bidi="ar"/>
        </w:rPr>
        <w:t>”</w:t>
      </w:r>
      <w:r>
        <w:rPr>
          <w:rFonts w:hint="eastAsia" w:cs="宋体"/>
          <w:color w:val="auto"/>
          <w:highlight w:val="none"/>
          <w:lang w:bidi="ar"/>
        </w:rPr>
        <w:t>和</w:t>
      </w:r>
      <w:r>
        <w:rPr>
          <w:color w:val="auto"/>
          <w:highlight w:val="none"/>
          <w:lang w:bidi="ar"/>
        </w:rPr>
        <w:t>“</w:t>
      </w:r>
      <w:r>
        <w:rPr>
          <w:rFonts w:hint="eastAsia" w:cs="宋体"/>
          <w:color w:val="auto"/>
          <w:highlight w:val="none"/>
          <w:lang w:bidi="ar"/>
        </w:rPr>
        <w:t>承包人</w:t>
      </w:r>
      <w:r>
        <w:rPr>
          <w:color w:val="auto"/>
          <w:highlight w:val="none"/>
          <w:lang w:bidi="ar"/>
        </w:rPr>
        <w:t>”</w:t>
      </w:r>
      <w:r>
        <w:rPr>
          <w:rFonts w:hint="eastAsia" w:cs="宋体"/>
          <w:color w:val="auto"/>
          <w:highlight w:val="none"/>
          <w:lang w:bidi="ar"/>
        </w:rPr>
        <w:t>，在招标投标阶段应当分别按</w:t>
      </w:r>
      <w:r>
        <w:rPr>
          <w:color w:val="auto"/>
          <w:highlight w:val="none"/>
          <w:lang w:bidi="ar"/>
        </w:rPr>
        <w:t>“</w:t>
      </w:r>
      <w:r>
        <w:rPr>
          <w:rFonts w:hint="eastAsia" w:cs="宋体"/>
          <w:color w:val="auto"/>
          <w:highlight w:val="none"/>
          <w:lang w:bidi="ar"/>
        </w:rPr>
        <w:t>招标人</w:t>
      </w:r>
      <w:r>
        <w:rPr>
          <w:color w:val="auto"/>
          <w:highlight w:val="none"/>
          <w:lang w:bidi="ar"/>
        </w:rPr>
        <w:t>”</w:t>
      </w:r>
      <w:r>
        <w:rPr>
          <w:rFonts w:hint="eastAsia" w:cs="宋体"/>
          <w:color w:val="auto"/>
          <w:highlight w:val="none"/>
          <w:lang w:bidi="ar"/>
        </w:rPr>
        <w:t>和</w:t>
      </w:r>
      <w:r>
        <w:rPr>
          <w:color w:val="auto"/>
          <w:highlight w:val="none"/>
          <w:lang w:bidi="ar"/>
        </w:rPr>
        <w:t>“</w:t>
      </w:r>
      <w:r>
        <w:rPr>
          <w:rFonts w:hint="eastAsia" w:cs="宋体"/>
          <w:color w:val="auto"/>
          <w:highlight w:val="none"/>
          <w:lang w:bidi="ar"/>
        </w:rPr>
        <w:t>投标人</w:t>
      </w:r>
      <w:r>
        <w:rPr>
          <w:color w:val="auto"/>
          <w:highlight w:val="none"/>
          <w:lang w:bidi="ar"/>
        </w:rPr>
        <w:t>”</w:t>
      </w:r>
      <w:r>
        <w:rPr>
          <w:rFonts w:hint="eastAsia" w:cs="宋体"/>
          <w:color w:val="auto"/>
          <w:highlight w:val="none"/>
          <w:lang w:bidi="ar"/>
        </w:rPr>
        <w:t>进行理解。</w:t>
      </w:r>
    </w:p>
    <w:p w14:paraId="3897DE68">
      <w:pPr>
        <w:pStyle w:val="20"/>
        <w:keepNext/>
        <w:keepLines/>
        <w:widowControl w:val="0"/>
        <w:spacing w:before="0" w:beforeAutospacing="0" w:after="0" w:afterAutospacing="0" w:line="360" w:lineRule="exact"/>
        <w:jc w:val="both"/>
        <w:outlineLvl w:val="2"/>
        <w:rPr>
          <w:rFonts w:hint="eastAsia"/>
          <w:color w:val="auto"/>
          <w:highlight w:val="none"/>
        </w:rPr>
      </w:pPr>
      <w:bookmarkStart w:id="367" w:name="_Toc426495268"/>
      <w:bookmarkStart w:id="368" w:name="_Toc189818712"/>
      <w:bookmarkStart w:id="369" w:name="_Toc256000066"/>
      <w:r>
        <w:rPr>
          <w:rFonts w:ascii="Times New Roman" w:hAnsi="Times New Roman" w:eastAsia="黑体"/>
          <w:color w:val="auto"/>
          <w:kern w:val="2"/>
          <w:szCs w:val="20"/>
          <w:highlight w:val="none"/>
          <w:lang w:bidi="ar"/>
        </w:rPr>
        <w:t xml:space="preserve">10.5 </w:t>
      </w:r>
      <w:r>
        <w:rPr>
          <w:rFonts w:hint="eastAsia" w:ascii="Times New Roman" w:hAnsi="Times New Roman" w:eastAsia="黑体"/>
          <w:color w:val="auto"/>
          <w:kern w:val="2"/>
          <w:szCs w:val="20"/>
          <w:highlight w:val="none"/>
          <w:lang w:bidi="ar"/>
        </w:rPr>
        <w:t>解释权</w:t>
      </w:r>
      <w:bookmarkEnd w:id="367"/>
      <w:bookmarkEnd w:id="368"/>
      <w:bookmarkEnd w:id="369"/>
    </w:p>
    <w:p w14:paraId="353C1C37">
      <w:pPr>
        <w:spacing w:line="360" w:lineRule="exact"/>
        <w:ind w:firstLine="420" w:firstLineChars="200"/>
        <w:rPr>
          <w:color w:val="auto"/>
          <w:highlight w:val="none"/>
        </w:rPr>
      </w:pPr>
      <w:r>
        <w:rPr>
          <w:rFonts w:hint="eastAsia" w:cs="宋体"/>
          <w:color w:val="auto"/>
          <w:highlight w:val="none"/>
          <w:lang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5E133B0D">
      <w:pPr>
        <w:pStyle w:val="20"/>
        <w:keepNext/>
        <w:keepLines/>
        <w:widowControl w:val="0"/>
        <w:spacing w:before="0" w:beforeAutospacing="0" w:after="0" w:afterAutospacing="0" w:line="360" w:lineRule="exact"/>
        <w:jc w:val="both"/>
        <w:outlineLvl w:val="2"/>
        <w:rPr>
          <w:rFonts w:hint="eastAsia"/>
          <w:color w:val="auto"/>
          <w:highlight w:val="none"/>
        </w:rPr>
      </w:pPr>
      <w:bookmarkStart w:id="370" w:name="_Toc517172359"/>
      <w:bookmarkStart w:id="371" w:name="_Toc256000067"/>
      <w:bookmarkStart w:id="372" w:name="_Toc189818713"/>
      <w:r>
        <w:rPr>
          <w:rFonts w:ascii="Times New Roman" w:hAnsi="Times New Roman" w:eastAsia="黑体"/>
          <w:color w:val="auto"/>
          <w:kern w:val="2"/>
          <w:szCs w:val="20"/>
          <w:highlight w:val="none"/>
          <w:lang w:bidi="ar"/>
        </w:rPr>
        <w:t>10.6</w:t>
      </w:r>
      <w:bookmarkEnd w:id="370"/>
      <w:bookmarkStart w:id="373" w:name="_Toc426495269"/>
      <w:r>
        <w:rPr>
          <w:rFonts w:ascii="Times New Roman" w:hAnsi="Times New Roman" w:eastAsia="黑体"/>
          <w:color w:val="auto"/>
          <w:kern w:val="2"/>
          <w:szCs w:val="20"/>
          <w:highlight w:val="none"/>
          <w:lang w:bidi="ar"/>
        </w:rPr>
        <w:t xml:space="preserve"> </w:t>
      </w:r>
      <w:r>
        <w:rPr>
          <w:rFonts w:hint="eastAsia" w:ascii="Times New Roman" w:hAnsi="Times New Roman" w:eastAsia="黑体"/>
          <w:color w:val="auto"/>
          <w:kern w:val="2"/>
          <w:szCs w:val="20"/>
          <w:highlight w:val="none"/>
          <w:lang w:bidi="ar"/>
        </w:rPr>
        <w:t>招标人补充的其他内容</w:t>
      </w:r>
      <w:bookmarkEnd w:id="371"/>
      <w:bookmarkEnd w:id="372"/>
      <w:bookmarkEnd w:id="373"/>
    </w:p>
    <w:p w14:paraId="22CD5018">
      <w:pPr>
        <w:spacing w:line="360" w:lineRule="exact"/>
        <w:ind w:firstLine="420" w:firstLineChars="200"/>
        <w:rPr>
          <w:color w:val="auto"/>
          <w:highlight w:val="none"/>
        </w:rPr>
      </w:pPr>
      <w:r>
        <w:rPr>
          <w:rFonts w:hint="eastAsia" w:cs="宋体"/>
          <w:color w:val="auto"/>
          <w:highlight w:val="none"/>
          <w:lang w:bidi="ar"/>
        </w:rPr>
        <w:t>招标人补充的其他内容：见投标人须知前附表。</w:t>
      </w:r>
    </w:p>
    <w:p w14:paraId="3986718D">
      <w:pPr>
        <w:widowControl/>
        <w:jc w:val="left"/>
        <w:rPr>
          <w:color w:val="auto"/>
          <w:highlight w:val="none"/>
        </w:rPr>
      </w:pPr>
      <w:r>
        <w:rPr>
          <w:color w:val="auto"/>
          <w:highlight w:val="none"/>
        </w:rPr>
        <w:br w:type="page"/>
      </w:r>
    </w:p>
    <w:p w14:paraId="75BEF6FA">
      <w:pPr>
        <w:pStyle w:val="3"/>
        <w:snapToGrid w:val="0"/>
        <w:spacing w:before="20"/>
        <w:rPr>
          <w:rFonts w:hint="eastAsia" w:ascii="仿宋_GB2312" w:hAnsi="黑体" w:eastAsia="仿宋_GB2312"/>
          <w:b w:val="0"/>
          <w:bCs w:val="0"/>
          <w:color w:val="auto"/>
          <w:spacing w:val="12"/>
          <w:sz w:val="24"/>
          <w:highlight w:val="none"/>
        </w:rPr>
      </w:pPr>
      <w:bookmarkStart w:id="374" w:name="_Toc167544918"/>
      <w:bookmarkStart w:id="375" w:name="_Toc353544000"/>
      <w:bookmarkStart w:id="376" w:name="_Toc256000068"/>
      <w:r>
        <w:rPr>
          <w:rFonts w:hint="eastAsia"/>
          <w:b w:val="0"/>
          <w:color w:val="auto"/>
          <w:sz w:val="24"/>
          <w:szCs w:val="24"/>
          <w:highlight w:val="none"/>
        </w:rPr>
        <w:t>附表一：招标文件澄清申请函</w:t>
      </w:r>
      <w:bookmarkEnd w:id="374"/>
      <w:bookmarkEnd w:id="375"/>
      <w:bookmarkEnd w:id="376"/>
    </w:p>
    <w:p w14:paraId="3A15BCF9">
      <w:pPr>
        <w:rPr>
          <w:rFonts w:ascii="仿宋_GB2312" w:eastAsia="仿宋_GB2312"/>
          <w:color w:val="auto"/>
          <w:highlight w:val="none"/>
        </w:rPr>
      </w:pPr>
    </w:p>
    <w:p w14:paraId="6EFF6283">
      <w:pPr>
        <w:spacing w:before="120" w:beforeLines="50" w:after="120" w:afterLines="50"/>
        <w:jc w:val="center"/>
        <w:rPr>
          <w:rFonts w:ascii="仿宋_GB2312" w:eastAsia="仿宋_GB2312"/>
          <w:color w:val="auto"/>
          <w:sz w:val="28"/>
          <w:szCs w:val="28"/>
          <w:highlight w:val="none"/>
        </w:rPr>
      </w:pPr>
    </w:p>
    <w:p w14:paraId="5673356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1CD55790">
      <w:pPr>
        <w:rPr>
          <w:rFonts w:hint="eastAsia" w:ascii="宋体" w:hAnsi="宋体"/>
          <w:color w:val="auto"/>
          <w:highlight w:val="none"/>
        </w:rPr>
      </w:pPr>
    </w:p>
    <w:p w14:paraId="3F8CF54C">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DAB311D">
      <w:pPr>
        <w:spacing w:line="560" w:lineRule="exact"/>
        <w:ind w:firstLine="420" w:firstLineChars="200"/>
        <w:rPr>
          <w:rFonts w:hint="eastAsia" w:ascii="宋体" w:hAnsi="宋体"/>
          <w:color w:val="auto"/>
          <w:szCs w:val="21"/>
          <w:highlight w:val="none"/>
          <w:u w:val="single"/>
        </w:rPr>
      </w:pPr>
    </w:p>
    <w:p w14:paraId="4B87EA78">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383ADBA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450887C1">
      <w:pPr>
        <w:spacing w:line="560" w:lineRule="exact"/>
        <w:ind w:firstLine="105" w:firstLineChars="50"/>
        <w:rPr>
          <w:rFonts w:hint="eastAsia" w:ascii="宋体" w:hAnsi="宋体"/>
          <w:color w:val="auto"/>
          <w:szCs w:val="21"/>
          <w:highlight w:val="none"/>
        </w:rPr>
      </w:pPr>
      <w:bookmarkStart w:id="377" w:name="_Hlt269064826"/>
      <w:r>
        <w:rPr>
          <w:rFonts w:hint="eastAsia" w:ascii="宋体" w:hAnsi="宋体"/>
          <w:color w:val="auto"/>
          <w:szCs w:val="21"/>
          <w:highlight w:val="none"/>
        </w:rPr>
        <w:t>　1.……</w:t>
      </w:r>
    </w:p>
    <w:p w14:paraId="734CCFE7">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64D0B41F">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359AF5FC">
      <w:pPr>
        <w:spacing w:line="560" w:lineRule="exact"/>
        <w:ind w:firstLine="420" w:firstLineChars="200"/>
        <w:rPr>
          <w:rFonts w:hint="eastAsia" w:ascii="宋体" w:hAnsi="宋体"/>
          <w:color w:val="auto"/>
          <w:szCs w:val="21"/>
          <w:highlight w:val="none"/>
        </w:rPr>
      </w:pPr>
    </w:p>
    <w:bookmarkEnd w:id="377"/>
    <w:p w14:paraId="14DB8D88">
      <w:pPr>
        <w:spacing w:line="560" w:lineRule="exact"/>
        <w:ind w:firstLine="420" w:firstLineChars="200"/>
        <w:rPr>
          <w:rFonts w:hint="eastAsia" w:ascii="宋体" w:hAnsi="宋体"/>
          <w:color w:val="auto"/>
          <w:szCs w:val="21"/>
          <w:highlight w:val="none"/>
        </w:rPr>
      </w:pPr>
    </w:p>
    <w:p w14:paraId="45D14ABC">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092CEE35">
      <w:pPr>
        <w:jc w:val="right"/>
        <w:rPr>
          <w:rFonts w:hint="eastAsia" w:ascii="宋体" w:hAnsi="宋体"/>
          <w:color w:val="auto"/>
          <w:highlight w:val="none"/>
        </w:rPr>
      </w:pPr>
    </w:p>
    <w:p w14:paraId="1BBB2DEA">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6DD287F">
      <w:pPr>
        <w:spacing w:line="560" w:lineRule="exact"/>
        <w:ind w:firstLine="420" w:firstLineChars="200"/>
        <w:rPr>
          <w:rFonts w:hint="eastAsia" w:ascii="宋体" w:hAnsi="宋体"/>
          <w:color w:val="auto"/>
          <w:szCs w:val="21"/>
          <w:highlight w:val="none"/>
        </w:rPr>
      </w:pPr>
    </w:p>
    <w:p w14:paraId="1D677CB6">
      <w:pPr>
        <w:spacing w:line="560" w:lineRule="exact"/>
        <w:ind w:firstLine="420" w:firstLineChars="200"/>
        <w:rPr>
          <w:rFonts w:hint="eastAsia" w:ascii="宋体" w:hAnsi="宋体"/>
          <w:color w:val="auto"/>
          <w:szCs w:val="21"/>
          <w:highlight w:val="none"/>
        </w:rPr>
      </w:pPr>
    </w:p>
    <w:p w14:paraId="26280D3D">
      <w:pPr>
        <w:spacing w:line="560" w:lineRule="exact"/>
        <w:ind w:firstLine="420" w:firstLineChars="200"/>
        <w:rPr>
          <w:rFonts w:hint="eastAsia" w:ascii="宋体" w:hAnsi="宋体"/>
          <w:color w:val="auto"/>
          <w:szCs w:val="21"/>
          <w:highlight w:val="none"/>
        </w:rPr>
      </w:pPr>
    </w:p>
    <w:p w14:paraId="69909CB2">
      <w:pPr>
        <w:spacing w:line="560" w:lineRule="exact"/>
        <w:ind w:firstLine="420" w:firstLineChars="200"/>
        <w:rPr>
          <w:rFonts w:hint="eastAsia" w:ascii="宋体" w:hAnsi="宋体"/>
          <w:color w:val="auto"/>
          <w:szCs w:val="21"/>
          <w:highlight w:val="none"/>
        </w:rPr>
      </w:pPr>
    </w:p>
    <w:p w14:paraId="6BD85A10">
      <w:pPr>
        <w:spacing w:line="560" w:lineRule="exact"/>
        <w:rPr>
          <w:rFonts w:hint="eastAsia" w:ascii="宋体" w:hAnsi="宋体"/>
          <w:color w:val="auto"/>
          <w:szCs w:val="21"/>
          <w:highlight w:val="none"/>
        </w:rPr>
      </w:pPr>
    </w:p>
    <w:p w14:paraId="66040C40">
      <w:pPr>
        <w:spacing w:line="560" w:lineRule="exact"/>
        <w:ind w:right="840" w:rightChars="400"/>
        <w:rPr>
          <w:rFonts w:hint="eastAsia" w:ascii="宋体" w:hAnsi="宋体"/>
          <w:color w:val="auto"/>
          <w:sz w:val="24"/>
          <w:highlight w:val="none"/>
        </w:rPr>
      </w:pPr>
    </w:p>
    <w:p w14:paraId="4456D794">
      <w:pPr>
        <w:pStyle w:val="3"/>
        <w:rPr>
          <w:b w:val="0"/>
          <w:color w:val="auto"/>
          <w:sz w:val="24"/>
          <w:szCs w:val="24"/>
          <w:highlight w:val="none"/>
        </w:rPr>
      </w:pPr>
      <w:bookmarkStart w:id="378" w:name="_Toc256000069"/>
      <w:bookmarkStart w:id="379" w:name="_Toc353544001"/>
      <w:bookmarkStart w:id="380" w:name="_Toc167544919"/>
      <w:r>
        <w:rPr>
          <w:rFonts w:hint="eastAsia"/>
          <w:b w:val="0"/>
          <w:color w:val="auto"/>
          <w:sz w:val="24"/>
          <w:szCs w:val="24"/>
          <w:highlight w:val="none"/>
        </w:rPr>
        <w:t>附表二：招标文件澄清通知</w:t>
      </w:r>
      <w:bookmarkEnd w:id="378"/>
      <w:bookmarkEnd w:id="379"/>
      <w:bookmarkEnd w:id="380"/>
    </w:p>
    <w:p w14:paraId="52992AEC">
      <w:pPr>
        <w:spacing w:line="560" w:lineRule="exact"/>
        <w:ind w:right="840" w:rightChars="400"/>
        <w:rPr>
          <w:rFonts w:ascii="仿宋_GB2312" w:eastAsia="仿宋_GB2312"/>
          <w:color w:val="auto"/>
          <w:sz w:val="24"/>
          <w:highlight w:val="none"/>
        </w:rPr>
      </w:pPr>
    </w:p>
    <w:p w14:paraId="591077A0">
      <w:pPr>
        <w:rPr>
          <w:rFonts w:ascii="仿宋_GB2312" w:eastAsia="仿宋_GB2312"/>
          <w:color w:val="auto"/>
          <w:highlight w:val="none"/>
        </w:rPr>
      </w:pPr>
    </w:p>
    <w:p w14:paraId="67CA116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4E0BC722">
      <w:pPr>
        <w:rPr>
          <w:rFonts w:hint="eastAsia" w:ascii="宋体" w:hAnsi="宋体"/>
          <w:color w:val="auto"/>
          <w:highlight w:val="none"/>
        </w:rPr>
      </w:pPr>
    </w:p>
    <w:p w14:paraId="34E34E33">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0F3BD51E">
      <w:pPr>
        <w:rPr>
          <w:rFonts w:hint="eastAsia" w:ascii="宋体" w:hAnsi="宋体"/>
          <w:color w:val="auto"/>
          <w:highlight w:val="none"/>
        </w:rPr>
      </w:pPr>
    </w:p>
    <w:p w14:paraId="056BAA88">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0E79D39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72B6F376">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6FA6EB2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7197352A">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50DF86EA">
      <w:pPr>
        <w:spacing w:line="560" w:lineRule="exact"/>
        <w:rPr>
          <w:rFonts w:hint="eastAsia" w:ascii="宋体" w:hAnsi="宋体"/>
          <w:color w:val="auto"/>
          <w:szCs w:val="21"/>
          <w:highlight w:val="none"/>
        </w:rPr>
      </w:pPr>
    </w:p>
    <w:p w14:paraId="2A47A630">
      <w:pPr>
        <w:spacing w:line="560" w:lineRule="exact"/>
        <w:ind w:firstLine="420" w:firstLineChars="200"/>
        <w:rPr>
          <w:rFonts w:hint="eastAsia" w:ascii="宋体" w:hAnsi="宋体"/>
          <w:color w:val="auto"/>
          <w:szCs w:val="21"/>
          <w:highlight w:val="none"/>
        </w:rPr>
      </w:pPr>
    </w:p>
    <w:p w14:paraId="19BF377D">
      <w:pPr>
        <w:spacing w:line="560" w:lineRule="exact"/>
        <w:ind w:firstLine="420" w:firstLineChars="200"/>
        <w:rPr>
          <w:rFonts w:hint="eastAsia" w:ascii="宋体" w:hAnsi="宋体"/>
          <w:color w:val="auto"/>
          <w:szCs w:val="21"/>
          <w:highlight w:val="none"/>
        </w:rPr>
      </w:pPr>
    </w:p>
    <w:p w14:paraId="57C064CA">
      <w:pPr>
        <w:spacing w:line="560" w:lineRule="exact"/>
        <w:ind w:firstLine="420" w:firstLineChars="200"/>
        <w:rPr>
          <w:rFonts w:hint="eastAsia" w:ascii="宋体" w:hAnsi="宋体"/>
          <w:color w:val="auto"/>
          <w:szCs w:val="21"/>
          <w:highlight w:val="none"/>
        </w:rPr>
      </w:pPr>
    </w:p>
    <w:p w14:paraId="0AE783EF">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6EBD2689">
      <w:pPr>
        <w:spacing w:line="560" w:lineRule="exact"/>
        <w:ind w:firstLine="420" w:firstLineChars="200"/>
        <w:rPr>
          <w:rFonts w:hint="eastAsia" w:ascii="宋体" w:hAnsi="宋体"/>
          <w:color w:val="auto"/>
          <w:highlight w:val="none"/>
        </w:rPr>
      </w:pPr>
    </w:p>
    <w:p w14:paraId="697C573E">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22BE0EE">
      <w:pPr>
        <w:spacing w:line="560" w:lineRule="exact"/>
        <w:rPr>
          <w:rFonts w:hint="eastAsia" w:ascii="宋体" w:hAnsi="宋体"/>
          <w:color w:val="auto"/>
          <w:szCs w:val="21"/>
          <w:highlight w:val="none"/>
        </w:rPr>
      </w:pPr>
    </w:p>
    <w:p w14:paraId="4860EA85">
      <w:pPr>
        <w:spacing w:line="560" w:lineRule="exact"/>
        <w:rPr>
          <w:rFonts w:hint="eastAsia" w:ascii="宋体" w:hAnsi="宋体"/>
          <w:color w:val="auto"/>
          <w:szCs w:val="21"/>
          <w:highlight w:val="none"/>
        </w:rPr>
      </w:pPr>
    </w:p>
    <w:p w14:paraId="4911C4E9">
      <w:pPr>
        <w:spacing w:line="560" w:lineRule="exact"/>
        <w:rPr>
          <w:rFonts w:ascii="仿宋_GB2312" w:eastAsia="仿宋_GB2312"/>
          <w:color w:val="auto"/>
          <w:szCs w:val="21"/>
          <w:highlight w:val="none"/>
        </w:rPr>
      </w:pPr>
    </w:p>
    <w:p w14:paraId="49BBFB41">
      <w:pPr>
        <w:rPr>
          <w:color w:val="auto"/>
          <w:sz w:val="24"/>
          <w:highlight w:val="none"/>
        </w:rPr>
      </w:pPr>
      <w:bookmarkStart w:id="381" w:name="_Toc353544002"/>
      <w:r>
        <w:rPr>
          <w:rFonts w:hint="eastAsia"/>
          <w:color w:val="auto"/>
          <w:sz w:val="24"/>
          <w:highlight w:val="none"/>
        </w:rPr>
        <w:br w:type="page"/>
      </w:r>
    </w:p>
    <w:p w14:paraId="4BA2D9EF">
      <w:pPr>
        <w:pStyle w:val="3"/>
        <w:rPr>
          <w:b w:val="0"/>
          <w:color w:val="auto"/>
          <w:sz w:val="24"/>
          <w:szCs w:val="24"/>
          <w:highlight w:val="none"/>
        </w:rPr>
      </w:pPr>
      <w:bookmarkStart w:id="382" w:name="_Toc167544920"/>
      <w:bookmarkStart w:id="383" w:name="_Toc256000071"/>
      <w:r>
        <w:rPr>
          <w:rFonts w:hint="eastAsia"/>
          <w:b w:val="0"/>
          <w:color w:val="auto"/>
          <w:sz w:val="24"/>
          <w:szCs w:val="24"/>
          <w:highlight w:val="none"/>
        </w:rPr>
        <w:t>附表三：招标文件修改通知</w:t>
      </w:r>
      <w:bookmarkEnd w:id="381"/>
      <w:bookmarkEnd w:id="382"/>
      <w:bookmarkEnd w:id="383"/>
    </w:p>
    <w:p w14:paraId="418F8030">
      <w:pPr>
        <w:rPr>
          <w:rFonts w:ascii="仿宋_GB2312" w:eastAsia="仿宋_GB2312"/>
          <w:color w:val="auto"/>
          <w:highlight w:val="none"/>
        </w:rPr>
      </w:pPr>
    </w:p>
    <w:p w14:paraId="39358D8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56833095">
      <w:pPr>
        <w:rPr>
          <w:rFonts w:hint="eastAsia" w:ascii="宋体" w:hAnsi="宋体"/>
          <w:color w:val="auto"/>
          <w:highlight w:val="none"/>
        </w:rPr>
      </w:pPr>
    </w:p>
    <w:p w14:paraId="01EBBB58">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4B7ED212">
      <w:pPr>
        <w:rPr>
          <w:rFonts w:hint="eastAsia" w:ascii="宋体" w:hAnsi="宋体"/>
          <w:color w:val="auto"/>
          <w:highlight w:val="none"/>
        </w:rPr>
      </w:pPr>
    </w:p>
    <w:p w14:paraId="5B4DD1BC">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5373F7E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22FB4F1D">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1E16C35C">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6A51604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4EE6BAE3">
      <w:pPr>
        <w:spacing w:line="560" w:lineRule="exact"/>
        <w:rPr>
          <w:rFonts w:hint="eastAsia" w:ascii="宋体" w:hAnsi="宋体"/>
          <w:color w:val="auto"/>
          <w:szCs w:val="21"/>
          <w:highlight w:val="none"/>
        </w:rPr>
      </w:pPr>
    </w:p>
    <w:p w14:paraId="049C7A6C">
      <w:pPr>
        <w:spacing w:line="560" w:lineRule="exact"/>
        <w:ind w:firstLine="420" w:firstLineChars="200"/>
        <w:rPr>
          <w:rFonts w:hint="eastAsia" w:ascii="宋体" w:hAnsi="宋体"/>
          <w:color w:val="auto"/>
          <w:szCs w:val="21"/>
          <w:highlight w:val="none"/>
          <w:bdr w:val="single" w:color="auto" w:sz="4" w:space="0"/>
        </w:rPr>
      </w:pPr>
    </w:p>
    <w:p w14:paraId="0211408E">
      <w:pPr>
        <w:spacing w:line="560" w:lineRule="exact"/>
        <w:ind w:firstLine="420" w:firstLineChars="200"/>
        <w:rPr>
          <w:rFonts w:hint="eastAsia" w:ascii="宋体" w:hAnsi="宋体"/>
          <w:color w:val="auto"/>
          <w:szCs w:val="21"/>
          <w:highlight w:val="none"/>
        </w:rPr>
      </w:pPr>
    </w:p>
    <w:p w14:paraId="6AE6275A">
      <w:pPr>
        <w:spacing w:line="560" w:lineRule="exact"/>
        <w:ind w:firstLine="420" w:firstLineChars="200"/>
        <w:rPr>
          <w:rFonts w:hint="eastAsia" w:ascii="宋体" w:hAnsi="宋体"/>
          <w:color w:val="auto"/>
          <w:szCs w:val="21"/>
          <w:highlight w:val="none"/>
        </w:rPr>
      </w:pPr>
    </w:p>
    <w:p w14:paraId="1A80A881">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4CD0A32">
      <w:pPr>
        <w:spacing w:line="560" w:lineRule="exact"/>
        <w:ind w:firstLine="420" w:firstLineChars="200"/>
        <w:rPr>
          <w:rFonts w:hint="eastAsia" w:ascii="宋体" w:hAnsi="宋体"/>
          <w:color w:val="auto"/>
          <w:highlight w:val="none"/>
        </w:rPr>
      </w:pPr>
    </w:p>
    <w:p w14:paraId="590CF5E1">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141B125">
      <w:pPr>
        <w:spacing w:line="560" w:lineRule="exact"/>
        <w:rPr>
          <w:rFonts w:hint="eastAsia" w:ascii="宋体" w:hAnsi="宋体"/>
          <w:color w:val="auto"/>
          <w:szCs w:val="21"/>
          <w:highlight w:val="none"/>
        </w:rPr>
      </w:pPr>
    </w:p>
    <w:p w14:paraId="3035D4AC">
      <w:pPr>
        <w:spacing w:line="560" w:lineRule="exact"/>
        <w:rPr>
          <w:rFonts w:hint="eastAsia" w:ascii="宋体" w:hAnsi="宋体"/>
          <w:color w:val="auto"/>
          <w:szCs w:val="21"/>
          <w:highlight w:val="none"/>
        </w:rPr>
      </w:pPr>
    </w:p>
    <w:p w14:paraId="1C2CAA78">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78948B37">
      <w:pPr>
        <w:pStyle w:val="3"/>
        <w:rPr>
          <w:b w:val="0"/>
          <w:color w:val="auto"/>
          <w:sz w:val="24"/>
          <w:szCs w:val="24"/>
          <w:highlight w:val="none"/>
        </w:rPr>
      </w:pPr>
      <w:bookmarkStart w:id="384" w:name="_Toc167544921"/>
      <w:bookmarkStart w:id="385" w:name="_Toc353544004"/>
      <w:bookmarkStart w:id="386" w:name="_Toc256000079"/>
      <w:r>
        <w:rPr>
          <w:rFonts w:hint="eastAsia"/>
          <w:b w:val="0"/>
          <w:color w:val="auto"/>
          <w:sz w:val="24"/>
          <w:szCs w:val="24"/>
          <w:highlight w:val="none"/>
        </w:rPr>
        <w:t>附表四：投标文件递交电子签收凭</w:t>
      </w:r>
      <w:bookmarkEnd w:id="384"/>
      <w:bookmarkEnd w:id="385"/>
      <w:r>
        <w:rPr>
          <w:rFonts w:hint="eastAsia"/>
          <w:b w:val="0"/>
          <w:color w:val="auto"/>
          <w:sz w:val="24"/>
          <w:szCs w:val="24"/>
          <w:highlight w:val="none"/>
        </w:rPr>
        <w:t>证</w:t>
      </w:r>
      <w:bookmarkEnd w:id="386"/>
    </w:p>
    <w:p w14:paraId="75ADC413">
      <w:pPr>
        <w:spacing w:before="240" w:beforeLines="100" w:after="240" w:afterLines="100" w:line="480" w:lineRule="exact"/>
        <w:jc w:val="center"/>
        <w:rPr>
          <w:rFonts w:ascii="黑体" w:eastAsia="黑体"/>
          <w:color w:val="auto"/>
          <w:sz w:val="28"/>
          <w:szCs w:val="28"/>
          <w:highlight w:val="none"/>
        </w:rPr>
      </w:pPr>
    </w:p>
    <w:p w14:paraId="2647F9E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324BB7AA">
      <w:pPr>
        <w:spacing w:before="72" w:beforeLines="30"/>
        <w:jc w:val="right"/>
        <w:rPr>
          <w:rFonts w:hint="eastAsia" w:ascii="宋体" w:hAnsi="宋体" w:cs="宋体"/>
          <w:color w:val="auto"/>
          <w:kern w:val="0"/>
          <w:szCs w:val="21"/>
          <w:highlight w:val="none"/>
        </w:rPr>
      </w:pPr>
    </w:p>
    <w:p w14:paraId="1DD1C1F0">
      <w:pPr>
        <w:spacing w:before="72" w:beforeLines="30"/>
        <w:jc w:val="right"/>
        <w:rPr>
          <w:rFonts w:hint="eastAsia" w:ascii="宋体" w:hAnsi="宋体" w:cs="宋体"/>
          <w:color w:val="auto"/>
          <w:kern w:val="0"/>
          <w:szCs w:val="21"/>
          <w:highlight w:val="none"/>
        </w:rPr>
      </w:pPr>
    </w:p>
    <w:p w14:paraId="1309CB1D">
      <w:pPr>
        <w:pStyle w:val="10"/>
        <w:spacing w:line="480" w:lineRule="auto"/>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79C1D07A">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1B67DA53">
      <w:pPr>
        <w:spacing w:line="360" w:lineRule="auto"/>
        <w:ind w:firstLine="420" w:firstLineChars="200"/>
        <w:jc w:val="left"/>
        <w:rPr>
          <w:rFonts w:hint="eastAsia" w:ascii="宋体" w:hAnsi="宋体" w:cs="仿宋_GB2312"/>
          <w:color w:val="auto"/>
          <w:szCs w:val="21"/>
          <w:highlight w:val="none"/>
        </w:rPr>
      </w:pPr>
    </w:p>
    <w:p w14:paraId="7A2F5B52">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项目负责人：</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05CF4956">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7C3D151F">
      <w:pPr>
        <w:spacing w:before="72" w:beforeLines="30"/>
        <w:jc w:val="right"/>
        <w:rPr>
          <w:rFonts w:hint="eastAsia" w:ascii="宋体" w:hAnsi="宋体" w:cs="宋体"/>
          <w:color w:val="auto"/>
          <w:kern w:val="0"/>
          <w:szCs w:val="21"/>
          <w:highlight w:val="none"/>
        </w:rPr>
      </w:pPr>
    </w:p>
    <w:p w14:paraId="4E603EE5">
      <w:pPr>
        <w:spacing w:before="72" w:beforeLines="30"/>
        <w:ind w:firstLine="4305" w:firstLineChars="2050"/>
        <w:rPr>
          <w:rFonts w:hint="eastAsia" w:ascii="宋体" w:hAnsi="宋体" w:cs="宋体"/>
          <w:color w:val="auto"/>
          <w:kern w:val="0"/>
          <w:szCs w:val="21"/>
          <w:highlight w:val="none"/>
        </w:rPr>
      </w:pPr>
    </w:p>
    <w:p w14:paraId="5D59C21D">
      <w:pPr>
        <w:spacing w:before="72" w:beforeLines="30"/>
        <w:ind w:firstLine="4305" w:firstLineChars="2050"/>
        <w:rPr>
          <w:rFonts w:hint="eastAsia" w:ascii="宋体" w:hAnsi="宋体"/>
          <w:color w:val="auto"/>
          <w:highlight w:val="none"/>
        </w:rPr>
      </w:pPr>
    </w:p>
    <w:p w14:paraId="5778B417">
      <w:pPr>
        <w:spacing w:line="400" w:lineRule="exact"/>
        <w:rPr>
          <w:rFonts w:hint="eastAsia" w:ascii="宋体" w:hAnsi="宋体"/>
          <w:color w:val="auto"/>
          <w:highlight w:val="none"/>
        </w:rPr>
      </w:pPr>
    </w:p>
    <w:p w14:paraId="4CA1C33A">
      <w:pPr>
        <w:widowControl/>
        <w:jc w:val="left"/>
        <w:rPr>
          <w:color w:val="auto"/>
          <w:sz w:val="24"/>
          <w:highlight w:val="none"/>
        </w:rPr>
      </w:pPr>
      <w:r>
        <w:rPr>
          <w:color w:val="auto"/>
          <w:sz w:val="24"/>
          <w:highlight w:val="none"/>
        </w:rPr>
        <w:br w:type="page"/>
      </w:r>
    </w:p>
    <w:p w14:paraId="74CB5EFC">
      <w:pPr>
        <w:pStyle w:val="3"/>
        <w:rPr>
          <w:b w:val="0"/>
          <w:color w:val="auto"/>
          <w:sz w:val="24"/>
          <w:szCs w:val="24"/>
          <w:highlight w:val="none"/>
        </w:rPr>
        <w:sectPr>
          <w:pgSz w:w="11905" w:h="16838"/>
          <w:pgMar w:top="1440" w:right="1797" w:bottom="1440" w:left="1797" w:header="851" w:footer="992" w:gutter="0"/>
          <w:cols w:space="720" w:num="1"/>
          <w:docGrid w:linePitch="312" w:charSpace="0"/>
        </w:sectPr>
      </w:pPr>
    </w:p>
    <w:p w14:paraId="3907DE5C">
      <w:pPr>
        <w:pStyle w:val="3"/>
        <w:rPr>
          <w:b w:val="0"/>
          <w:color w:val="auto"/>
          <w:sz w:val="24"/>
          <w:szCs w:val="24"/>
          <w:highlight w:val="none"/>
        </w:rPr>
      </w:pPr>
      <w:bookmarkStart w:id="387" w:name="_Toc167544922"/>
      <w:bookmarkStart w:id="388" w:name="_Toc256000080"/>
      <w:r>
        <w:rPr>
          <w:rFonts w:hint="eastAsia"/>
          <w:b w:val="0"/>
          <w:color w:val="auto"/>
          <w:sz w:val="24"/>
          <w:szCs w:val="24"/>
          <w:highlight w:val="none"/>
        </w:rPr>
        <w:t>附表五：开标记录表</w:t>
      </w:r>
      <w:bookmarkEnd w:id="387"/>
      <w:bookmarkEnd w:id="388"/>
    </w:p>
    <w:p w14:paraId="7DEA5027">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2111D51E">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22"/>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10ED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44299792">
            <w:pPr>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0AA8944F">
            <w:pPr>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004E4D21">
            <w:pPr>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56F1A7D4">
            <w:pPr>
              <w:jc w:val="center"/>
              <w:rPr>
                <w:rFonts w:hint="eastAsia" w:ascii="宋体" w:hAnsi="宋体"/>
                <w:color w:val="auto"/>
                <w:highlight w:val="none"/>
              </w:rPr>
            </w:pPr>
            <w:r>
              <w:rPr>
                <w:rFonts w:hint="eastAsia" w:ascii="宋体" w:hAnsi="宋体"/>
                <w:color w:val="auto"/>
                <w:highlight w:val="none"/>
              </w:rPr>
              <w:t>服务期限</w:t>
            </w:r>
          </w:p>
          <w:p w14:paraId="0FC05CBE">
            <w:pPr>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61B29606">
            <w:pPr>
              <w:jc w:val="center"/>
              <w:rPr>
                <w:rFonts w:hint="eastAsia" w:ascii="宋体" w:hAnsi="宋体"/>
                <w:color w:val="auto"/>
                <w:highlight w:val="none"/>
              </w:rPr>
            </w:pPr>
            <w:r>
              <w:rPr>
                <w:rFonts w:hint="eastAsia" w:ascii="宋体" w:hAnsi="宋体"/>
                <w:color w:val="auto"/>
                <w:highlight w:val="none"/>
              </w:rPr>
              <w:t>质量标准</w:t>
            </w:r>
          </w:p>
        </w:tc>
        <w:tc>
          <w:tcPr>
            <w:tcW w:w="1134" w:type="dxa"/>
            <w:vMerge w:val="restart"/>
            <w:vAlign w:val="center"/>
          </w:tcPr>
          <w:p w14:paraId="1B325C71">
            <w:pPr>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761122FB">
            <w:pPr>
              <w:jc w:val="center"/>
              <w:rPr>
                <w:rFonts w:hint="eastAsia" w:ascii="宋体" w:hAnsi="宋体"/>
                <w:color w:val="auto"/>
                <w:highlight w:val="none"/>
              </w:rPr>
            </w:pPr>
            <w:r>
              <w:rPr>
                <w:rFonts w:hint="eastAsia" w:ascii="宋体" w:hAnsi="宋体"/>
                <w:color w:val="auto"/>
                <w:highlight w:val="none"/>
              </w:rPr>
              <w:t>项目负责人</w:t>
            </w:r>
          </w:p>
          <w:p w14:paraId="0A77DF6A">
            <w:pPr>
              <w:jc w:val="center"/>
              <w:rPr>
                <w:rFonts w:hint="eastAsia" w:ascii="宋体" w:hAnsi="宋体"/>
                <w:color w:val="auto"/>
                <w:highlight w:val="none"/>
              </w:rPr>
            </w:pPr>
            <w:r>
              <w:rPr>
                <w:rFonts w:hint="eastAsia" w:ascii="宋体" w:hAnsi="宋体"/>
                <w:color w:val="auto"/>
                <w:highlight w:val="none"/>
              </w:rPr>
              <w:t>姓名</w:t>
            </w:r>
          </w:p>
        </w:tc>
        <w:tc>
          <w:tcPr>
            <w:tcW w:w="2410" w:type="dxa"/>
            <w:gridSpan w:val="2"/>
          </w:tcPr>
          <w:p w14:paraId="33C28C19">
            <w:pPr>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49856376">
            <w:pPr>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1D45918B">
            <w:pPr>
              <w:jc w:val="center"/>
              <w:rPr>
                <w:rFonts w:hint="eastAsia" w:ascii="宋体" w:hAnsi="宋体"/>
                <w:color w:val="auto"/>
                <w:highlight w:val="none"/>
              </w:rPr>
            </w:pPr>
            <w:r>
              <w:rPr>
                <w:rFonts w:hint="eastAsia" w:ascii="宋体" w:hAnsi="宋体"/>
                <w:color w:val="auto"/>
                <w:highlight w:val="none"/>
              </w:rPr>
              <w:t>联系电话</w:t>
            </w:r>
          </w:p>
        </w:tc>
      </w:tr>
      <w:tr w14:paraId="24BC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772FE4F6">
            <w:pPr>
              <w:jc w:val="center"/>
              <w:rPr>
                <w:rFonts w:hint="eastAsia" w:ascii="宋体" w:hAnsi="宋体"/>
                <w:color w:val="auto"/>
                <w:highlight w:val="none"/>
              </w:rPr>
            </w:pPr>
          </w:p>
        </w:tc>
        <w:tc>
          <w:tcPr>
            <w:tcW w:w="2481" w:type="dxa"/>
            <w:vMerge w:val="continue"/>
            <w:tcMar>
              <w:left w:w="28" w:type="dxa"/>
              <w:right w:w="28" w:type="dxa"/>
            </w:tcMar>
            <w:vAlign w:val="center"/>
          </w:tcPr>
          <w:p w14:paraId="036FB266">
            <w:pPr>
              <w:jc w:val="center"/>
              <w:rPr>
                <w:rFonts w:hint="eastAsia" w:ascii="宋体" w:hAnsi="宋体"/>
                <w:color w:val="auto"/>
                <w:highlight w:val="none"/>
              </w:rPr>
            </w:pPr>
          </w:p>
        </w:tc>
        <w:tc>
          <w:tcPr>
            <w:tcW w:w="992" w:type="dxa"/>
            <w:vMerge w:val="continue"/>
            <w:tcMar>
              <w:left w:w="28" w:type="dxa"/>
              <w:right w:w="28" w:type="dxa"/>
            </w:tcMar>
            <w:vAlign w:val="center"/>
          </w:tcPr>
          <w:p w14:paraId="6F1B9E70">
            <w:pPr>
              <w:jc w:val="center"/>
              <w:rPr>
                <w:rFonts w:hint="eastAsia" w:ascii="宋体" w:hAnsi="宋体"/>
                <w:color w:val="auto"/>
                <w:highlight w:val="none"/>
              </w:rPr>
            </w:pPr>
          </w:p>
        </w:tc>
        <w:tc>
          <w:tcPr>
            <w:tcW w:w="1134" w:type="dxa"/>
            <w:vMerge w:val="continue"/>
            <w:tcMar>
              <w:left w:w="28" w:type="dxa"/>
              <w:right w:w="28" w:type="dxa"/>
            </w:tcMar>
            <w:vAlign w:val="center"/>
          </w:tcPr>
          <w:p w14:paraId="119A0F0C">
            <w:pPr>
              <w:jc w:val="center"/>
              <w:rPr>
                <w:rFonts w:hint="eastAsia" w:ascii="宋体" w:hAnsi="宋体"/>
                <w:color w:val="auto"/>
                <w:highlight w:val="none"/>
              </w:rPr>
            </w:pPr>
          </w:p>
        </w:tc>
        <w:tc>
          <w:tcPr>
            <w:tcW w:w="1134" w:type="dxa"/>
            <w:vMerge w:val="continue"/>
            <w:tcMar>
              <w:left w:w="28" w:type="dxa"/>
              <w:right w:w="28" w:type="dxa"/>
            </w:tcMar>
            <w:vAlign w:val="center"/>
          </w:tcPr>
          <w:p w14:paraId="5E40099D">
            <w:pPr>
              <w:jc w:val="center"/>
              <w:rPr>
                <w:rFonts w:hint="eastAsia" w:ascii="宋体" w:hAnsi="宋体"/>
                <w:color w:val="auto"/>
                <w:highlight w:val="none"/>
              </w:rPr>
            </w:pPr>
          </w:p>
        </w:tc>
        <w:tc>
          <w:tcPr>
            <w:tcW w:w="1134" w:type="dxa"/>
            <w:vMerge w:val="continue"/>
            <w:vAlign w:val="center"/>
          </w:tcPr>
          <w:p w14:paraId="59BDA619">
            <w:pPr>
              <w:jc w:val="center"/>
              <w:rPr>
                <w:rFonts w:hint="eastAsia" w:ascii="宋体" w:hAnsi="宋体"/>
                <w:color w:val="auto"/>
                <w:highlight w:val="none"/>
              </w:rPr>
            </w:pPr>
          </w:p>
        </w:tc>
        <w:tc>
          <w:tcPr>
            <w:tcW w:w="1134" w:type="dxa"/>
            <w:vMerge w:val="continue"/>
            <w:tcMar>
              <w:left w:w="28" w:type="dxa"/>
              <w:right w:w="28" w:type="dxa"/>
            </w:tcMar>
            <w:vAlign w:val="center"/>
          </w:tcPr>
          <w:p w14:paraId="5B99F3A8">
            <w:pPr>
              <w:jc w:val="center"/>
              <w:rPr>
                <w:rFonts w:hint="eastAsia" w:ascii="宋体" w:hAnsi="宋体"/>
                <w:color w:val="auto"/>
                <w:highlight w:val="none"/>
              </w:rPr>
            </w:pPr>
          </w:p>
        </w:tc>
        <w:tc>
          <w:tcPr>
            <w:tcW w:w="1134" w:type="dxa"/>
          </w:tcPr>
          <w:p w14:paraId="3C25676C">
            <w:pPr>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01FD6996">
            <w:pPr>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71C860AD">
            <w:pPr>
              <w:jc w:val="center"/>
              <w:rPr>
                <w:rFonts w:hint="eastAsia" w:ascii="宋体" w:hAnsi="宋体"/>
                <w:color w:val="auto"/>
                <w:highlight w:val="none"/>
              </w:rPr>
            </w:pPr>
          </w:p>
        </w:tc>
        <w:tc>
          <w:tcPr>
            <w:tcW w:w="1276" w:type="dxa"/>
            <w:vMerge w:val="continue"/>
            <w:vAlign w:val="center"/>
          </w:tcPr>
          <w:p w14:paraId="2F31CE1A">
            <w:pPr>
              <w:jc w:val="center"/>
              <w:rPr>
                <w:rFonts w:hint="eastAsia" w:ascii="宋体" w:hAnsi="宋体"/>
                <w:color w:val="auto"/>
                <w:highlight w:val="none"/>
              </w:rPr>
            </w:pPr>
          </w:p>
        </w:tc>
      </w:tr>
      <w:tr w14:paraId="02B5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15067D8">
            <w:pPr>
              <w:jc w:val="center"/>
              <w:rPr>
                <w:rFonts w:hint="eastAsia" w:ascii="宋体" w:hAnsi="宋体"/>
                <w:color w:val="auto"/>
                <w:highlight w:val="none"/>
              </w:rPr>
            </w:pPr>
          </w:p>
        </w:tc>
        <w:tc>
          <w:tcPr>
            <w:tcW w:w="2481" w:type="dxa"/>
            <w:tcMar>
              <w:left w:w="28" w:type="dxa"/>
              <w:right w:w="28" w:type="dxa"/>
            </w:tcMar>
            <w:vAlign w:val="center"/>
          </w:tcPr>
          <w:p w14:paraId="34ACC421">
            <w:pPr>
              <w:jc w:val="center"/>
              <w:rPr>
                <w:rFonts w:hint="eastAsia" w:ascii="宋体" w:hAnsi="宋体"/>
                <w:color w:val="auto"/>
                <w:highlight w:val="none"/>
              </w:rPr>
            </w:pPr>
          </w:p>
        </w:tc>
        <w:tc>
          <w:tcPr>
            <w:tcW w:w="992" w:type="dxa"/>
            <w:tcMar>
              <w:left w:w="28" w:type="dxa"/>
              <w:right w:w="28" w:type="dxa"/>
            </w:tcMar>
            <w:vAlign w:val="center"/>
          </w:tcPr>
          <w:p w14:paraId="62ECE6CD">
            <w:pPr>
              <w:jc w:val="center"/>
              <w:rPr>
                <w:rFonts w:hint="eastAsia" w:ascii="宋体" w:hAnsi="宋体"/>
                <w:color w:val="auto"/>
                <w:highlight w:val="none"/>
              </w:rPr>
            </w:pPr>
          </w:p>
        </w:tc>
        <w:tc>
          <w:tcPr>
            <w:tcW w:w="1134" w:type="dxa"/>
            <w:tcMar>
              <w:left w:w="28" w:type="dxa"/>
              <w:right w:w="28" w:type="dxa"/>
            </w:tcMar>
            <w:vAlign w:val="center"/>
          </w:tcPr>
          <w:p w14:paraId="355F24E2">
            <w:pPr>
              <w:jc w:val="center"/>
              <w:rPr>
                <w:rFonts w:hint="eastAsia" w:ascii="宋体" w:hAnsi="宋体"/>
                <w:color w:val="auto"/>
                <w:highlight w:val="none"/>
              </w:rPr>
            </w:pPr>
          </w:p>
        </w:tc>
        <w:tc>
          <w:tcPr>
            <w:tcW w:w="1134" w:type="dxa"/>
            <w:tcMar>
              <w:left w:w="28" w:type="dxa"/>
              <w:right w:w="28" w:type="dxa"/>
            </w:tcMar>
            <w:vAlign w:val="center"/>
          </w:tcPr>
          <w:p w14:paraId="1E16C6D9">
            <w:pPr>
              <w:jc w:val="center"/>
              <w:rPr>
                <w:rFonts w:hint="eastAsia" w:ascii="宋体" w:hAnsi="宋体"/>
                <w:color w:val="auto"/>
                <w:highlight w:val="none"/>
              </w:rPr>
            </w:pPr>
          </w:p>
        </w:tc>
        <w:tc>
          <w:tcPr>
            <w:tcW w:w="1134" w:type="dxa"/>
            <w:vAlign w:val="center"/>
          </w:tcPr>
          <w:p w14:paraId="6AD73704">
            <w:pPr>
              <w:jc w:val="center"/>
              <w:rPr>
                <w:rFonts w:hint="eastAsia" w:ascii="宋体" w:hAnsi="宋体"/>
                <w:color w:val="auto"/>
                <w:highlight w:val="none"/>
              </w:rPr>
            </w:pPr>
          </w:p>
        </w:tc>
        <w:tc>
          <w:tcPr>
            <w:tcW w:w="1134" w:type="dxa"/>
            <w:tcMar>
              <w:left w:w="28" w:type="dxa"/>
              <w:right w:w="28" w:type="dxa"/>
            </w:tcMar>
            <w:vAlign w:val="center"/>
          </w:tcPr>
          <w:p w14:paraId="5D667988">
            <w:pPr>
              <w:jc w:val="center"/>
              <w:rPr>
                <w:rFonts w:hint="eastAsia" w:ascii="宋体" w:hAnsi="宋体"/>
                <w:color w:val="auto"/>
                <w:highlight w:val="none"/>
              </w:rPr>
            </w:pPr>
          </w:p>
        </w:tc>
        <w:tc>
          <w:tcPr>
            <w:tcW w:w="1134" w:type="dxa"/>
          </w:tcPr>
          <w:p w14:paraId="3F513198">
            <w:pPr>
              <w:jc w:val="center"/>
              <w:rPr>
                <w:rFonts w:hint="eastAsia" w:ascii="宋体" w:hAnsi="宋体"/>
                <w:color w:val="auto"/>
                <w:highlight w:val="none"/>
              </w:rPr>
            </w:pPr>
          </w:p>
        </w:tc>
        <w:tc>
          <w:tcPr>
            <w:tcW w:w="1276" w:type="dxa"/>
            <w:tcMar>
              <w:left w:w="28" w:type="dxa"/>
              <w:right w:w="28" w:type="dxa"/>
            </w:tcMar>
            <w:vAlign w:val="center"/>
          </w:tcPr>
          <w:p w14:paraId="28E8703C">
            <w:pPr>
              <w:jc w:val="center"/>
              <w:rPr>
                <w:rFonts w:hint="eastAsia" w:ascii="宋体" w:hAnsi="宋体"/>
                <w:color w:val="auto"/>
                <w:highlight w:val="none"/>
              </w:rPr>
            </w:pPr>
          </w:p>
        </w:tc>
        <w:tc>
          <w:tcPr>
            <w:tcW w:w="1701" w:type="dxa"/>
            <w:tcMar>
              <w:left w:w="28" w:type="dxa"/>
              <w:right w:w="28" w:type="dxa"/>
            </w:tcMar>
            <w:vAlign w:val="center"/>
          </w:tcPr>
          <w:p w14:paraId="7826635E">
            <w:pPr>
              <w:jc w:val="center"/>
              <w:rPr>
                <w:rFonts w:hint="eastAsia" w:ascii="宋体" w:hAnsi="宋体"/>
                <w:color w:val="auto"/>
                <w:highlight w:val="none"/>
              </w:rPr>
            </w:pPr>
          </w:p>
        </w:tc>
        <w:tc>
          <w:tcPr>
            <w:tcW w:w="1276" w:type="dxa"/>
            <w:vAlign w:val="center"/>
          </w:tcPr>
          <w:p w14:paraId="73BF087A">
            <w:pPr>
              <w:jc w:val="center"/>
              <w:rPr>
                <w:rFonts w:hint="eastAsia" w:ascii="宋体" w:hAnsi="宋体"/>
                <w:color w:val="auto"/>
                <w:highlight w:val="none"/>
              </w:rPr>
            </w:pPr>
          </w:p>
        </w:tc>
      </w:tr>
      <w:tr w14:paraId="506E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BFC5775">
            <w:pPr>
              <w:jc w:val="center"/>
              <w:rPr>
                <w:rFonts w:hint="eastAsia" w:ascii="宋体" w:hAnsi="宋体"/>
                <w:color w:val="auto"/>
                <w:highlight w:val="none"/>
              </w:rPr>
            </w:pPr>
          </w:p>
        </w:tc>
        <w:tc>
          <w:tcPr>
            <w:tcW w:w="2481" w:type="dxa"/>
            <w:tcMar>
              <w:left w:w="28" w:type="dxa"/>
              <w:right w:w="28" w:type="dxa"/>
            </w:tcMar>
            <w:vAlign w:val="center"/>
          </w:tcPr>
          <w:p w14:paraId="1AB424D6">
            <w:pPr>
              <w:jc w:val="center"/>
              <w:rPr>
                <w:rFonts w:hint="eastAsia" w:ascii="宋体" w:hAnsi="宋体"/>
                <w:color w:val="auto"/>
                <w:highlight w:val="none"/>
              </w:rPr>
            </w:pPr>
          </w:p>
        </w:tc>
        <w:tc>
          <w:tcPr>
            <w:tcW w:w="992" w:type="dxa"/>
            <w:tcMar>
              <w:left w:w="28" w:type="dxa"/>
              <w:right w:w="28" w:type="dxa"/>
            </w:tcMar>
            <w:vAlign w:val="center"/>
          </w:tcPr>
          <w:p w14:paraId="0BF5DD91">
            <w:pPr>
              <w:jc w:val="center"/>
              <w:rPr>
                <w:rFonts w:hint="eastAsia" w:ascii="宋体" w:hAnsi="宋体"/>
                <w:color w:val="auto"/>
                <w:highlight w:val="none"/>
              </w:rPr>
            </w:pPr>
          </w:p>
        </w:tc>
        <w:tc>
          <w:tcPr>
            <w:tcW w:w="1134" w:type="dxa"/>
            <w:tcMar>
              <w:left w:w="28" w:type="dxa"/>
              <w:right w:w="28" w:type="dxa"/>
            </w:tcMar>
            <w:vAlign w:val="center"/>
          </w:tcPr>
          <w:p w14:paraId="7241C383">
            <w:pPr>
              <w:jc w:val="center"/>
              <w:rPr>
                <w:rFonts w:hint="eastAsia" w:ascii="宋体" w:hAnsi="宋体"/>
                <w:color w:val="auto"/>
                <w:highlight w:val="none"/>
              </w:rPr>
            </w:pPr>
          </w:p>
        </w:tc>
        <w:tc>
          <w:tcPr>
            <w:tcW w:w="1134" w:type="dxa"/>
            <w:tcMar>
              <w:left w:w="28" w:type="dxa"/>
              <w:right w:w="28" w:type="dxa"/>
            </w:tcMar>
            <w:vAlign w:val="center"/>
          </w:tcPr>
          <w:p w14:paraId="5FF66F80">
            <w:pPr>
              <w:jc w:val="center"/>
              <w:rPr>
                <w:rFonts w:hint="eastAsia" w:ascii="宋体" w:hAnsi="宋体"/>
                <w:color w:val="auto"/>
                <w:highlight w:val="none"/>
              </w:rPr>
            </w:pPr>
          </w:p>
        </w:tc>
        <w:tc>
          <w:tcPr>
            <w:tcW w:w="1134" w:type="dxa"/>
            <w:vAlign w:val="center"/>
          </w:tcPr>
          <w:p w14:paraId="0C206588">
            <w:pPr>
              <w:jc w:val="center"/>
              <w:rPr>
                <w:rFonts w:hint="eastAsia" w:ascii="宋体" w:hAnsi="宋体"/>
                <w:color w:val="auto"/>
                <w:highlight w:val="none"/>
              </w:rPr>
            </w:pPr>
          </w:p>
        </w:tc>
        <w:tc>
          <w:tcPr>
            <w:tcW w:w="1134" w:type="dxa"/>
            <w:tcMar>
              <w:left w:w="28" w:type="dxa"/>
              <w:right w:w="28" w:type="dxa"/>
            </w:tcMar>
            <w:vAlign w:val="center"/>
          </w:tcPr>
          <w:p w14:paraId="51E3D8B0">
            <w:pPr>
              <w:jc w:val="center"/>
              <w:rPr>
                <w:rFonts w:hint="eastAsia" w:ascii="宋体" w:hAnsi="宋体"/>
                <w:color w:val="auto"/>
                <w:highlight w:val="none"/>
              </w:rPr>
            </w:pPr>
          </w:p>
        </w:tc>
        <w:tc>
          <w:tcPr>
            <w:tcW w:w="1134" w:type="dxa"/>
          </w:tcPr>
          <w:p w14:paraId="2CFCC050">
            <w:pPr>
              <w:jc w:val="center"/>
              <w:rPr>
                <w:rFonts w:hint="eastAsia" w:ascii="宋体" w:hAnsi="宋体"/>
                <w:color w:val="auto"/>
                <w:highlight w:val="none"/>
              </w:rPr>
            </w:pPr>
          </w:p>
        </w:tc>
        <w:tc>
          <w:tcPr>
            <w:tcW w:w="1276" w:type="dxa"/>
            <w:tcMar>
              <w:left w:w="28" w:type="dxa"/>
              <w:right w:w="28" w:type="dxa"/>
            </w:tcMar>
            <w:vAlign w:val="center"/>
          </w:tcPr>
          <w:p w14:paraId="776A97DF">
            <w:pPr>
              <w:jc w:val="center"/>
              <w:rPr>
                <w:rFonts w:hint="eastAsia" w:ascii="宋体" w:hAnsi="宋体"/>
                <w:color w:val="auto"/>
                <w:highlight w:val="none"/>
              </w:rPr>
            </w:pPr>
          </w:p>
        </w:tc>
        <w:tc>
          <w:tcPr>
            <w:tcW w:w="1701" w:type="dxa"/>
            <w:tcMar>
              <w:left w:w="28" w:type="dxa"/>
              <w:right w:w="28" w:type="dxa"/>
            </w:tcMar>
            <w:vAlign w:val="center"/>
          </w:tcPr>
          <w:p w14:paraId="4F514BE8">
            <w:pPr>
              <w:jc w:val="center"/>
              <w:rPr>
                <w:rFonts w:hint="eastAsia" w:ascii="宋体" w:hAnsi="宋体"/>
                <w:color w:val="auto"/>
                <w:highlight w:val="none"/>
              </w:rPr>
            </w:pPr>
          </w:p>
        </w:tc>
        <w:tc>
          <w:tcPr>
            <w:tcW w:w="1276" w:type="dxa"/>
            <w:vAlign w:val="center"/>
          </w:tcPr>
          <w:p w14:paraId="7CD9F3E5">
            <w:pPr>
              <w:jc w:val="center"/>
              <w:rPr>
                <w:rFonts w:hint="eastAsia" w:ascii="宋体" w:hAnsi="宋体"/>
                <w:color w:val="auto"/>
                <w:highlight w:val="none"/>
              </w:rPr>
            </w:pPr>
          </w:p>
        </w:tc>
      </w:tr>
      <w:tr w14:paraId="41A0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DE1CC20">
            <w:pPr>
              <w:jc w:val="center"/>
              <w:rPr>
                <w:rFonts w:hint="eastAsia" w:ascii="宋体" w:hAnsi="宋体"/>
                <w:color w:val="auto"/>
                <w:highlight w:val="none"/>
              </w:rPr>
            </w:pPr>
          </w:p>
        </w:tc>
        <w:tc>
          <w:tcPr>
            <w:tcW w:w="2481" w:type="dxa"/>
            <w:tcMar>
              <w:left w:w="28" w:type="dxa"/>
              <w:right w:w="28" w:type="dxa"/>
            </w:tcMar>
            <w:vAlign w:val="center"/>
          </w:tcPr>
          <w:p w14:paraId="1A60C297">
            <w:pPr>
              <w:jc w:val="center"/>
              <w:rPr>
                <w:rFonts w:hint="eastAsia" w:ascii="宋体" w:hAnsi="宋体"/>
                <w:color w:val="auto"/>
                <w:highlight w:val="none"/>
              </w:rPr>
            </w:pPr>
          </w:p>
        </w:tc>
        <w:tc>
          <w:tcPr>
            <w:tcW w:w="992" w:type="dxa"/>
            <w:tcMar>
              <w:left w:w="28" w:type="dxa"/>
              <w:right w:w="28" w:type="dxa"/>
            </w:tcMar>
            <w:vAlign w:val="center"/>
          </w:tcPr>
          <w:p w14:paraId="0D15E1F7">
            <w:pPr>
              <w:jc w:val="center"/>
              <w:rPr>
                <w:rFonts w:hint="eastAsia" w:ascii="宋体" w:hAnsi="宋体"/>
                <w:color w:val="auto"/>
                <w:highlight w:val="none"/>
              </w:rPr>
            </w:pPr>
          </w:p>
        </w:tc>
        <w:tc>
          <w:tcPr>
            <w:tcW w:w="1134" w:type="dxa"/>
            <w:tcMar>
              <w:left w:w="28" w:type="dxa"/>
              <w:right w:w="28" w:type="dxa"/>
            </w:tcMar>
            <w:vAlign w:val="center"/>
          </w:tcPr>
          <w:p w14:paraId="1B8A82AB">
            <w:pPr>
              <w:jc w:val="center"/>
              <w:rPr>
                <w:rFonts w:hint="eastAsia" w:ascii="宋体" w:hAnsi="宋体"/>
                <w:color w:val="auto"/>
                <w:highlight w:val="none"/>
              </w:rPr>
            </w:pPr>
          </w:p>
        </w:tc>
        <w:tc>
          <w:tcPr>
            <w:tcW w:w="1134" w:type="dxa"/>
            <w:tcMar>
              <w:left w:w="28" w:type="dxa"/>
              <w:right w:w="28" w:type="dxa"/>
            </w:tcMar>
            <w:vAlign w:val="center"/>
          </w:tcPr>
          <w:p w14:paraId="2BC3ADF8">
            <w:pPr>
              <w:jc w:val="center"/>
              <w:rPr>
                <w:rFonts w:hint="eastAsia" w:ascii="宋体" w:hAnsi="宋体"/>
                <w:color w:val="auto"/>
                <w:highlight w:val="none"/>
              </w:rPr>
            </w:pPr>
          </w:p>
        </w:tc>
        <w:tc>
          <w:tcPr>
            <w:tcW w:w="1134" w:type="dxa"/>
            <w:vAlign w:val="center"/>
          </w:tcPr>
          <w:p w14:paraId="0CF5C063">
            <w:pPr>
              <w:jc w:val="center"/>
              <w:rPr>
                <w:rFonts w:hint="eastAsia" w:ascii="宋体" w:hAnsi="宋体"/>
                <w:color w:val="auto"/>
                <w:highlight w:val="none"/>
              </w:rPr>
            </w:pPr>
          </w:p>
        </w:tc>
        <w:tc>
          <w:tcPr>
            <w:tcW w:w="1134" w:type="dxa"/>
            <w:tcMar>
              <w:left w:w="28" w:type="dxa"/>
              <w:right w:w="28" w:type="dxa"/>
            </w:tcMar>
            <w:vAlign w:val="center"/>
          </w:tcPr>
          <w:p w14:paraId="4AE25FC5">
            <w:pPr>
              <w:jc w:val="center"/>
              <w:rPr>
                <w:rFonts w:hint="eastAsia" w:ascii="宋体" w:hAnsi="宋体"/>
                <w:color w:val="auto"/>
                <w:highlight w:val="none"/>
              </w:rPr>
            </w:pPr>
          </w:p>
        </w:tc>
        <w:tc>
          <w:tcPr>
            <w:tcW w:w="1134" w:type="dxa"/>
          </w:tcPr>
          <w:p w14:paraId="6980DF2E">
            <w:pPr>
              <w:jc w:val="center"/>
              <w:rPr>
                <w:rFonts w:hint="eastAsia" w:ascii="宋体" w:hAnsi="宋体"/>
                <w:color w:val="auto"/>
                <w:highlight w:val="none"/>
              </w:rPr>
            </w:pPr>
          </w:p>
        </w:tc>
        <w:tc>
          <w:tcPr>
            <w:tcW w:w="1276" w:type="dxa"/>
            <w:tcMar>
              <w:left w:w="28" w:type="dxa"/>
              <w:right w:w="28" w:type="dxa"/>
            </w:tcMar>
            <w:vAlign w:val="center"/>
          </w:tcPr>
          <w:p w14:paraId="0FFEE704">
            <w:pPr>
              <w:jc w:val="center"/>
              <w:rPr>
                <w:rFonts w:hint="eastAsia" w:ascii="宋体" w:hAnsi="宋体"/>
                <w:color w:val="auto"/>
                <w:highlight w:val="none"/>
              </w:rPr>
            </w:pPr>
          </w:p>
        </w:tc>
        <w:tc>
          <w:tcPr>
            <w:tcW w:w="1701" w:type="dxa"/>
            <w:tcMar>
              <w:left w:w="28" w:type="dxa"/>
              <w:right w:w="28" w:type="dxa"/>
            </w:tcMar>
            <w:vAlign w:val="center"/>
          </w:tcPr>
          <w:p w14:paraId="40F14F3B">
            <w:pPr>
              <w:jc w:val="center"/>
              <w:rPr>
                <w:rFonts w:hint="eastAsia" w:ascii="宋体" w:hAnsi="宋体"/>
                <w:color w:val="auto"/>
                <w:highlight w:val="none"/>
              </w:rPr>
            </w:pPr>
          </w:p>
        </w:tc>
        <w:tc>
          <w:tcPr>
            <w:tcW w:w="1276" w:type="dxa"/>
            <w:vAlign w:val="center"/>
          </w:tcPr>
          <w:p w14:paraId="04796EEB">
            <w:pPr>
              <w:jc w:val="center"/>
              <w:rPr>
                <w:rFonts w:hint="eastAsia" w:ascii="宋体" w:hAnsi="宋体"/>
                <w:color w:val="auto"/>
                <w:highlight w:val="none"/>
              </w:rPr>
            </w:pPr>
          </w:p>
        </w:tc>
      </w:tr>
      <w:tr w14:paraId="4D20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174B24F">
            <w:pPr>
              <w:jc w:val="center"/>
              <w:rPr>
                <w:rFonts w:hint="eastAsia" w:ascii="宋体" w:hAnsi="宋体"/>
                <w:color w:val="auto"/>
                <w:highlight w:val="none"/>
              </w:rPr>
            </w:pPr>
          </w:p>
        </w:tc>
        <w:tc>
          <w:tcPr>
            <w:tcW w:w="2481" w:type="dxa"/>
            <w:tcMar>
              <w:left w:w="28" w:type="dxa"/>
              <w:right w:w="28" w:type="dxa"/>
            </w:tcMar>
            <w:vAlign w:val="center"/>
          </w:tcPr>
          <w:p w14:paraId="04E95DC4">
            <w:pPr>
              <w:jc w:val="center"/>
              <w:rPr>
                <w:rFonts w:hint="eastAsia" w:ascii="宋体" w:hAnsi="宋体"/>
                <w:color w:val="auto"/>
                <w:highlight w:val="none"/>
              </w:rPr>
            </w:pPr>
          </w:p>
        </w:tc>
        <w:tc>
          <w:tcPr>
            <w:tcW w:w="992" w:type="dxa"/>
            <w:tcMar>
              <w:left w:w="28" w:type="dxa"/>
              <w:right w:w="28" w:type="dxa"/>
            </w:tcMar>
            <w:vAlign w:val="center"/>
          </w:tcPr>
          <w:p w14:paraId="07BECC3F">
            <w:pPr>
              <w:jc w:val="center"/>
              <w:rPr>
                <w:rFonts w:hint="eastAsia" w:ascii="宋体" w:hAnsi="宋体"/>
                <w:color w:val="auto"/>
                <w:highlight w:val="none"/>
              </w:rPr>
            </w:pPr>
          </w:p>
        </w:tc>
        <w:tc>
          <w:tcPr>
            <w:tcW w:w="1134" w:type="dxa"/>
            <w:tcMar>
              <w:left w:w="28" w:type="dxa"/>
              <w:right w:w="28" w:type="dxa"/>
            </w:tcMar>
            <w:vAlign w:val="center"/>
          </w:tcPr>
          <w:p w14:paraId="3DAE4E86">
            <w:pPr>
              <w:jc w:val="center"/>
              <w:rPr>
                <w:rFonts w:hint="eastAsia" w:ascii="宋体" w:hAnsi="宋体"/>
                <w:color w:val="auto"/>
                <w:highlight w:val="none"/>
              </w:rPr>
            </w:pPr>
          </w:p>
        </w:tc>
        <w:tc>
          <w:tcPr>
            <w:tcW w:w="1134" w:type="dxa"/>
            <w:tcMar>
              <w:left w:w="28" w:type="dxa"/>
              <w:right w:w="28" w:type="dxa"/>
            </w:tcMar>
            <w:vAlign w:val="center"/>
          </w:tcPr>
          <w:p w14:paraId="63074903">
            <w:pPr>
              <w:jc w:val="center"/>
              <w:rPr>
                <w:rFonts w:hint="eastAsia" w:ascii="宋体" w:hAnsi="宋体"/>
                <w:color w:val="auto"/>
                <w:highlight w:val="none"/>
              </w:rPr>
            </w:pPr>
          </w:p>
        </w:tc>
        <w:tc>
          <w:tcPr>
            <w:tcW w:w="1134" w:type="dxa"/>
            <w:vAlign w:val="center"/>
          </w:tcPr>
          <w:p w14:paraId="2988EC3B">
            <w:pPr>
              <w:jc w:val="center"/>
              <w:rPr>
                <w:rFonts w:hint="eastAsia" w:ascii="宋体" w:hAnsi="宋体"/>
                <w:color w:val="auto"/>
                <w:highlight w:val="none"/>
              </w:rPr>
            </w:pPr>
          </w:p>
        </w:tc>
        <w:tc>
          <w:tcPr>
            <w:tcW w:w="1134" w:type="dxa"/>
            <w:tcMar>
              <w:left w:w="28" w:type="dxa"/>
              <w:right w:w="28" w:type="dxa"/>
            </w:tcMar>
            <w:vAlign w:val="center"/>
          </w:tcPr>
          <w:p w14:paraId="04DB5BBE">
            <w:pPr>
              <w:jc w:val="center"/>
              <w:rPr>
                <w:rFonts w:hint="eastAsia" w:ascii="宋体" w:hAnsi="宋体"/>
                <w:color w:val="auto"/>
                <w:highlight w:val="none"/>
              </w:rPr>
            </w:pPr>
          </w:p>
        </w:tc>
        <w:tc>
          <w:tcPr>
            <w:tcW w:w="1134" w:type="dxa"/>
          </w:tcPr>
          <w:p w14:paraId="6E5B465C">
            <w:pPr>
              <w:jc w:val="center"/>
              <w:rPr>
                <w:rFonts w:hint="eastAsia" w:ascii="宋体" w:hAnsi="宋体"/>
                <w:color w:val="auto"/>
                <w:highlight w:val="none"/>
              </w:rPr>
            </w:pPr>
          </w:p>
        </w:tc>
        <w:tc>
          <w:tcPr>
            <w:tcW w:w="1276" w:type="dxa"/>
            <w:tcMar>
              <w:left w:w="28" w:type="dxa"/>
              <w:right w:w="28" w:type="dxa"/>
            </w:tcMar>
            <w:vAlign w:val="center"/>
          </w:tcPr>
          <w:p w14:paraId="3EA73C6C">
            <w:pPr>
              <w:jc w:val="center"/>
              <w:rPr>
                <w:rFonts w:hint="eastAsia" w:ascii="宋体" w:hAnsi="宋体"/>
                <w:color w:val="auto"/>
                <w:highlight w:val="none"/>
              </w:rPr>
            </w:pPr>
          </w:p>
        </w:tc>
        <w:tc>
          <w:tcPr>
            <w:tcW w:w="1701" w:type="dxa"/>
            <w:tcMar>
              <w:left w:w="28" w:type="dxa"/>
              <w:right w:w="28" w:type="dxa"/>
            </w:tcMar>
            <w:vAlign w:val="center"/>
          </w:tcPr>
          <w:p w14:paraId="30C5BE99">
            <w:pPr>
              <w:jc w:val="center"/>
              <w:rPr>
                <w:rFonts w:hint="eastAsia" w:ascii="宋体" w:hAnsi="宋体"/>
                <w:color w:val="auto"/>
                <w:highlight w:val="none"/>
              </w:rPr>
            </w:pPr>
          </w:p>
        </w:tc>
        <w:tc>
          <w:tcPr>
            <w:tcW w:w="1276" w:type="dxa"/>
            <w:vAlign w:val="center"/>
          </w:tcPr>
          <w:p w14:paraId="2D2DB260">
            <w:pPr>
              <w:jc w:val="center"/>
              <w:rPr>
                <w:rFonts w:hint="eastAsia" w:ascii="宋体" w:hAnsi="宋体"/>
                <w:color w:val="auto"/>
                <w:highlight w:val="none"/>
              </w:rPr>
            </w:pPr>
          </w:p>
        </w:tc>
      </w:tr>
      <w:tr w14:paraId="1FD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DBC4023">
            <w:pPr>
              <w:jc w:val="center"/>
              <w:rPr>
                <w:rFonts w:hint="eastAsia" w:ascii="宋体" w:hAnsi="宋体"/>
                <w:color w:val="auto"/>
                <w:highlight w:val="none"/>
              </w:rPr>
            </w:pPr>
          </w:p>
        </w:tc>
        <w:tc>
          <w:tcPr>
            <w:tcW w:w="2481" w:type="dxa"/>
            <w:tcMar>
              <w:left w:w="28" w:type="dxa"/>
              <w:right w:w="28" w:type="dxa"/>
            </w:tcMar>
            <w:vAlign w:val="center"/>
          </w:tcPr>
          <w:p w14:paraId="39F58583">
            <w:pPr>
              <w:jc w:val="center"/>
              <w:rPr>
                <w:rFonts w:hint="eastAsia" w:ascii="宋体" w:hAnsi="宋体"/>
                <w:color w:val="auto"/>
                <w:highlight w:val="none"/>
              </w:rPr>
            </w:pPr>
          </w:p>
        </w:tc>
        <w:tc>
          <w:tcPr>
            <w:tcW w:w="992" w:type="dxa"/>
            <w:tcMar>
              <w:left w:w="28" w:type="dxa"/>
              <w:right w:w="28" w:type="dxa"/>
            </w:tcMar>
            <w:vAlign w:val="center"/>
          </w:tcPr>
          <w:p w14:paraId="1B0FC3BD">
            <w:pPr>
              <w:jc w:val="center"/>
              <w:rPr>
                <w:rFonts w:hint="eastAsia" w:ascii="宋体" w:hAnsi="宋体"/>
                <w:color w:val="auto"/>
                <w:highlight w:val="none"/>
              </w:rPr>
            </w:pPr>
          </w:p>
        </w:tc>
        <w:tc>
          <w:tcPr>
            <w:tcW w:w="1134" w:type="dxa"/>
            <w:tcMar>
              <w:left w:w="28" w:type="dxa"/>
              <w:right w:w="28" w:type="dxa"/>
            </w:tcMar>
            <w:vAlign w:val="center"/>
          </w:tcPr>
          <w:p w14:paraId="46D4F8A2">
            <w:pPr>
              <w:jc w:val="center"/>
              <w:rPr>
                <w:rFonts w:hint="eastAsia" w:ascii="宋体" w:hAnsi="宋体"/>
                <w:color w:val="auto"/>
                <w:highlight w:val="none"/>
              </w:rPr>
            </w:pPr>
          </w:p>
        </w:tc>
        <w:tc>
          <w:tcPr>
            <w:tcW w:w="1134" w:type="dxa"/>
            <w:tcMar>
              <w:left w:w="28" w:type="dxa"/>
              <w:right w:w="28" w:type="dxa"/>
            </w:tcMar>
            <w:vAlign w:val="center"/>
          </w:tcPr>
          <w:p w14:paraId="735349EC">
            <w:pPr>
              <w:jc w:val="center"/>
              <w:rPr>
                <w:rFonts w:hint="eastAsia" w:ascii="宋体" w:hAnsi="宋体"/>
                <w:color w:val="auto"/>
                <w:highlight w:val="none"/>
              </w:rPr>
            </w:pPr>
          </w:p>
        </w:tc>
        <w:tc>
          <w:tcPr>
            <w:tcW w:w="1134" w:type="dxa"/>
            <w:vAlign w:val="center"/>
          </w:tcPr>
          <w:p w14:paraId="5D47D23A">
            <w:pPr>
              <w:jc w:val="center"/>
              <w:rPr>
                <w:rFonts w:hint="eastAsia" w:ascii="宋体" w:hAnsi="宋体"/>
                <w:color w:val="auto"/>
                <w:highlight w:val="none"/>
              </w:rPr>
            </w:pPr>
          </w:p>
        </w:tc>
        <w:tc>
          <w:tcPr>
            <w:tcW w:w="1134" w:type="dxa"/>
            <w:tcMar>
              <w:left w:w="28" w:type="dxa"/>
              <w:right w:w="28" w:type="dxa"/>
            </w:tcMar>
            <w:vAlign w:val="center"/>
          </w:tcPr>
          <w:p w14:paraId="2758DFB3">
            <w:pPr>
              <w:jc w:val="center"/>
              <w:rPr>
                <w:rFonts w:hint="eastAsia" w:ascii="宋体" w:hAnsi="宋体"/>
                <w:color w:val="auto"/>
                <w:highlight w:val="none"/>
              </w:rPr>
            </w:pPr>
          </w:p>
        </w:tc>
        <w:tc>
          <w:tcPr>
            <w:tcW w:w="1134" w:type="dxa"/>
          </w:tcPr>
          <w:p w14:paraId="178AADB2">
            <w:pPr>
              <w:jc w:val="center"/>
              <w:rPr>
                <w:rFonts w:hint="eastAsia" w:ascii="宋体" w:hAnsi="宋体"/>
                <w:color w:val="auto"/>
                <w:highlight w:val="none"/>
              </w:rPr>
            </w:pPr>
          </w:p>
        </w:tc>
        <w:tc>
          <w:tcPr>
            <w:tcW w:w="1276" w:type="dxa"/>
            <w:tcMar>
              <w:left w:w="28" w:type="dxa"/>
              <w:right w:w="28" w:type="dxa"/>
            </w:tcMar>
            <w:vAlign w:val="center"/>
          </w:tcPr>
          <w:p w14:paraId="3E364D12">
            <w:pPr>
              <w:jc w:val="center"/>
              <w:rPr>
                <w:rFonts w:hint="eastAsia" w:ascii="宋体" w:hAnsi="宋体"/>
                <w:color w:val="auto"/>
                <w:highlight w:val="none"/>
              </w:rPr>
            </w:pPr>
          </w:p>
        </w:tc>
        <w:tc>
          <w:tcPr>
            <w:tcW w:w="1701" w:type="dxa"/>
            <w:tcMar>
              <w:left w:w="28" w:type="dxa"/>
              <w:right w:w="28" w:type="dxa"/>
            </w:tcMar>
            <w:vAlign w:val="center"/>
          </w:tcPr>
          <w:p w14:paraId="44378959">
            <w:pPr>
              <w:jc w:val="center"/>
              <w:rPr>
                <w:rFonts w:hint="eastAsia" w:ascii="宋体" w:hAnsi="宋体"/>
                <w:color w:val="auto"/>
                <w:highlight w:val="none"/>
              </w:rPr>
            </w:pPr>
          </w:p>
        </w:tc>
        <w:tc>
          <w:tcPr>
            <w:tcW w:w="1276" w:type="dxa"/>
            <w:vAlign w:val="center"/>
          </w:tcPr>
          <w:p w14:paraId="219D050F">
            <w:pPr>
              <w:jc w:val="center"/>
              <w:rPr>
                <w:rFonts w:hint="eastAsia" w:ascii="宋体" w:hAnsi="宋体"/>
                <w:color w:val="auto"/>
                <w:highlight w:val="none"/>
              </w:rPr>
            </w:pPr>
          </w:p>
        </w:tc>
      </w:tr>
      <w:tr w14:paraId="6474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536393E">
            <w:pPr>
              <w:jc w:val="center"/>
              <w:rPr>
                <w:rFonts w:hint="eastAsia" w:ascii="宋体" w:hAnsi="宋体"/>
                <w:color w:val="auto"/>
                <w:highlight w:val="none"/>
              </w:rPr>
            </w:pPr>
          </w:p>
        </w:tc>
        <w:tc>
          <w:tcPr>
            <w:tcW w:w="2481" w:type="dxa"/>
            <w:tcMar>
              <w:left w:w="28" w:type="dxa"/>
              <w:right w:w="28" w:type="dxa"/>
            </w:tcMar>
            <w:vAlign w:val="center"/>
          </w:tcPr>
          <w:p w14:paraId="7C3ED071">
            <w:pPr>
              <w:jc w:val="center"/>
              <w:rPr>
                <w:rFonts w:hint="eastAsia" w:ascii="宋体" w:hAnsi="宋体"/>
                <w:color w:val="auto"/>
                <w:highlight w:val="none"/>
              </w:rPr>
            </w:pPr>
          </w:p>
        </w:tc>
        <w:tc>
          <w:tcPr>
            <w:tcW w:w="992" w:type="dxa"/>
            <w:tcMar>
              <w:left w:w="28" w:type="dxa"/>
              <w:right w:w="28" w:type="dxa"/>
            </w:tcMar>
            <w:vAlign w:val="center"/>
          </w:tcPr>
          <w:p w14:paraId="10CF85DA">
            <w:pPr>
              <w:jc w:val="center"/>
              <w:rPr>
                <w:rFonts w:hint="eastAsia" w:ascii="宋体" w:hAnsi="宋体"/>
                <w:color w:val="auto"/>
                <w:highlight w:val="none"/>
              </w:rPr>
            </w:pPr>
          </w:p>
        </w:tc>
        <w:tc>
          <w:tcPr>
            <w:tcW w:w="1134" w:type="dxa"/>
            <w:tcMar>
              <w:left w:w="28" w:type="dxa"/>
              <w:right w:w="28" w:type="dxa"/>
            </w:tcMar>
            <w:vAlign w:val="center"/>
          </w:tcPr>
          <w:p w14:paraId="044EA6FC">
            <w:pPr>
              <w:jc w:val="center"/>
              <w:rPr>
                <w:rFonts w:hint="eastAsia" w:ascii="宋体" w:hAnsi="宋体"/>
                <w:color w:val="auto"/>
                <w:highlight w:val="none"/>
              </w:rPr>
            </w:pPr>
          </w:p>
        </w:tc>
        <w:tc>
          <w:tcPr>
            <w:tcW w:w="1134" w:type="dxa"/>
            <w:tcMar>
              <w:left w:w="28" w:type="dxa"/>
              <w:right w:w="28" w:type="dxa"/>
            </w:tcMar>
            <w:vAlign w:val="center"/>
          </w:tcPr>
          <w:p w14:paraId="5868BA28">
            <w:pPr>
              <w:jc w:val="center"/>
              <w:rPr>
                <w:rFonts w:hint="eastAsia" w:ascii="宋体" w:hAnsi="宋体"/>
                <w:color w:val="auto"/>
                <w:highlight w:val="none"/>
              </w:rPr>
            </w:pPr>
          </w:p>
        </w:tc>
        <w:tc>
          <w:tcPr>
            <w:tcW w:w="1134" w:type="dxa"/>
            <w:vAlign w:val="center"/>
          </w:tcPr>
          <w:p w14:paraId="44BA7B9B">
            <w:pPr>
              <w:jc w:val="center"/>
              <w:rPr>
                <w:rFonts w:hint="eastAsia" w:ascii="宋体" w:hAnsi="宋体"/>
                <w:color w:val="auto"/>
                <w:highlight w:val="none"/>
              </w:rPr>
            </w:pPr>
          </w:p>
        </w:tc>
        <w:tc>
          <w:tcPr>
            <w:tcW w:w="1134" w:type="dxa"/>
            <w:tcMar>
              <w:left w:w="28" w:type="dxa"/>
              <w:right w:w="28" w:type="dxa"/>
            </w:tcMar>
            <w:vAlign w:val="center"/>
          </w:tcPr>
          <w:p w14:paraId="4124B270">
            <w:pPr>
              <w:jc w:val="center"/>
              <w:rPr>
                <w:rFonts w:hint="eastAsia" w:ascii="宋体" w:hAnsi="宋体"/>
                <w:color w:val="auto"/>
                <w:highlight w:val="none"/>
              </w:rPr>
            </w:pPr>
          </w:p>
        </w:tc>
        <w:tc>
          <w:tcPr>
            <w:tcW w:w="1134" w:type="dxa"/>
          </w:tcPr>
          <w:p w14:paraId="37DE5751">
            <w:pPr>
              <w:jc w:val="center"/>
              <w:rPr>
                <w:rFonts w:hint="eastAsia" w:ascii="宋体" w:hAnsi="宋体"/>
                <w:color w:val="auto"/>
                <w:highlight w:val="none"/>
              </w:rPr>
            </w:pPr>
          </w:p>
        </w:tc>
        <w:tc>
          <w:tcPr>
            <w:tcW w:w="1276" w:type="dxa"/>
            <w:tcMar>
              <w:left w:w="28" w:type="dxa"/>
              <w:right w:w="28" w:type="dxa"/>
            </w:tcMar>
            <w:vAlign w:val="center"/>
          </w:tcPr>
          <w:p w14:paraId="67C89617">
            <w:pPr>
              <w:jc w:val="center"/>
              <w:rPr>
                <w:rFonts w:hint="eastAsia" w:ascii="宋体" w:hAnsi="宋体"/>
                <w:color w:val="auto"/>
                <w:highlight w:val="none"/>
              </w:rPr>
            </w:pPr>
          </w:p>
        </w:tc>
        <w:tc>
          <w:tcPr>
            <w:tcW w:w="1701" w:type="dxa"/>
            <w:tcMar>
              <w:left w:w="28" w:type="dxa"/>
              <w:right w:w="28" w:type="dxa"/>
            </w:tcMar>
            <w:vAlign w:val="center"/>
          </w:tcPr>
          <w:p w14:paraId="1532DE21">
            <w:pPr>
              <w:jc w:val="center"/>
              <w:rPr>
                <w:rFonts w:hint="eastAsia" w:ascii="宋体" w:hAnsi="宋体"/>
                <w:color w:val="auto"/>
                <w:highlight w:val="none"/>
              </w:rPr>
            </w:pPr>
          </w:p>
        </w:tc>
        <w:tc>
          <w:tcPr>
            <w:tcW w:w="1276" w:type="dxa"/>
            <w:vAlign w:val="center"/>
          </w:tcPr>
          <w:p w14:paraId="5B804F6F">
            <w:pPr>
              <w:jc w:val="center"/>
              <w:rPr>
                <w:rFonts w:hint="eastAsia" w:ascii="宋体" w:hAnsi="宋体"/>
                <w:color w:val="auto"/>
                <w:highlight w:val="none"/>
              </w:rPr>
            </w:pPr>
          </w:p>
        </w:tc>
      </w:tr>
      <w:tr w14:paraId="01D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AA39483">
            <w:pPr>
              <w:jc w:val="center"/>
              <w:rPr>
                <w:rFonts w:hint="eastAsia" w:ascii="宋体" w:hAnsi="宋体"/>
                <w:color w:val="auto"/>
                <w:highlight w:val="none"/>
              </w:rPr>
            </w:pPr>
          </w:p>
        </w:tc>
        <w:tc>
          <w:tcPr>
            <w:tcW w:w="2481" w:type="dxa"/>
            <w:tcMar>
              <w:left w:w="28" w:type="dxa"/>
              <w:right w:w="28" w:type="dxa"/>
            </w:tcMar>
            <w:vAlign w:val="center"/>
          </w:tcPr>
          <w:p w14:paraId="508547AC">
            <w:pPr>
              <w:jc w:val="center"/>
              <w:rPr>
                <w:rFonts w:hint="eastAsia" w:ascii="宋体" w:hAnsi="宋体"/>
                <w:color w:val="auto"/>
                <w:highlight w:val="none"/>
              </w:rPr>
            </w:pPr>
          </w:p>
        </w:tc>
        <w:tc>
          <w:tcPr>
            <w:tcW w:w="992" w:type="dxa"/>
            <w:tcMar>
              <w:left w:w="28" w:type="dxa"/>
              <w:right w:w="28" w:type="dxa"/>
            </w:tcMar>
            <w:vAlign w:val="center"/>
          </w:tcPr>
          <w:p w14:paraId="241B6269">
            <w:pPr>
              <w:jc w:val="center"/>
              <w:rPr>
                <w:rFonts w:hint="eastAsia" w:ascii="宋体" w:hAnsi="宋体"/>
                <w:color w:val="auto"/>
                <w:highlight w:val="none"/>
              </w:rPr>
            </w:pPr>
          </w:p>
        </w:tc>
        <w:tc>
          <w:tcPr>
            <w:tcW w:w="1134" w:type="dxa"/>
            <w:tcMar>
              <w:left w:w="28" w:type="dxa"/>
              <w:right w:w="28" w:type="dxa"/>
            </w:tcMar>
            <w:vAlign w:val="center"/>
          </w:tcPr>
          <w:p w14:paraId="499B1037">
            <w:pPr>
              <w:jc w:val="center"/>
              <w:rPr>
                <w:rFonts w:hint="eastAsia" w:ascii="宋体" w:hAnsi="宋体"/>
                <w:color w:val="auto"/>
                <w:highlight w:val="none"/>
              </w:rPr>
            </w:pPr>
          </w:p>
        </w:tc>
        <w:tc>
          <w:tcPr>
            <w:tcW w:w="1134" w:type="dxa"/>
            <w:tcMar>
              <w:left w:w="28" w:type="dxa"/>
              <w:right w:w="28" w:type="dxa"/>
            </w:tcMar>
            <w:vAlign w:val="center"/>
          </w:tcPr>
          <w:p w14:paraId="5CC9DF0D">
            <w:pPr>
              <w:jc w:val="center"/>
              <w:rPr>
                <w:rFonts w:hint="eastAsia" w:ascii="宋体" w:hAnsi="宋体"/>
                <w:color w:val="auto"/>
                <w:highlight w:val="none"/>
              </w:rPr>
            </w:pPr>
          </w:p>
        </w:tc>
        <w:tc>
          <w:tcPr>
            <w:tcW w:w="1134" w:type="dxa"/>
            <w:vAlign w:val="center"/>
          </w:tcPr>
          <w:p w14:paraId="477EE418">
            <w:pPr>
              <w:jc w:val="center"/>
              <w:rPr>
                <w:rFonts w:hint="eastAsia" w:ascii="宋体" w:hAnsi="宋体"/>
                <w:color w:val="auto"/>
                <w:highlight w:val="none"/>
              </w:rPr>
            </w:pPr>
          </w:p>
        </w:tc>
        <w:tc>
          <w:tcPr>
            <w:tcW w:w="1134" w:type="dxa"/>
            <w:tcMar>
              <w:left w:w="28" w:type="dxa"/>
              <w:right w:w="28" w:type="dxa"/>
            </w:tcMar>
            <w:vAlign w:val="center"/>
          </w:tcPr>
          <w:p w14:paraId="6A01358C">
            <w:pPr>
              <w:jc w:val="center"/>
              <w:rPr>
                <w:rFonts w:hint="eastAsia" w:ascii="宋体" w:hAnsi="宋体"/>
                <w:color w:val="auto"/>
                <w:highlight w:val="none"/>
              </w:rPr>
            </w:pPr>
          </w:p>
        </w:tc>
        <w:tc>
          <w:tcPr>
            <w:tcW w:w="1134" w:type="dxa"/>
          </w:tcPr>
          <w:p w14:paraId="4B702AFA">
            <w:pPr>
              <w:jc w:val="center"/>
              <w:rPr>
                <w:rFonts w:hint="eastAsia" w:ascii="宋体" w:hAnsi="宋体"/>
                <w:color w:val="auto"/>
                <w:highlight w:val="none"/>
              </w:rPr>
            </w:pPr>
          </w:p>
        </w:tc>
        <w:tc>
          <w:tcPr>
            <w:tcW w:w="1276" w:type="dxa"/>
            <w:tcMar>
              <w:left w:w="28" w:type="dxa"/>
              <w:right w:w="28" w:type="dxa"/>
            </w:tcMar>
            <w:vAlign w:val="center"/>
          </w:tcPr>
          <w:p w14:paraId="292DA0F9">
            <w:pPr>
              <w:jc w:val="center"/>
              <w:rPr>
                <w:rFonts w:hint="eastAsia" w:ascii="宋体" w:hAnsi="宋体"/>
                <w:color w:val="auto"/>
                <w:highlight w:val="none"/>
              </w:rPr>
            </w:pPr>
          </w:p>
        </w:tc>
        <w:tc>
          <w:tcPr>
            <w:tcW w:w="1701" w:type="dxa"/>
            <w:tcMar>
              <w:left w:w="28" w:type="dxa"/>
              <w:right w:w="28" w:type="dxa"/>
            </w:tcMar>
            <w:vAlign w:val="center"/>
          </w:tcPr>
          <w:p w14:paraId="5685365D">
            <w:pPr>
              <w:jc w:val="center"/>
              <w:rPr>
                <w:rFonts w:hint="eastAsia" w:ascii="宋体" w:hAnsi="宋体"/>
                <w:color w:val="auto"/>
                <w:highlight w:val="none"/>
              </w:rPr>
            </w:pPr>
          </w:p>
        </w:tc>
        <w:tc>
          <w:tcPr>
            <w:tcW w:w="1276" w:type="dxa"/>
            <w:vAlign w:val="center"/>
          </w:tcPr>
          <w:p w14:paraId="4F8379AE">
            <w:pPr>
              <w:jc w:val="center"/>
              <w:rPr>
                <w:rFonts w:hint="eastAsia" w:ascii="宋体" w:hAnsi="宋体"/>
                <w:color w:val="auto"/>
                <w:highlight w:val="none"/>
              </w:rPr>
            </w:pPr>
          </w:p>
        </w:tc>
      </w:tr>
      <w:tr w14:paraId="5229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082BB927">
            <w:pPr>
              <w:spacing w:line="400" w:lineRule="exact"/>
              <w:jc w:val="center"/>
              <w:rPr>
                <w:rFonts w:hint="eastAsia" w:ascii="宋体" w:hAnsi="宋体"/>
                <w:color w:val="auto"/>
                <w:highlight w:val="none"/>
              </w:rPr>
            </w:pPr>
          </w:p>
        </w:tc>
        <w:tc>
          <w:tcPr>
            <w:tcW w:w="2481" w:type="dxa"/>
            <w:tcMar>
              <w:left w:w="28" w:type="dxa"/>
              <w:right w:w="28" w:type="dxa"/>
            </w:tcMar>
            <w:vAlign w:val="center"/>
          </w:tcPr>
          <w:p w14:paraId="106AC299">
            <w:pPr>
              <w:spacing w:line="400" w:lineRule="exact"/>
              <w:jc w:val="center"/>
              <w:rPr>
                <w:rFonts w:hint="eastAsia" w:ascii="宋体" w:hAnsi="宋体"/>
                <w:color w:val="auto"/>
                <w:highlight w:val="none"/>
              </w:rPr>
            </w:pPr>
          </w:p>
        </w:tc>
        <w:tc>
          <w:tcPr>
            <w:tcW w:w="992" w:type="dxa"/>
            <w:tcMar>
              <w:left w:w="28" w:type="dxa"/>
              <w:right w:w="28" w:type="dxa"/>
            </w:tcMar>
            <w:vAlign w:val="center"/>
          </w:tcPr>
          <w:p w14:paraId="6AB81F3E">
            <w:pPr>
              <w:spacing w:line="400" w:lineRule="exact"/>
              <w:jc w:val="center"/>
              <w:rPr>
                <w:rFonts w:hint="eastAsia" w:ascii="宋体" w:hAnsi="宋体"/>
                <w:color w:val="auto"/>
                <w:highlight w:val="none"/>
              </w:rPr>
            </w:pPr>
          </w:p>
        </w:tc>
        <w:tc>
          <w:tcPr>
            <w:tcW w:w="1134" w:type="dxa"/>
            <w:tcMar>
              <w:left w:w="28" w:type="dxa"/>
              <w:right w:w="28" w:type="dxa"/>
            </w:tcMar>
            <w:vAlign w:val="center"/>
          </w:tcPr>
          <w:p w14:paraId="34937CE8">
            <w:pPr>
              <w:spacing w:line="400" w:lineRule="exact"/>
              <w:jc w:val="center"/>
              <w:rPr>
                <w:rFonts w:hint="eastAsia" w:ascii="宋体" w:hAnsi="宋体"/>
                <w:color w:val="auto"/>
                <w:highlight w:val="none"/>
              </w:rPr>
            </w:pPr>
          </w:p>
        </w:tc>
        <w:tc>
          <w:tcPr>
            <w:tcW w:w="1134" w:type="dxa"/>
            <w:tcMar>
              <w:left w:w="28" w:type="dxa"/>
              <w:right w:w="28" w:type="dxa"/>
            </w:tcMar>
            <w:vAlign w:val="center"/>
          </w:tcPr>
          <w:p w14:paraId="192B9751">
            <w:pPr>
              <w:spacing w:line="400" w:lineRule="exact"/>
              <w:jc w:val="center"/>
              <w:rPr>
                <w:rFonts w:hint="eastAsia" w:ascii="宋体" w:hAnsi="宋体"/>
                <w:color w:val="auto"/>
                <w:highlight w:val="none"/>
              </w:rPr>
            </w:pPr>
          </w:p>
        </w:tc>
        <w:tc>
          <w:tcPr>
            <w:tcW w:w="1134" w:type="dxa"/>
            <w:vAlign w:val="center"/>
          </w:tcPr>
          <w:p w14:paraId="3858B965">
            <w:pPr>
              <w:spacing w:line="400" w:lineRule="exact"/>
              <w:jc w:val="center"/>
              <w:rPr>
                <w:rFonts w:hint="eastAsia" w:ascii="宋体" w:hAnsi="宋体"/>
                <w:color w:val="auto"/>
                <w:highlight w:val="none"/>
              </w:rPr>
            </w:pPr>
          </w:p>
        </w:tc>
        <w:tc>
          <w:tcPr>
            <w:tcW w:w="1134" w:type="dxa"/>
            <w:tcMar>
              <w:left w:w="28" w:type="dxa"/>
              <w:right w:w="28" w:type="dxa"/>
            </w:tcMar>
            <w:vAlign w:val="center"/>
          </w:tcPr>
          <w:p w14:paraId="3ECD2FA8">
            <w:pPr>
              <w:spacing w:line="400" w:lineRule="exact"/>
              <w:jc w:val="center"/>
              <w:rPr>
                <w:rFonts w:hint="eastAsia" w:ascii="宋体" w:hAnsi="宋体"/>
                <w:color w:val="auto"/>
                <w:highlight w:val="none"/>
              </w:rPr>
            </w:pPr>
          </w:p>
        </w:tc>
        <w:tc>
          <w:tcPr>
            <w:tcW w:w="1134" w:type="dxa"/>
          </w:tcPr>
          <w:p w14:paraId="60AA234F">
            <w:pPr>
              <w:spacing w:line="400" w:lineRule="exact"/>
              <w:jc w:val="center"/>
              <w:rPr>
                <w:rFonts w:hint="eastAsia" w:ascii="宋体" w:hAnsi="宋体"/>
                <w:color w:val="auto"/>
                <w:highlight w:val="none"/>
              </w:rPr>
            </w:pPr>
          </w:p>
        </w:tc>
        <w:tc>
          <w:tcPr>
            <w:tcW w:w="1276" w:type="dxa"/>
            <w:tcMar>
              <w:left w:w="28" w:type="dxa"/>
              <w:right w:w="28" w:type="dxa"/>
            </w:tcMar>
            <w:vAlign w:val="center"/>
          </w:tcPr>
          <w:p w14:paraId="7A198163">
            <w:pPr>
              <w:spacing w:line="400" w:lineRule="exact"/>
              <w:jc w:val="center"/>
              <w:rPr>
                <w:rFonts w:hint="eastAsia" w:ascii="宋体" w:hAnsi="宋体"/>
                <w:color w:val="auto"/>
                <w:highlight w:val="none"/>
              </w:rPr>
            </w:pPr>
          </w:p>
        </w:tc>
        <w:tc>
          <w:tcPr>
            <w:tcW w:w="1701" w:type="dxa"/>
            <w:tcMar>
              <w:left w:w="28" w:type="dxa"/>
              <w:right w:w="28" w:type="dxa"/>
            </w:tcMar>
            <w:vAlign w:val="center"/>
          </w:tcPr>
          <w:p w14:paraId="3F859E30">
            <w:pPr>
              <w:spacing w:line="400" w:lineRule="exact"/>
              <w:jc w:val="center"/>
              <w:rPr>
                <w:rFonts w:hint="eastAsia" w:ascii="宋体" w:hAnsi="宋体"/>
                <w:color w:val="auto"/>
                <w:highlight w:val="none"/>
              </w:rPr>
            </w:pPr>
          </w:p>
        </w:tc>
        <w:tc>
          <w:tcPr>
            <w:tcW w:w="1276" w:type="dxa"/>
            <w:vAlign w:val="center"/>
          </w:tcPr>
          <w:p w14:paraId="04126E95">
            <w:pPr>
              <w:spacing w:line="400" w:lineRule="exact"/>
              <w:jc w:val="center"/>
              <w:rPr>
                <w:rFonts w:hint="eastAsia" w:ascii="宋体" w:hAnsi="宋体"/>
                <w:color w:val="auto"/>
                <w:highlight w:val="none"/>
              </w:rPr>
            </w:pPr>
          </w:p>
        </w:tc>
      </w:tr>
      <w:tr w14:paraId="64B8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0B03048F">
            <w:pPr>
              <w:spacing w:line="400" w:lineRule="exact"/>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0DD2A2B1">
            <w:pPr>
              <w:spacing w:line="400" w:lineRule="exact"/>
              <w:rPr>
                <w:rFonts w:hint="eastAsia" w:ascii="宋体" w:hAnsi="宋体"/>
                <w:color w:val="auto"/>
                <w:highlight w:val="none"/>
              </w:rPr>
            </w:pPr>
          </w:p>
        </w:tc>
      </w:tr>
      <w:tr w14:paraId="54B4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047F8F1B">
            <w:pPr>
              <w:spacing w:line="400" w:lineRule="exact"/>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2CA1C29F">
            <w:pPr>
              <w:spacing w:line="400" w:lineRule="exact"/>
              <w:rPr>
                <w:rFonts w:hint="eastAsia" w:ascii="宋体" w:hAnsi="宋体"/>
                <w:color w:val="auto"/>
                <w:highlight w:val="none"/>
              </w:rPr>
            </w:pPr>
          </w:p>
        </w:tc>
      </w:tr>
    </w:tbl>
    <w:p w14:paraId="1AD6995B">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35C60B3B">
      <w:pPr>
        <w:widowControl/>
        <w:jc w:val="left"/>
        <w:rPr>
          <w:rFonts w:hint="eastAsia" w:ascii="宋体" w:hAnsi="宋体"/>
          <w:color w:val="auto"/>
          <w:highlight w:val="none"/>
        </w:rPr>
      </w:pPr>
      <w:r>
        <w:rPr>
          <w:rFonts w:ascii="宋体" w:hAnsi="宋体"/>
          <w:color w:val="auto"/>
          <w:highlight w:val="none"/>
        </w:rPr>
        <w:br w:type="page"/>
      </w:r>
    </w:p>
    <w:p w14:paraId="09A9A1BD">
      <w:pPr>
        <w:spacing w:line="400" w:lineRule="exact"/>
        <w:rPr>
          <w:rFonts w:hint="eastAsia" w:ascii="宋体" w:hAnsi="宋体"/>
          <w:color w:val="auto"/>
          <w:highlight w:val="none"/>
        </w:rPr>
        <w:sectPr>
          <w:type w:val="continuous"/>
          <w:pgSz w:w="16838" w:h="11905" w:orient="landscape"/>
          <w:pgMar w:top="1797" w:right="1440" w:bottom="1797" w:left="1440" w:header="851" w:footer="992" w:gutter="0"/>
          <w:cols w:space="720" w:num="1"/>
          <w:docGrid w:linePitch="312" w:charSpace="0"/>
        </w:sectPr>
      </w:pPr>
    </w:p>
    <w:p w14:paraId="4BAE9831">
      <w:pPr>
        <w:pStyle w:val="3"/>
        <w:snapToGrid w:val="0"/>
        <w:spacing w:before="20"/>
        <w:rPr>
          <w:b w:val="0"/>
          <w:color w:val="auto"/>
          <w:sz w:val="24"/>
          <w:szCs w:val="24"/>
          <w:highlight w:val="none"/>
        </w:rPr>
      </w:pPr>
      <w:bookmarkStart w:id="389" w:name="_Toc167544923"/>
      <w:bookmarkStart w:id="390" w:name="_Toc256000081"/>
      <w:r>
        <w:rPr>
          <w:rFonts w:hint="eastAsia"/>
          <w:b w:val="0"/>
          <w:color w:val="auto"/>
          <w:sz w:val="24"/>
          <w:szCs w:val="24"/>
          <w:highlight w:val="none"/>
        </w:rPr>
        <w:t>附表六：投标文件问题澄清通知</w:t>
      </w:r>
      <w:bookmarkEnd w:id="389"/>
      <w:bookmarkEnd w:id="390"/>
    </w:p>
    <w:p w14:paraId="0411630D">
      <w:pPr>
        <w:rPr>
          <w:color w:val="auto"/>
          <w:highlight w:val="none"/>
        </w:rPr>
      </w:pPr>
    </w:p>
    <w:p w14:paraId="2A1195A2">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7FA62C42">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24FCD9F6">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1342811F">
      <w:pPr>
        <w:spacing w:line="480" w:lineRule="exact"/>
        <w:ind w:firstLine="420" w:firstLineChars="200"/>
        <w:rPr>
          <w:color w:val="auto"/>
          <w:highlight w:val="none"/>
          <w:u w:val="single"/>
        </w:rPr>
      </w:pPr>
    </w:p>
    <w:p w14:paraId="79603210">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91" w:name="_Hlk120872985"/>
      <w:r>
        <w:rPr>
          <w:rFonts w:hint="eastAsia"/>
          <w:color w:val="auto"/>
          <w:highlight w:val="none"/>
        </w:rPr>
        <w:t>项目</w:t>
      </w:r>
      <w:bookmarkEnd w:id="391"/>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7A6D8BAA">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579402B3">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6438764D">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651F49AD">
      <w:pPr>
        <w:spacing w:line="480" w:lineRule="exact"/>
        <w:rPr>
          <w:color w:val="auto"/>
          <w:highlight w:val="none"/>
        </w:rPr>
      </w:pPr>
    </w:p>
    <w:p w14:paraId="7C5A6CA7">
      <w:pPr>
        <w:spacing w:line="480" w:lineRule="exact"/>
        <w:ind w:firstLine="2730" w:firstLineChars="13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340737B5">
      <w:pPr>
        <w:spacing w:line="480" w:lineRule="exact"/>
        <w:ind w:firstLine="2415" w:firstLineChars="1150"/>
        <w:rPr>
          <w:color w:val="auto"/>
          <w:highlight w:val="none"/>
        </w:rPr>
      </w:pPr>
      <w:r>
        <w:rPr>
          <w:rFonts w:hint="eastAsia"/>
          <w:color w:val="auto"/>
          <w:highlight w:val="none"/>
        </w:rPr>
        <w:t xml:space="preserve"> </w:t>
      </w:r>
    </w:p>
    <w:p w14:paraId="13F0EA1B">
      <w:pPr>
        <w:spacing w:line="480" w:lineRule="exact"/>
        <w:ind w:firstLine="5565" w:firstLineChars="2650"/>
        <w:rPr>
          <w:color w:val="auto"/>
          <w:highlight w:val="none"/>
          <w:u w:val="single"/>
        </w:rPr>
      </w:pPr>
    </w:p>
    <w:p w14:paraId="1C51CF00">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97EE787">
      <w:pPr>
        <w:spacing w:line="480" w:lineRule="exact"/>
        <w:ind w:firstLine="5565" w:firstLineChars="2650"/>
        <w:rPr>
          <w:color w:val="auto"/>
          <w:highlight w:val="none"/>
        </w:rPr>
      </w:pPr>
    </w:p>
    <w:p w14:paraId="6484E62E">
      <w:pPr>
        <w:spacing w:line="480" w:lineRule="exact"/>
        <w:ind w:firstLine="5565" w:firstLineChars="2650"/>
        <w:rPr>
          <w:color w:val="auto"/>
          <w:highlight w:val="none"/>
        </w:rPr>
      </w:pPr>
    </w:p>
    <w:p w14:paraId="597F5F22">
      <w:pPr>
        <w:spacing w:line="480" w:lineRule="exact"/>
        <w:ind w:firstLine="5565" w:firstLineChars="2650"/>
        <w:rPr>
          <w:color w:val="auto"/>
          <w:highlight w:val="none"/>
        </w:rPr>
      </w:pPr>
    </w:p>
    <w:p w14:paraId="06716ED3">
      <w:pPr>
        <w:spacing w:line="480" w:lineRule="exact"/>
        <w:ind w:firstLine="5565" w:firstLineChars="2650"/>
        <w:rPr>
          <w:color w:val="auto"/>
          <w:highlight w:val="none"/>
        </w:rPr>
      </w:pPr>
    </w:p>
    <w:p w14:paraId="48B55577">
      <w:pPr>
        <w:spacing w:line="480" w:lineRule="exact"/>
        <w:ind w:firstLine="5565" w:firstLineChars="2650"/>
        <w:rPr>
          <w:color w:val="auto"/>
          <w:highlight w:val="none"/>
        </w:rPr>
      </w:pPr>
    </w:p>
    <w:p w14:paraId="6F9C94A3">
      <w:pPr>
        <w:spacing w:line="480" w:lineRule="exact"/>
        <w:ind w:firstLine="5565" w:firstLineChars="2650"/>
        <w:rPr>
          <w:color w:val="auto"/>
          <w:highlight w:val="none"/>
        </w:rPr>
      </w:pPr>
    </w:p>
    <w:p w14:paraId="64FF2C52">
      <w:pPr>
        <w:spacing w:line="480" w:lineRule="exact"/>
        <w:ind w:firstLine="5565" w:firstLineChars="2650"/>
        <w:rPr>
          <w:color w:val="auto"/>
          <w:highlight w:val="none"/>
        </w:rPr>
      </w:pPr>
    </w:p>
    <w:p w14:paraId="2C54306A">
      <w:pPr>
        <w:spacing w:line="480" w:lineRule="exact"/>
        <w:ind w:firstLine="5565" w:firstLineChars="2650"/>
        <w:rPr>
          <w:color w:val="auto"/>
          <w:highlight w:val="none"/>
        </w:rPr>
      </w:pPr>
    </w:p>
    <w:p w14:paraId="34D21831">
      <w:pPr>
        <w:spacing w:line="480" w:lineRule="exact"/>
        <w:ind w:firstLine="5565" w:firstLineChars="2650"/>
        <w:rPr>
          <w:color w:val="auto"/>
          <w:highlight w:val="none"/>
        </w:rPr>
      </w:pPr>
    </w:p>
    <w:p w14:paraId="7AF6E6CA">
      <w:pPr>
        <w:pStyle w:val="3"/>
        <w:rPr>
          <w:rFonts w:ascii="黑体"/>
          <w:color w:val="auto"/>
          <w:sz w:val="24"/>
          <w:highlight w:val="none"/>
        </w:rPr>
      </w:pPr>
      <w:bookmarkStart w:id="392" w:name="_Toc167544924"/>
      <w:bookmarkStart w:id="393" w:name="_Toc256000082"/>
      <w:r>
        <w:rPr>
          <w:rFonts w:hint="eastAsia"/>
          <w:b w:val="0"/>
          <w:color w:val="auto"/>
          <w:sz w:val="24"/>
          <w:szCs w:val="24"/>
          <w:highlight w:val="none"/>
        </w:rPr>
        <w:t>附表七：投标文件问题的澄清</w:t>
      </w:r>
      <w:bookmarkEnd w:id="392"/>
      <w:bookmarkEnd w:id="393"/>
    </w:p>
    <w:p w14:paraId="6D00CF29">
      <w:pPr>
        <w:spacing w:line="480" w:lineRule="exact"/>
        <w:rPr>
          <w:rFonts w:ascii="黑体" w:eastAsia="黑体"/>
          <w:color w:val="auto"/>
          <w:sz w:val="24"/>
          <w:highlight w:val="none"/>
        </w:rPr>
      </w:pPr>
    </w:p>
    <w:p w14:paraId="53185ACB">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6860042C">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468CF170">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28172D48">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1C30E399">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1A982027">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59163B27">
      <w:pPr>
        <w:spacing w:line="480" w:lineRule="exact"/>
        <w:ind w:firstLine="420" w:firstLineChars="200"/>
        <w:rPr>
          <w:color w:val="auto"/>
          <w:highlight w:val="none"/>
        </w:rPr>
      </w:pPr>
      <w:r>
        <w:rPr>
          <w:rFonts w:hint="eastAsia"/>
          <w:color w:val="auto"/>
          <w:highlight w:val="none"/>
        </w:rPr>
        <w:t>……</w:t>
      </w:r>
    </w:p>
    <w:p w14:paraId="44E82FD8">
      <w:pPr>
        <w:spacing w:line="480" w:lineRule="exact"/>
        <w:ind w:firstLine="420" w:firstLineChars="200"/>
        <w:rPr>
          <w:color w:val="auto"/>
          <w:highlight w:val="none"/>
        </w:rPr>
      </w:pPr>
    </w:p>
    <w:p w14:paraId="1A8041CB">
      <w:pPr>
        <w:spacing w:line="480" w:lineRule="exact"/>
        <w:ind w:firstLine="420" w:firstLineChars="200"/>
        <w:rPr>
          <w:color w:val="auto"/>
          <w:highlight w:val="none"/>
        </w:rPr>
      </w:pPr>
    </w:p>
    <w:p w14:paraId="4568D7CC">
      <w:pPr>
        <w:spacing w:line="480" w:lineRule="exact"/>
        <w:ind w:firstLine="420" w:firstLineChars="200"/>
        <w:rPr>
          <w:color w:val="auto"/>
          <w:highlight w:val="none"/>
        </w:rPr>
      </w:pPr>
    </w:p>
    <w:p w14:paraId="622B78C9">
      <w:pPr>
        <w:spacing w:line="480" w:lineRule="exact"/>
        <w:ind w:firstLine="420" w:firstLineChars="200"/>
        <w:rPr>
          <w:color w:val="auto"/>
          <w:highlight w:val="none"/>
        </w:rPr>
      </w:pPr>
    </w:p>
    <w:p w14:paraId="38C5A264">
      <w:pPr>
        <w:spacing w:line="480" w:lineRule="exact"/>
        <w:ind w:firstLine="420" w:firstLineChars="200"/>
        <w:rPr>
          <w:color w:val="auto"/>
          <w:highlight w:val="none"/>
        </w:rPr>
      </w:pPr>
    </w:p>
    <w:p w14:paraId="10F3BB56">
      <w:pPr>
        <w:spacing w:line="480" w:lineRule="exact"/>
        <w:ind w:firstLine="420" w:firstLineChars="200"/>
        <w:rPr>
          <w:color w:val="auto"/>
          <w:highlight w:val="none"/>
        </w:rPr>
      </w:pPr>
    </w:p>
    <w:p w14:paraId="71668005">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044A3F59">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2F6CF2CE">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1AB8887">
      <w:pPr>
        <w:spacing w:line="480" w:lineRule="exact"/>
        <w:ind w:firstLine="5775" w:firstLineChars="2750"/>
        <w:rPr>
          <w:color w:val="auto"/>
          <w:highlight w:val="none"/>
        </w:rPr>
      </w:pPr>
    </w:p>
    <w:p w14:paraId="2CA165A8">
      <w:pPr>
        <w:spacing w:line="480" w:lineRule="exact"/>
        <w:ind w:firstLine="5775" w:firstLineChars="2750"/>
        <w:rPr>
          <w:color w:val="auto"/>
          <w:highlight w:val="none"/>
        </w:rPr>
      </w:pPr>
    </w:p>
    <w:p w14:paraId="46C5A3DE">
      <w:pPr>
        <w:spacing w:line="480" w:lineRule="exact"/>
        <w:ind w:firstLine="5775" w:firstLineChars="2750"/>
        <w:rPr>
          <w:color w:val="auto"/>
          <w:highlight w:val="none"/>
        </w:rPr>
      </w:pPr>
    </w:p>
    <w:p w14:paraId="272C5138">
      <w:pPr>
        <w:spacing w:line="480" w:lineRule="exact"/>
        <w:ind w:firstLine="5775" w:firstLineChars="2750"/>
        <w:rPr>
          <w:color w:val="auto"/>
          <w:highlight w:val="none"/>
        </w:rPr>
      </w:pPr>
    </w:p>
    <w:p w14:paraId="6A349574">
      <w:pPr>
        <w:spacing w:line="480" w:lineRule="exact"/>
        <w:ind w:firstLine="5775" w:firstLineChars="2750"/>
        <w:rPr>
          <w:color w:val="auto"/>
          <w:highlight w:val="none"/>
        </w:rPr>
      </w:pPr>
    </w:p>
    <w:p w14:paraId="7E56613F">
      <w:pPr>
        <w:rPr>
          <w:color w:val="auto"/>
          <w:sz w:val="24"/>
          <w:highlight w:val="none"/>
        </w:rPr>
        <w:sectPr>
          <w:footerReference r:id="rId7" w:type="default"/>
          <w:type w:val="continuous"/>
          <w:pgSz w:w="11905" w:h="16838"/>
          <w:pgMar w:top="1440" w:right="1797" w:bottom="1440" w:left="1797" w:header="720" w:footer="850" w:gutter="0"/>
          <w:cols w:space="720" w:num="1"/>
          <w:docGrid w:linePitch="326" w:charSpace="0"/>
        </w:sectPr>
      </w:pPr>
      <w:r>
        <w:rPr>
          <w:rFonts w:hint="eastAsia"/>
          <w:color w:val="auto"/>
          <w:sz w:val="24"/>
          <w:highlight w:val="none"/>
        </w:rPr>
        <w:br w:type="page"/>
      </w:r>
    </w:p>
    <w:p w14:paraId="52DDB37C">
      <w:pPr>
        <w:pStyle w:val="3"/>
        <w:rPr>
          <w:b w:val="0"/>
          <w:color w:val="auto"/>
          <w:sz w:val="24"/>
          <w:szCs w:val="24"/>
          <w:highlight w:val="none"/>
        </w:rPr>
      </w:pPr>
      <w:bookmarkStart w:id="394" w:name="_Toc167544925"/>
      <w:bookmarkStart w:id="395" w:name="_Toc256000083"/>
      <w:r>
        <w:rPr>
          <w:rFonts w:hint="eastAsia"/>
          <w:b w:val="0"/>
          <w:color w:val="auto"/>
          <w:sz w:val="24"/>
          <w:szCs w:val="24"/>
          <w:highlight w:val="none"/>
        </w:rPr>
        <w:t>附表八：中标通知书</w:t>
      </w:r>
      <w:bookmarkEnd w:id="394"/>
      <w:bookmarkEnd w:id="395"/>
    </w:p>
    <w:p w14:paraId="1E3B70CB">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2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4F43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tcPr>
          <w:p w14:paraId="6962DFEE">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_</w:t>
            </w:r>
            <w:r>
              <w:rPr>
                <w:rFonts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tcPr>
          <w:p w14:paraId="1135928B">
            <w:pPr>
              <w:adjustRightInd w:val="0"/>
              <w:snapToGrid w:val="0"/>
              <w:spacing w:line="360" w:lineRule="auto"/>
              <w:ind w:right="210"/>
              <w:jc w:val="right"/>
              <w:rPr>
                <w:rFonts w:hint="eastAsia" w:ascii="宋体" w:hAnsi="宋体"/>
                <w:color w:val="auto"/>
                <w:szCs w:val="21"/>
                <w:highlight w:val="none"/>
              </w:rPr>
            </w:pPr>
            <w:r>
              <w:rPr>
                <w:rFonts w:hint="eastAsia" w:ascii="宋体" w:hAnsi="宋体"/>
                <w:color w:val="auto"/>
                <w:szCs w:val="21"/>
                <w:highlight w:val="none"/>
              </w:rPr>
              <w:t>编号：_</w:t>
            </w:r>
            <w:r>
              <w:rPr>
                <w:rFonts w:ascii="宋体" w:hAnsi="宋体"/>
                <w:color w:val="auto"/>
                <w:szCs w:val="21"/>
                <w:highlight w:val="none"/>
              </w:rPr>
              <w:t>___________</w:t>
            </w:r>
          </w:p>
        </w:tc>
      </w:tr>
    </w:tbl>
    <w:p w14:paraId="6E74ACEE">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0D1B0686">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22"/>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79B2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60D5F10F">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vAlign w:val="center"/>
          </w:tcPr>
          <w:p w14:paraId="0A8DB700">
            <w:pPr>
              <w:jc w:val="center"/>
              <w:rPr>
                <w:rFonts w:hint="eastAsia" w:ascii="宋体" w:hAnsi="宋体"/>
                <w:color w:val="auto"/>
                <w:szCs w:val="21"/>
                <w:highlight w:val="none"/>
              </w:rPr>
            </w:pPr>
          </w:p>
        </w:tc>
      </w:tr>
      <w:tr w14:paraId="603C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455CFC98">
            <w:pPr>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vAlign w:val="center"/>
          </w:tcPr>
          <w:p w14:paraId="1B532844">
            <w:pPr>
              <w:jc w:val="center"/>
              <w:rPr>
                <w:rFonts w:hint="eastAsia" w:ascii="宋体" w:hAnsi="宋体"/>
                <w:color w:val="auto"/>
                <w:szCs w:val="21"/>
                <w:highlight w:val="none"/>
              </w:rPr>
            </w:pPr>
          </w:p>
        </w:tc>
      </w:tr>
      <w:tr w14:paraId="4F87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09FD87A7">
            <w:pPr>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vAlign w:val="center"/>
          </w:tcPr>
          <w:p w14:paraId="5E49C7EA">
            <w:pPr>
              <w:jc w:val="center"/>
              <w:rPr>
                <w:rFonts w:hint="eastAsia" w:ascii="宋体" w:hAnsi="宋体"/>
                <w:color w:val="auto"/>
                <w:szCs w:val="21"/>
                <w:highlight w:val="none"/>
              </w:rPr>
            </w:pPr>
          </w:p>
        </w:tc>
      </w:tr>
      <w:tr w14:paraId="6D3F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1414F5E2">
            <w:pPr>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vAlign w:val="center"/>
          </w:tcPr>
          <w:p w14:paraId="032994D4">
            <w:pPr>
              <w:jc w:val="center"/>
              <w:rPr>
                <w:rFonts w:hint="eastAsia" w:ascii="宋体" w:hAnsi="宋体"/>
                <w:color w:val="auto"/>
                <w:szCs w:val="21"/>
                <w:highlight w:val="none"/>
              </w:rPr>
            </w:pPr>
          </w:p>
        </w:tc>
      </w:tr>
      <w:tr w14:paraId="39D1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vAlign w:val="center"/>
          </w:tcPr>
          <w:p w14:paraId="2F5C4FCD">
            <w:pPr>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vAlign w:val="center"/>
          </w:tcPr>
          <w:p w14:paraId="036E3595">
            <w:pPr>
              <w:jc w:val="center"/>
              <w:rPr>
                <w:rFonts w:hint="eastAsia" w:ascii="宋体" w:hAnsi="宋体"/>
                <w:color w:val="auto"/>
                <w:szCs w:val="21"/>
                <w:highlight w:val="none"/>
              </w:rPr>
            </w:pPr>
          </w:p>
        </w:tc>
        <w:tc>
          <w:tcPr>
            <w:tcW w:w="2358" w:type="dxa"/>
            <w:vAlign w:val="center"/>
          </w:tcPr>
          <w:p w14:paraId="360A3AE5">
            <w:pPr>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vAlign w:val="center"/>
          </w:tcPr>
          <w:p w14:paraId="41822BA6">
            <w:pPr>
              <w:jc w:val="center"/>
              <w:rPr>
                <w:rFonts w:hint="eastAsia" w:ascii="宋体" w:hAnsi="宋体"/>
                <w:color w:val="auto"/>
                <w:szCs w:val="21"/>
                <w:highlight w:val="none"/>
              </w:rPr>
            </w:pPr>
          </w:p>
        </w:tc>
      </w:tr>
      <w:tr w14:paraId="6D7B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2D4D6986">
            <w:pPr>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vAlign w:val="center"/>
          </w:tcPr>
          <w:p w14:paraId="0DD5FDB8">
            <w:pPr>
              <w:jc w:val="center"/>
              <w:rPr>
                <w:rFonts w:hint="eastAsia" w:ascii="宋体" w:hAnsi="宋体"/>
                <w:color w:val="auto"/>
                <w:szCs w:val="21"/>
                <w:highlight w:val="none"/>
              </w:rPr>
            </w:pPr>
          </w:p>
        </w:tc>
        <w:tc>
          <w:tcPr>
            <w:tcW w:w="2358" w:type="dxa"/>
            <w:vAlign w:val="center"/>
          </w:tcPr>
          <w:p w14:paraId="65732C9F">
            <w:pPr>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vAlign w:val="center"/>
          </w:tcPr>
          <w:p w14:paraId="0E83B31F">
            <w:pPr>
              <w:jc w:val="center"/>
              <w:rPr>
                <w:rFonts w:hint="eastAsia" w:ascii="宋体" w:hAnsi="宋体"/>
                <w:color w:val="auto"/>
                <w:szCs w:val="21"/>
                <w:highlight w:val="none"/>
              </w:rPr>
            </w:pPr>
          </w:p>
        </w:tc>
      </w:tr>
      <w:tr w14:paraId="74C9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303FF0E7">
            <w:pPr>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vAlign w:val="center"/>
          </w:tcPr>
          <w:p w14:paraId="2009A55D">
            <w:pPr>
              <w:jc w:val="center"/>
              <w:rPr>
                <w:rFonts w:hint="eastAsia" w:ascii="宋体" w:hAnsi="宋体"/>
                <w:color w:val="auto"/>
                <w:szCs w:val="21"/>
                <w:highlight w:val="none"/>
              </w:rPr>
            </w:pPr>
          </w:p>
        </w:tc>
        <w:tc>
          <w:tcPr>
            <w:tcW w:w="2357" w:type="dxa"/>
            <w:vAlign w:val="center"/>
          </w:tcPr>
          <w:p w14:paraId="2D19934A">
            <w:pPr>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vAlign w:val="center"/>
          </w:tcPr>
          <w:p w14:paraId="493441B1">
            <w:pPr>
              <w:jc w:val="center"/>
              <w:rPr>
                <w:rFonts w:hint="eastAsia" w:ascii="宋体" w:hAnsi="宋体"/>
                <w:color w:val="auto"/>
                <w:szCs w:val="21"/>
                <w:highlight w:val="none"/>
              </w:rPr>
            </w:pPr>
          </w:p>
        </w:tc>
      </w:tr>
      <w:tr w14:paraId="0246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vAlign w:val="center"/>
          </w:tcPr>
          <w:p w14:paraId="5FDA6645">
            <w:pPr>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vAlign w:val="center"/>
          </w:tcPr>
          <w:p w14:paraId="58925EAD">
            <w:pPr>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526D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vAlign w:val="center"/>
          </w:tcPr>
          <w:p w14:paraId="74D09AAB">
            <w:pPr>
              <w:jc w:val="center"/>
              <w:rPr>
                <w:rFonts w:hint="eastAsia" w:ascii="宋体" w:hAnsi="宋体"/>
                <w:color w:val="auto"/>
                <w:szCs w:val="21"/>
                <w:highlight w:val="none"/>
              </w:rPr>
            </w:pPr>
          </w:p>
        </w:tc>
        <w:tc>
          <w:tcPr>
            <w:tcW w:w="12203" w:type="dxa"/>
            <w:gridSpan w:val="4"/>
            <w:vAlign w:val="center"/>
          </w:tcPr>
          <w:p w14:paraId="01CA8C1C">
            <w:pPr>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2892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5976BA49">
            <w:pPr>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vAlign w:val="center"/>
          </w:tcPr>
          <w:p w14:paraId="3AD56BB8">
            <w:pPr>
              <w:jc w:val="center"/>
              <w:rPr>
                <w:rFonts w:hint="eastAsia" w:ascii="宋体" w:hAnsi="宋体"/>
                <w:color w:val="auto"/>
                <w:szCs w:val="21"/>
                <w:highlight w:val="none"/>
              </w:rPr>
            </w:pPr>
          </w:p>
        </w:tc>
      </w:tr>
      <w:tr w14:paraId="7EA5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vAlign w:val="center"/>
          </w:tcPr>
          <w:p w14:paraId="0F90C8B3">
            <w:pPr>
              <w:spacing w:line="400" w:lineRule="exact"/>
              <w:ind w:firstLine="630" w:firstLineChars="300"/>
              <w:rPr>
                <w:rFonts w:hint="eastAsia" w:ascii="宋体" w:hAnsi="宋体"/>
                <w:color w:val="auto"/>
                <w:szCs w:val="21"/>
                <w:highlight w:val="none"/>
              </w:rPr>
            </w:pPr>
          </w:p>
          <w:p w14:paraId="407022F7">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28FA3074">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法定代表人（签章）</w:t>
            </w:r>
          </w:p>
          <w:p w14:paraId="21219A00">
            <w:pPr>
              <w:spacing w:line="40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vAlign w:val="center"/>
          </w:tcPr>
          <w:p w14:paraId="211DACE5">
            <w:pPr>
              <w:spacing w:line="400" w:lineRule="exact"/>
              <w:ind w:firstLine="630" w:firstLineChars="300"/>
              <w:rPr>
                <w:rFonts w:hint="eastAsia" w:ascii="宋体" w:hAnsi="宋体"/>
                <w:color w:val="auto"/>
                <w:szCs w:val="21"/>
                <w:highlight w:val="none"/>
              </w:rPr>
            </w:pPr>
          </w:p>
          <w:p w14:paraId="0A7E9E31">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36877ED7">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法定代表人（签章）</w:t>
            </w:r>
          </w:p>
          <w:p w14:paraId="0719CB10">
            <w:pPr>
              <w:spacing w:line="40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vAlign w:val="center"/>
          </w:tcPr>
          <w:p w14:paraId="038FC6D5">
            <w:pPr>
              <w:spacing w:line="400" w:lineRule="exact"/>
              <w:jc w:val="center"/>
              <w:rPr>
                <w:rFonts w:hint="eastAsia" w:ascii="宋体" w:hAnsi="宋体"/>
                <w:color w:val="auto"/>
                <w:szCs w:val="21"/>
                <w:highlight w:val="none"/>
              </w:rPr>
            </w:pPr>
          </w:p>
          <w:p w14:paraId="3DCB9EB0">
            <w:pPr>
              <w:spacing w:line="400" w:lineRule="exact"/>
              <w:ind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4793A073">
            <w:pPr>
              <w:spacing w:line="400" w:lineRule="exact"/>
              <w:ind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057F45CE">
            <w:pPr>
              <w:spacing w:line="40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3396A450">
      <w:pPr>
        <w:spacing w:line="480" w:lineRule="exact"/>
        <w:ind w:firstLine="5145" w:firstLineChars="2450"/>
        <w:rPr>
          <w:color w:val="auto"/>
          <w:highlight w:val="none"/>
        </w:rPr>
      </w:pPr>
    </w:p>
    <w:p w14:paraId="352A638F">
      <w:pPr>
        <w:spacing w:line="480" w:lineRule="exact"/>
        <w:jc w:val="left"/>
        <w:rPr>
          <w:color w:val="auto"/>
          <w:highlight w:val="none"/>
        </w:rPr>
        <w:sectPr>
          <w:pgSz w:w="16838" w:h="11905" w:orient="landscape"/>
          <w:pgMar w:top="1276" w:right="1440" w:bottom="1276" w:left="1440" w:header="720" w:footer="851" w:gutter="0"/>
          <w:cols w:space="720" w:num="1"/>
          <w:docGrid w:linePitch="326" w:charSpace="0"/>
        </w:sectPr>
      </w:pPr>
    </w:p>
    <w:p w14:paraId="363A3E44">
      <w:pPr>
        <w:spacing w:line="480" w:lineRule="exact"/>
        <w:jc w:val="left"/>
        <w:rPr>
          <w:color w:val="auto"/>
          <w:highlight w:val="none"/>
        </w:rPr>
      </w:pPr>
    </w:p>
    <w:p w14:paraId="73737DF5">
      <w:pPr>
        <w:pStyle w:val="3"/>
        <w:rPr>
          <w:rFonts w:ascii="黑体"/>
          <w:color w:val="auto"/>
          <w:sz w:val="24"/>
          <w:highlight w:val="none"/>
        </w:rPr>
      </w:pPr>
      <w:bookmarkStart w:id="396" w:name="_Toc256000084"/>
      <w:bookmarkStart w:id="397" w:name="_Toc167544926"/>
      <w:r>
        <w:rPr>
          <w:rFonts w:hint="eastAsia"/>
          <w:b w:val="0"/>
          <w:color w:val="auto"/>
          <w:sz w:val="24"/>
          <w:szCs w:val="24"/>
          <w:highlight w:val="none"/>
        </w:rPr>
        <w:t>附表九：中标结果通知书</w:t>
      </w:r>
      <w:bookmarkEnd w:id="396"/>
      <w:bookmarkEnd w:id="397"/>
    </w:p>
    <w:p w14:paraId="30B4163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07C61448">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5504B3C5">
      <w:pPr>
        <w:spacing w:line="480" w:lineRule="exact"/>
        <w:rPr>
          <w:color w:val="auto"/>
          <w:highlight w:val="none"/>
        </w:rPr>
      </w:pPr>
    </w:p>
    <w:p w14:paraId="30716D73">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0A80A94D">
      <w:pPr>
        <w:spacing w:line="480" w:lineRule="exact"/>
        <w:ind w:firstLine="420" w:firstLineChars="200"/>
        <w:rPr>
          <w:color w:val="auto"/>
          <w:highlight w:val="none"/>
        </w:rPr>
      </w:pPr>
    </w:p>
    <w:p w14:paraId="04EB9E42">
      <w:pPr>
        <w:spacing w:line="480" w:lineRule="exact"/>
        <w:ind w:firstLine="420" w:firstLineChars="200"/>
        <w:rPr>
          <w:color w:val="auto"/>
          <w:highlight w:val="none"/>
        </w:rPr>
      </w:pPr>
      <w:r>
        <w:rPr>
          <w:rFonts w:hint="eastAsia"/>
          <w:color w:val="auto"/>
          <w:highlight w:val="none"/>
        </w:rPr>
        <w:t>感谢你单位对我方工作的大力支持!</w:t>
      </w:r>
    </w:p>
    <w:p w14:paraId="5E22EEB1">
      <w:pPr>
        <w:spacing w:line="480" w:lineRule="exact"/>
        <w:ind w:firstLine="420" w:firstLineChars="200"/>
        <w:rPr>
          <w:color w:val="auto"/>
          <w:highlight w:val="none"/>
        </w:rPr>
      </w:pPr>
    </w:p>
    <w:p w14:paraId="7D2BD649">
      <w:pPr>
        <w:spacing w:line="480" w:lineRule="exact"/>
        <w:ind w:firstLine="420" w:firstLineChars="200"/>
        <w:rPr>
          <w:color w:val="auto"/>
          <w:highlight w:val="none"/>
        </w:rPr>
      </w:pPr>
    </w:p>
    <w:p w14:paraId="15C8B47F">
      <w:pPr>
        <w:spacing w:line="480" w:lineRule="exact"/>
        <w:ind w:firstLine="420" w:firstLineChars="200"/>
        <w:rPr>
          <w:color w:val="auto"/>
          <w:highlight w:val="none"/>
        </w:rPr>
      </w:pPr>
    </w:p>
    <w:p w14:paraId="4FC116EC">
      <w:pPr>
        <w:spacing w:line="480" w:lineRule="exact"/>
        <w:ind w:firstLine="420" w:firstLineChars="200"/>
        <w:rPr>
          <w:color w:val="auto"/>
          <w:highlight w:val="none"/>
        </w:rPr>
      </w:pPr>
    </w:p>
    <w:p w14:paraId="3D992AB6">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38084CD4">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31782A26">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69F5B211">
      <w:pPr>
        <w:spacing w:line="480" w:lineRule="exact"/>
        <w:ind w:firstLine="4689" w:firstLineChars="2233"/>
        <w:jc w:val="right"/>
        <w:rPr>
          <w:color w:val="auto"/>
          <w:highlight w:val="none"/>
        </w:rPr>
      </w:pPr>
    </w:p>
    <w:p w14:paraId="11BD3435">
      <w:pPr>
        <w:spacing w:line="480" w:lineRule="exact"/>
        <w:ind w:firstLine="4689" w:firstLineChars="2233"/>
        <w:jc w:val="right"/>
        <w:rPr>
          <w:color w:val="auto"/>
          <w:highlight w:val="none"/>
        </w:rPr>
      </w:pPr>
    </w:p>
    <w:p w14:paraId="22889CAA">
      <w:pPr>
        <w:spacing w:line="480" w:lineRule="exact"/>
        <w:ind w:firstLine="4689" w:firstLineChars="2233"/>
        <w:jc w:val="right"/>
        <w:rPr>
          <w:color w:val="auto"/>
          <w:highlight w:val="none"/>
        </w:rPr>
      </w:pPr>
    </w:p>
    <w:p w14:paraId="6DEEDD34">
      <w:pPr>
        <w:spacing w:line="480" w:lineRule="exact"/>
        <w:ind w:firstLine="4689" w:firstLineChars="2233"/>
        <w:jc w:val="right"/>
        <w:rPr>
          <w:color w:val="auto"/>
          <w:highlight w:val="none"/>
        </w:rPr>
      </w:pPr>
    </w:p>
    <w:p w14:paraId="7FA8FD9C">
      <w:pPr>
        <w:spacing w:line="480" w:lineRule="exact"/>
        <w:rPr>
          <w:color w:val="auto"/>
          <w:highlight w:val="none"/>
        </w:rPr>
      </w:pPr>
    </w:p>
    <w:p w14:paraId="11165544">
      <w:pPr>
        <w:spacing w:line="480" w:lineRule="exact"/>
        <w:rPr>
          <w:color w:val="auto"/>
          <w:highlight w:val="none"/>
        </w:rPr>
      </w:pPr>
    </w:p>
    <w:p w14:paraId="20D1D477">
      <w:pPr>
        <w:spacing w:line="480" w:lineRule="exact"/>
        <w:rPr>
          <w:color w:val="auto"/>
          <w:highlight w:val="none"/>
        </w:rPr>
      </w:pPr>
    </w:p>
    <w:p w14:paraId="2CD0AD00">
      <w:pPr>
        <w:pStyle w:val="3"/>
        <w:spacing w:before="20"/>
        <w:rPr>
          <w:rFonts w:hint="eastAsia" w:ascii="仿宋_GB2312" w:hAnsi="黑体" w:eastAsia="仿宋_GB2312"/>
          <w:b w:val="0"/>
          <w:bCs w:val="0"/>
          <w:color w:val="auto"/>
          <w:spacing w:val="12"/>
          <w:sz w:val="24"/>
          <w:highlight w:val="none"/>
        </w:rPr>
      </w:pPr>
      <w:r>
        <w:rPr>
          <w:rFonts w:hint="eastAsia"/>
          <w:b w:val="0"/>
          <w:color w:val="auto"/>
          <w:sz w:val="24"/>
          <w:szCs w:val="24"/>
          <w:highlight w:val="none"/>
        </w:rPr>
        <w:br w:type="page"/>
      </w:r>
      <w:bookmarkStart w:id="398" w:name="_Toc256000085"/>
      <w:bookmarkStart w:id="399" w:name="_Toc167544927"/>
      <w:r>
        <w:rPr>
          <w:rFonts w:hint="eastAsia"/>
          <w:b w:val="0"/>
          <w:color w:val="auto"/>
          <w:sz w:val="24"/>
          <w:szCs w:val="24"/>
          <w:highlight w:val="none"/>
        </w:rPr>
        <w:t>附表十：异议书</w:t>
      </w:r>
      <w:bookmarkEnd w:id="398"/>
      <w:bookmarkEnd w:id="399"/>
    </w:p>
    <w:p w14:paraId="5C89B5A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2A0BEEDD">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26D76A88">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11E9981">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ascii="宋体" w:hAnsi="宋体"/>
          <w:color w:val="auto"/>
          <w:szCs w:val="21"/>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DF3C93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C7C587F">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95BB51D">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6E3FDD1E">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312C1F5">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1A7A9CD">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829D020">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7222D5F">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53375DF">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123DB61E">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4806906">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2D49FA00">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0A089E48">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07ACE030">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0E21557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2FD8DA1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2D33D470">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3869A0FC">
      <w:pPr>
        <w:widowControl/>
        <w:adjustRightInd w:val="0"/>
        <w:snapToGrid w:val="0"/>
        <w:spacing w:line="500" w:lineRule="exact"/>
        <w:jc w:val="left"/>
        <w:rPr>
          <w:rFonts w:hint="eastAsia" w:ascii="宋体" w:hAnsi="宋体" w:cs="宋体"/>
          <w:color w:val="auto"/>
          <w:kern w:val="0"/>
          <w:szCs w:val="21"/>
          <w:highlight w:val="none"/>
        </w:rPr>
      </w:pPr>
    </w:p>
    <w:p w14:paraId="4751A449">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22185BF7">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1B8CC53C">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0277529C">
      <w:pPr>
        <w:widowControl/>
        <w:jc w:val="left"/>
        <w:rPr>
          <w:rFonts w:ascii="仿宋_GB2312" w:eastAsia="仿宋_GB2312"/>
          <w:color w:val="auto"/>
          <w:szCs w:val="21"/>
          <w:highlight w:val="none"/>
        </w:rPr>
      </w:pPr>
      <w:r>
        <w:rPr>
          <w:rFonts w:ascii="仿宋_GB2312" w:eastAsia="仿宋_GB2312"/>
          <w:color w:val="auto"/>
          <w:szCs w:val="21"/>
          <w:highlight w:val="none"/>
        </w:rPr>
        <w:br w:type="page"/>
      </w:r>
    </w:p>
    <w:p w14:paraId="36A8ECE9">
      <w:pPr>
        <w:rPr>
          <w:rFonts w:ascii="仿宋_GB2312" w:eastAsia="仿宋_GB2312"/>
          <w:color w:val="auto"/>
          <w:szCs w:val="21"/>
          <w:highlight w:val="none"/>
        </w:rPr>
      </w:pPr>
    </w:p>
    <w:p w14:paraId="09957001">
      <w:pPr>
        <w:pStyle w:val="3"/>
        <w:spacing w:before="20"/>
        <w:rPr>
          <w:b w:val="0"/>
          <w:color w:val="auto"/>
          <w:sz w:val="24"/>
          <w:szCs w:val="24"/>
          <w:highlight w:val="none"/>
        </w:rPr>
      </w:pPr>
      <w:bookmarkStart w:id="400" w:name="_Toc353544011"/>
      <w:bookmarkStart w:id="401" w:name="_Toc167544928"/>
      <w:bookmarkStart w:id="402" w:name="_Toc256000086"/>
      <w:r>
        <w:rPr>
          <w:rFonts w:hint="eastAsia"/>
          <w:b w:val="0"/>
          <w:color w:val="auto"/>
          <w:sz w:val="24"/>
          <w:szCs w:val="24"/>
          <w:highlight w:val="none"/>
        </w:rPr>
        <w:t>附表十一：异议答复函</w:t>
      </w:r>
      <w:bookmarkEnd w:id="400"/>
      <w:bookmarkEnd w:id="401"/>
      <w:bookmarkEnd w:id="402"/>
    </w:p>
    <w:p w14:paraId="44F69A2C">
      <w:pPr>
        <w:jc w:val="center"/>
        <w:rPr>
          <w:rFonts w:hint="eastAsia" w:hAnsi="黑体" w:eastAsia="黑体"/>
          <w:b/>
          <w:color w:val="auto"/>
          <w:sz w:val="28"/>
          <w:szCs w:val="28"/>
          <w:highlight w:val="none"/>
        </w:rPr>
      </w:pPr>
    </w:p>
    <w:p w14:paraId="4385729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7189ADD8">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49DF3101">
      <w:pPr>
        <w:spacing w:line="360" w:lineRule="auto"/>
        <w:ind w:firstLine="420" w:firstLineChars="200"/>
        <w:rPr>
          <w:rFonts w:hint="eastAsia" w:ascii="宋体" w:hAnsi="宋体" w:cs="宋体"/>
          <w:color w:val="auto"/>
          <w:kern w:val="0"/>
          <w:szCs w:val="21"/>
          <w:highlight w:val="none"/>
        </w:rPr>
      </w:pPr>
    </w:p>
    <w:p w14:paraId="1267BED2">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31102E65">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4D0A3B2">
      <w:pPr>
        <w:spacing w:line="360" w:lineRule="auto"/>
        <w:ind w:firstLine="420" w:firstLineChars="200"/>
        <w:rPr>
          <w:rFonts w:hint="eastAsia" w:ascii="宋体" w:hAnsi="宋体" w:cs="仿宋_GB2312"/>
          <w:color w:val="auto"/>
          <w:kern w:val="0"/>
          <w:szCs w:val="21"/>
          <w:highlight w:val="none"/>
        </w:rPr>
      </w:pPr>
    </w:p>
    <w:p w14:paraId="6324B6AF">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2813B4F">
      <w:pPr>
        <w:spacing w:line="360" w:lineRule="auto"/>
        <w:ind w:firstLine="420" w:firstLineChars="200"/>
        <w:rPr>
          <w:rFonts w:hint="eastAsia" w:ascii="宋体" w:hAnsi="宋体" w:cs="仿宋_GB2312"/>
          <w:color w:val="auto"/>
          <w:kern w:val="0"/>
          <w:szCs w:val="21"/>
          <w:highlight w:val="none"/>
        </w:rPr>
      </w:pPr>
    </w:p>
    <w:p w14:paraId="02CCF01D">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B2434AC">
      <w:pPr>
        <w:spacing w:line="360" w:lineRule="auto"/>
        <w:ind w:firstLine="420" w:firstLineChars="200"/>
        <w:rPr>
          <w:rFonts w:hint="eastAsia" w:ascii="宋体" w:hAnsi="宋体" w:cs="仿宋_GB2312"/>
          <w:bCs/>
          <w:color w:val="auto"/>
          <w:kern w:val="0"/>
          <w:szCs w:val="21"/>
          <w:highlight w:val="none"/>
          <w:u w:val="single"/>
        </w:rPr>
      </w:pPr>
    </w:p>
    <w:p w14:paraId="07055D71">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3DE6FEF">
      <w:pPr>
        <w:spacing w:line="360" w:lineRule="auto"/>
        <w:ind w:firstLine="420" w:firstLineChars="200"/>
        <w:rPr>
          <w:rFonts w:hint="eastAsia" w:ascii="宋体" w:hAnsi="宋体" w:cs="仿宋_GB2312"/>
          <w:bCs/>
          <w:color w:val="auto"/>
          <w:kern w:val="0"/>
          <w:szCs w:val="21"/>
          <w:highlight w:val="none"/>
          <w:u w:val="single"/>
        </w:rPr>
      </w:pPr>
    </w:p>
    <w:p w14:paraId="3779281A">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3E043F31">
      <w:pPr>
        <w:spacing w:line="360" w:lineRule="auto"/>
        <w:ind w:firstLine="420" w:firstLineChars="200"/>
        <w:rPr>
          <w:rFonts w:hint="eastAsia" w:ascii="宋体" w:hAnsi="宋体" w:cs="仿宋_GB2312"/>
          <w:bCs/>
          <w:color w:val="auto"/>
          <w:kern w:val="0"/>
          <w:szCs w:val="21"/>
          <w:highlight w:val="none"/>
          <w:u w:val="single"/>
        </w:rPr>
      </w:pPr>
    </w:p>
    <w:p w14:paraId="43F91B29">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4693BE00">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2CECD221">
      <w:pPr>
        <w:adjustRightInd w:val="0"/>
        <w:snapToGrid w:val="0"/>
        <w:rPr>
          <w:rFonts w:hint="eastAsia" w:ascii="宋体" w:hAnsi="宋体" w:cs="黑体"/>
          <w:color w:val="auto"/>
          <w:kern w:val="0"/>
          <w:szCs w:val="21"/>
          <w:highlight w:val="none"/>
        </w:rPr>
      </w:pPr>
    </w:p>
    <w:p w14:paraId="14460472">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5D2555B1">
      <w:pPr>
        <w:widowControl/>
        <w:spacing w:line="360" w:lineRule="auto"/>
        <w:ind w:firstLine="4200" w:firstLineChars="2000"/>
        <w:jc w:val="left"/>
        <w:rPr>
          <w:rFonts w:hint="eastAsia" w:ascii="宋体" w:hAnsi="宋体" w:cs="仿宋_GB2312"/>
          <w:color w:val="auto"/>
          <w:kern w:val="0"/>
          <w:szCs w:val="21"/>
          <w:highlight w:val="none"/>
        </w:rPr>
      </w:pPr>
    </w:p>
    <w:p w14:paraId="7C553DB1">
      <w:pPr>
        <w:widowControl/>
        <w:spacing w:line="360" w:lineRule="auto"/>
        <w:ind w:firstLine="4200" w:firstLineChars="2000"/>
        <w:jc w:val="left"/>
        <w:rPr>
          <w:rFonts w:hint="eastAsia" w:ascii="宋体" w:hAnsi="宋体" w:cs="仿宋_GB2312"/>
          <w:color w:val="auto"/>
          <w:kern w:val="0"/>
          <w:szCs w:val="21"/>
          <w:highlight w:val="none"/>
        </w:rPr>
      </w:pPr>
    </w:p>
    <w:p w14:paraId="6D2C99B2">
      <w:pPr>
        <w:widowControl/>
        <w:spacing w:line="360" w:lineRule="auto"/>
        <w:ind w:firstLine="4200" w:firstLineChars="2000"/>
        <w:jc w:val="left"/>
        <w:rPr>
          <w:rFonts w:hint="eastAsia" w:ascii="宋体" w:hAnsi="宋体" w:cs="仿宋_GB2312"/>
          <w:color w:val="auto"/>
          <w:kern w:val="0"/>
          <w:szCs w:val="21"/>
          <w:highlight w:val="none"/>
        </w:rPr>
      </w:pPr>
    </w:p>
    <w:p w14:paraId="63113F2B">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27B1380E">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szCs w:val="21"/>
          <w:highlight w:val="none"/>
        </w:rPr>
        <w:t>：</w:t>
      </w:r>
      <w:r>
        <w:rPr>
          <w:rFonts w:hint="eastAsia" w:ascii="宋体" w:hAnsi="宋体" w:cs="仿宋_GB2312"/>
          <w:color w:val="auto"/>
          <w:kern w:val="0"/>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kern w:val="0"/>
          <w:szCs w:val="21"/>
          <w:highlight w:val="none"/>
          <w:u w:val="single"/>
        </w:rPr>
        <w:t xml:space="preserve">  </w:t>
      </w:r>
    </w:p>
    <w:p w14:paraId="54C025FC">
      <w:pPr>
        <w:rPr>
          <w:color w:val="auto"/>
          <w:highlight w:val="none"/>
        </w:rPr>
        <w:sectPr>
          <w:headerReference r:id="rId8" w:type="default"/>
          <w:footerReference r:id="rId9" w:type="default"/>
          <w:pgSz w:w="11906" w:h="16838"/>
          <w:pgMar w:top="1440" w:right="1797" w:bottom="1440" w:left="1797" w:header="851" w:footer="851" w:gutter="0"/>
          <w:cols w:space="720" w:num="1"/>
          <w:docGrid w:linePitch="312" w:charSpace="0"/>
        </w:sect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w:t>
      </w:r>
      <w:r>
        <w:rPr>
          <w:rFonts w:ascii="宋体" w:hAnsi="宋体" w:cs="仿宋_GB2312"/>
          <w:color w:val="auto"/>
          <w:szCs w:val="21"/>
          <w:highlight w:val="none"/>
        </w:rPr>
        <w:t xml:space="preserve">    </w:t>
      </w:r>
      <w:r>
        <w:rPr>
          <w:rFonts w:hint="eastAsia" w:ascii="宋体" w:hAnsi="宋体" w:cs="仿宋_GB2312"/>
          <w:color w:val="auto"/>
          <w:kern w:val="0"/>
          <w:szCs w:val="21"/>
          <w:highlight w:val="none"/>
        </w:rPr>
        <w:t xml:space="preserve">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6A7E1786">
      <w:pPr>
        <w:rPr>
          <w:color w:val="auto"/>
          <w:highlight w:val="none"/>
        </w:rPr>
      </w:pPr>
      <w:bookmarkStart w:id="403" w:name="_Toc152265814_0"/>
    </w:p>
    <w:p w14:paraId="02596DDD">
      <w:pPr>
        <w:rPr>
          <w:color w:val="auto"/>
          <w:highlight w:val="none"/>
        </w:rPr>
      </w:pPr>
    </w:p>
    <w:p w14:paraId="3BD86644">
      <w:pPr>
        <w:rPr>
          <w:color w:val="auto"/>
          <w:highlight w:val="none"/>
        </w:rPr>
      </w:pPr>
    </w:p>
    <w:p w14:paraId="77D81445">
      <w:pPr>
        <w:rPr>
          <w:color w:val="auto"/>
          <w:highlight w:val="none"/>
        </w:rPr>
      </w:pPr>
    </w:p>
    <w:p w14:paraId="378E9C8B">
      <w:pPr>
        <w:rPr>
          <w:color w:val="auto"/>
          <w:highlight w:val="none"/>
        </w:rPr>
      </w:pPr>
    </w:p>
    <w:p w14:paraId="75185589">
      <w:pPr>
        <w:rPr>
          <w:color w:val="auto"/>
          <w:highlight w:val="none"/>
        </w:rPr>
      </w:pPr>
    </w:p>
    <w:p w14:paraId="41966F31">
      <w:pPr>
        <w:rPr>
          <w:color w:val="auto"/>
          <w:highlight w:val="none"/>
        </w:rPr>
      </w:pPr>
    </w:p>
    <w:p w14:paraId="43347F8B">
      <w:pPr>
        <w:rPr>
          <w:color w:val="auto"/>
          <w:highlight w:val="none"/>
        </w:rPr>
      </w:pPr>
    </w:p>
    <w:p w14:paraId="500DE20B">
      <w:pPr>
        <w:rPr>
          <w:color w:val="auto"/>
          <w:highlight w:val="none"/>
        </w:rPr>
      </w:pPr>
    </w:p>
    <w:p w14:paraId="3FA5A513">
      <w:pPr>
        <w:rPr>
          <w:color w:val="auto"/>
          <w:highlight w:val="none"/>
        </w:rPr>
      </w:pPr>
    </w:p>
    <w:p w14:paraId="50BAA504">
      <w:pPr>
        <w:rPr>
          <w:color w:val="auto"/>
          <w:highlight w:val="none"/>
        </w:rPr>
      </w:pPr>
    </w:p>
    <w:p w14:paraId="23595F80">
      <w:pPr>
        <w:rPr>
          <w:color w:val="auto"/>
          <w:highlight w:val="none"/>
        </w:rPr>
      </w:pPr>
    </w:p>
    <w:p w14:paraId="36B16B32">
      <w:pPr>
        <w:rPr>
          <w:color w:val="auto"/>
          <w:highlight w:val="none"/>
        </w:rPr>
      </w:pPr>
    </w:p>
    <w:p w14:paraId="4F6A31C2">
      <w:pPr>
        <w:rPr>
          <w:color w:val="auto"/>
          <w:highlight w:val="none"/>
        </w:rPr>
      </w:pPr>
    </w:p>
    <w:p w14:paraId="3803BC17">
      <w:pPr>
        <w:rPr>
          <w:color w:val="auto"/>
          <w:highlight w:val="none"/>
        </w:rPr>
      </w:pPr>
    </w:p>
    <w:p w14:paraId="02538551">
      <w:pPr>
        <w:rPr>
          <w:color w:val="auto"/>
          <w:highlight w:val="none"/>
        </w:rPr>
      </w:pPr>
    </w:p>
    <w:p w14:paraId="592E286D">
      <w:pPr>
        <w:rPr>
          <w:color w:val="auto"/>
          <w:highlight w:val="none"/>
        </w:rPr>
      </w:pPr>
    </w:p>
    <w:p w14:paraId="5AD1B9B0">
      <w:pPr>
        <w:rPr>
          <w:color w:val="auto"/>
          <w:highlight w:val="none"/>
        </w:rPr>
      </w:pPr>
    </w:p>
    <w:p w14:paraId="3ACD687C">
      <w:pPr>
        <w:rPr>
          <w:color w:val="auto"/>
          <w:highlight w:val="none"/>
        </w:rPr>
      </w:pPr>
    </w:p>
    <w:p w14:paraId="752E24D3">
      <w:pPr>
        <w:pStyle w:val="2"/>
        <w:spacing w:before="120" w:after="120" w:line="400" w:lineRule="exact"/>
        <w:jc w:val="center"/>
        <w:rPr>
          <w:color w:val="auto"/>
          <w:highlight w:val="none"/>
        </w:rPr>
        <w:sectPr>
          <w:footerReference r:id="rId10" w:type="default"/>
          <w:pgSz w:w="11906" w:h="16838"/>
          <w:pgMar w:top="1440" w:right="1800" w:bottom="1440" w:left="1800" w:header="851" w:footer="992" w:gutter="0"/>
          <w:cols w:space="425" w:num="1"/>
          <w:docGrid w:type="lines" w:linePitch="312" w:charSpace="0"/>
        </w:sectPr>
      </w:pPr>
      <w:bookmarkStart w:id="404" w:name="_Toc256000087"/>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ascii="黑体" w:hAnsi="黑体" w:eastAsia="黑体"/>
          <w:b w:val="0"/>
          <w:bCs w:val="0"/>
          <w:color w:val="auto"/>
          <w:sz w:val="32"/>
          <w:highlight w:val="none"/>
        </w:rPr>
        <w:t>评标办法</w:t>
      </w:r>
      <w:bookmarkEnd w:id="403"/>
      <w:bookmarkEnd w:id="404"/>
    </w:p>
    <w:p w14:paraId="0647B34F">
      <w:pPr>
        <w:pStyle w:val="29"/>
        <w:jc w:val="center"/>
        <w:rPr>
          <w:color w:val="auto"/>
          <w:highlight w:val="none"/>
        </w:rPr>
      </w:pPr>
      <w:bookmarkStart w:id="405" w:name="_Toc155889699"/>
      <w:bookmarkStart w:id="406" w:name="_Toc256000088"/>
      <w:r>
        <w:rPr>
          <w:rFonts w:hint="eastAsia"/>
          <w:color w:val="auto"/>
          <w:highlight w:val="none"/>
        </w:rPr>
        <w:t>评标办法前附表</w:t>
      </w:r>
      <w:bookmarkEnd w:id="405"/>
      <w:r>
        <w:rPr>
          <w:rFonts w:hint="eastAsia"/>
          <w:color w:val="auto"/>
          <w:highlight w:val="none"/>
        </w:rPr>
        <w:t>（综合评估法）</w:t>
      </w:r>
      <w:bookmarkEnd w:id="406"/>
    </w:p>
    <w:p w14:paraId="07B68C88">
      <w:pPr>
        <w:rPr>
          <w:rFonts w:hint="eastAsia" w:ascii="黑体" w:hAnsi="宋体" w:eastAsia="黑体"/>
          <w:color w:val="auto"/>
          <w:sz w:val="28"/>
          <w:szCs w:val="28"/>
          <w:highlight w:val="none"/>
        </w:rPr>
      </w:pPr>
    </w:p>
    <w:tbl>
      <w:tblPr>
        <w:tblStyle w:val="22"/>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229"/>
        <w:gridCol w:w="111"/>
        <w:gridCol w:w="680"/>
        <w:gridCol w:w="4583"/>
      </w:tblGrid>
      <w:tr w14:paraId="39F5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13A050B">
            <w:pPr>
              <w:spacing w:line="360" w:lineRule="exact"/>
              <w:jc w:val="center"/>
              <w:rPr>
                <w:rFonts w:hint="eastAsia" w:ascii="宋体" w:hAnsi="宋体" w:cs="宋体"/>
                <w:b/>
                <w:color w:val="auto"/>
                <w:szCs w:val="21"/>
                <w:highlight w:val="none"/>
              </w:rPr>
            </w:pPr>
            <w:bookmarkStart w:id="407" w:name="_Hlk121668541"/>
            <w:bookmarkStart w:id="408" w:name="_Hlk154665296"/>
            <w:r>
              <w:rPr>
                <w:rFonts w:hint="eastAsia" w:ascii="宋体" w:hAnsi="宋体" w:cs="宋体"/>
                <w:b/>
                <w:color w:val="auto"/>
                <w:szCs w:val="21"/>
                <w:highlight w:val="none"/>
              </w:rPr>
              <w:t>条款号</w:t>
            </w:r>
          </w:p>
        </w:tc>
        <w:tc>
          <w:tcPr>
            <w:tcW w:w="2340" w:type="dxa"/>
            <w:gridSpan w:val="2"/>
            <w:vAlign w:val="center"/>
          </w:tcPr>
          <w:p w14:paraId="29E01CFD">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263" w:type="dxa"/>
            <w:gridSpan w:val="2"/>
            <w:vAlign w:val="center"/>
          </w:tcPr>
          <w:p w14:paraId="15C4CCE9">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7494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26886F9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restart"/>
            <w:vAlign w:val="center"/>
          </w:tcPr>
          <w:p w14:paraId="5B2EBA3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2AABBF0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263" w:type="dxa"/>
            <w:gridSpan w:val="2"/>
            <w:vAlign w:val="center"/>
          </w:tcPr>
          <w:p w14:paraId="19CD507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5C2D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B3BCAE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3FE5326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56CC665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投标文件签字盖章</w:t>
            </w:r>
          </w:p>
        </w:tc>
        <w:tc>
          <w:tcPr>
            <w:tcW w:w="5263" w:type="dxa"/>
            <w:gridSpan w:val="2"/>
            <w:vAlign w:val="center"/>
          </w:tcPr>
          <w:p w14:paraId="7A7E591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符合第二章“投标人须知”第3.7.3（4）目规定</w:t>
            </w:r>
          </w:p>
        </w:tc>
      </w:tr>
      <w:tr w14:paraId="2576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CA05DB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0F38F67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17545F7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投标文件格式、内容</w:t>
            </w:r>
          </w:p>
        </w:tc>
        <w:tc>
          <w:tcPr>
            <w:tcW w:w="5263" w:type="dxa"/>
            <w:gridSpan w:val="2"/>
            <w:vAlign w:val="center"/>
          </w:tcPr>
          <w:p w14:paraId="1AE02EF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符合第六章“投标文件格式”的要求且实质性内容齐全</w:t>
            </w:r>
          </w:p>
        </w:tc>
      </w:tr>
      <w:tr w14:paraId="2638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EC62BF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5392A24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3B68C3C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联合体投标人（如有）</w:t>
            </w:r>
          </w:p>
        </w:tc>
        <w:tc>
          <w:tcPr>
            <w:tcW w:w="5263" w:type="dxa"/>
            <w:gridSpan w:val="2"/>
            <w:vAlign w:val="center"/>
          </w:tcPr>
          <w:p w14:paraId="3D2A98E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提交联合体协议书，并明确联合体牵头人和各方的权利义务</w:t>
            </w:r>
          </w:p>
        </w:tc>
      </w:tr>
      <w:tr w14:paraId="2575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5B965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6DA4016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47D7302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263" w:type="dxa"/>
            <w:gridSpan w:val="2"/>
            <w:vAlign w:val="center"/>
          </w:tcPr>
          <w:p w14:paraId="255E15C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投标报价文件（包括投标函）中的任何单价、合价或总价只能有一个有效报价</w:t>
            </w:r>
          </w:p>
        </w:tc>
      </w:tr>
      <w:tr w14:paraId="2A99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26EE9D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640EDFB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29AA135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项目负责人实名认证</w:t>
            </w:r>
          </w:p>
        </w:tc>
        <w:tc>
          <w:tcPr>
            <w:tcW w:w="5263" w:type="dxa"/>
            <w:gridSpan w:val="2"/>
            <w:vAlign w:val="center"/>
          </w:tcPr>
          <w:p w14:paraId="7CB443C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项目负责人通过二次刷卡实名认证（无不良行为）</w:t>
            </w:r>
          </w:p>
        </w:tc>
      </w:tr>
      <w:tr w14:paraId="5129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A065CE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1128235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4BE0139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法定代表人或授权委托人实名认证</w:t>
            </w:r>
          </w:p>
        </w:tc>
        <w:tc>
          <w:tcPr>
            <w:tcW w:w="5263" w:type="dxa"/>
            <w:gridSpan w:val="2"/>
            <w:vAlign w:val="center"/>
          </w:tcPr>
          <w:p w14:paraId="6E5BC1D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法定代表人或授权委托人完成实名认证</w:t>
            </w:r>
          </w:p>
        </w:tc>
      </w:tr>
      <w:tr w14:paraId="1E6F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D9B62E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restart"/>
            <w:vAlign w:val="center"/>
          </w:tcPr>
          <w:p w14:paraId="0D2ED37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5872A2D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263" w:type="dxa"/>
            <w:gridSpan w:val="2"/>
            <w:vAlign w:val="center"/>
          </w:tcPr>
          <w:p w14:paraId="40DDF78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14:paraId="437E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37494F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4A8276C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0A12B37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资质要求</w:t>
            </w:r>
          </w:p>
        </w:tc>
        <w:tc>
          <w:tcPr>
            <w:tcW w:w="5263" w:type="dxa"/>
            <w:gridSpan w:val="2"/>
            <w:vAlign w:val="center"/>
          </w:tcPr>
          <w:p w14:paraId="0A7B9E8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2DBC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571E95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0E117A4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4F8D078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信誉</w:t>
            </w:r>
          </w:p>
        </w:tc>
        <w:tc>
          <w:tcPr>
            <w:tcW w:w="5263" w:type="dxa"/>
            <w:gridSpan w:val="2"/>
            <w:vAlign w:val="center"/>
          </w:tcPr>
          <w:p w14:paraId="7066AB0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9E1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D0B911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7FCA791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1594881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项目负责人资格</w:t>
            </w:r>
          </w:p>
        </w:tc>
        <w:tc>
          <w:tcPr>
            <w:tcW w:w="5263" w:type="dxa"/>
            <w:gridSpan w:val="2"/>
            <w:vAlign w:val="center"/>
          </w:tcPr>
          <w:p w14:paraId="7E35329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539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77E5B4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5580D1C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49FD1D2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联合体投标人（如有）</w:t>
            </w:r>
          </w:p>
        </w:tc>
        <w:tc>
          <w:tcPr>
            <w:tcW w:w="5263" w:type="dxa"/>
            <w:gridSpan w:val="2"/>
            <w:vAlign w:val="center"/>
          </w:tcPr>
          <w:p w14:paraId="0E545B2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03CE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204CE8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2D7459A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639F32A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不存在禁止投标的情形</w:t>
            </w:r>
          </w:p>
        </w:tc>
        <w:tc>
          <w:tcPr>
            <w:tcW w:w="5263" w:type="dxa"/>
            <w:gridSpan w:val="2"/>
            <w:vAlign w:val="center"/>
          </w:tcPr>
          <w:p w14:paraId="6D662CB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不存在第二章“投标人须知”第1.4.3项规定的任何一种情形</w:t>
            </w:r>
          </w:p>
        </w:tc>
      </w:tr>
      <w:tr w14:paraId="0E4A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21536AB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restart"/>
            <w:vAlign w:val="center"/>
          </w:tcPr>
          <w:p w14:paraId="183267B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60C0D06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263" w:type="dxa"/>
            <w:gridSpan w:val="2"/>
            <w:vAlign w:val="center"/>
          </w:tcPr>
          <w:p w14:paraId="60072CB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24BA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E2F417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55F086E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0774C0C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计划服务期限</w:t>
            </w:r>
          </w:p>
        </w:tc>
        <w:tc>
          <w:tcPr>
            <w:tcW w:w="5263" w:type="dxa"/>
            <w:gridSpan w:val="2"/>
            <w:vAlign w:val="center"/>
          </w:tcPr>
          <w:p w14:paraId="2514A99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66CE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9BBBE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4C84CE8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1DF41F0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263" w:type="dxa"/>
            <w:gridSpan w:val="2"/>
            <w:vAlign w:val="center"/>
          </w:tcPr>
          <w:p w14:paraId="395757C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4A0C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3316F2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3A81880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164C471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263" w:type="dxa"/>
            <w:gridSpan w:val="2"/>
            <w:vAlign w:val="center"/>
          </w:tcPr>
          <w:p w14:paraId="075103D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2C7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5C2EFD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32781FE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456D23C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263" w:type="dxa"/>
            <w:gridSpan w:val="2"/>
            <w:vAlign w:val="center"/>
          </w:tcPr>
          <w:p w14:paraId="070380D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符合第二章“投标人须知”第3.4.1项规定</w:t>
            </w:r>
          </w:p>
        </w:tc>
      </w:tr>
      <w:tr w14:paraId="2056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909ADA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4358506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2E11BD7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投标价格</w:t>
            </w:r>
          </w:p>
        </w:tc>
        <w:tc>
          <w:tcPr>
            <w:tcW w:w="5263" w:type="dxa"/>
            <w:gridSpan w:val="2"/>
            <w:vAlign w:val="center"/>
          </w:tcPr>
          <w:p w14:paraId="799D3DB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投标报价（含修正后）不大于本标段最高投标限价</w:t>
            </w:r>
          </w:p>
        </w:tc>
      </w:tr>
      <w:tr w14:paraId="410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2D346924">
            <w:pPr>
              <w:spacing w:line="360" w:lineRule="exact"/>
              <w:jc w:val="center"/>
              <w:rPr>
                <w:rFonts w:hint="eastAsia" w:ascii="宋体" w:hAnsi="宋体" w:cs="宋体"/>
                <w:color w:val="auto"/>
                <w:highlight w:val="none"/>
              </w:rPr>
            </w:pPr>
            <w:r>
              <w:rPr>
                <w:rFonts w:hint="eastAsia" w:ascii="宋体" w:hAnsi="宋体" w:cs="宋体"/>
                <w:color w:val="auto"/>
                <w:szCs w:val="21"/>
                <w:highlight w:val="none"/>
              </w:rPr>
              <w:t>3.1.2</w:t>
            </w:r>
          </w:p>
        </w:tc>
        <w:tc>
          <w:tcPr>
            <w:tcW w:w="7603" w:type="dxa"/>
            <w:gridSpan w:val="4"/>
            <w:vAlign w:val="center"/>
          </w:tcPr>
          <w:p w14:paraId="4EB247A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投标人不得存在的其他情形：</w:t>
            </w:r>
          </w:p>
          <w:p w14:paraId="287450C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（1）不按评标委员会要求澄清、说明或补正；</w:t>
            </w:r>
          </w:p>
          <w:p w14:paraId="114C8E9C">
            <w:pPr>
              <w:spacing w:line="360" w:lineRule="exact"/>
              <w:rPr>
                <w:rFonts w:hint="eastAsia" w:ascii="宋体" w:hAnsi="宋体" w:cs="宋体"/>
                <w:color w:val="auto"/>
                <w:highlight w:val="none"/>
              </w:rPr>
            </w:pPr>
            <w:r>
              <w:rPr>
                <w:rFonts w:hint="eastAsia" w:ascii="宋体" w:hAnsi="宋体" w:cs="宋体"/>
                <w:color w:val="auto"/>
                <w:szCs w:val="21"/>
                <w:highlight w:val="none"/>
              </w:rPr>
              <w:t>（2）有串通投标、弄虚作假、行贿或有其他违法行为。</w:t>
            </w:r>
          </w:p>
        </w:tc>
      </w:tr>
      <w:tr w14:paraId="69D2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5E2E447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3.1.4</w:t>
            </w:r>
          </w:p>
        </w:tc>
        <w:tc>
          <w:tcPr>
            <w:tcW w:w="7603" w:type="dxa"/>
            <w:gridSpan w:val="4"/>
            <w:vAlign w:val="center"/>
          </w:tcPr>
          <w:p w14:paraId="300481D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37F5BFF7">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0E9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16E797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603" w:type="dxa"/>
            <w:gridSpan w:val="4"/>
            <w:vAlign w:val="center"/>
          </w:tcPr>
          <w:p w14:paraId="46358731">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（1）是否采用入围：否</w:t>
            </w:r>
          </w:p>
        </w:tc>
      </w:tr>
      <w:tr w14:paraId="0FA6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F8A04B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7603" w:type="dxa"/>
            <w:gridSpan w:val="4"/>
            <w:vAlign w:val="center"/>
          </w:tcPr>
          <w:p w14:paraId="7CE35D0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p w14:paraId="3974EE7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p w14:paraId="55ED677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投标人未在规定时间内作出澄清或说明的，或者评标委员会成员认为该投标人的澄清或说明始终都不符合评标委员会要求的，作否决投标处理。</w:t>
            </w:r>
          </w:p>
        </w:tc>
      </w:tr>
      <w:tr w14:paraId="6748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B856D2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229" w:type="dxa"/>
            <w:vAlign w:val="center"/>
          </w:tcPr>
          <w:p w14:paraId="18B8989B">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5374" w:type="dxa"/>
            <w:gridSpan w:val="3"/>
            <w:vAlign w:val="center"/>
          </w:tcPr>
          <w:p w14:paraId="7CC33152">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2FB9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52454FD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229" w:type="dxa"/>
            <w:vAlign w:val="center"/>
          </w:tcPr>
          <w:p w14:paraId="48153FC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723B959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5374" w:type="dxa"/>
            <w:gridSpan w:val="3"/>
            <w:vAlign w:val="center"/>
          </w:tcPr>
          <w:p w14:paraId="72E7CBAD">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经济标：</w:t>
            </w:r>
            <w:r>
              <w:rPr>
                <w:rFonts w:hint="eastAsia" w:ascii="宋体" w:hAnsi="宋体" w:cs="宋体"/>
                <w:color w:val="auto"/>
                <w:szCs w:val="21"/>
                <w:highlight w:val="none"/>
                <w:u w:val="single"/>
              </w:rPr>
              <w:t xml:space="preserve"> 20 </w:t>
            </w:r>
            <w:r>
              <w:rPr>
                <w:rFonts w:hint="eastAsia" w:ascii="宋体" w:hAnsi="宋体" w:cs="宋体"/>
                <w:color w:val="auto"/>
                <w:szCs w:val="21"/>
                <w:highlight w:val="none"/>
              </w:rPr>
              <w:t>分；</w:t>
            </w:r>
          </w:p>
          <w:p w14:paraId="417DA0A9">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技术标：</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分；</w:t>
            </w:r>
          </w:p>
          <w:p w14:paraId="0B895421">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资信标：</w:t>
            </w:r>
            <w:r>
              <w:rPr>
                <w:rFonts w:hint="eastAsia" w:ascii="宋体" w:hAnsi="宋体" w:cs="宋体"/>
                <w:color w:val="auto"/>
                <w:szCs w:val="21"/>
                <w:highlight w:val="none"/>
                <w:u w:val="single"/>
              </w:rPr>
              <w:t xml:space="preserve"> 20 </w:t>
            </w:r>
            <w:r>
              <w:rPr>
                <w:rFonts w:hint="eastAsia" w:ascii="宋体" w:hAnsi="宋体" w:cs="宋体"/>
                <w:color w:val="auto"/>
                <w:szCs w:val="21"/>
                <w:highlight w:val="none"/>
              </w:rPr>
              <w:t>分；</w:t>
            </w:r>
          </w:p>
          <w:p w14:paraId="2E6D3C92">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其他评分因素：</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分。</w:t>
            </w:r>
          </w:p>
        </w:tc>
      </w:tr>
      <w:tr w14:paraId="4CF1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7C13706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p w14:paraId="10CCE6A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29" w:type="dxa"/>
            <w:vAlign w:val="center"/>
          </w:tcPr>
          <w:p w14:paraId="1FB8910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评标价确定方法</w:t>
            </w:r>
          </w:p>
        </w:tc>
        <w:tc>
          <w:tcPr>
            <w:tcW w:w="5374" w:type="dxa"/>
            <w:gridSpan w:val="3"/>
            <w:vAlign w:val="center"/>
          </w:tcPr>
          <w:p w14:paraId="06A04131">
            <w:pPr>
              <w:spacing w:line="360" w:lineRule="exact"/>
              <w:ind w:right="113"/>
              <w:rPr>
                <w:rFonts w:hint="eastAsia" w:ascii="宋体" w:hAnsi="宋体" w:cs="宋体"/>
                <w:color w:val="auto"/>
                <w:szCs w:val="21"/>
                <w:highlight w:val="none"/>
              </w:rPr>
            </w:pPr>
            <w:r>
              <w:rPr>
                <w:rFonts w:hint="eastAsia" w:ascii="宋体" w:hAnsi="宋体" w:cs="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32B7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6B19DCC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p w14:paraId="5A36FE1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29" w:type="dxa"/>
            <w:vAlign w:val="center"/>
          </w:tcPr>
          <w:p w14:paraId="0ABE2BF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w:t>
            </w:r>
          </w:p>
          <w:p w14:paraId="3CAA8A3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方法</w:t>
            </w:r>
          </w:p>
        </w:tc>
        <w:tc>
          <w:tcPr>
            <w:tcW w:w="5374" w:type="dxa"/>
            <w:gridSpan w:val="3"/>
            <w:vAlign w:val="center"/>
          </w:tcPr>
          <w:p w14:paraId="75860D44">
            <w:pPr>
              <w:spacing w:line="360" w:lineRule="exact"/>
              <w:ind w:right="113"/>
              <w:jc w:val="left"/>
              <w:rPr>
                <w:rFonts w:hint="eastAsia" w:ascii="宋体" w:hAnsi="宋体" w:cs="宋体"/>
                <w:color w:val="auto"/>
                <w:szCs w:val="21"/>
                <w:highlight w:val="none"/>
              </w:rPr>
            </w:pPr>
            <w:r>
              <w:rPr>
                <w:rFonts w:hint="eastAsia" w:ascii="宋体" w:hAnsi="宋体" w:cs="宋体"/>
                <w:color w:val="auto"/>
                <w:szCs w:val="21"/>
                <w:highlight w:val="none"/>
              </w:rPr>
              <w:t>基准价计算方法：</w:t>
            </w:r>
            <w:r>
              <w:rPr>
                <w:rFonts w:hint="eastAsia" w:ascii="宋体" w:hAnsi="宋体" w:cs="宋体"/>
                <w:color w:val="auto"/>
                <w:szCs w:val="21"/>
                <w:highlight w:val="none"/>
              </w:rPr>
              <w:br w:type="textWrapping"/>
            </w:r>
            <w:r>
              <w:rPr>
                <w:rFonts w:hint="eastAsia" w:ascii="宋体" w:hAnsi="宋体" w:cs="宋体"/>
                <w:color w:val="auto"/>
                <w:szCs w:val="21"/>
                <w:highlight w:val="none"/>
              </w:rPr>
              <w:t>（1）最高投标限价是否参与基准价计算：否</w:t>
            </w:r>
            <w:r>
              <w:rPr>
                <w:rFonts w:hint="eastAsia" w:ascii="宋体" w:hAnsi="宋体" w:cs="宋体"/>
                <w:color w:val="auto"/>
                <w:szCs w:val="21"/>
                <w:highlight w:val="none"/>
              </w:rPr>
              <w:br w:type="textWrapping"/>
            </w:r>
            <w:r>
              <w:rPr>
                <w:rFonts w:hint="eastAsia" w:ascii="宋体" w:hAnsi="宋体" w:cs="宋体"/>
                <w:color w:val="auto"/>
                <w:szCs w:val="21"/>
                <w:highlight w:val="none"/>
              </w:rPr>
              <w:t>（2）参与基准价计算范围：</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通过初步评审的投标人投标报价参与基准价得分计算。</w:t>
            </w:r>
            <w:r>
              <w:rPr>
                <w:rFonts w:hint="eastAsia" w:ascii="宋体" w:hAnsi="宋体" w:cs="宋体"/>
                <w:color w:val="auto"/>
                <w:szCs w:val="21"/>
                <w:highlight w:val="none"/>
              </w:rPr>
              <w:br w:type="textWrapping"/>
            </w:r>
            <w:r>
              <w:rPr>
                <w:rFonts w:hint="eastAsia" w:ascii="宋体" w:hAnsi="宋体" w:cs="宋体"/>
                <w:color w:val="auto"/>
                <w:szCs w:val="21"/>
                <w:highlight w:val="none"/>
              </w:rPr>
              <w:t>（3）基准价计算规则：</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通过初步评审的投标人超过5家（包含5家），去掉1个最高投标报价，1个最低投标报价；若小于5家，则不去；将其投标报价取算术平均值下浮0%。</w:t>
            </w:r>
          </w:p>
        </w:tc>
      </w:tr>
      <w:tr w14:paraId="57AC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5100443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229" w:type="dxa"/>
            <w:vAlign w:val="center"/>
          </w:tcPr>
          <w:p w14:paraId="124588E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投标报价的偏差率</w:t>
            </w:r>
          </w:p>
          <w:p w14:paraId="10A21C7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计算公式</w:t>
            </w:r>
          </w:p>
        </w:tc>
        <w:tc>
          <w:tcPr>
            <w:tcW w:w="5374" w:type="dxa"/>
            <w:gridSpan w:val="3"/>
            <w:vAlign w:val="center"/>
          </w:tcPr>
          <w:p w14:paraId="362A3E6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偏差绝对值=|投标人评标价-评标基准价|</w:t>
            </w:r>
          </w:p>
          <w:p w14:paraId="0DA881A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p w14:paraId="1481EEA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扣分标准：每低1%扣0.1分；每高1%扣0.15分。</w:t>
            </w:r>
            <w:r>
              <w:rPr>
                <w:rFonts w:hint="eastAsia" w:ascii="宋体" w:hAnsi="宋体" w:cs="宋体"/>
                <w:color w:val="auto"/>
                <w:szCs w:val="21"/>
                <w:highlight w:val="none"/>
              </w:rPr>
              <w:br w:type="textWrapping"/>
            </w:r>
            <w:r>
              <w:rPr>
                <w:rFonts w:hint="eastAsia" w:ascii="宋体" w:hAnsi="宋体" w:cs="宋体"/>
                <w:color w:val="auto"/>
                <w:szCs w:val="21"/>
                <w:highlight w:val="none"/>
              </w:rPr>
              <w:t>注：中间值采用插入法计算，小数点后保留两位。</w:t>
            </w:r>
          </w:p>
        </w:tc>
      </w:tr>
      <w:tr w14:paraId="004E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0EF645D4">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229" w:type="dxa"/>
            <w:vAlign w:val="center"/>
          </w:tcPr>
          <w:p w14:paraId="18E17F4E">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791" w:type="dxa"/>
            <w:gridSpan w:val="2"/>
            <w:vAlign w:val="center"/>
          </w:tcPr>
          <w:p w14:paraId="1DDD8A09">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标准分</w:t>
            </w:r>
          </w:p>
        </w:tc>
        <w:tc>
          <w:tcPr>
            <w:tcW w:w="4583" w:type="dxa"/>
            <w:vAlign w:val="center"/>
          </w:tcPr>
          <w:p w14:paraId="570545AC">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bookmarkEnd w:id="407"/>
      <w:bookmarkEnd w:id="408"/>
      <w:tr w14:paraId="42B5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6814D66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1059" w:type="dxa"/>
            <w:vAlign w:val="center"/>
          </w:tcPr>
          <w:p w14:paraId="02713B6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经济标评分标准</w:t>
            </w:r>
          </w:p>
        </w:tc>
        <w:tc>
          <w:tcPr>
            <w:tcW w:w="2229" w:type="dxa"/>
            <w:vAlign w:val="center"/>
          </w:tcPr>
          <w:p w14:paraId="4CFFCEEE">
            <w:pPr>
              <w:spacing w:line="360" w:lineRule="exact"/>
              <w:jc w:val="center"/>
              <w:rPr>
                <w:rFonts w:hint="eastAsia" w:ascii="宋体" w:hAnsi="宋体" w:cs="宋体"/>
                <w:color w:val="auto"/>
                <w:szCs w:val="21"/>
                <w:highlight w:val="none"/>
              </w:rPr>
            </w:pPr>
            <w:r>
              <w:rPr>
                <w:rFonts w:hint="eastAsia" w:ascii="宋体" w:hAnsi="宋体" w:cs="宋体"/>
                <w:color w:val="auto"/>
                <w:highlight w:val="none"/>
              </w:rPr>
              <w:t>投标报价</w:t>
            </w:r>
          </w:p>
        </w:tc>
        <w:tc>
          <w:tcPr>
            <w:tcW w:w="791" w:type="dxa"/>
            <w:gridSpan w:val="2"/>
            <w:vAlign w:val="center"/>
          </w:tcPr>
          <w:p w14:paraId="0CB26060">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20</w:t>
            </w:r>
          </w:p>
        </w:tc>
        <w:tc>
          <w:tcPr>
            <w:tcW w:w="4583" w:type="dxa"/>
            <w:vAlign w:val="center"/>
          </w:tcPr>
          <w:p w14:paraId="3227FA2C">
            <w:pPr>
              <w:spacing w:line="360" w:lineRule="exact"/>
              <w:jc w:val="left"/>
              <w:rPr>
                <w:rFonts w:hint="eastAsia" w:ascii="宋体" w:hAnsi="宋体" w:cs="宋体"/>
                <w:color w:val="auto"/>
                <w:highlight w:val="none"/>
              </w:rPr>
            </w:pPr>
            <w:r>
              <w:rPr>
                <w:rFonts w:hint="eastAsia" w:ascii="宋体" w:hAnsi="宋体" w:cs="宋体"/>
                <w:bCs/>
                <w:color w:val="auto"/>
                <w:szCs w:val="21"/>
                <w:highlight w:val="none"/>
              </w:rPr>
              <w:t>F＝20-（投标人评标价-评标基准价）÷评标基准价×100×0.15（评标价＞基准价时）</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F＝20-（评标基准价-投标人评标价）÷评标基准价×100×0.1（评标价≤基准价时）</w:t>
            </w:r>
          </w:p>
        </w:tc>
      </w:tr>
      <w:tr w14:paraId="1D6D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741" w:type="dxa"/>
            <w:vMerge w:val="restart"/>
            <w:vAlign w:val="center"/>
          </w:tcPr>
          <w:p w14:paraId="3F4283F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restart"/>
            <w:vAlign w:val="center"/>
          </w:tcPr>
          <w:p w14:paraId="75CD55B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615D8BFE">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勘察大纲和勘察方法</w:t>
            </w:r>
          </w:p>
        </w:tc>
        <w:tc>
          <w:tcPr>
            <w:tcW w:w="791" w:type="dxa"/>
            <w:gridSpan w:val="2"/>
            <w:vAlign w:val="center"/>
          </w:tcPr>
          <w:p w14:paraId="5CD072B4">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3</w:t>
            </w:r>
          </w:p>
        </w:tc>
        <w:tc>
          <w:tcPr>
            <w:tcW w:w="4583" w:type="dxa"/>
            <w:vAlign w:val="center"/>
          </w:tcPr>
          <w:p w14:paraId="43CD3EA7">
            <w:pPr>
              <w:spacing w:line="360" w:lineRule="exact"/>
              <w:ind w:right="113"/>
              <w:rPr>
                <w:rFonts w:hint="eastAsia" w:ascii="宋体" w:hAnsi="宋体" w:cs="宋体"/>
                <w:color w:val="auto"/>
                <w:szCs w:val="21"/>
                <w:highlight w:val="none"/>
              </w:rPr>
            </w:pPr>
            <w:r>
              <w:rPr>
                <w:rFonts w:hint="eastAsia" w:ascii="宋体" w:hAnsi="宋体" w:cs="宋体"/>
                <w:color w:val="auto"/>
                <w:szCs w:val="21"/>
                <w:highlight w:val="none"/>
              </w:rPr>
              <w:t>评审指标：/</w:t>
            </w:r>
            <w:r>
              <w:rPr>
                <w:rFonts w:hint="eastAsia" w:ascii="宋体" w:hAnsi="宋体" w:cs="宋体"/>
                <w:color w:val="auto"/>
                <w:szCs w:val="21"/>
                <w:highlight w:val="none"/>
              </w:rPr>
              <w:br w:type="textWrapping"/>
            </w:r>
            <w:r>
              <w:rPr>
                <w:rFonts w:hint="eastAsia" w:ascii="宋体" w:hAnsi="宋体" w:cs="宋体"/>
                <w:color w:val="auto"/>
                <w:szCs w:val="21"/>
                <w:highlight w:val="none"/>
              </w:rPr>
              <w:t>评审标准：了解项目背景及地质情况、有针对性布置勘察工作量，勘察方案及实施过程思路清晰、重点突出、科学完整全面合理，勘察成果符合国家相关规范规定、针对本项目勘察报告编制思路准确清晰；横向比较，</w:t>
            </w:r>
            <w:r>
              <w:rPr>
                <w:rFonts w:hint="eastAsia" w:ascii="宋体" w:hAnsi="宋体" w:cs="宋体"/>
                <w:color w:val="auto"/>
                <w:kern w:val="0"/>
                <w:szCs w:val="21"/>
                <w:highlight w:val="none"/>
              </w:rPr>
              <w:t>分</w:t>
            </w:r>
            <w:r>
              <w:rPr>
                <w:rFonts w:hint="eastAsia" w:ascii="宋体" w:hAnsi="宋体" w:cs="宋体"/>
                <w:color w:val="auto"/>
                <w:szCs w:val="21"/>
                <w:highlight w:val="none"/>
              </w:rPr>
              <w:t>四</w:t>
            </w:r>
            <w:r>
              <w:rPr>
                <w:rFonts w:hint="eastAsia" w:ascii="宋体" w:hAnsi="宋体" w:cs="宋体"/>
                <w:color w:val="auto"/>
                <w:kern w:val="0"/>
                <w:szCs w:val="21"/>
                <w:highlight w:val="none"/>
              </w:rPr>
              <w:t>档给分：3.0分≥优秀＞2.0分；2.0分≥良好＞1.0分；1.0分≥一般＞0分；未提供或出现较大偏差的得 0 分。</w:t>
            </w:r>
          </w:p>
          <w:p w14:paraId="33E96FA6">
            <w:pPr>
              <w:spacing w:line="360" w:lineRule="exact"/>
              <w:ind w:right="113"/>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0D0B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741" w:type="dxa"/>
            <w:vMerge w:val="continue"/>
            <w:vAlign w:val="center"/>
          </w:tcPr>
          <w:p w14:paraId="7B50799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595604E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5405EFFF">
            <w:pPr>
              <w:autoSpaceDE w:val="0"/>
              <w:autoSpaceDN w:val="0"/>
              <w:adjustRightInd w:val="0"/>
              <w:spacing w:line="360" w:lineRule="exact"/>
              <w:ind w:left="136" w:right="60"/>
              <w:jc w:val="center"/>
              <w:rPr>
                <w:rFonts w:hint="eastAsia" w:ascii="宋体" w:hAnsi="宋体" w:cs="宋体"/>
                <w:color w:val="auto"/>
                <w:szCs w:val="21"/>
                <w:highlight w:val="none"/>
              </w:rPr>
            </w:pPr>
            <w:r>
              <w:rPr>
                <w:rFonts w:hint="eastAsia" w:ascii="宋体" w:hAnsi="宋体" w:cs="宋体"/>
                <w:color w:val="auto"/>
                <w:kern w:val="0"/>
                <w:szCs w:val="21"/>
                <w:highlight w:val="none"/>
              </w:rPr>
              <w:t>勘察质量、进度、安全明及环保等保证措施</w:t>
            </w:r>
          </w:p>
        </w:tc>
        <w:tc>
          <w:tcPr>
            <w:tcW w:w="791" w:type="dxa"/>
            <w:gridSpan w:val="2"/>
            <w:vAlign w:val="center"/>
          </w:tcPr>
          <w:p w14:paraId="02D4F5B0">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3</w:t>
            </w:r>
          </w:p>
        </w:tc>
        <w:tc>
          <w:tcPr>
            <w:tcW w:w="4583" w:type="dxa"/>
            <w:vAlign w:val="center"/>
          </w:tcPr>
          <w:p w14:paraId="3EE21191">
            <w:pPr>
              <w:spacing w:line="360" w:lineRule="exact"/>
              <w:ind w:right="113"/>
              <w:rPr>
                <w:rFonts w:hint="eastAsia" w:ascii="宋体" w:hAnsi="宋体" w:cs="宋体"/>
                <w:color w:val="auto"/>
                <w:szCs w:val="21"/>
                <w:highlight w:val="none"/>
              </w:rPr>
            </w:pPr>
            <w:r>
              <w:rPr>
                <w:rFonts w:hint="eastAsia" w:ascii="宋体" w:hAnsi="宋体" w:cs="宋体"/>
                <w:color w:val="auto"/>
                <w:szCs w:val="21"/>
                <w:highlight w:val="none"/>
              </w:rPr>
              <w:t>评审指标：/</w:t>
            </w:r>
            <w:r>
              <w:rPr>
                <w:rFonts w:hint="eastAsia" w:ascii="宋体" w:hAnsi="宋体" w:cs="宋体"/>
                <w:color w:val="auto"/>
                <w:szCs w:val="21"/>
                <w:highlight w:val="none"/>
              </w:rPr>
              <w:br w:type="textWrapping"/>
            </w:r>
            <w:r>
              <w:rPr>
                <w:rFonts w:hint="eastAsia" w:ascii="宋体" w:hAnsi="宋体" w:cs="宋体"/>
                <w:color w:val="auto"/>
                <w:szCs w:val="21"/>
                <w:highlight w:val="none"/>
              </w:rPr>
              <w:t>评审标准：质量保证体系完善、质量控制程序合理、有针对性、有违约承诺；工程进度计划和服务措施编制合理、有针对性；安全文明及环保措施编制合理、有针对性；横向比较</w:t>
            </w:r>
            <w:r>
              <w:rPr>
                <w:rFonts w:hint="eastAsia" w:ascii="宋体" w:hAnsi="宋体" w:cs="宋体"/>
                <w:color w:val="auto"/>
                <w:kern w:val="0"/>
                <w:szCs w:val="21"/>
                <w:highlight w:val="none"/>
              </w:rPr>
              <w:t>分</w:t>
            </w:r>
            <w:r>
              <w:rPr>
                <w:rFonts w:hint="eastAsia" w:ascii="宋体" w:hAnsi="宋体" w:cs="宋体"/>
                <w:color w:val="auto"/>
                <w:szCs w:val="21"/>
                <w:highlight w:val="none"/>
              </w:rPr>
              <w:t>四</w:t>
            </w:r>
            <w:r>
              <w:rPr>
                <w:rFonts w:hint="eastAsia" w:ascii="宋体" w:hAnsi="宋体" w:cs="宋体"/>
                <w:color w:val="auto"/>
                <w:kern w:val="0"/>
                <w:szCs w:val="21"/>
                <w:highlight w:val="none"/>
              </w:rPr>
              <w:t>档给分：3.0分≥优秀＞2.0分；2.0分≥良好＞1.0分；1.0分≥一般＞0分；未提供或出现较大偏差的得 0 分。</w:t>
            </w:r>
          </w:p>
          <w:p w14:paraId="01C8BD1A">
            <w:pPr>
              <w:spacing w:line="360" w:lineRule="exact"/>
              <w:ind w:right="113"/>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0864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741" w:type="dxa"/>
            <w:vMerge w:val="continue"/>
            <w:vAlign w:val="center"/>
          </w:tcPr>
          <w:p w14:paraId="0207024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61EEBAA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1E7B0F43">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勘察工作重点、难点分析</w:t>
            </w:r>
          </w:p>
        </w:tc>
        <w:tc>
          <w:tcPr>
            <w:tcW w:w="791" w:type="dxa"/>
            <w:gridSpan w:val="2"/>
            <w:vAlign w:val="center"/>
          </w:tcPr>
          <w:p w14:paraId="72052D37">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3</w:t>
            </w:r>
          </w:p>
        </w:tc>
        <w:tc>
          <w:tcPr>
            <w:tcW w:w="4583" w:type="dxa"/>
            <w:vAlign w:val="center"/>
          </w:tcPr>
          <w:p w14:paraId="4BA499CE">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根据项目特点，对勘察工作的重点、难点进行分析并提供保障措施，建议可行；横向比较，分</w:t>
            </w:r>
            <w:r>
              <w:rPr>
                <w:rFonts w:hint="eastAsia" w:ascii="宋体" w:hAnsi="宋体" w:cs="宋体"/>
                <w:color w:val="auto"/>
                <w:szCs w:val="21"/>
                <w:highlight w:val="none"/>
              </w:rPr>
              <w:t>四</w:t>
            </w:r>
            <w:r>
              <w:rPr>
                <w:rFonts w:hint="eastAsia" w:ascii="宋体" w:hAnsi="宋体" w:cs="宋体"/>
                <w:color w:val="auto"/>
                <w:kern w:val="0"/>
                <w:szCs w:val="21"/>
                <w:highlight w:val="none"/>
              </w:rPr>
              <w:t>档给分：3.0分≥优秀＞2.0分；2.0分≥良好＞1.0分；1.0分≥一般＞0分；未提供或出现较大偏差的得 0 分。</w:t>
            </w:r>
          </w:p>
          <w:p w14:paraId="04AD5360">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4B98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639B26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6E7DB76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67F143FA">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拟投入的勘察设备</w:t>
            </w:r>
          </w:p>
        </w:tc>
        <w:tc>
          <w:tcPr>
            <w:tcW w:w="791" w:type="dxa"/>
            <w:gridSpan w:val="2"/>
            <w:vAlign w:val="center"/>
          </w:tcPr>
          <w:p w14:paraId="2DC9C721">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3</w:t>
            </w:r>
          </w:p>
        </w:tc>
        <w:tc>
          <w:tcPr>
            <w:tcW w:w="4583" w:type="dxa"/>
            <w:vAlign w:val="center"/>
          </w:tcPr>
          <w:p w14:paraId="30E919C0">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拟投入设备符合本项目需要、合理齐全；横向比较，分</w:t>
            </w:r>
            <w:r>
              <w:rPr>
                <w:rFonts w:hint="eastAsia" w:ascii="宋体" w:hAnsi="宋体" w:cs="宋体"/>
                <w:color w:val="auto"/>
                <w:szCs w:val="21"/>
                <w:highlight w:val="none"/>
              </w:rPr>
              <w:t>四</w:t>
            </w:r>
            <w:r>
              <w:rPr>
                <w:rFonts w:hint="eastAsia" w:ascii="宋体" w:hAnsi="宋体" w:cs="宋体"/>
                <w:color w:val="auto"/>
                <w:kern w:val="0"/>
                <w:szCs w:val="21"/>
                <w:highlight w:val="none"/>
              </w:rPr>
              <w:t>档给分：3.0分≥优秀＞2.0分；2.0分≥良好＞1.0分；1.0分≥一般＞0分；未提供或出现较大偏差的得 0 分。</w:t>
            </w:r>
          </w:p>
          <w:p w14:paraId="798DAFA4">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3D60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741" w:type="dxa"/>
            <w:vMerge w:val="continue"/>
            <w:vAlign w:val="center"/>
          </w:tcPr>
          <w:p w14:paraId="25EC85A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7DD00D2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3195F89F">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设计总体规划构思</w:t>
            </w:r>
          </w:p>
        </w:tc>
        <w:tc>
          <w:tcPr>
            <w:tcW w:w="791" w:type="dxa"/>
            <w:gridSpan w:val="2"/>
            <w:vAlign w:val="center"/>
          </w:tcPr>
          <w:p w14:paraId="616FC90C">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15</w:t>
            </w:r>
          </w:p>
        </w:tc>
        <w:tc>
          <w:tcPr>
            <w:tcW w:w="4583" w:type="dxa"/>
            <w:vAlign w:val="center"/>
          </w:tcPr>
          <w:p w14:paraId="1880B0AC">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设计方案总平面图（彩色）及分析图，提供总体布置及空间组合、交通组织、景观环境设计、消防、通风等分析图。横向比较，分四档给分：15.0分≥优秀＞10.0分；10.0分≥良好＞5.0分；5.0分≥一般＞0分；未提供或出现较大偏差的得 0 分。</w:t>
            </w:r>
          </w:p>
          <w:p w14:paraId="1C066BC3">
            <w:pPr>
              <w:spacing w:line="360" w:lineRule="exact"/>
              <w:rPr>
                <w:rFonts w:hint="eastAsia" w:ascii="宋体" w:hAnsi="宋体" w:cs="宋体"/>
                <w:color w:val="auto"/>
                <w:highlight w:val="none"/>
              </w:rPr>
            </w:pPr>
            <w:r>
              <w:rPr>
                <w:rFonts w:hint="eastAsia" w:ascii="宋体" w:hAnsi="宋体" w:cs="宋体"/>
                <w:color w:val="auto"/>
                <w:szCs w:val="21"/>
                <w:highlight w:val="none"/>
              </w:rPr>
              <w:t>该评分项技术方案的内容页数不得超过30页。如超出此限，该项得0分。</w:t>
            </w:r>
          </w:p>
        </w:tc>
      </w:tr>
      <w:tr w14:paraId="3D43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vAlign w:val="center"/>
          </w:tcPr>
          <w:p w14:paraId="463C4A6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11FF024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7F06FB63">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设计说明</w:t>
            </w:r>
          </w:p>
        </w:tc>
        <w:tc>
          <w:tcPr>
            <w:tcW w:w="791" w:type="dxa"/>
            <w:gridSpan w:val="2"/>
            <w:vAlign w:val="center"/>
          </w:tcPr>
          <w:p w14:paraId="49E6FB80">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4583" w:type="dxa"/>
            <w:vAlign w:val="center"/>
          </w:tcPr>
          <w:p w14:paraId="3D4B4520">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评审指标：/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评审标准：包括工程概况、场地现状分析、设计构思、总体布局设计说明、各专业（建筑、结构、暖通、给排水、强弱电、消防、人防等）设计说明、技术经济指标等；横向比较，分四档给分：6.0分≥优秀＞4.0分；4.0分≥良好＞</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.0分≥一般＞0分；未提供或出现较大偏差的得 0 分。</w:t>
            </w:r>
          </w:p>
          <w:p w14:paraId="0BA7BE7C">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该评分项技术方案的内容页数不得超过30页。如超出此限，该项得0分。</w:t>
            </w:r>
          </w:p>
        </w:tc>
      </w:tr>
      <w:tr w14:paraId="5244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jc w:val="center"/>
        </w:trPr>
        <w:tc>
          <w:tcPr>
            <w:tcW w:w="741" w:type="dxa"/>
            <w:vMerge w:val="continue"/>
            <w:vAlign w:val="center"/>
          </w:tcPr>
          <w:p w14:paraId="5B6FED9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6FFB499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16442B56">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建筑设计</w:t>
            </w:r>
          </w:p>
        </w:tc>
        <w:tc>
          <w:tcPr>
            <w:tcW w:w="791" w:type="dxa"/>
            <w:gridSpan w:val="2"/>
            <w:vAlign w:val="center"/>
          </w:tcPr>
          <w:p w14:paraId="503F3C50">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6</w:t>
            </w:r>
          </w:p>
        </w:tc>
        <w:tc>
          <w:tcPr>
            <w:tcW w:w="4583" w:type="dxa"/>
            <w:vAlign w:val="center"/>
          </w:tcPr>
          <w:p w14:paraId="24F99A23">
            <w:pPr>
              <w:spacing w:line="360" w:lineRule="exact"/>
              <w:jc w:val="lef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建筑设计图纸，包括各层平面图、各立面图及主要剖面图。平面功能布置合理，各功能区齐备，人流及竖向交通合理；剖面满足各个功能分区的高度要求；建筑效果图（彩色），建筑风格、造型和色彩等与周围环境相协调，能很好的体现本项目整体建筑风格，横向比较，分四档给分：6.0分≥优秀＞4.0分；4.0分≥良好＞</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.0分≥一般＞0分；未提供或出现较大偏差的得 0 分。</w:t>
            </w:r>
          </w:p>
          <w:p w14:paraId="169AF8B9">
            <w:pPr>
              <w:spacing w:line="36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2D74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741" w:type="dxa"/>
            <w:vMerge w:val="continue"/>
            <w:vAlign w:val="center"/>
          </w:tcPr>
          <w:p w14:paraId="2CD63A6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318AD01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355ED4CF">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设计组织方案</w:t>
            </w:r>
          </w:p>
        </w:tc>
        <w:tc>
          <w:tcPr>
            <w:tcW w:w="791" w:type="dxa"/>
            <w:gridSpan w:val="2"/>
            <w:vAlign w:val="center"/>
          </w:tcPr>
          <w:p w14:paraId="1216CEBC">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3</w:t>
            </w:r>
          </w:p>
        </w:tc>
        <w:tc>
          <w:tcPr>
            <w:tcW w:w="4583" w:type="dxa"/>
            <w:vAlign w:val="center"/>
          </w:tcPr>
          <w:p w14:paraId="1005CB5B">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设计组织方案全面、详细、可行，能提供具体的管理方案；横向比较，分四档给分：3.0分≥优秀＞2.0分；2.0分≥良好＞1.0分；1.0分≥一般＞0分；未提供或出现较大偏差的得 0 分。</w:t>
            </w:r>
          </w:p>
          <w:p w14:paraId="4957195B">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28FD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jc w:val="center"/>
        </w:trPr>
        <w:tc>
          <w:tcPr>
            <w:tcW w:w="741" w:type="dxa"/>
            <w:vMerge w:val="continue"/>
            <w:vAlign w:val="center"/>
          </w:tcPr>
          <w:p w14:paraId="34402FB9">
            <w:pPr>
              <w:spacing w:line="360" w:lineRule="exact"/>
              <w:jc w:val="center"/>
              <w:rPr>
                <w:rFonts w:hint="eastAsia" w:ascii="宋体" w:hAnsi="宋体" w:cs="宋体"/>
                <w:color w:val="auto"/>
                <w:szCs w:val="21"/>
                <w:highlight w:val="none"/>
              </w:rPr>
            </w:pPr>
          </w:p>
        </w:tc>
        <w:tc>
          <w:tcPr>
            <w:tcW w:w="1059" w:type="dxa"/>
            <w:vMerge w:val="continue"/>
            <w:vAlign w:val="center"/>
          </w:tcPr>
          <w:p w14:paraId="1D73A6A6">
            <w:pPr>
              <w:spacing w:line="360" w:lineRule="exact"/>
              <w:jc w:val="center"/>
              <w:rPr>
                <w:rFonts w:hint="eastAsia" w:ascii="宋体" w:hAnsi="宋体" w:cs="宋体"/>
                <w:color w:val="auto"/>
                <w:szCs w:val="21"/>
                <w:highlight w:val="none"/>
              </w:rPr>
            </w:pPr>
          </w:p>
        </w:tc>
        <w:tc>
          <w:tcPr>
            <w:tcW w:w="2229" w:type="dxa"/>
            <w:vAlign w:val="center"/>
          </w:tcPr>
          <w:p w14:paraId="78CCEAFE">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设计保密保证措施</w:t>
            </w:r>
          </w:p>
        </w:tc>
        <w:tc>
          <w:tcPr>
            <w:tcW w:w="791" w:type="dxa"/>
            <w:gridSpan w:val="2"/>
            <w:vAlign w:val="center"/>
          </w:tcPr>
          <w:p w14:paraId="6860176B">
            <w:pPr>
              <w:spacing w:line="360" w:lineRule="exact"/>
              <w:jc w:val="center"/>
              <w:rPr>
                <w:rFonts w:hint="eastAsia" w:ascii="宋体" w:hAnsi="宋体" w:cs="宋体"/>
                <w:color w:val="auto"/>
                <w:szCs w:val="44"/>
                <w:highlight w:val="none"/>
              </w:rPr>
            </w:pPr>
            <w:r>
              <w:rPr>
                <w:rFonts w:hint="eastAsia" w:ascii="宋体" w:hAnsi="宋体" w:cs="宋体"/>
                <w:color w:val="auto"/>
                <w:szCs w:val="44"/>
                <w:highlight w:val="none"/>
              </w:rPr>
              <w:t>3</w:t>
            </w:r>
          </w:p>
        </w:tc>
        <w:tc>
          <w:tcPr>
            <w:tcW w:w="4583" w:type="dxa"/>
            <w:vAlign w:val="center"/>
          </w:tcPr>
          <w:p w14:paraId="7DDE55DA">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评审指标：/</w:t>
            </w:r>
          </w:p>
          <w:p w14:paraId="13C06D2B">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评审标准：设计保密措施合理、可行、内容具体，</w:t>
            </w:r>
          </w:p>
          <w:p w14:paraId="496F5B88">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横向比较，分四档给分：3.0分≥优秀＞2.0分；2.0分≥良好＞1.0分；1.0分≥一般＞0分；未提供或出现较大偏差的得 0 分。</w:t>
            </w:r>
          </w:p>
          <w:p w14:paraId="50174D51">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42B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741" w:type="dxa"/>
            <w:vMerge w:val="continue"/>
            <w:vAlign w:val="center"/>
          </w:tcPr>
          <w:p w14:paraId="333650DB">
            <w:pPr>
              <w:spacing w:line="360" w:lineRule="exact"/>
              <w:jc w:val="center"/>
              <w:rPr>
                <w:rFonts w:hint="eastAsia" w:ascii="宋体" w:hAnsi="宋体" w:cs="宋体"/>
                <w:color w:val="auto"/>
                <w:szCs w:val="21"/>
                <w:highlight w:val="none"/>
              </w:rPr>
            </w:pPr>
          </w:p>
        </w:tc>
        <w:tc>
          <w:tcPr>
            <w:tcW w:w="1059" w:type="dxa"/>
            <w:vMerge w:val="continue"/>
            <w:vAlign w:val="center"/>
          </w:tcPr>
          <w:p w14:paraId="45C8BF25">
            <w:pPr>
              <w:spacing w:line="360" w:lineRule="exact"/>
              <w:jc w:val="center"/>
              <w:rPr>
                <w:rFonts w:hint="eastAsia" w:ascii="宋体" w:hAnsi="宋体" w:cs="宋体"/>
                <w:color w:val="auto"/>
                <w:szCs w:val="21"/>
                <w:highlight w:val="none"/>
              </w:rPr>
            </w:pPr>
          </w:p>
        </w:tc>
        <w:tc>
          <w:tcPr>
            <w:tcW w:w="2229" w:type="dxa"/>
            <w:vAlign w:val="center"/>
          </w:tcPr>
          <w:p w14:paraId="4159C343">
            <w:pPr>
              <w:autoSpaceDE w:val="0"/>
              <w:autoSpaceDN w:val="0"/>
              <w:adjustRightInd w:val="0"/>
              <w:spacing w:line="360" w:lineRule="exact"/>
              <w:ind w:left="136" w:right="6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设计进度保证措施</w:t>
            </w:r>
          </w:p>
        </w:tc>
        <w:tc>
          <w:tcPr>
            <w:tcW w:w="791" w:type="dxa"/>
            <w:gridSpan w:val="2"/>
            <w:vAlign w:val="center"/>
          </w:tcPr>
          <w:p w14:paraId="2BA4AC7F">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4583" w:type="dxa"/>
            <w:vAlign w:val="center"/>
          </w:tcPr>
          <w:p w14:paraId="677A3EBB">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评审指标：/</w:t>
            </w:r>
          </w:p>
          <w:p w14:paraId="57C5676B">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确保设计进度的技术组织措施科学、合理、可行；横向比较，分四档给分：3.0分≥优秀＞2.0分；2.0分≥良好＞1.0分；1.0分≥一般＞0分；未提供或出现较大偏差的得 0 分。</w:t>
            </w:r>
          </w:p>
          <w:p w14:paraId="4B1D6BC2">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1CD4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741" w:type="dxa"/>
            <w:vMerge w:val="continue"/>
            <w:vAlign w:val="center"/>
          </w:tcPr>
          <w:p w14:paraId="374BCCEE">
            <w:pPr>
              <w:spacing w:line="360" w:lineRule="exact"/>
              <w:jc w:val="center"/>
              <w:rPr>
                <w:rFonts w:hint="eastAsia" w:ascii="宋体" w:hAnsi="宋体" w:cs="宋体"/>
                <w:color w:val="auto"/>
                <w:szCs w:val="21"/>
                <w:highlight w:val="none"/>
              </w:rPr>
            </w:pPr>
          </w:p>
        </w:tc>
        <w:tc>
          <w:tcPr>
            <w:tcW w:w="1059" w:type="dxa"/>
            <w:vMerge w:val="continue"/>
            <w:vAlign w:val="center"/>
          </w:tcPr>
          <w:p w14:paraId="72019176">
            <w:pPr>
              <w:spacing w:line="360" w:lineRule="exact"/>
              <w:jc w:val="center"/>
              <w:rPr>
                <w:rFonts w:hint="eastAsia" w:ascii="宋体" w:hAnsi="宋体" w:cs="宋体"/>
                <w:color w:val="auto"/>
                <w:szCs w:val="21"/>
                <w:highlight w:val="none"/>
              </w:rPr>
            </w:pPr>
          </w:p>
        </w:tc>
        <w:tc>
          <w:tcPr>
            <w:tcW w:w="2229" w:type="dxa"/>
            <w:vAlign w:val="center"/>
          </w:tcPr>
          <w:p w14:paraId="41365540">
            <w:pPr>
              <w:autoSpaceDE w:val="0"/>
              <w:autoSpaceDN w:val="0"/>
              <w:adjustRightInd w:val="0"/>
              <w:spacing w:line="360" w:lineRule="exact"/>
              <w:ind w:left="136" w:right="6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设计质量保证措施</w:t>
            </w:r>
          </w:p>
        </w:tc>
        <w:tc>
          <w:tcPr>
            <w:tcW w:w="791" w:type="dxa"/>
            <w:gridSpan w:val="2"/>
            <w:vAlign w:val="center"/>
          </w:tcPr>
          <w:p w14:paraId="5C715BFA">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4583" w:type="dxa"/>
            <w:vAlign w:val="center"/>
          </w:tcPr>
          <w:p w14:paraId="03E27CF6">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质量保证体系完善，质量控制程序科学合理，有针对性；横向比较，分四档给分：3.0分≥优秀＞2.0分；2.0分≥良好＞1.0分；1.0分≥一般＞0分；未提供或出现较大偏差的得 0 分。</w:t>
            </w:r>
          </w:p>
          <w:p w14:paraId="22E09581">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3D2B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741" w:type="dxa"/>
            <w:vMerge w:val="continue"/>
            <w:vAlign w:val="center"/>
          </w:tcPr>
          <w:p w14:paraId="122EA130">
            <w:pPr>
              <w:spacing w:line="360" w:lineRule="exact"/>
              <w:jc w:val="center"/>
              <w:rPr>
                <w:rFonts w:hint="eastAsia" w:ascii="宋体" w:hAnsi="宋体" w:cs="宋体"/>
                <w:color w:val="auto"/>
                <w:szCs w:val="21"/>
                <w:highlight w:val="none"/>
              </w:rPr>
            </w:pPr>
          </w:p>
        </w:tc>
        <w:tc>
          <w:tcPr>
            <w:tcW w:w="1059" w:type="dxa"/>
            <w:vMerge w:val="continue"/>
            <w:vAlign w:val="center"/>
          </w:tcPr>
          <w:p w14:paraId="21EA57F3">
            <w:pPr>
              <w:spacing w:line="360" w:lineRule="exact"/>
              <w:jc w:val="center"/>
              <w:rPr>
                <w:rFonts w:hint="eastAsia" w:ascii="宋体" w:hAnsi="宋体" w:cs="宋体"/>
                <w:color w:val="auto"/>
                <w:szCs w:val="21"/>
                <w:highlight w:val="none"/>
              </w:rPr>
            </w:pPr>
          </w:p>
        </w:tc>
        <w:tc>
          <w:tcPr>
            <w:tcW w:w="2229" w:type="dxa"/>
            <w:vAlign w:val="center"/>
          </w:tcPr>
          <w:p w14:paraId="363CD0E2">
            <w:pPr>
              <w:autoSpaceDE w:val="0"/>
              <w:autoSpaceDN w:val="0"/>
              <w:adjustRightInd w:val="0"/>
              <w:spacing w:line="360" w:lineRule="exact"/>
              <w:ind w:left="136" w:right="60"/>
              <w:jc w:val="center"/>
              <w:rPr>
                <w:rFonts w:hint="eastAsia" w:ascii="宋体" w:hAnsi="宋体" w:cs="宋体"/>
                <w:color w:val="auto"/>
                <w:kern w:val="0"/>
                <w:szCs w:val="21"/>
                <w:highlight w:val="none"/>
              </w:rPr>
            </w:pPr>
            <w:r>
              <w:rPr>
                <w:rFonts w:hint="eastAsia" w:ascii="宋体" w:hAnsi="宋体" w:cs="宋体"/>
                <w:bCs/>
                <w:color w:val="auto"/>
                <w:szCs w:val="21"/>
                <w:highlight w:val="none"/>
              </w:rPr>
              <w:t>设计工作重点、难点分析</w:t>
            </w:r>
          </w:p>
        </w:tc>
        <w:tc>
          <w:tcPr>
            <w:tcW w:w="791" w:type="dxa"/>
            <w:gridSpan w:val="2"/>
            <w:vAlign w:val="center"/>
          </w:tcPr>
          <w:p w14:paraId="56262C24">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4583" w:type="dxa"/>
            <w:vAlign w:val="center"/>
          </w:tcPr>
          <w:p w14:paraId="11784A35">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评审标准：投标人根据项目特点和需求提供设计工作重点、难点的分析阐述</w:t>
            </w:r>
            <w:r>
              <w:rPr>
                <w:rFonts w:hint="eastAsia" w:ascii="宋体" w:hAnsi="宋体" w:cs="宋体"/>
                <w:color w:val="auto"/>
                <w:kern w:val="0"/>
                <w:szCs w:val="21"/>
                <w:highlight w:val="none"/>
              </w:rPr>
              <w:t>；横向比较，分四档给分：3.0分≥优秀＞2.0分；2.0分≥良好＞1.0分；1.0分≥一般＞0分；未提供或出现较大偏差的得 0 分。</w:t>
            </w:r>
          </w:p>
          <w:p w14:paraId="4EC380A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374E9268">
        <w:tblPrEx>
          <w:tblCellMar>
            <w:top w:w="0" w:type="dxa"/>
            <w:left w:w="108" w:type="dxa"/>
            <w:bottom w:w="0" w:type="dxa"/>
            <w:right w:w="108" w:type="dxa"/>
          </w:tblCellMar>
        </w:tblPrEx>
        <w:trPr>
          <w:trHeight w:val="3228" w:hRule="atLeast"/>
          <w:jc w:val="center"/>
        </w:trPr>
        <w:tc>
          <w:tcPr>
            <w:tcW w:w="741" w:type="dxa"/>
            <w:vMerge w:val="continue"/>
            <w:vAlign w:val="center"/>
          </w:tcPr>
          <w:p w14:paraId="500EE38E">
            <w:pPr>
              <w:spacing w:line="360" w:lineRule="exact"/>
              <w:jc w:val="center"/>
              <w:rPr>
                <w:rFonts w:hint="eastAsia" w:ascii="宋体" w:hAnsi="宋体" w:cs="宋体"/>
                <w:color w:val="auto"/>
                <w:szCs w:val="21"/>
                <w:highlight w:val="none"/>
              </w:rPr>
            </w:pPr>
          </w:p>
        </w:tc>
        <w:tc>
          <w:tcPr>
            <w:tcW w:w="1059" w:type="dxa"/>
            <w:vMerge w:val="continue"/>
            <w:vAlign w:val="center"/>
          </w:tcPr>
          <w:p w14:paraId="663C94D4">
            <w:pPr>
              <w:spacing w:line="360" w:lineRule="exact"/>
              <w:jc w:val="center"/>
              <w:rPr>
                <w:rFonts w:hint="eastAsia" w:ascii="宋体" w:hAnsi="宋体" w:cs="宋体"/>
                <w:color w:val="auto"/>
                <w:szCs w:val="21"/>
                <w:highlight w:val="none"/>
              </w:rPr>
            </w:pPr>
          </w:p>
        </w:tc>
        <w:tc>
          <w:tcPr>
            <w:tcW w:w="2229" w:type="dxa"/>
            <w:vAlign w:val="center"/>
          </w:tcPr>
          <w:p w14:paraId="3D26657A">
            <w:pPr>
              <w:widowControl/>
              <w:jc w:val="center"/>
              <w:rPr>
                <w:rFonts w:hint="eastAsia" w:ascii="宋体" w:hAnsi="宋体" w:cs="宋体"/>
                <w:bCs/>
                <w:color w:val="auto"/>
                <w:szCs w:val="21"/>
                <w:highlight w:val="none"/>
              </w:rPr>
            </w:pPr>
            <w:r>
              <w:rPr>
                <w:rFonts w:hint="eastAsia" w:ascii="宋体" w:hAnsi="宋体" w:cs="宋体"/>
                <w:bCs/>
                <w:color w:val="auto"/>
                <w:szCs w:val="21"/>
                <w:highlight w:val="none"/>
              </w:rPr>
              <w:t>合理化建议</w:t>
            </w:r>
          </w:p>
        </w:tc>
        <w:tc>
          <w:tcPr>
            <w:tcW w:w="791" w:type="dxa"/>
            <w:gridSpan w:val="2"/>
            <w:vAlign w:val="center"/>
          </w:tcPr>
          <w:p w14:paraId="050FD8B5">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4583" w:type="dxa"/>
            <w:vAlign w:val="center"/>
          </w:tcPr>
          <w:p w14:paraId="4BF953FF">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评审标准：投标人根据项目特点和需求提供合理化建议阐述</w:t>
            </w:r>
            <w:r>
              <w:rPr>
                <w:rFonts w:hint="eastAsia" w:ascii="宋体" w:hAnsi="宋体" w:cs="宋体"/>
                <w:color w:val="auto"/>
                <w:kern w:val="0"/>
                <w:szCs w:val="21"/>
                <w:highlight w:val="none"/>
              </w:rPr>
              <w:t>；横向比较，分四档给分：3.0分≥优秀＞2.0分；2.0分≥良好＞1.0分；1.0分≥一般＞0分；未提供或出现较大偏差的得 0 分。</w:t>
            </w:r>
          </w:p>
          <w:p w14:paraId="371838F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5650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741" w:type="dxa"/>
            <w:vMerge w:val="continue"/>
            <w:vAlign w:val="center"/>
          </w:tcPr>
          <w:p w14:paraId="5C53737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0881E50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7A3C82AD">
            <w:pPr>
              <w:autoSpaceDE w:val="0"/>
              <w:autoSpaceDN w:val="0"/>
              <w:adjustRightInd w:val="0"/>
              <w:spacing w:line="360" w:lineRule="exact"/>
              <w:ind w:left="136" w:right="60"/>
              <w:jc w:val="center"/>
              <w:rPr>
                <w:rFonts w:hint="eastAsia" w:ascii="宋体" w:hAnsi="宋体" w:cs="宋体"/>
                <w:color w:val="auto"/>
                <w:szCs w:val="21"/>
                <w:highlight w:val="none"/>
              </w:rPr>
            </w:pPr>
            <w:r>
              <w:rPr>
                <w:rFonts w:hint="eastAsia" w:ascii="宋体" w:hAnsi="宋体" w:cs="宋体"/>
                <w:color w:val="auto"/>
                <w:kern w:val="0"/>
                <w:szCs w:val="21"/>
                <w:highlight w:val="none"/>
              </w:rPr>
              <w:t>针对本项目的服务承诺及后期配合工作</w:t>
            </w:r>
          </w:p>
        </w:tc>
        <w:tc>
          <w:tcPr>
            <w:tcW w:w="791" w:type="dxa"/>
            <w:gridSpan w:val="2"/>
            <w:vAlign w:val="center"/>
          </w:tcPr>
          <w:p w14:paraId="7E6E2313">
            <w:pPr>
              <w:spacing w:line="360" w:lineRule="exact"/>
              <w:jc w:val="center"/>
              <w:rPr>
                <w:rFonts w:hint="eastAsia" w:ascii="宋体" w:hAnsi="宋体" w:cs="宋体"/>
                <w:color w:val="auto"/>
                <w:szCs w:val="44"/>
                <w:highlight w:val="none"/>
              </w:rPr>
            </w:pPr>
            <w:r>
              <w:rPr>
                <w:rFonts w:hint="eastAsia" w:ascii="宋体" w:hAnsi="宋体" w:cs="宋体"/>
                <w:color w:val="auto"/>
                <w:szCs w:val="44"/>
                <w:highlight w:val="none"/>
              </w:rPr>
              <w:t>3</w:t>
            </w:r>
          </w:p>
        </w:tc>
        <w:tc>
          <w:tcPr>
            <w:tcW w:w="4583" w:type="dxa"/>
            <w:vAlign w:val="center"/>
          </w:tcPr>
          <w:p w14:paraId="62449666">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根据投标人对本项目的服务承诺及后期配合服务工作的描述情况；横向比较，分四档给分：3.0分≥优秀＞2.0分；2.0分≥良好＞1.0分；1.0分≥一般＞0分；未提供或出现较大偏差的得 0 分。</w:t>
            </w:r>
          </w:p>
          <w:p w14:paraId="7C4AA2B0">
            <w:pPr>
              <w:spacing w:line="360" w:lineRule="exact"/>
              <w:rPr>
                <w:rFonts w:hint="eastAsia" w:ascii="宋体" w:hAnsi="宋体" w:cs="宋体"/>
                <w:color w:val="auto"/>
                <w:highlight w:val="none"/>
              </w:rPr>
            </w:pPr>
            <w:r>
              <w:rPr>
                <w:rFonts w:hint="eastAsia" w:ascii="宋体" w:hAnsi="宋体" w:cs="宋体"/>
                <w:color w:val="auto"/>
                <w:szCs w:val="21"/>
                <w:highlight w:val="none"/>
              </w:rPr>
              <w:t>该评分项技术方案的内容页数不得超过30页。如超出此限，该项得0分。</w:t>
            </w:r>
          </w:p>
        </w:tc>
      </w:tr>
      <w:tr w14:paraId="7A37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741" w:type="dxa"/>
            <w:vMerge w:val="restart"/>
            <w:vAlign w:val="center"/>
          </w:tcPr>
          <w:p w14:paraId="5FAADF3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59" w:type="dxa"/>
            <w:vMerge w:val="restart"/>
            <w:vAlign w:val="center"/>
          </w:tcPr>
          <w:p w14:paraId="39418CA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资信业绩评分标准</w:t>
            </w:r>
          </w:p>
        </w:tc>
        <w:tc>
          <w:tcPr>
            <w:tcW w:w="2229" w:type="dxa"/>
            <w:vAlign w:val="center"/>
          </w:tcPr>
          <w:p w14:paraId="22BED14B">
            <w:pPr>
              <w:spacing w:line="360" w:lineRule="exact"/>
              <w:jc w:val="center"/>
              <w:rPr>
                <w:rFonts w:hint="eastAsia" w:ascii="宋体" w:hAnsi="宋体" w:cs="宋体"/>
                <w:color w:val="auto"/>
                <w:szCs w:val="21"/>
                <w:highlight w:val="none"/>
              </w:rPr>
            </w:pPr>
            <w:r>
              <w:rPr>
                <w:rFonts w:hint="eastAsia" w:ascii="宋体" w:hAnsi="宋体" w:cs="宋体"/>
                <w:color w:val="auto"/>
                <w:highlight w:val="none"/>
                <w:lang w:val="en-US" w:eastAsia="zh-CN"/>
              </w:rPr>
              <w:t>类似</w:t>
            </w:r>
            <w:r>
              <w:rPr>
                <w:rFonts w:hint="eastAsia" w:ascii="宋体" w:hAnsi="宋体" w:cs="宋体"/>
                <w:color w:val="auto"/>
                <w:highlight w:val="none"/>
              </w:rPr>
              <w:t>业绩</w:t>
            </w:r>
          </w:p>
        </w:tc>
        <w:tc>
          <w:tcPr>
            <w:tcW w:w="791" w:type="dxa"/>
            <w:gridSpan w:val="2"/>
            <w:vAlign w:val="center"/>
          </w:tcPr>
          <w:p w14:paraId="0D6FFB2C">
            <w:pPr>
              <w:spacing w:line="360" w:lineRule="exact"/>
              <w:jc w:val="center"/>
              <w:rPr>
                <w:rFonts w:hint="eastAsia" w:ascii="宋体" w:hAnsi="宋体" w:eastAsia="宋体" w:cs="宋体"/>
                <w:color w:val="auto"/>
                <w:szCs w:val="44"/>
                <w:highlight w:val="none"/>
                <w:lang w:eastAsia="zh-CN"/>
              </w:rPr>
            </w:pPr>
            <w:r>
              <w:rPr>
                <w:rFonts w:hint="eastAsia" w:ascii="宋体" w:hAnsi="宋体" w:cs="宋体"/>
                <w:bCs/>
                <w:color w:val="auto"/>
                <w:szCs w:val="21"/>
                <w:highlight w:val="none"/>
                <w:lang w:val="en-US" w:eastAsia="zh-CN"/>
              </w:rPr>
              <w:t>6</w:t>
            </w:r>
          </w:p>
        </w:tc>
        <w:tc>
          <w:tcPr>
            <w:tcW w:w="4583" w:type="dxa"/>
            <w:vAlign w:val="center"/>
          </w:tcPr>
          <w:p w14:paraId="1C03810E">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近五年内（2022年1月1日至投标截止日），具有</w:t>
            </w:r>
            <w:r>
              <w:rPr>
                <w:rFonts w:hint="eastAsia" w:ascii="宋体" w:hAnsi="宋体" w:cs="宋体"/>
                <w:color w:val="auto"/>
                <w:kern w:val="0"/>
                <w:szCs w:val="21"/>
                <w:highlight w:val="none"/>
                <w:lang w:val="en-US" w:eastAsia="zh-CN"/>
              </w:rPr>
              <w:t>房屋建筑工程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包括新建或改建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设计业绩，每有一项得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 分，最多得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p w14:paraId="4D7AC728">
            <w:pPr>
              <w:spacing w:line="360" w:lineRule="exact"/>
              <w:rPr>
                <w:rFonts w:hint="eastAsia" w:ascii="宋体" w:hAnsi="宋体" w:cs="宋体"/>
                <w:color w:val="auto"/>
                <w:highlight w:val="none"/>
              </w:rPr>
            </w:pPr>
            <w:r>
              <w:rPr>
                <w:rFonts w:hint="eastAsia" w:ascii="宋体" w:hAnsi="宋体" w:cs="宋体"/>
                <w:color w:val="auto"/>
                <w:kern w:val="0"/>
                <w:szCs w:val="21"/>
                <w:highlight w:val="none"/>
              </w:rPr>
              <w:t>注：每项业绩证明材料须提供设计合同，时间以合同签订时间为准，以联合体形式参与投标的，联合体任意一方满足上述要求即可得分。以住建领域主体信息库入库的业绩为准。</w:t>
            </w:r>
          </w:p>
        </w:tc>
      </w:tr>
      <w:tr w14:paraId="3886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1" w:type="dxa"/>
            <w:vMerge w:val="continue"/>
            <w:vAlign w:val="center"/>
          </w:tcPr>
          <w:p w14:paraId="336861C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59" w:type="dxa"/>
            <w:vMerge w:val="continue"/>
            <w:vAlign w:val="center"/>
          </w:tcPr>
          <w:p w14:paraId="467ACB8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资信业绩评分标准</w:t>
            </w:r>
          </w:p>
        </w:tc>
        <w:tc>
          <w:tcPr>
            <w:tcW w:w="2229" w:type="dxa"/>
            <w:vAlign w:val="center"/>
          </w:tcPr>
          <w:p w14:paraId="6FDDFC03">
            <w:pPr>
              <w:spacing w:line="360" w:lineRule="exact"/>
              <w:jc w:val="center"/>
              <w:rPr>
                <w:rFonts w:hint="eastAsia" w:ascii="宋体" w:hAnsi="宋体" w:cs="宋体"/>
                <w:color w:val="auto"/>
                <w:szCs w:val="21"/>
                <w:highlight w:val="none"/>
              </w:rPr>
            </w:pPr>
            <w:r>
              <w:rPr>
                <w:rFonts w:hint="eastAsia" w:ascii="宋体" w:hAnsi="宋体" w:cs="宋体"/>
                <w:color w:val="auto"/>
                <w:highlight w:val="none"/>
              </w:rPr>
              <w:t>项目负责人</w:t>
            </w:r>
          </w:p>
        </w:tc>
        <w:tc>
          <w:tcPr>
            <w:tcW w:w="791" w:type="dxa"/>
            <w:gridSpan w:val="2"/>
            <w:vAlign w:val="center"/>
          </w:tcPr>
          <w:p w14:paraId="3219EB5D">
            <w:pPr>
              <w:spacing w:line="360" w:lineRule="exact"/>
              <w:jc w:val="center"/>
              <w:rPr>
                <w:rFonts w:hint="eastAsia" w:ascii="宋体" w:hAnsi="宋体" w:eastAsia="宋体" w:cs="宋体"/>
                <w:color w:val="auto"/>
                <w:szCs w:val="44"/>
                <w:highlight w:val="none"/>
                <w:lang w:eastAsia="zh-CN"/>
              </w:rPr>
            </w:pPr>
            <w:r>
              <w:rPr>
                <w:rFonts w:hint="eastAsia" w:ascii="宋体" w:hAnsi="宋体" w:cs="宋体"/>
                <w:bCs/>
                <w:color w:val="auto"/>
                <w:szCs w:val="21"/>
                <w:highlight w:val="none"/>
                <w:lang w:val="en-US" w:eastAsia="zh-CN"/>
              </w:rPr>
              <w:t>1</w:t>
            </w:r>
          </w:p>
        </w:tc>
        <w:tc>
          <w:tcPr>
            <w:tcW w:w="4583" w:type="dxa"/>
            <w:vAlign w:val="center"/>
          </w:tcPr>
          <w:p w14:paraId="27671465">
            <w:pPr>
              <w:spacing w:line="360" w:lineRule="exact"/>
              <w:rPr>
                <w:rFonts w:hint="eastAsia" w:ascii="宋体" w:hAnsi="宋体" w:cs="宋体"/>
                <w:color w:val="auto"/>
                <w:highlight w:val="none"/>
              </w:rPr>
            </w:pPr>
            <w:r>
              <w:rPr>
                <w:rFonts w:hint="eastAsia" w:ascii="宋体" w:hAnsi="宋体" w:cs="宋体"/>
                <w:color w:val="auto"/>
                <w:kern w:val="0"/>
                <w:szCs w:val="21"/>
                <w:highlight w:val="none"/>
              </w:rPr>
              <w:t>具有高级工程师（含）及以上职称的，得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r>
      <w:tr w14:paraId="0DDA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741" w:type="dxa"/>
            <w:vMerge w:val="continue"/>
            <w:vAlign w:val="center"/>
          </w:tcPr>
          <w:p w14:paraId="0FEDE40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59" w:type="dxa"/>
            <w:vMerge w:val="continue"/>
            <w:vAlign w:val="center"/>
          </w:tcPr>
          <w:p w14:paraId="34516FF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资信业绩评分标准</w:t>
            </w:r>
          </w:p>
        </w:tc>
        <w:tc>
          <w:tcPr>
            <w:tcW w:w="2229" w:type="dxa"/>
            <w:vAlign w:val="center"/>
          </w:tcPr>
          <w:p w14:paraId="3341B3B2">
            <w:pPr>
              <w:spacing w:line="36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拟派项目管理班子资历（注册执业资格证书）</w:t>
            </w:r>
          </w:p>
        </w:tc>
        <w:tc>
          <w:tcPr>
            <w:tcW w:w="791" w:type="dxa"/>
            <w:gridSpan w:val="2"/>
            <w:vAlign w:val="center"/>
          </w:tcPr>
          <w:p w14:paraId="7A978063">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5</w:t>
            </w:r>
          </w:p>
        </w:tc>
        <w:tc>
          <w:tcPr>
            <w:tcW w:w="4583" w:type="dxa"/>
            <w:vAlign w:val="center"/>
          </w:tcPr>
          <w:p w14:paraId="2125562B">
            <w:pPr>
              <w:spacing w:line="360" w:lineRule="exact"/>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rPr>
              <w:t>拟派项目管理班子</w:t>
            </w:r>
            <w:r>
              <w:rPr>
                <w:rFonts w:hint="eastAsia" w:ascii="宋体" w:hAnsi="宋体" w:cs="宋体"/>
                <w:bCs/>
                <w:color w:val="auto"/>
                <w:szCs w:val="21"/>
                <w:highlight w:val="none"/>
                <w:lang w:val="en-US" w:eastAsia="zh-CN"/>
              </w:rPr>
              <w:t>中各</w:t>
            </w:r>
            <w:r>
              <w:rPr>
                <w:rFonts w:hint="eastAsia" w:ascii="宋体" w:hAnsi="宋体" w:cs="宋体"/>
                <w:color w:val="auto"/>
                <w:kern w:val="0"/>
                <w:szCs w:val="21"/>
                <w:highlight w:val="none"/>
              </w:rPr>
              <w:t>专业</w:t>
            </w:r>
            <w:r>
              <w:rPr>
                <w:rFonts w:hint="eastAsia" w:ascii="宋体" w:hAnsi="宋体" w:cs="宋体"/>
                <w:color w:val="auto"/>
                <w:kern w:val="0"/>
                <w:szCs w:val="21"/>
                <w:highlight w:val="none"/>
                <w:lang w:val="en-US" w:eastAsia="zh-CN"/>
              </w:rPr>
              <w:t>设计</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建筑、结构、电气、给排水、暖通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分别具有一级注册建筑师、一级注册结构师、注册电气工程师、注册公用设备（给排水）、注册公用设备（暖通空调）</w:t>
            </w:r>
            <w:r>
              <w:rPr>
                <w:rFonts w:hint="eastAsia" w:ascii="宋体" w:hAnsi="宋体" w:cs="宋体"/>
                <w:color w:val="auto"/>
                <w:kern w:val="0"/>
                <w:szCs w:val="21"/>
                <w:highlight w:val="none"/>
                <w:lang w:val="en-US" w:eastAsia="zh-CN"/>
              </w:rPr>
              <w:t>执业资格</w:t>
            </w:r>
            <w:r>
              <w:rPr>
                <w:rFonts w:hint="eastAsia" w:ascii="宋体" w:hAnsi="宋体" w:cs="宋体"/>
                <w:color w:val="auto"/>
                <w:kern w:val="0"/>
                <w:szCs w:val="21"/>
                <w:highlight w:val="none"/>
              </w:rPr>
              <w:t>，每提供1个上述注册执业资格证书的得1分，最多得5分</w:t>
            </w:r>
            <w:r>
              <w:rPr>
                <w:rFonts w:hint="eastAsia" w:ascii="宋体" w:hAnsi="宋体" w:cs="宋体"/>
                <w:color w:val="auto"/>
                <w:kern w:val="0"/>
                <w:szCs w:val="21"/>
                <w:highlight w:val="none"/>
                <w:lang w:eastAsia="zh-CN"/>
              </w:rPr>
              <w:t>。</w:t>
            </w:r>
          </w:p>
          <w:p w14:paraId="3067815E">
            <w:pPr>
              <w:spacing w:line="360" w:lineRule="exact"/>
              <w:rPr>
                <w:rFonts w:hint="eastAsia" w:ascii="宋体" w:hAnsi="宋体" w:cs="宋体"/>
                <w:color w:val="auto"/>
                <w:highlight w:val="none"/>
              </w:rPr>
            </w:pPr>
            <w:r>
              <w:rPr>
                <w:rFonts w:hint="eastAsia" w:ascii="宋体" w:hAnsi="宋体" w:cs="宋体"/>
                <w:color w:val="auto"/>
                <w:kern w:val="0"/>
                <w:szCs w:val="21"/>
                <w:highlight w:val="none"/>
              </w:rPr>
              <w:t>注：以住建领域主体信息库入库的人员注册执业资格证书为准。</w:t>
            </w:r>
          </w:p>
        </w:tc>
      </w:tr>
      <w:tr w14:paraId="6485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741" w:type="dxa"/>
            <w:vMerge w:val="continue"/>
            <w:vAlign w:val="center"/>
          </w:tcPr>
          <w:p w14:paraId="1EF0EC55">
            <w:pPr>
              <w:spacing w:line="360" w:lineRule="exact"/>
              <w:jc w:val="center"/>
              <w:rPr>
                <w:rFonts w:hint="eastAsia" w:ascii="宋体" w:hAnsi="宋体" w:cs="宋体"/>
                <w:color w:val="auto"/>
                <w:szCs w:val="21"/>
                <w:highlight w:val="none"/>
              </w:rPr>
            </w:pPr>
          </w:p>
        </w:tc>
        <w:tc>
          <w:tcPr>
            <w:tcW w:w="1059" w:type="dxa"/>
            <w:vMerge w:val="continue"/>
            <w:vAlign w:val="center"/>
          </w:tcPr>
          <w:p w14:paraId="1BA74502">
            <w:pPr>
              <w:spacing w:line="360" w:lineRule="exact"/>
              <w:jc w:val="center"/>
              <w:rPr>
                <w:rFonts w:hint="eastAsia" w:ascii="宋体" w:hAnsi="宋体" w:cs="宋体"/>
                <w:color w:val="auto"/>
                <w:szCs w:val="21"/>
                <w:highlight w:val="none"/>
              </w:rPr>
            </w:pPr>
          </w:p>
        </w:tc>
        <w:tc>
          <w:tcPr>
            <w:tcW w:w="2229" w:type="dxa"/>
            <w:vAlign w:val="center"/>
          </w:tcPr>
          <w:p w14:paraId="7B0F262E">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拟派项目管理班子资历（职称证书）</w:t>
            </w:r>
          </w:p>
        </w:tc>
        <w:tc>
          <w:tcPr>
            <w:tcW w:w="791" w:type="dxa"/>
            <w:gridSpan w:val="2"/>
            <w:vAlign w:val="center"/>
          </w:tcPr>
          <w:p w14:paraId="0F38A55B">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5</w:t>
            </w:r>
          </w:p>
        </w:tc>
        <w:tc>
          <w:tcPr>
            <w:tcW w:w="4583" w:type="dxa"/>
            <w:vAlign w:val="center"/>
          </w:tcPr>
          <w:p w14:paraId="0B2C443E">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各专业设计负责人（除项目负责人外）具有高级工程师（含）及以上职称的，得1分，最多得分5分。</w:t>
            </w:r>
          </w:p>
          <w:p w14:paraId="3C42AA2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注：以住建领域主体信息库入库的人员职称证书为准。</w:t>
            </w:r>
          </w:p>
        </w:tc>
      </w:tr>
      <w:tr w14:paraId="087B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741" w:type="dxa"/>
            <w:vMerge w:val="continue"/>
            <w:vAlign w:val="center"/>
          </w:tcPr>
          <w:p w14:paraId="76BAE05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59" w:type="dxa"/>
            <w:vMerge w:val="continue"/>
            <w:vAlign w:val="center"/>
          </w:tcPr>
          <w:p w14:paraId="7A3DD04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资信业绩评分标准</w:t>
            </w:r>
          </w:p>
        </w:tc>
        <w:tc>
          <w:tcPr>
            <w:tcW w:w="2229" w:type="dxa"/>
            <w:vAlign w:val="center"/>
          </w:tcPr>
          <w:p w14:paraId="306D4B08">
            <w:pPr>
              <w:spacing w:line="360" w:lineRule="exact"/>
              <w:jc w:val="center"/>
              <w:rPr>
                <w:rFonts w:hint="eastAsia" w:ascii="宋体" w:hAnsi="宋体" w:cs="宋体"/>
                <w:color w:val="auto"/>
                <w:szCs w:val="21"/>
                <w:highlight w:val="none"/>
              </w:rPr>
            </w:pPr>
            <w:r>
              <w:rPr>
                <w:rFonts w:hint="eastAsia" w:ascii="宋体" w:hAnsi="宋体" w:cs="宋体"/>
                <w:color w:val="auto"/>
                <w:highlight w:val="none"/>
              </w:rPr>
              <w:t>体系认证证书</w:t>
            </w:r>
          </w:p>
        </w:tc>
        <w:tc>
          <w:tcPr>
            <w:tcW w:w="791" w:type="dxa"/>
            <w:gridSpan w:val="2"/>
            <w:vAlign w:val="center"/>
          </w:tcPr>
          <w:p w14:paraId="6BE42DC6">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3</w:t>
            </w:r>
          </w:p>
        </w:tc>
        <w:tc>
          <w:tcPr>
            <w:tcW w:w="4583" w:type="dxa"/>
            <w:vAlign w:val="center"/>
          </w:tcPr>
          <w:p w14:paraId="2BBCE3CA">
            <w:pPr>
              <w:spacing w:line="360" w:lineRule="exact"/>
              <w:rPr>
                <w:rFonts w:hint="eastAsia" w:ascii="宋体" w:hAnsi="宋体" w:cs="宋体"/>
                <w:color w:val="auto"/>
                <w:highlight w:val="none"/>
              </w:rPr>
            </w:pPr>
            <w:r>
              <w:rPr>
                <w:rFonts w:hint="eastAsia" w:ascii="宋体" w:hAnsi="宋体" w:cs="宋体"/>
                <w:bCs/>
                <w:color w:val="auto"/>
                <w:szCs w:val="21"/>
                <w:highlight w:val="none"/>
              </w:rPr>
              <w:t>投标人具备有效的质量管理体系、环境管理体系、职业健康安全管理体系认证证书，每有 1 项证书得 1分，最多得3分。</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注：以住建领域主体信息库入库的有效期内的认证证书为准。</w:t>
            </w:r>
            <w:r>
              <w:rPr>
                <w:rFonts w:hint="eastAsia" w:ascii="宋体" w:hAnsi="宋体" w:cs="宋体"/>
                <w:color w:val="auto"/>
                <w:kern w:val="0"/>
                <w:szCs w:val="21"/>
                <w:highlight w:val="none"/>
              </w:rPr>
              <w:t>以联合体形式参与投标的，联合体任意一方满足上述要求即可得分。</w:t>
            </w:r>
          </w:p>
        </w:tc>
      </w:tr>
      <w:tr w14:paraId="48F8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08055CF8">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603" w:type="dxa"/>
            <w:gridSpan w:val="4"/>
            <w:vAlign w:val="center"/>
          </w:tcPr>
          <w:p w14:paraId="50CC4ED0">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具体内容</w:t>
            </w:r>
          </w:p>
        </w:tc>
      </w:tr>
      <w:tr w14:paraId="3D48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7DBA0ED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3.2.5</w:t>
            </w:r>
          </w:p>
        </w:tc>
        <w:tc>
          <w:tcPr>
            <w:tcW w:w="1059" w:type="dxa"/>
            <w:vAlign w:val="center"/>
          </w:tcPr>
          <w:p w14:paraId="65D8A9A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评分结果汇总</w:t>
            </w:r>
          </w:p>
        </w:tc>
        <w:tc>
          <w:tcPr>
            <w:tcW w:w="7603" w:type="dxa"/>
            <w:gridSpan w:val="4"/>
            <w:vAlign w:val="center"/>
          </w:tcPr>
          <w:p w14:paraId="43F100DF">
            <w:pPr>
              <w:spacing w:line="360" w:lineRule="exact"/>
              <w:jc w:val="left"/>
              <w:rPr>
                <w:rFonts w:hint="eastAsia" w:ascii="宋体" w:hAnsi="宋体" w:cs="宋体"/>
                <w:color w:val="auto"/>
                <w:highlight w:val="none"/>
              </w:rPr>
            </w:pPr>
            <w:r>
              <w:rPr>
                <w:rFonts w:hint="eastAsia" w:ascii="宋体" w:hAnsi="宋体" w:cs="宋体"/>
                <w:color w:val="auto"/>
                <w:highlight w:val="none"/>
              </w:rPr>
              <w:t>最终（含分项）评分结果汇总确定办法：</w:t>
            </w:r>
          </w:p>
          <w:p w14:paraId="0FBB545D">
            <w:pPr>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☑所有评标委员会成员评分的算术平均值。</w:t>
            </w:r>
          </w:p>
          <w:p w14:paraId="20A03619">
            <w:pPr>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□所有评标委员会成员评分去掉一个最高分和一个最低分后计算平均值（分项评审成员3名（含3名）以下时，按照算术平均值进行计算）。</w:t>
            </w:r>
          </w:p>
        </w:tc>
      </w:tr>
      <w:tr w14:paraId="6017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1502BDD5">
            <w:pPr>
              <w:spacing w:line="360" w:lineRule="exact"/>
              <w:jc w:val="center"/>
              <w:rPr>
                <w:rFonts w:hint="eastAsia" w:ascii="宋体" w:hAnsi="宋体" w:cs="宋体"/>
                <w:b/>
                <w:color w:val="auto"/>
                <w:szCs w:val="21"/>
                <w:highlight w:val="none"/>
              </w:rPr>
            </w:pPr>
            <w:r>
              <w:rPr>
                <w:rFonts w:hint="eastAsia" w:ascii="宋体" w:hAnsi="宋体" w:cs="宋体"/>
                <w:color w:val="auto"/>
                <w:szCs w:val="21"/>
                <w:highlight w:val="none"/>
              </w:rPr>
              <w:t>3.4.1</w:t>
            </w:r>
          </w:p>
        </w:tc>
        <w:tc>
          <w:tcPr>
            <w:tcW w:w="1059" w:type="dxa"/>
            <w:vAlign w:val="center"/>
          </w:tcPr>
          <w:p w14:paraId="2539600F">
            <w:pPr>
              <w:spacing w:line="360" w:lineRule="exact"/>
              <w:jc w:val="center"/>
              <w:rPr>
                <w:rFonts w:hint="eastAsia" w:ascii="宋体" w:hAnsi="宋体" w:cs="宋体"/>
                <w:b/>
                <w:color w:val="auto"/>
                <w:szCs w:val="21"/>
                <w:highlight w:val="none"/>
              </w:rPr>
            </w:pPr>
            <w:r>
              <w:rPr>
                <w:rFonts w:hint="eastAsia" w:ascii="宋体" w:hAnsi="宋体" w:cs="宋体"/>
                <w:color w:val="auto"/>
                <w:szCs w:val="21"/>
                <w:highlight w:val="none"/>
              </w:rPr>
              <w:t>推荐中标候选人</w:t>
            </w:r>
          </w:p>
        </w:tc>
        <w:tc>
          <w:tcPr>
            <w:tcW w:w="7603" w:type="dxa"/>
            <w:gridSpan w:val="4"/>
            <w:vAlign w:val="center"/>
          </w:tcPr>
          <w:p w14:paraId="2526E476">
            <w:pPr>
              <w:spacing w:line="360" w:lineRule="exact"/>
              <w:rPr>
                <w:rFonts w:hint="eastAsia" w:ascii="宋体" w:hAnsi="宋体" w:cs="宋体"/>
                <w:color w:val="auto"/>
                <w:highlight w:val="none"/>
              </w:rPr>
            </w:pPr>
            <w:r>
              <w:rPr>
                <w:rFonts w:hint="eastAsia" w:ascii="宋体" w:hAnsi="宋体" w:cs="宋体"/>
                <w:color w:val="auto"/>
                <w:highlight w:val="none"/>
              </w:rPr>
              <w:t xml:space="preserve">    （1）评标委员会向招标人推荐不超过3家的合格的中标候选人，且对每个中标候选人的技术咨询建议、优势、不足、风险等情况进行说明，提出推荐意见和建议。</w:t>
            </w:r>
            <w:r>
              <w:rPr>
                <w:rFonts w:hint="eastAsia" w:ascii="宋体" w:hAnsi="宋体" w:cs="宋体"/>
                <w:color w:val="auto"/>
                <w:highlight w:val="none"/>
              </w:rPr>
              <w:br w:type="textWrapping"/>
            </w:r>
            <w:r>
              <w:rPr>
                <w:rFonts w:hint="eastAsia" w:ascii="宋体" w:hAnsi="宋体" w:cs="宋体"/>
                <w:color w:val="auto"/>
                <w:highlight w:val="none"/>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738EC5E">
      <w:pPr>
        <w:spacing w:line="400" w:lineRule="exact"/>
        <w:rPr>
          <w:color w:val="auto"/>
          <w:szCs w:val="21"/>
          <w:highlight w:val="none"/>
        </w:rPr>
      </w:pPr>
      <w:r>
        <w:rPr>
          <w:color w:val="auto"/>
          <w:szCs w:val="21"/>
          <w:highlight w:val="none"/>
        </w:rPr>
        <w:br w:type="page"/>
      </w:r>
    </w:p>
    <w:p w14:paraId="5DD0D1AD">
      <w:pPr>
        <w:pStyle w:val="20"/>
        <w:keepNext/>
        <w:keepLines/>
        <w:widowControl w:val="0"/>
        <w:spacing w:beforeAutospacing="0" w:after="0" w:afterAutospacing="0" w:line="400" w:lineRule="exact"/>
        <w:jc w:val="both"/>
        <w:outlineLvl w:val="1"/>
        <w:rPr>
          <w:rFonts w:hint="eastAsia"/>
          <w:color w:val="auto"/>
          <w:highlight w:val="none"/>
        </w:rPr>
      </w:pPr>
      <w:bookmarkStart w:id="409" w:name="_Toc173866838"/>
      <w:bookmarkStart w:id="410" w:name="_Toc189818727"/>
      <w:bookmarkStart w:id="411" w:name="_Toc256000089"/>
      <w:bookmarkStart w:id="412" w:name="_Toc145002253"/>
      <w:bookmarkStart w:id="413" w:name="_Toc149064369"/>
      <w:r>
        <w:rPr>
          <w:rFonts w:hint="eastAsia" w:ascii="Times New Roman" w:hAnsi="Times New Roman" w:eastAsia="黑体" w:cs="黑体"/>
          <w:color w:val="auto"/>
          <w:kern w:val="2"/>
          <w:sz w:val="28"/>
          <w:szCs w:val="20"/>
          <w:highlight w:val="none"/>
          <w:lang w:bidi="ar"/>
        </w:rPr>
        <w:t>评标办法正文部分</w:t>
      </w:r>
      <w:bookmarkEnd w:id="409"/>
      <w:bookmarkEnd w:id="410"/>
      <w:bookmarkEnd w:id="411"/>
    </w:p>
    <w:p w14:paraId="2F08B9AF">
      <w:pPr>
        <w:pStyle w:val="20"/>
        <w:keepNext/>
        <w:keepLines/>
        <w:widowControl w:val="0"/>
        <w:spacing w:beforeAutospacing="0" w:after="0" w:afterAutospacing="0" w:line="360" w:lineRule="exact"/>
        <w:jc w:val="both"/>
        <w:outlineLvl w:val="1"/>
        <w:rPr>
          <w:rFonts w:hint="eastAsia"/>
          <w:color w:val="auto"/>
          <w:highlight w:val="none"/>
        </w:rPr>
      </w:pPr>
      <w:bookmarkStart w:id="414" w:name="_Toc256000090"/>
      <w:bookmarkStart w:id="415" w:name="_Toc189818728"/>
      <w:r>
        <w:rPr>
          <w:rFonts w:ascii="Times New Roman" w:hAnsi="Times New Roman" w:eastAsia="黑体" w:cs="宋体"/>
          <w:color w:val="auto"/>
          <w:kern w:val="2"/>
          <w:sz w:val="28"/>
          <w:szCs w:val="20"/>
          <w:highlight w:val="none"/>
          <w:lang w:bidi="ar"/>
        </w:rPr>
        <w:t>1.</w:t>
      </w:r>
      <w:r>
        <w:rPr>
          <w:rFonts w:hint="eastAsia" w:ascii="Times New Roman" w:hAnsi="Times New Roman" w:eastAsia="黑体" w:cs="黑体"/>
          <w:color w:val="auto"/>
          <w:kern w:val="2"/>
          <w:sz w:val="28"/>
          <w:szCs w:val="20"/>
          <w:highlight w:val="none"/>
          <w:lang w:bidi="ar"/>
        </w:rPr>
        <w:t>评标方法</w:t>
      </w:r>
      <w:bookmarkEnd w:id="412"/>
      <w:bookmarkEnd w:id="413"/>
      <w:bookmarkEnd w:id="414"/>
      <w:bookmarkEnd w:id="415"/>
    </w:p>
    <w:p w14:paraId="7CC82E43">
      <w:pPr>
        <w:spacing w:line="360" w:lineRule="exact"/>
        <w:ind w:firstLine="420" w:firstLineChars="200"/>
        <w:rPr>
          <w:color w:val="auto"/>
          <w:highlight w:val="none"/>
        </w:rPr>
      </w:pPr>
      <w:r>
        <w:rPr>
          <w:rFonts w:hint="eastAsia" w:cs="宋体"/>
          <w:color w:val="auto"/>
          <w:highlight w:val="none"/>
          <w:lang w:bidi="ar"/>
        </w:rPr>
        <w:t>本次评标采用综合评估法。评标委员会对满足招标文件实质性要求的投标文件，按照本章</w:t>
      </w:r>
      <w:r>
        <w:rPr>
          <w:color w:val="auto"/>
          <w:highlight w:val="none"/>
          <w:lang w:bidi="ar"/>
        </w:rPr>
        <w:t xml:space="preserve">2.2 </w:t>
      </w:r>
      <w:r>
        <w:rPr>
          <w:rFonts w:hint="eastAsia" w:cs="宋体"/>
          <w:color w:val="auto"/>
          <w:highlight w:val="none"/>
          <w:lang w:bidi="ar"/>
        </w:rPr>
        <w:t>款规定的评分标准进行打分，并按评标办法前附表的规定推荐中标候选人</w:t>
      </w:r>
      <w:bookmarkStart w:id="416" w:name="_Hlk152257834"/>
      <w:r>
        <w:rPr>
          <w:rFonts w:hint="eastAsia" w:ascii="宋体" w:hAnsi="宋体" w:cs="宋体"/>
          <w:color w:val="auto"/>
          <w:szCs w:val="21"/>
          <w:highlight w:val="none"/>
          <w:lang w:bidi="ar"/>
        </w:rPr>
        <w:t>。</w:t>
      </w:r>
      <w:bookmarkEnd w:id="416"/>
    </w:p>
    <w:p w14:paraId="26A3A951">
      <w:pPr>
        <w:pStyle w:val="20"/>
        <w:keepNext/>
        <w:keepLines/>
        <w:widowControl w:val="0"/>
        <w:spacing w:beforeAutospacing="0" w:after="0" w:afterAutospacing="0" w:line="360" w:lineRule="exact"/>
        <w:jc w:val="both"/>
        <w:outlineLvl w:val="1"/>
        <w:rPr>
          <w:rFonts w:hint="eastAsia"/>
          <w:color w:val="auto"/>
          <w:highlight w:val="none"/>
        </w:rPr>
      </w:pPr>
      <w:bookmarkStart w:id="417" w:name="_Toc256000091"/>
      <w:bookmarkStart w:id="418" w:name="_Toc189818729"/>
      <w:bookmarkStart w:id="419" w:name="_Toc145002254"/>
      <w:bookmarkStart w:id="420" w:name="_Toc149064370"/>
      <w:r>
        <w:rPr>
          <w:rFonts w:ascii="Times New Roman" w:hAnsi="Times New Roman" w:eastAsia="黑体" w:cs="宋体"/>
          <w:color w:val="auto"/>
          <w:kern w:val="2"/>
          <w:sz w:val="28"/>
          <w:szCs w:val="20"/>
          <w:highlight w:val="none"/>
          <w:lang w:bidi="ar"/>
        </w:rPr>
        <w:t>2.</w:t>
      </w:r>
      <w:r>
        <w:rPr>
          <w:rFonts w:hint="eastAsia" w:ascii="Times New Roman" w:hAnsi="Times New Roman" w:eastAsia="黑体" w:cs="黑体"/>
          <w:color w:val="auto"/>
          <w:kern w:val="2"/>
          <w:sz w:val="28"/>
          <w:szCs w:val="20"/>
          <w:highlight w:val="none"/>
          <w:lang w:bidi="ar"/>
        </w:rPr>
        <w:t>评审标准</w:t>
      </w:r>
      <w:bookmarkEnd w:id="417"/>
      <w:bookmarkEnd w:id="418"/>
      <w:bookmarkEnd w:id="419"/>
      <w:bookmarkEnd w:id="420"/>
    </w:p>
    <w:p w14:paraId="6FA34E55">
      <w:pPr>
        <w:pStyle w:val="20"/>
        <w:keepNext/>
        <w:keepLines/>
        <w:widowControl w:val="0"/>
        <w:spacing w:before="0" w:beforeAutospacing="0" w:after="0" w:afterAutospacing="0" w:line="360" w:lineRule="exact"/>
        <w:jc w:val="both"/>
        <w:outlineLvl w:val="2"/>
        <w:rPr>
          <w:rFonts w:hint="eastAsia"/>
          <w:color w:val="auto"/>
          <w:highlight w:val="none"/>
        </w:rPr>
      </w:pPr>
      <w:bookmarkStart w:id="421" w:name="_Toc189818730"/>
      <w:bookmarkStart w:id="422" w:name="_Toc145002255"/>
      <w:bookmarkStart w:id="423" w:name="_Toc149064371"/>
      <w:bookmarkStart w:id="424" w:name="_Toc256000092"/>
      <w:r>
        <w:rPr>
          <w:rFonts w:ascii="Times New Roman" w:hAnsi="Times New Roman" w:eastAsia="黑体" w:cs="宋体"/>
          <w:color w:val="auto"/>
          <w:kern w:val="2"/>
          <w:szCs w:val="20"/>
          <w:highlight w:val="none"/>
          <w:lang w:bidi="ar"/>
        </w:rPr>
        <w:t xml:space="preserve">2.1 </w:t>
      </w:r>
      <w:r>
        <w:rPr>
          <w:rFonts w:hint="eastAsia" w:ascii="Times New Roman" w:hAnsi="Times New Roman" w:eastAsia="黑体" w:cs="黑体"/>
          <w:color w:val="auto"/>
          <w:kern w:val="2"/>
          <w:szCs w:val="20"/>
          <w:highlight w:val="none"/>
          <w:lang w:bidi="ar"/>
        </w:rPr>
        <w:t>初步评审标准</w:t>
      </w:r>
      <w:bookmarkEnd w:id="421"/>
      <w:bookmarkEnd w:id="422"/>
      <w:bookmarkEnd w:id="423"/>
      <w:bookmarkEnd w:id="424"/>
    </w:p>
    <w:p w14:paraId="6700FEC6">
      <w:pPr>
        <w:spacing w:line="360" w:lineRule="exact"/>
        <w:ind w:firstLine="420" w:firstLineChars="200"/>
        <w:rPr>
          <w:color w:val="auto"/>
          <w:highlight w:val="none"/>
        </w:rPr>
      </w:pPr>
      <w:r>
        <w:rPr>
          <w:color w:val="auto"/>
          <w:highlight w:val="none"/>
          <w:lang w:bidi="ar"/>
        </w:rPr>
        <w:t>2.1.1</w:t>
      </w:r>
      <w:r>
        <w:rPr>
          <w:rFonts w:hint="eastAsia" w:cs="宋体"/>
          <w:color w:val="auto"/>
          <w:highlight w:val="none"/>
          <w:lang w:bidi="ar"/>
        </w:rPr>
        <w:t>形式评审标准：见评标办法前附表。</w:t>
      </w:r>
    </w:p>
    <w:p w14:paraId="2C3AE159">
      <w:pPr>
        <w:spacing w:line="360" w:lineRule="exact"/>
        <w:ind w:firstLine="420" w:firstLineChars="200"/>
        <w:rPr>
          <w:color w:val="auto"/>
          <w:highlight w:val="none"/>
        </w:rPr>
      </w:pPr>
      <w:r>
        <w:rPr>
          <w:color w:val="auto"/>
          <w:highlight w:val="none"/>
          <w:lang w:bidi="ar"/>
        </w:rPr>
        <w:t>2.1.2</w:t>
      </w:r>
      <w:r>
        <w:rPr>
          <w:rFonts w:hint="eastAsia" w:cs="宋体"/>
          <w:color w:val="auto"/>
          <w:highlight w:val="none"/>
          <w:lang w:bidi="ar"/>
        </w:rPr>
        <w:t>资格评审标准：见评标办法前附表。</w:t>
      </w:r>
    </w:p>
    <w:p w14:paraId="69E3F0FD">
      <w:pPr>
        <w:spacing w:line="360" w:lineRule="exact"/>
        <w:ind w:firstLine="420" w:firstLineChars="200"/>
        <w:rPr>
          <w:color w:val="auto"/>
          <w:highlight w:val="none"/>
        </w:rPr>
      </w:pPr>
      <w:r>
        <w:rPr>
          <w:color w:val="auto"/>
          <w:highlight w:val="none"/>
          <w:lang w:bidi="ar"/>
        </w:rPr>
        <w:t>2.1.3</w:t>
      </w:r>
      <w:r>
        <w:rPr>
          <w:rFonts w:hint="eastAsia" w:cs="宋体"/>
          <w:color w:val="auto"/>
          <w:highlight w:val="none"/>
          <w:lang w:bidi="ar"/>
        </w:rPr>
        <w:t>响应性评审标准：见评标办法前附表。</w:t>
      </w:r>
    </w:p>
    <w:p w14:paraId="68A11C0F">
      <w:pPr>
        <w:pStyle w:val="20"/>
        <w:keepNext/>
        <w:keepLines/>
        <w:widowControl w:val="0"/>
        <w:spacing w:before="0" w:beforeAutospacing="0" w:after="0" w:afterAutospacing="0" w:line="360" w:lineRule="exact"/>
        <w:jc w:val="both"/>
        <w:outlineLvl w:val="2"/>
        <w:rPr>
          <w:rFonts w:hint="eastAsia"/>
          <w:color w:val="auto"/>
          <w:highlight w:val="none"/>
        </w:rPr>
      </w:pPr>
      <w:bookmarkStart w:id="425" w:name="_Toc256000093"/>
      <w:bookmarkStart w:id="426" w:name="_Toc189818731"/>
      <w:bookmarkStart w:id="427" w:name="_Toc149064372"/>
      <w:bookmarkStart w:id="428" w:name="_Toc145002256"/>
      <w:r>
        <w:rPr>
          <w:rFonts w:ascii="Times New Roman" w:hAnsi="Times New Roman" w:eastAsia="黑体" w:cs="宋体"/>
          <w:color w:val="auto"/>
          <w:kern w:val="2"/>
          <w:szCs w:val="20"/>
          <w:highlight w:val="none"/>
          <w:lang w:bidi="ar"/>
        </w:rPr>
        <w:t xml:space="preserve">2.2 </w:t>
      </w:r>
      <w:r>
        <w:rPr>
          <w:rFonts w:hint="eastAsia" w:ascii="Times New Roman" w:hAnsi="Times New Roman" w:eastAsia="黑体" w:cs="黑体"/>
          <w:color w:val="auto"/>
          <w:kern w:val="2"/>
          <w:szCs w:val="20"/>
          <w:highlight w:val="none"/>
          <w:lang w:bidi="ar"/>
        </w:rPr>
        <w:t>分值构成与评分标准</w:t>
      </w:r>
      <w:bookmarkEnd w:id="425"/>
      <w:bookmarkEnd w:id="426"/>
      <w:bookmarkEnd w:id="427"/>
      <w:bookmarkEnd w:id="428"/>
    </w:p>
    <w:p w14:paraId="07BE58D9">
      <w:pPr>
        <w:spacing w:line="360" w:lineRule="exact"/>
        <w:ind w:firstLine="420" w:firstLineChars="200"/>
        <w:rPr>
          <w:color w:val="auto"/>
          <w:highlight w:val="none"/>
        </w:rPr>
      </w:pPr>
      <w:r>
        <w:rPr>
          <w:color w:val="auto"/>
          <w:highlight w:val="none"/>
          <w:lang w:bidi="ar"/>
        </w:rPr>
        <w:t>2.2.1</w:t>
      </w:r>
      <w:r>
        <w:rPr>
          <w:rFonts w:hint="eastAsia" w:cs="宋体"/>
          <w:color w:val="auto"/>
          <w:highlight w:val="none"/>
          <w:lang w:bidi="ar"/>
        </w:rPr>
        <w:t>分值构成</w:t>
      </w:r>
    </w:p>
    <w:p w14:paraId="2C6337CD">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）投标报价：见评标办法前附表；</w:t>
      </w:r>
      <w:r>
        <w:rPr>
          <w:color w:val="auto"/>
          <w:highlight w:val="none"/>
          <w:lang w:bidi="ar"/>
        </w:rPr>
        <w:t xml:space="preserve"> </w:t>
      </w:r>
    </w:p>
    <w:p w14:paraId="75608B6F">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）服务方案：见评标办法前附表；</w:t>
      </w:r>
    </w:p>
    <w:p w14:paraId="13D22AF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）资信业绩：见评标办法前附表；</w:t>
      </w:r>
    </w:p>
    <w:p w14:paraId="00C73980">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）其他因素：见评标办法前附表。</w:t>
      </w:r>
    </w:p>
    <w:p w14:paraId="75F588F6">
      <w:pPr>
        <w:spacing w:line="360" w:lineRule="exact"/>
        <w:ind w:firstLine="420" w:firstLineChars="200"/>
        <w:rPr>
          <w:color w:val="auto"/>
          <w:highlight w:val="none"/>
        </w:rPr>
      </w:pPr>
      <w:r>
        <w:rPr>
          <w:color w:val="auto"/>
          <w:highlight w:val="none"/>
          <w:lang w:bidi="ar"/>
        </w:rPr>
        <w:t>2.2.2</w:t>
      </w:r>
      <w:r>
        <w:rPr>
          <w:rFonts w:hint="eastAsia" w:cs="宋体"/>
          <w:color w:val="auto"/>
          <w:highlight w:val="none"/>
          <w:lang w:bidi="ar"/>
        </w:rPr>
        <w:t>评标基准价计算</w:t>
      </w:r>
    </w:p>
    <w:p w14:paraId="67943EAD">
      <w:pPr>
        <w:spacing w:line="360" w:lineRule="exact"/>
        <w:ind w:firstLine="420" w:firstLineChars="200"/>
        <w:rPr>
          <w:color w:val="auto"/>
          <w:highlight w:val="none"/>
        </w:rPr>
      </w:pPr>
      <w:r>
        <w:rPr>
          <w:rFonts w:hint="eastAsia" w:cs="宋体"/>
          <w:color w:val="auto"/>
          <w:highlight w:val="none"/>
          <w:lang w:bidi="ar"/>
        </w:rPr>
        <w:t>评标基准价计算方法：见评标办法前附表。</w:t>
      </w:r>
    </w:p>
    <w:p w14:paraId="3D355B39">
      <w:pPr>
        <w:spacing w:line="360" w:lineRule="exact"/>
        <w:ind w:firstLine="420" w:firstLineChars="200"/>
        <w:rPr>
          <w:color w:val="auto"/>
          <w:highlight w:val="none"/>
        </w:rPr>
      </w:pPr>
      <w:r>
        <w:rPr>
          <w:color w:val="auto"/>
          <w:highlight w:val="none"/>
          <w:lang w:bidi="ar"/>
        </w:rPr>
        <w:t>2.2.3</w:t>
      </w:r>
      <w:r>
        <w:rPr>
          <w:rFonts w:hint="eastAsia" w:cs="宋体"/>
          <w:color w:val="auto"/>
          <w:highlight w:val="none"/>
          <w:lang w:bidi="ar"/>
        </w:rPr>
        <w:t>投标报价的偏差率计算</w:t>
      </w:r>
    </w:p>
    <w:p w14:paraId="42F97485">
      <w:pPr>
        <w:spacing w:line="360" w:lineRule="exact"/>
        <w:ind w:firstLine="420" w:firstLineChars="200"/>
        <w:rPr>
          <w:color w:val="auto"/>
          <w:highlight w:val="none"/>
        </w:rPr>
      </w:pPr>
      <w:r>
        <w:rPr>
          <w:rFonts w:hint="eastAsia" w:cs="宋体"/>
          <w:color w:val="auto"/>
          <w:highlight w:val="none"/>
          <w:lang w:bidi="ar"/>
        </w:rPr>
        <w:t>投标报价的偏差率计算公式：见评标办法前附表。</w:t>
      </w:r>
    </w:p>
    <w:p w14:paraId="76F7F1D9">
      <w:pPr>
        <w:spacing w:line="360" w:lineRule="exact"/>
        <w:ind w:firstLine="420" w:firstLineChars="200"/>
        <w:rPr>
          <w:color w:val="auto"/>
          <w:highlight w:val="none"/>
        </w:rPr>
      </w:pPr>
      <w:r>
        <w:rPr>
          <w:color w:val="auto"/>
          <w:highlight w:val="none"/>
          <w:lang w:bidi="ar"/>
        </w:rPr>
        <w:t>2.2.4</w:t>
      </w:r>
      <w:r>
        <w:rPr>
          <w:rFonts w:hint="eastAsia" w:cs="宋体"/>
          <w:color w:val="auto"/>
          <w:highlight w:val="none"/>
          <w:lang w:bidi="ar"/>
        </w:rPr>
        <w:t>评分标准</w:t>
      </w:r>
    </w:p>
    <w:p w14:paraId="21060260">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）投标报价评分标准：见评标办法前附表；</w:t>
      </w:r>
      <w:r>
        <w:rPr>
          <w:color w:val="auto"/>
          <w:highlight w:val="none"/>
          <w:lang w:bidi="ar"/>
        </w:rPr>
        <w:t xml:space="preserve"> </w:t>
      </w:r>
    </w:p>
    <w:p w14:paraId="7E95F01E">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bidi="ar"/>
        </w:rPr>
        <w:t>（2）服务方案评分标准：见评标办法前附表；</w:t>
      </w:r>
    </w:p>
    <w:p w14:paraId="5929A78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）资信业绩评分标准：见评标办法前附表；</w:t>
      </w:r>
    </w:p>
    <w:p w14:paraId="2E0CF755">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）其他因素评分标准：见评标办法前附表。</w:t>
      </w:r>
    </w:p>
    <w:p w14:paraId="42793313">
      <w:pPr>
        <w:pStyle w:val="20"/>
        <w:keepNext/>
        <w:keepLines/>
        <w:widowControl w:val="0"/>
        <w:spacing w:beforeAutospacing="0" w:after="0" w:afterAutospacing="0" w:line="360" w:lineRule="exact"/>
        <w:jc w:val="both"/>
        <w:outlineLvl w:val="1"/>
        <w:rPr>
          <w:rFonts w:hint="eastAsia"/>
          <w:color w:val="auto"/>
          <w:highlight w:val="none"/>
        </w:rPr>
      </w:pPr>
      <w:bookmarkStart w:id="429" w:name="_Toc189818732"/>
      <w:bookmarkStart w:id="430" w:name="_Toc149064373"/>
      <w:bookmarkStart w:id="431" w:name="_Toc256000094"/>
      <w:bookmarkStart w:id="432" w:name="_Toc145002257"/>
      <w:r>
        <w:rPr>
          <w:rFonts w:ascii="Times New Roman" w:hAnsi="Times New Roman" w:eastAsia="黑体" w:cs="宋体"/>
          <w:color w:val="auto"/>
          <w:kern w:val="2"/>
          <w:sz w:val="28"/>
          <w:szCs w:val="20"/>
          <w:highlight w:val="none"/>
          <w:lang w:bidi="ar"/>
        </w:rPr>
        <w:t>3.</w:t>
      </w:r>
      <w:r>
        <w:rPr>
          <w:rFonts w:hint="eastAsia" w:ascii="Times New Roman" w:hAnsi="Times New Roman" w:eastAsia="黑体" w:cs="黑体"/>
          <w:color w:val="auto"/>
          <w:kern w:val="2"/>
          <w:sz w:val="28"/>
          <w:szCs w:val="20"/>
          <w:highlight w:val="none"/>
          <w:lang w:bidi="ar"/>
        </w:rPr>
        <w:t>评标程序</w:t>
      </w:r>
      <w:bookmarkEnd w:id="429"/>
      <w:bookmarkEnd w:id="430"/>
      <w:bookmarkEnd w:id="431"/>
      <w:bookmarkEnd w:id="432"/>
    </w:p>
    <w:p w14:paraId="3EA92669">
      <w:pPr>
        <w:pStyle w:val="20"/>
        <w:keepNext/>
        <w:keepLines/>
        <w:widowControl w:val="0"/>
        <w:spacing w:before="0" w:beforeAutospacing="0" w:after="0" w:afterAutospacing="0" w:line="360" w:lineRule="exact"/>
        <w:jc w:val="both"/>
        <w:outlineLvl w:val="2"/>
        <w:rPr>
          <w:rFonts w:hint="eastAsia"/>
          <w:color w:val="auto"/>
          <w:highlight w:val="none"/>
        </w:rPr>
      </w:pPr>
      <w:bookmarkStart w:id="433" w:name="_Toc256000095"/>
      <w:bookmarkStart w:id="434" w:name="_Toc149064374"/>
      <w:bookmarkStart w:id="435" w:name="_Toc189818733"/>
      <w:bookmarkStart w:id="436" w:name="_Toc145002258"/>
      <w:r>
        <w:rPr>
          <w:rFonts w:ascii="Times New Roman" w:hAnsi="Times New Roman" w:eastAsia="黑体" w:cs="宋体"/>
          <w:color w:val="auto"/>
          <w:kern w:val="2"/>
          <w:szCs w:val="20"/>
          <w:highlight w:val="none"/>
          <w:lang w:bidi="ar"/>
        </w:rPr>
        <w:t xml:space="preserve">3.1 </w:t>
      </w:r>
      <w:r>
        <w:rPr>
          <w:rFonts w:hint="eastAsia" w:ascii="Times New Roman" w:hAnsi="Times New Roman" w:eastAsia="黑体" w:cs="黑体"/>
          <w:color w:val="auto"/>
          <w:kern w:val="2"/>
          <w:szCs w:val="20"/>
          <w:highlight w:val="none"/>
          <w:lang w:bidi="ar"/>
        </w:rPr>
        <w:t>初步评审</w:t>
      </w:r>
      <w:bookmarkEnd w:id="433"/>
      <w:bookmarkEnd w:id="434"/>
      <w:bookmarkEnd w:id="435"/>
      <w:bookmarkEnd w:id="436"/>
    </w:p>
    <w:p w14:paraId="7A33610F">
      <w:pPr>
        <w:spacing w:line="360" w:lineRule="exact"/>
        <w:ind w:firstLine="420" w:firstLineChars="200"/>
        <w:rPr>
          <w:color w:val="auto"/>
          <w:highlight w:val="none"/>
        </w:rPr>
      </w:pPr>
      <w:r>
        <w:rPr>
          <w:color w:val="auto"/>
          <w:highlight w:val="none"/>
          <w:lang w:bidi="ar"/>
        </w:rPr>
        <w:t>3.1.1</w:t>
      </w:r>
      <w:r>
        <w:rPr>
          <w:rFonts w:hint="eastAsia" w:cs="宋体"/>
          <w:color w:val="auto"/>
          <w:highlight w:val="none"/>
          <w:lang w:bidi="ar"/>
        </w:rPr>
        <w:t>评标委员会依据本章第</w:t>
      </w:r>
      <w:r>
        <w:rPr>
          <w:color w:val="auto"/>
          <w:highlight w:val="none"/>
          <w:lang w:bidi="ar"/>
        </w:rPr>
        <w:t xml:space="preserve"> 2.1 </w:t>
      </w:r>
      <w:r>
        <w:rPr>
          <w:rFonts w:hint="eastAsia" w:cs="宋体"/>
          <w:color w:val="auto"/>
          <w:highlight w:val="none"/>
          <w:lang w:bidi="ar"/>
        </w:rPr>
        <w:t>款规定的标准对投标文件进行初步评审。有一项不符合评审标准的，评标委员会应当否决其投标。</w:t>
      </w:r>
    </w:p>
    <w:p w14:paraId="201F7144">
      <w:pPr>
        <w:spacing w:line="360" w:lineRule="exact"/>
        <w:ind w:firstLine="420" w:firstLineChars="200"/>
        <w:rPr>
          <w:color w:val="auto"/>
          <w:highlight w:val="none"/>
        </w:rPr>
      </w:pPr>
      <w:r>
        <w:rPr>
          <w:color w:val="auto"/>
          <w:highlight w:val="none"/>
          <w:lang w:bidi="ar"/>
        </w:rPr>
        <w:t>3.1.2</w:t>
      </w:r>
      <w:r>
        <w:rPr>
          <w:rFonts w:hint="eastAsia" w:cs="宋体"/>
          <w:color w:val="auto"/>
          <w:highlight w:val="none"/>
          <w:lang w:bidi="ar"/>
        </w:rPr>
        <w:t>投标人有以下情形之一的，评标委员会应当否决其投标：</w:t>
      </w:r>
    </w:p>
    <w:p w14:paraId="7148F812">
      <w:pPr>
        <w:spacing w:line="360" w:lineRule="exact"/>
        <w:ind w:firstLine="420" w:firstLineChars="200"/>
        <w:rPr>
          <w:rFonts w:cs="宋体"/>
          <w:color w:val="auto"/>
          <w:highlight w:val="none"/>
          <w:lang w:bidi="ar"/>
        </w:rPr>
      </w:pPr>
      <w:r>
        <w:rPr>
          <w:rFonts w:hint="eastAsia" w:cs="宋体"/>
          <w:color w:val="auto"/>
          <w:highlight w:val="none"/>
          <w:lang w:bidi="ar"/>
        </w:rPr>
        <w:t>（</w:t>
      </w:r>
      <w:r>
        <w:rPr>
          <w:rFonts w:cs="宋体"/>
          <w:color w:val="auto"/>
          <w:highlight w:val="none"/>
          <w:lang w:bidi="ar"/>
        </w:rPr>
        <w:t>1</w:t>
      </w:r>
      <w:r>
        <w:rPr>
          <w:rFonts w:hint="eastAsia" w:cs="宋体"/>
          <w:color w:val="auto"/>
          <w:highlight w:val="none"/>
          <w:lang w:bidi="ar"/>
        </w:rPr>
        <w:t>）不按评标委员会要求澄清、说明或补正。</w:t>
      </w:r>
    </w:p>
    <w:p w14:paraId="1761B77D">
      <w:pPr>
        <w:spacing w:line="360" w:lineRule="exact"/>
        <w:ind w:firstLine="420" w:firstLineChars="200"/>
        <w:rPr>
          <w:rFonts w:cs="宋体"/>
          <w:color w:val="auto"/>
          <w:highlight w:val="none"/>
          <w:lang w:bidi="ar"/>
        </w:rPr>
      </w:pPr>
      <w:r>
        <w:rPr>
          <w:rFonts w:hint="eastAsia" w:cs="宋体"/>
          <w:color w:val="auto"/>
          <w:highlight w:val="none"/>
          <w:lang w:bidi="ar"/>
        </w:rPr>
        <w:t>（</w:t>
      </w:r>
      <w:r>
        <w:rPr>
          <w:rFonts w:cs="宋体"/>
          <w:color w:val="auto"/>
          <w:highlight w:val="none"/>
          <w:lang w:bidi="ar"/>
        </w:rPr>
        <w:t>2</w:t>
      </w:r>
      <w:r>
        <w:rPr>
          <w:rFonts w:hint="eastAsia" w:cs="宋体"/>
          <w:color w:val="auto"/>
          <w:highlight w:val="none"/>
          <w:lang w:bidi="ar"/>
        </w:rPr>
        <w:t>）有串通投标、弄虚作假、行贿等违法行为；</w:t>
      </w:r>
    </w:p>
    <w:p w14:paraId="1AC8EE16">
      <w:pPr>
        <w:spacing w:line="360" w:lineRule="exact"/>
        <w:ind w:firstLine="420" w:firstLineChars="200"/>
        <w:rPr>
          <w:rFonts w:cs="宋体"/>
          <w:color w:val="auto"/>
          <w:highlight w:val="none"/>
          <w:lang w:bidi="ar"/>
        </w:rPr>
      </w:pPr>
      <w:r>
        <w:rPr>
          <w:rFonts w:cs="宋体"/>
          <w:color w:val="auto"/>
          <w:highlight w:val="none"/>
          <w:lang w:bidi="ar"/>
        </w:rPr>
        <w:t>1</w:t>
      </w:r>
      <w:r>
        <w:rPr>
          <w:rFonts w:hint="eastAsia" w:cs="宋体"/>
          <w:color w:val="auto"/>
          <w:highlight w:val="none"/>
          <w:lang w:bidi="ar"/>
        </w:rPr>
        <w:t>）有下列情形之一的，视为投标人相互串通投标：</w:t>
      </w:r>
    </w:p>
    <w:p w14:paraId="296273E5">
      <w:pPr>
        <w:spacing w:line="360" w:lineRule="exact"/>
        <w:ind w:firstLine="420" w:firstLineChars="200"/>
        <w:rPr>
          <w:rFonts w:cs="宋体"/>
          <w:color w:val="auto"/>
          <w:highlight w:val="none"/>
          <w:lang w:bidi="ar"/>
        </w:rPr>
      </w:pPr>
      <w:r>
        <w:rPr>
          <w:rFonts w:hint="eastAsia" w:cs="宋体"/>
          <w:color w:val="auto"/>
          <w:highlight w:val="none"/>
          <w:lang w:bidi="ar"/>
        </w:rPr>
        <w:t>①</w:t>
      </w:r>
      <w:r>
        <w:rPr>
          <w:rFonts w:cs="宋体"/>
          <w:color w:val="auto"/>
          <w:highlight w:val="none"/>
          <w:lang w:bidi="ar"/>
        </w:rPr>
        <w:t xml:space="preserve"> </w:t>
      </w:r>
      <w:r>
        <w:rPr>
          <w:rFonts w:hint="eastAsia" w:cs="宋体"/>
          <w:color w:val="auto"/>
          <w:highlight w:val="none"/>
          <w:lang w:bidi="ar"/>
        </w:rPr>
        <w:t>不同投标人的投标文件由同一单位或者个人编制；</w:t>
      </w:r>
    </w:p>
    <w:p w14:paraId="4104F0FB">
      <w:pPr>
        <w:spacing w:line="360" w:lineRule="exact"/>
        <w:ind w:firstLine="420" w:firstLineChars="200"/>
        <w:rPr>
          <w:rFonts w:cs="宋体"/>
          <w:color w:val="auto"/>
          <w:highlight w:val="none"/>
          <w:lang w:bidi="ar"/>
        </w:rPr>
      </w:pPr>
      <w:r>
        <w:rPr>
          <w:rFonts w:hint="eastAsia" w:cs="宋体"/>
          <w:color w:val="auto"/>
          <w:highlight w:val="none"/>
          <w:lang w:bidi="ar"/>
        </w:rPr>
        <w:t>②</w:t>
      </w:r>
      <w:r>
        <w:rPr>
          <w:rFonts w:cs="宋体"/>
          <w:color w:val="auto"/>
          <w:highlight w:val="none"/>
          <w:lang w:bidi="ar"/>
        </w:rPr>
        <w:t xml:space="preserve"> </w:t>
      </w:r>
      <w:r>
        <w:rPr>
          <w:rFonts w:hint="eastAsia" w:cs="宋体"/>
          <w:color w:val="auto"/>
          <w:highlight w:val="none"/>
          <w:lang w:bidi="ar"/>
        </w:rPr>
        <w:t>不同投标人委托同一单位或者个人办理投标事宜；</w:t>
      </w:r>
    </w:p>
    <w:p w14:paraId="759DB063">
      <w:pPr>
        <w:spacing w:line="360" w:lineRule="exact"/>
        <w:ind w:firstLine="420" w:firstLineChars="200"/>
        <w:rPr>
          <w:rFonts w:cs="宋体"/>
          <w:color w:val="auto"/>
          <w:highlight w:val="none"/>
          <w:lang w:bidi="ar"/>
        </w:rPr>
      </w:pPr>
      <w:r>
        <w:rPr>
          <w:rFonts w:hint="eastAsia" w:cs="宋体"/>
          <w:color w:val="auto"/>
          <w:highlight w:val="none"/>
          <w:lang w:bidi="ar"/>
        </w:rPr>
        <w:t>③</w:t>
      </w:r>
      <w:r>
        <w:rPr>
          <w:rFonts w:cs="宋体"/>
          <w:color w:val="auto"/>
          <w:highlight w:val="none"/>
          <w:lang w:bidi="ar"/>
        </w:rPr>
        <w:t xml:space="preserve"> </w:t>
      </w:r>
      <w:r>
        <w:rPr>
          <w:rFonts w:hint="eastAsia" w:cs="宋体"/>
          <w:color w:val="auto"/>
          <w:highlight w:val="none"/>
          <w:lang w:bidi="ar"/>
        </w:rPr>
        <w:t>不同投标人使用同一电脑等电子设备办理投标事宜（下载招标文件、上传投标文件、授权委托人或项目负责人实名认证等关键环节）；</w:t>
      </w:r>
    </w:p>
    <w:p w14:paraId="3D84B2B0">
      <w:pPr>
        <w:spacing w:line="360" w:lineRule="exact"/>
        <w:ind w:firstLine="420" w:firstLineChars="200"/>
        <w:rPr>
          <w:rFonts w:cs="宋体"/>
          <w:color w:val="auto"/>
          <w:highlight w:val="none"/>
          <w:lang w:bidi="ar"/>
        </w:rPr>
      </w:pPr>
      <w:r>
        <w:rPr>
          <w:rFonts w:hint="eastAsia" w:cs="宋体"/>
          <w:color w:val="auto"/>
          <w:highlight w:val="none"/>
          <w:lang w:bidi="ar"/>
        </w:rPr>
        <w:t>④</w:t>
      </w:r>
      <w:r>
        <w:rPr>
          <w:rFonts w:cs="宋体"/>
          <w:color w:val="auto"/>
          <w:highlight w:val="none"/>
          <w:lang w:bidi="ar"/>
        </w:rPr>
        <w:t xml:space="preserve"> </w:t>
      </w:r>
      <w:r>
        <w:rPr>
          <w:rFonts w:hint="eastAsia" w:cs="宋体"/>
          <w:color w:val="auto"/>
          <w:highlight w:val="none"/>
          <w:lang w:bidi="ar"/>
        </w:rPr>
        <w:t>不同投标人的投标文件载明的项目管理成员为同一人；</w:t>
      </w:r>
    </w:p>
    <w:p w14:paraId="26C7D2FF">
      <w:pPr>
        <w:spacing w:line="360" w:lineRule="exact"/>
        <w:ind w:firstLine="420" w:firstLineChars="200"/>
        <w:rPr>
          <w:rFonts w:cs="宋体"/>
          <w:color w:val="auto"/>
          <w:highlight w:val="none"/>
          <w:lang w:bidi="ar"/>
        </w:rPr>
      </w:pPr>
      <w:r>
        <w:rPr>
          <w:rFonts w:hint="eastAsia" w:cs="宋体"/>
          <w:color w:val="auto"/>
          <w:highlight w:val="none"/>
          <w:lang w:bidi="ar"/>
        </w:rPr>
        <w:t>⑤</w:t>
      </w:r>
      <w:r>
        <w:rPr>
          <w:rFonts w:cs="宋体"/>
          <w:color w:val="auto"/>
          <w:highlight w:val="none"/>
          <w:lang w:bidi="ar"/>
        </w:rPr>
        <w:t xml:space="preserve"> </w:t>
      </w:r>
      <w:r>
        <w:rPr>
          <w:rFonts w:hint="eastAsia" w:cs="宋体"/>
          <w:color w:val="auto"/>
          <w:highlight w:val="none"/>
          <w:lang w:bidi="ar"/>
        </w:rPr>
        <w:t>不同投标人的投标文件非典型一致或者投标报价呈规律性差异；</w:t>
      </w:r>
    </w:p>
    <w:p w14:paraId="5AF637EF">
      <w:pPr>
        <w:spacing w:line="360" w:lineRule="exact"/>
        <w:ind w:firstLine="420" w:firstLineChars="200"/>
        <w:rPr>
          <w:rFonts w:cs="宋体"/>
          <w:color w:val="auto"/>
          <w:highlight w:val="none"/>
          <w:lang w:bidi="ar"/>
        </w:rPr>
      </w:pPr>
      <w:r>
        <w:rPr>
          <w:rFonts w:hint="eastAsia" w:cs="宋体"/>
          <w:color w:val="auto"/>
          <w:highlight w:val="none"/>
          <w:lang w:bidi="ar"/>
        </w:rPr>
        <w:t>⑥</w:t>
      </w:r>
      <w:r>
        <w:rPr>
          <w:rFonts w:cs="宋体"/>
          <w:color w:val="auto"/>
          <w:highlight w:val="none"/>
          <w:lang w:bidi="ar"/>
        </w:rPr>
        <w:t xml:space="preserve"> </w:t>
      </w:r>
      <w:r>
        <w:rPr>
          <w:rFonts w:hint="eastAsia" w:cs="宋体"/>
          <w:color w:val="auto"/>
          <w:highlight w:val="none"/>
          <w:lang w:bidi="ar"/>
        </w:rPr>
        <w:t>不同投标人的投标文件相互混装；</w:t>
      </w:r>
    </w:p>
    <w:p w14:paraId="32CCA79D">
      <w:pPr>
        <w:spacing w:line="360" w:lineRule="exact"/>
        <w:ind w:firstLine="420" w:firstLineChars="200"/>
        <w:rPr>
          <w:rFonts w:cs="宋体"/>
          <w:color w:val="auto"/>
          <w:highlight w:val="none"/>
          <w:lang w:bidi="ar"/>
        </w:rPr>
      </w:pPr>
      <w:r>
        <w:rPr>
          <w:rFonts w:hint="eastAsia" w:cs="宋体"/>
          <w:color w:val="auto"/>
          <w:highlight w:val="none"/>
          <w:lang w:bidi="ar"/>
        </w:rPr>
        <w:t>⑦</w:t>
      </w:r>
      <w:r>
        <w:rPr>
          <w:rFonts w:cs="宋体"/>
          <w:color w:val="auto"/>
          <w:highlight w:val="none"/>
          <w:lang w:bidi="ar"/>
        </w:rPr>
        <w:t xml:space="preserve"> </w:t>
      </w:r>
      <w:r>
        <w:rPr>
          <w:rFonts w:hint="eastAsia" w:cs="宋体"/>
          <w:color w:val="auto"/>
          <w:highlight w:val="none"/>
          <w:lang w:bidi="ar"/>
        </w:rPr>
        <w:t>不同投标人的投标保证金或保函（保险）财务费用从同一单位或者个人的账户转出；</w:t>
      </w:r>
    </w:p>
    <w:p w14:paraId="7046F911">
      <w:pPr>
        <w:spacing w:line="360" w:lineRule="exact"/>
        <w:ind w:firstLine="420" w:firstLineChars="200"/>
        <w:rPr>
          <w:rFonts w:cs="宋体"/>
          <w:color w:val="auto"/>
          <w:highlight w:val="none"/>
          <w:lang w:bidi="ar"/>
        </w:rPr>
      </w:pPr>
      <w:r>
        <w:rPr>
          <w:rFonts w:hint="eastAsia" w:cs="宋体"/>
          <w:color w:val="auto"/>
          <w:highlight w:val="none"/>
          <w:lang w:bidi="ar"/>
        </w:rPr>
        <w:t>⑧</w:t>
      </w:r>
      <w:r>
        <w:rPr>
          <w:rFonts w:cs="宋体"/>
          <w:color w:val="auto"/>
          <w:highlight w:val="none"/>
          <w:lang w:bidi="ar"/>
        </w:rPr>
        <w:t xml:space="preserve"> </w:t>
      </w:r>
      <w:r>
        <w:rPr>
          <w:rFonts w:hint="eastAsia" w:cs="宋体"/>
          <w:color w:val="auto"/>
          <w:highlight w:val="none"/>
          <w:lang w:bidi="ar"/>
        </w:rPr>
        <w:t>不同投标人的投标文件存在“</w:t>
      </w:r>
      <w:r>
        <w:rPr>
          <w:rFonts w:cs="宋体"/>
          <w:color w:val="auto"/>
          <w:highlight w:val="none"/>
          <w:lang w:bidi="ar"/>
        </w:rPr>
        <w:t>MAC</w:t>
      </w:r>
      <w:r>
        <w:rPr>
          <w:rFonts w:hint="eastAsia" w:cs="宋体"/>
          <w:color w:val="auto"/>
          <w:highlight w:val="none"/>
          <w:lang w:bidi="ar"/>
        </w:rPr>
        <w:t>地址”、“文件创建标识码”、“文件制作机器码”等唯一性标识一致等情形。</w:t>
      </w:r>
    </w:p>
    <w:p w14:paraId="6DCDE281">
      <w:pPr>
        <w:spacing w:line="360" w:lineRule="exact"/>
        <w:ind w:firstLine="420" w:firstLineChars="200"/>
        <w:rPr>
          <w:rFonts w:cs="宋体"/>
          <w:color w:val="auto"/>
          <w:highlight w:val="none"/>
          <w:lang w:bidi="ar"/>
        </w:rPr>
      </w:pPr>
      <w:r>
        <w:rPr>
          <w:rFonts w:cs="宋体"/>
          <w:color w:val="auto"/>
          <w:highlight w:val="none"/>
          <w:lang w:bidi="ar"/>
        </w:rPr>
        <w:t>2</w:t>
      </w:r>
      <w:r>
        <w:rPr>
          <w:rFonts w:hint="eastAsia" w:cs="宋体"/>
          <w:color w:val="auto"/>
          <w:highlight w:val="none"/>
          <w:lang w:bidi="ar"/>
        </w:rPr>
        <w:t>）有下列情形之一的，属于弄虚作假行为：</w:t>
      </w:r>
    </w:p>
    <w:p w14:paraId="0E776D45">
      <w:pPr>
        <w:spacing w:line="360" w:lineRule="exact"/>
        <w:ind w:firstLine="420" w:firstLineChars="200"/>
        <w:rPr>
          <w:rFonts w:cs="宋体"/>
          <w:color w:val="auto"/>
          <w:highlight w:val="none"/>
          <w:lang w:bidi="ar"/>
        </w:rPr>
      </w:pPr>
      <w:r>
        <w:rPr>
          <w:rFonts w:hint="eastAsia" w:cs="宋体"/>
          <w:color w:val="auto"/>
          <w:highlight w:val="none"/>
          <w:lang w:bidi="ar"/>
        </w:rPr>
        <w:t>①</w:t>
      </w:r>
      <w:r>
        <w:rPr>
          <w:rFonts w:cs="宋体"/>
          <w:color w:val="auto"/>
          <w:highlight w:val="none"/>
          <w:lang w:bidi="ar"/>
        </w:rPr>
        <w:t xml:space="preserve"> </w:t>
      </w:r>
      <w:r>
        <w:rPr>
          <w:rFonts w:hint="eastAsia" w:cs="宋体"/>
          <w:color w:val="auto"/>
          <w:highlight w:val="none"/>
          <w:lang w:bidi="ar"/>
        </w:rPr>
        <w:t>使用通过受让或者租借等方式获取的资格、资质证书投标的，即以他人名义投标的。</w:t>
      </w:r>
    </w:p>
    <w:p w14:paraId="16A7B407">
      <w:pPr>
        <w:spacing w:line="360" w:lineRule="exact"/>
        <w:ind w:firstLine="420" w:firstLineChars="200"/>
        <w:rPr>
          <w:rFonts w:cs="宋体"/>
          <w:color w:val="auto"/>
          <w:highlight w:val="none"/>
          <w:lang w:bidi="ar"/>
        </w:rPr>
      </w:pPr>
      <w:r>
        <w:rPr>
          <w:rFonts w:hint="eastAsia" w:cs="宋体"/>
          <w:color w:val="auto"/>
          <w:highlight w:val="none"/>
          <w:lang w:bidi="ar"/>
        </w:rPr>
        <w:t>②</w:t>
      </w:r>
      <w:r>
        <w:rPr>
          <w:rFonts w:cs="宋体"/>
          <w:color w:val="auto"/>
          <w:highlight w:val="none"/>
          <w:lang w:bidi="ar"/>
        </w:rPr>
        <w:t xml:space="preserve"> </w:t>
      </w:r>
      <w:r>
        <w:rPr>
          <w:rFonts w:hint="eastAsia" w:cs="宋体"/>
          <w:color w:val="auto"/>
          <w:highlight w:val="none"/>
          <w:lang w:bidi="ar"/>
        </w:rPr>
        <w:t>使用伪造、变造的许可证件；</w:t>
      </w:r>
    </w:p>
    <w:p w14:paraId="3AB240B8">
      <w:pPr>
        <w:spacing w:line="360" w:lineRule="exact"/>
        <w:ind w:firstLine="420" w:firstLineChars="200"/>
        <w:rPr>
          <w:rFonts w:cs="宋体"/>
          <w:color w:val="auto"/>
          <w:highlight w:val="none"/>
          <w:lang w:bidi="ar"/>
        </w:rPr>
      </w:pPr>
      <w:r>
        <w:rPr>
          <w:rFonts w:hint="eastAsia" w:cs="宋体"/>
          <w:color w:val="auto"/>
          <w:highlight w:val="none"/>
          <w:lang w:bidi="ar"/>
        </w:rPr>
        <w:t>③</w:t>
      </w:r>
      <w:r>
        <w:rPr>
          <w:rFonts w:cs="宋体"/>
          <w:color w:val="auto"/>
          <w:highlight w:val="none"/>
          <w:lang w:bidi="ar"/>
        </w:rPr>
        <w:t xml:space="preserve"> </w:t>
      </w:r>
      <w:r>
        <w:rPr>
          <w:rFonts w:hint="eastAsia" w:cs="宋体"/>
          <w:color w:val="auto"/>
          <w:highlight w:val="none"/>
          <w:lang w:bidi="ar"/>
        </w:rPr>
        <w:t>提供虚假的财务状况或者业绩；</w:t>
      </w:r>
    </w:p>
    <w:p w14:paraId="636993F4">
      <w:pPr>
        <w:spacing w:line="360" w:lineRule="exact"/>
        <w:ind w:firstLine="420" w:firstLineChars="200"/>
        <w:rPr>
          <w:rFonts w:cs="宋体"/>
          <w:color w:val="auto"/>
          <w:highlight w:val="none"/>
          <w:lang w:bidi="ar"/>
        </w:rPr>
      </w:pPr>
      <w:r>
        <w:rPr>
          <w:rFonts w:hint="eastAsia" w:cs="宋体"/>
          <w:color w:val="auto"/>
          <w:highlight w:val="none"/>
          <w:lang w:bidi="ar"/>
        </w:rPr>
        <w:t>④</w:t>
      </w:r>
      <w:r>
        <w:rPr>
          <w:rFonts w:cs="宋体"/>
          <w:color w:val="auto"/>
          <w:highlight w:val="none"/>
          <w:lang w:bidi="ar"/>
        </w:rPr>
        <w:t xml:space="preserve"> </w:t>
      </w:r>
      <w:r>
        <w:rPr>
          <w:rFonts w:hint="eastAsia" w:cs="宋体"/>
          <w:color w:val="auto"/>
          <w:highlight w:val="none"/>
          <w:lang w:bidi="ar"/>
        </w:rPr>
        <w:t>提供虚假的项目负责人或者主要技术人员简历、社会保险证明；</w:t>
      </w:r>
    </w:p>
    <w:p w14:paraId="645DF1EC">
      <w:pPr>
        <w:spacing w:line="360" w:lineRule="exact"/>
        <w:ind w:firstLine="420" w:firstLineChars="200"/>
        <w:rPr>
          <w:rFonts w:cs="宋体"/>
          <w:color w:val="auto"/>
          <w:highlight w:val="none"/>
          <w:lang w:bidi="ar"/>
        </w:rPr>
      </w:pPr>
      <w:r>
        <w:rPr>
          <w:rFonts w:hint="eastAsia" w:cs="宋体"/>
          <w:color w:val="auto"/>
          <w:highlight w:val="none"/>
          <w:lang w:bidi="ar"/>
        </w:rPr>
        <w:t>⑤</w:t>
      </w:r>
      <w:r>
        <w:rPr>
          <w:rFonts w:cs="宋体"/>
          <w:color w:val="auto"/>
          <w:highlight w:val="none"/>
          <w:lang w:bidi="ar"/>
        </w:rPr>
        <w:t xml:space="preserve"> </w:t>
      </w:r>
      <w:r>
        <w:rPr>
          <w:rFonts w:hint="eastAsia" w:cs="宋体"/>
          <w:color w:val="auto"/>
          <w:highlight w:val="none"/>
          <w:lang w:bidi="ar"/>
        </w:rPr>
        <w:t>提供虚假的信用状况；</w:t>
      </w:r>
    </w:p>
    <w:p w14:paraId="0316D55D">
      <w:pPr>
        <w:spacing w:line="360" w:lineRule="exact"/>
        <w:ind w:firstLine="420" w:firstLineChars="200"/>
        <w:rPr>
          <w:rFonts w:cs="宋体"/>
          <w:color w:val="auto"/>
          <w:highlight w:val="none"/>
          <w:lang w:bidi="ar"/>
        </w:rPr>
      </w:pPr>
      <w:r>
        <w:rPr>
          <w:rFonts w:hint="eastAsia" w:cs="宋体"/>
          <w:color w:val="auto"/>
          <w:highlight w:val="none"/>
          <w:lang w:bidi="ar"/>
        </w:rPr>
        <w:t>⑥</w:t>
      </w:r>
      <w:r>
        <w:rPr>
          <w:rFonts w:cs="宋体"/>
          <w:color w:val="auto"/>
          <w:highlight w:val="none"/>
          <w:lang w:bidi="ar"/>
        </w:rPr>
        <w:t xml:space="preserve"> </w:t>
      </w:r>
      <w:r>
        <w:rPr>
          <w:rFonts w:hint="eastAsia" w:cs="宋体"/>
          <w:color w:val="auto"/>
          <w:highlight w:val="none"/>
          <w:lang w:bidi="ar"/>
        </w:rPr>
        <w:t>其他弄虚作假的行为。</w:t>
      </w:r>
    </w:p>
    <w:p w14:paraId="1E03F01C">
      <w:pPr>
        <w:spacing w:line="360" w:lineRule="exact"/>
        <w:ind w:firstLine="420" w:firstLineChars="200"/>
        <w:rPr>
          <w:color w:val="auto"/>
          <w:highlight w:val="none"/>
        </w:rPr>
      </w:pPr>
      <w:r>
        <w:rPr>
          <w:color w:val="auto"/>
          <w:highlight w:val="none"/>
          <w:lang w:bidi="ar"/>
        </w:rPr>
        <w:t>3.1.3</w:t>
      </w:r>
      <w:r>
        <w:rPr>
          <w:rFonts w:hint="eastAsia" w:cs="宋体"/>
          <w:color w:val="auto"/>
          <w:highlight w:val="none"/>
          <w:lang w:bidi="ar"/>
        </w:rPr>
        <w:t>投标报价有算术错误及其他错误的，评标委员会按以下原则要求投标人对投标报价进行修正，并要求投标人书面澄清确认。投标人拒不澄清确认的，评标委员会应当否决其投标：</w:t>
      </w:r>
    </w:p>
    <w:p w14:paraId="181F12CE">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）投标文件中的大写金额与小写金额不一致的，以大写金额为准；</w:t>
      </w:r>
    </w:p>
    <w:p w14:paraId="7B212EE4">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）总价金额与单价金额不一致的，以单价金额为准，但单价金额小数点有明显错误的除外。</w:t>
      </w:r>
    </w:p>
    <w:p w14:paraId="4310DAA9">
      <w:pPr>
        <w:spacing w:line="380" w:lineRule="exact"/>
        <w:ind w:firstLine="420" w:firstLineChars="200"/>
        <w:rPr>
          <w:color w:val="auto"/>
          <w:highlight w:val="none"/>
        </w:rPr>
      </w:pPr>
      <w:r>
        <w:rPr>
          <w:color w:val="auto"/>
          <w:highlight w:val="none"/>
          <w:lang w:bidi="ar"/>
        </w:rPr>
        <w:t>3.1.4</w:t>
      </w:r>
      <w:r>
        <w:rPr>
          <w:rFonts w:hint="eastAsia" w:cs="宋体"/>
          <w:color w:val="auto"/>
          <w:highlight w:val="none"/>
          <w:lang w:bidi="ar"/>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8A16CB8">
      <w:pPr>
        <w:spacing w:line="360" w:lineRule="exact"/>
        <w:ind w:firstLine="420" w:firstLineChars="200"/>
        <w:rPr>
          <w:color w:val="auto"/>
          <w:highlight w:val="none"/>
        </w:rPr>
      </w:pPr>
      <w:r>
        <w:rPr>
          <w:color w:val="auto"/>
          <w:highlight w:val="none"/>
          <w:lang w:bidi="ar"/>
        </w:rPr>
        <w:t>3.1.5</w:t>
      </w:r>
      <w:r>
        <w:rPr>
          <w:rFonts w:hint="eastAsia" w:cs="宋体"/>
          <w:color w:val="auto"/>
          <w:highlight w:val="none"/>
          <w:lang w:bidi="ar"/>
        </w:rPr>
        <w:t>评标委员会否决不合格投标后，因有效投标不足三个使得投标明显缺乏竞争的，评标委员会可以否决全部投标。</w:t>
      </w:r>
    </w:p>
    <w:p w14:paraId="63D4BB30">
      <w:pPr>
        <w:pStyle w:val="20"/>
        <w:keepNext/>
        <w:keepLines/>
        <w:widowControl w:val="0"/>
        <w:spacing w:before="0" w:beforeAutospacing="0" w:after="0" w:afterAutospacing="0" w:line="360" w:lineRule="exact"/>
        <w:jc w:val="both"/>
        <w:outlineLvl w:val="2"/>
        <w:rPr>
          <w:rFonts w:hint="eastAsia"/>
          <w:color w:val="auto"/>
          <w:highlight w:val="none"/>
        </w:rPr>
      </w:pPr>
      <w:bookmarkStart w:id="437" w:name="_Toc256000096"/>
      <w:bookmarkStart w:id="438" w:name="_Toc145002259"/>
      <w:bookmarkStart w:id="439" w:name="_Toc149064375"/>
      <w:bookmarkStart w:id="440" w:name="_Toc189818734"/>
      <w:r>
        <w:rPr>
          <w:rFonts w:ascii="Times New Roman" w:hAnsi="Times New Roman" w:eastAsia="黑体" w:cs="宋体"/>
          <w:color w:val="auto"/>
          <w:kern w:val="2"/>
          <w:szCs w:val="20"/>
          <w:highlight w:val="none"/>
          <w:lang w:bidi="ar"/>
        </w:rPr>
        <w:t xml:space="preserve">3.2 </w:t>
      </w:r>
      <w:r>
        <w:rPr>
          <w:rFonts w:hint="eastAsia" w:ascii="Times New Roman" w:hAnsi="Times New Roman" w:eastAsia="黑体" w:cs="黑体"/>
          <w:color w:val="auto"/>
          <w:kern w:val="2"/>
          <w:szCs w:val="20"/>
          <w:highlight w:val="none"/>
          <w:lang w:bidi="ar"/>
        </w:rPr>
        <w:t>详细评审</w:t>
      </w:r>
      <w:bookmarkEnd w:id="437"/>
      <w:bookmarkEnd w:id="438"/>
      <w:bookmarkEnd w:id="439"/>
      <w:bookmarkEnd w:id="440"/>
    </w:p>
    <w:p w14:paraId="731E1373">
      <w:pPr>
        <w:spacing w:line="360" w:lineRule="exact"/>
        <w:ind w:firstLine="420" w:firstLineChars="200"/>
        <w:rPr>
          <w:color w:val="auto"/>
          <w:highlight w:val="none"/>
          <w:lang w:bidi="ar"/>
        </w:rPr>
      </w:pPr>
      <w:r>
        <w:rPr>
          <w:color w:val="auto"/>
          <w:highlight w:val="none"/>
          <w:lang w:bidi="ar"/>
        </w:rPr>
        <w:t>3.2.1</w:t>
      </w:r>
      <w:r>
        <w:rPr>
          <w:rFonts w:hint="eastAsia" w:cs="宋体"/>
          <w:color w:val="auto"/>
          <w:highlight w:val="none"/>
          <w:lang w:bidi="ar"/>
        </w:rPr>
        <w:t>评标委员会对通过了初步评审的投标文件进行详细评审。</w:t>
      </w:r>
      <w:bookmarkStart w:id="441" w:name="_Hlk175931034"/>
      <w:r>
        <w:rPr>
          <w:rFonts w:hint="eastAsia" w:cs="宋体"/>
          <w:color w:val="auto"/>
          <w:highlight w:val="none"/>
          <w:lang w:bidi="ar"/>
        </w:rPr>
        <w:t>如采用入围方式的，则按照评标办法前附表规定的方式进行入围。</w:t>
      </w:r>
      <w:bookmarkEnd w:id="441"/>
    </w:p>
    <w:p w14:paraId="63DD1C02">
      <w:pPr>
        <w:spacing w:line="360" w:lineRule="exact"/>
        <w:ind w:firstLine="420" w:firstLineChars="200"/>
        <w:rPr>
          <w:color w:val="auto"/>
          <w:highlight w:val="none"/>
        </w:rPr>
      </w:pPr>
      <w:r>
        <w:rPr>
          <w:color w:val="auto"/>
          <w:highlight w:val="none"/>
          <w:lang w:bidi="ar"/>
        </w:rPr>
        <w:t>3.2.2</w:t>
      </w:r>
      <w:r>
        <w:rPr>
          <w:rFonts w:hint="eastAsia" w:cs="宋体"/>
          <w:color w:val="auto"/>
          <w:highlight w:val="none"/>
          <w:lang w:bidi="ar"/>
        </w:rPr>
        <w:t>评标委员会按本章第</w:t>
      </w:r>
      <w:r>
        <w:rPr>
          <w:color w:val="auto"/>
          <w:highlight w:val="none"/>
          <w:lang w:bidi="ar"/>
        </w:rPr>
        <w:t xml:space="preserve"> 2.2 </w:t>
      </w:r>
      <w:r>
        <w:rPr>
          <w:rFonts w:hint="eastAsia" w:cs="宋体"/>
          <w:color w:val="auto"/>
          <w:highlight w:val="none"/>
          <w:lang w:bidi="ar"/>
        </w:rPr>
        <w:t>款规定的量化因素和分值进行打分，并计算出综合评估得分。</w:t>
      </w:r>
    </w:p>
    <w:p w14:paraId="34887509">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）按本章第</w:t>
      </w:r>
      <w:r>
        <w:rPr>
          <w:color w:val="auto"/>
          <w:highlight w:val="none"/>
          <w:lang w:bidi="ar"/>
        </w:rPr>
        <w:t xml:space="preserve"> 2.2.4</w:t>
      </w:r>
      <w:r>
        <w:rPr>
          <w:rFonts w:hint="eastAsia" w:cs="宋体"/>
          <w:color w:val="auto"/>
          <w:highlight w:val="none"/>
          <w:lang w:bidi="ar"/>
        </w:rPr>
        <w:t>（</w:t>
      </w:r>
      <w:r>
        <w:rPr>
          <w:color w:val="auto"/>
          <w:highlight w:val="none"/>
          <w:lang w:bidi="ar"/>
        </w:rPr>
        <w:t>1</w:t>
      </w:r>
      <w:r>
        <w:rPr>
          <w:rFonts w:hint="eastAsia" w:cs="宋体"/>
          <w:color w:val="auto"/>
          <w:highlight w:val="none"/>
          <w:lang w:bidi="ar"/>
        </w:rPr>
        <w:t>）目规定的评审因素和分值对投标报价计算出得分</w:t>
      </w:r>
      <w:r>
        <w:rPr>
          <w:color w:val="auto"/>
          <w:highlight w:val="none"/>
          <w:lang w:bidi="ar"/>
        </w:rPr>
        <w:t xml:space="preserve"> A</w:t>
      </w:r>
      <w:r>
        <w:rPr>
          <w:rFonts w:hint="eastAsia" w:cs="宋体"/>
          <w:color w:val="auto"/>
          <w:highlight w:val="none"/>
          <w:lang w:bidi="ar"/>
        </w:rPr>
        <w:t>；</w:t>
      </w:r>
    </w:p>
    <w:p w14:paraId="71FE9ADB">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）按本章第</w:t>
      </w:r>
      <w:r>
        <w:rPr>
          <w:color w:val="auto"/>
          <w:highlight w:val="none"/>
          <w:lang w:bidi="ar"/>
        </w:rPr>
        <w:t xml:space="preserve"> 2.2.4</w:t>
      </w:r>
      <w:r>
        <w:rPr>
          <w:rFonts w:hint="eastAsia" w:cs="宋体"/>
          <w:color w:val="auto"/>
          <w:highlight w:val="none"/>
          <w:lang w:bidi="ar"/>
        </w:rPr>
        <w:t>（</w:t>
      </w:r>
      <w:r>
        <w:rPr>
          <w:color w:val="auto"/>
          <w:highlight w:val="none"/>
          <w:lang w:bidi="ar"/>
        </w:rPr>
        <w:t>2</w:t>
      </w:r>
      <w:r>
        <w:rPr>
          <w:rFonts w:hint="eastAsia" w:cs="宋体"/>
          <w:color w:val="auto"/>
          <w:highlight w:val="none"/>
          <w:lang w:bidi="ar"/>
        </w:rPr>
        <w:t>）目规定的评审因素和分值对服务方案计算出得分</w:t>
      </w:r>
      <w:r>
        <w:rPr>
          <w:color w:val="auto"/>
          <w:highlight w:val="none"/>
          <w:lang w:bidi="ar"/>
        </w:rPr>
        <w:t xml:space="preserve"> B</w:t>
      </w:r>
      <w:r>
        <w:rPr>
          <w:rFonts w:hint="eastAsia" w:cs="宋体"/>
          <w:color w:val="auto"/>
          <w:highlight w:val="none"/>
          <w:lang w:bidi="ar"/>
        </w:rPr>
        <w:t>；</w:t>
      </w:r>
    </w:p>
    <w:p w14:paraId="4F87B36D">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）按本章第</w:t>
      </w:r>
      <w:r>
        <w:rPr>
          <w:color w:val="auto"/>
          <w:highlight w:val="none"/>
          <w:lang w:bidi="ar"/>
        </w:rPr>
        <w:t xml:space="preserve"> 2.2.4</w:t>
      </w:r>
      <w:r>
        <w:rPr>
          <w:rFonts w:hint="eastAsia" w:cs="宋体"/>
          <w:color w:val="auto"/>
          <w:highlight w:val="none"/>
          <w:lang w:bidi="ar"/>
        </w:rPr>
        <w:t>（</w:t>
      </w:r>
      <w:r>
        <w:rPr>
          <w:color w:val="auto"/>
          <w:highlight w:val="none"/>
          <w:lang w:bidi="ar"/>
        </w:rPr>
        <w:t>3</w:t>
      </w:r>
      <w:r>
        <w:rPr>
          <w:rFonts w:hint="eastAsia" w:cs="宋体"/>
          <w:color w:val="auto"/>
          <w:highlight w:val="none"/>
          <w:lang w:bidi="ar"/>
        </w:rPr>
        <w:t>）目规定的评审因素和分值对资信业绩计算出得分</w:t>
      </w:r>
      <w:r>
        <w:rPr>
          <w:color w:val="auto"/>
          <w:highlight w:val="none"/>
          <w:lang w:bidi="ar"/>
        </w:rPr>
        <w:t xml:space="preserve"> C</w:t>
      </w:r>
      <w:r>
        <w:rPr>
          <w:rFonts w:hint="eastAsia" w:cs="宋体"/>
          <w:color w:val="auto"/>
          <w:highlight w:val="none"/>
          <w:lang w:bidi="ar"/>
        </w:rPr>
        <w:t>；</w:t>
      </w:r>
    </w:p>
    <w:p w14:paraId="23FB3DC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）按本章第</w:t>
      </w:r>
      <w:r>
        <w:rPr>
          <w:color w:val="auto"/>
          <w:highlight w:val="none"/>
          <w:lang w:bidi="ar"/>
        </w:rPr>
        <w:t xml:space="preserve"> 2.2.4</w:t>
      </w:r>
      <w:r>
        <w:rPr>
          <w:rFonts w:hint="eastAsia" w:cs="宋体"/>
          <w:color w:val="auto"/>
          <w:highlight w:val="none"/>
          <w:lang w:bidi="ar"/>
        </w:rPr>
        <w:t>（</w:t>
      </w:r>
      <w:r>
        <w:rPr>
          <w:color w:val="auto"/>
          <w:highlight w:val="none"/>
          <w:lang w:bidi="ar"/>
        </w:rPr>
        <w:t>4</w:t>
      </w:r>
      <w:r>
        <w:rPr>
          <w:rFonts w:hint="eastAsia" w:cs="宋体"/>
          <w:color w:val="auto"/>
          <w:highlight w:val="none"/>
          <w:lang w:bidi="ar"/>
        </w:rPr>
        <w:t>）目规定的评审因素和分值对其他因素计算出得分</w:t>
      </w:r>
      <w:r>
        <w:rPr>
          <w:color w:val="auto"/>
          <w:highlight w:val="none"/>
          <w:lang w:bidi="ar"/>
        </w:rPr>
        <w:t xml:space="preserve"> D</w:t>
      </w:r>
      <w:r>
        <w:rPr>
          <w:rFonts w:hint="eastAsia" w:cs="宋体"/>
          <w:color w:val="auto"/>
          <w:highlight w:val="none"/>
          <w:lang w:bidi="ar"/>
        </w:rPr>
        <w:t>。</w:t>
      </w:r>
    </w:p>
    <w:p w14:paraId="787DEBAF">
      <w:pPr>
        <w:spacing w:line="360" w:lineRule="exact"/>
        <w:ind w:firstLine="420" w:firstLineChars="200"/>
        <w:rPr>
          <w:color w:val="auto"/>
          <w:highlight w:val="none"/>
        </w:rPr>
      </w:pPr>
      <w:r>
        <w:rPr>
          <w:color w:val="auto"/>
          <w:highlight w:val="none"/>
          <w:lang w:bidi="ar"/>
        </w:rPr>
        <w:t>3.2.3</w:t>
      </w:r>
      <w:r>
        <w:rPr>
          <w:rFonts w:hint="eastAsia" w:cs="宋体"/>
          <w:color w:val="auto"/>
          <w:highlight w:val="none"/>
          <w:lang w:bidi="ar"/>
        </w:rPr>
        <w:t>评分分值计算保留小数点后两位，小数点后第三位</w:t>
      </w:r>
      <w:r>
        <w:rPr>
          <w:color w:val="auto"/>
          <w:highlight w:val="none"/>
          <w:lang w:bidi="ar"/>
        </w:rPr>
        <w:t>“</w:t>
      </w:r>
      <w:r>
        <w:rPr>
          <w:rFonts w:hint="eastAsia" w:cs="宋体"/>
          <w:color w:val="auto"/>
          <w:highlight w:val="none"/>
          <w:lang w:bidi="ar"/>
        </w:rPr>
        <w:t>四舍五入</w:t>
      </w:r>
      <w:r>
        <w:rPr>
          <w:color w:val="auto"/>
          <w:highlight w:val="none"/>
          <w:lang w:bidi="ar"/>
        </w:rPr>
        <w:t>”</w:t>
      </w:r>
      <w:r>
        <w:rPr>
          <w:rFonts w:hint="eastAsia" w:cs="宋体"/>
          <w:color w:val="auto"/>
          <w:highlight w:val="none"/>
          <w:lang w:bidi="ar"/>
        </w:rPr>
        <w:t>。</w:t>
      </w:r>
    </w:p>
    <w:p w14:paraId="11C78419">
      <w:pPr>
        <w:spacing w:line="360" w:lineRule="exact"/>
        <w:ind w:firstLine="420" w:firstLineChars="200"/>
        <w:rPr>
          <w:color w:val="auto"/>
          <w:highlight w:val="none"/>
        </w:rPr>
      </w:pPr>
      <w:r>
        <w:rPr>
          <w:color w:val="auto"/>
          <w:highlight w:val="none"/>
          <w:lang w:bidi="ar"/>
        </w:rPr>
        <w:t>3.2.4</w:t>
      </w:r>
      <w:r>
        <w:rPr>
          <w:rFonts w:hint="eastAsia" w:cs="宋体"/>
          <w:color w:val="auto"/>
          <w:highlight w:val="none"/>
          <w:lang w:bidi="ar"/>
        </w:rPr>
        <w:t>投标人得分</w:t>
      </w:r>
      <w:r>
        <w:rPr>
          <w:color w:val="auto"/>
          <w:highlight w:val="none"/>
          <w:lang w:bidi="ar"/>
        </w:rPr>
        <w:t>=A+B+C+D</w:t>
      </w:r>
      <w:r>
        <w:rPr>
          <w:rFonts w:hint="eastAsia" w:cs="宋体"/>
          <w:color w:val="auto"/>
          <w:highlight w:val="none"/>
          <w:lang w:bidi="ar"/>
        </w:rPr>
        <w:t>。</w:t>
      </w:r>
    </w:p>
    <w:p w14:paraId="2E237FBC">
      <w:pPr>
        <w:spacing w:line="360" w:lineRule="exact"/>
        <w:ind w:firstLine="420" w:firstLineChars="200"/>
        <w:rPr>
          <w:color w:val="auto"/>
          <w:highlight w:val="none"/>
          <w:lang w:bidi="ar"/>
        </w:rPr>
      </w:pPr>
      <w:bookmarkStart w:id="442" w:name="_Toc145002260"/>
      <w:r>
        <w:rPr>
          <w:color w:val="auto"/>
          <w:highlight w:val="none"/>
          <w:lang w:bidi="ar"/>
        </w:rPr>
        <w:t>3.2.5</w:t>
      </w:r>
      <w:bookmarkStart w:id="443" w:name="_Hlk174450796"/>
      <w:r>
        <w:rPr>
          <w:rFonts w:hint="eastAsia" w:cs="宋体"/>
          <w:color w:val="auto"/>
          <w:highlight w:val="none"/>
          <w:lang w:bidi="ar"/>
        </w:rPr>
        <w:t>各投标人评分结果汇总确定办法详见评标办法前附表。</w:t>
      </w:r>
      <w:bookmarkEnd w:id="443"/>
    </w:p>
    <w:p w14:paraId="22E8222B">
      <w:pPr>
        <w:pStyle w:val="20"/>
        <w:keepNext/>
        <w:keepLines/>
        <w:widowControl w:val="0"/>
        <w:spacing w:before="0" w:beforeAutospacing="0" w:after="0" w:afterAutospacing="0" w:line="360" w:lineRule="exact"/>
        <w:jc w:val="both"/>
        <w:outlineLvl w:val="2"/>
        <w:rPr>
          <w:rFonts w:hint="eastAsia"/>
          <w:color w:val="auto"/>
          <w:highlight w:val="none"/>
        </w:rPr>
      </w:pPr>
      <w:bookmarkStart w:id="444" w:name="_Toc149064376"/>
      <w:bookmarkStart w:id="445" w:name="_Toc189818735"/>
      <w:bookmarkStart w:id="446" w:name="_Toc256000097"/>
      <w:r>
        <w:rPr>
          <w:rFonts w:ascii="Times New Roman" w:hAnsi="Times New Roman" w:eastAsia="黑体" w:cs="宋体"/>
          <w:color w:val="auto"/>
          <w:kern w:val="2"/>
          <w:szCs w:val="20"/>
          <w:highlight w:val="none"/>
          <w:lang w:bidi="ar"/>
        </w:rPr>
        <w:t xml:space="preserve">3.3 </w:t>
      </w:r>
      <w:r>
        <w:rPr>
          <w:rFonts w:hint="eastAsia" w:ascii="Times New Roman" w:hAnsi="Times New Roman" w:eastAsia="黑体" w:cs="黑体"/>
          <w:color w:val="auto"/>
          <w:kern w:val="2"/>
          <w:szCs w:val="20"/>
          <w:highlight w:val="none"/>
          <w:lang w:bidi="ar"/>
        </w:rPr>
        <w:t>投标文件的澄清</w:t>
      </w:r>
      <w:bookmarkEnd w:id="442"/>
      <w:bookmarkEnd w:id="444"/>
      <w:bookmarkEnd w:id="445"/>
      <w:bookmarkEnd w:id="446"/>
    </w:p>
    <w:p w14:paraId="3E73A16A">
      <w:pPr>
        <w:spacing w:line="360" w:lineRule="exact"/>
        <w:ind w:firstLine="420" w:firstLineChars="200"/>
        <w:rPr>
          <w:color w:val="auto"/>
          <w:highlight w:val="none"/>
        </w:rPr>
      </w:pPr>
      <w:bookmarkStart w:id="447" w:name="_Hlk175931073"/>
      <w:r>
        <w:rPr>
          <w:color w:val="auto"/>
          <w:highlight w:val="none"/>
          <w:lang w:bidi="ar"/>
        </w:rPr>
        <w:t>3.3.1</w:t>
      </w:r>
      <w:r>
        <w:rPr>
          <w:rFonts w:hint="eastAsia" w:cs="宋体"/>
          <w:color w:val="auto"/>
          <w:highlight w:val="none"/>
          <w:lang w:bidi="ar"/>
        </w:rPr>
        <w:t>在评标过程中，评标委员会可以书面形式要求投标人对投标文件中含义不明确、对同</w:t>
      </w:r>
      <w:bookmarkStart w:id="448" w:name="page47"/>
      <w:bookmarkEnd w:id="448"/>
      <w:r>
        <w:rPr>
          <w:rFonts w:hint="eastAsia" w:cs="宋体"/>
          <w:color w:val="auto"/>
          <w:highlight w:val="none"/>
          <w:lang w:bidi="ar"/>
        </w:rPr>
        <w:t>类问题表述不一致或者有明显文字和计算错误的内容作必要的澄清、说明或补正。澄清、说明或补正应以书面方式进行。评标委员会不接受投标人主动提出的澄清、说明或补正。</w:t>
      </w:r>
    </w:p>
    <w:p w14:paraId="75043885">
      <w:pPr>
        <w:spacing w:line="360" w:lineRule="exact"/>
        <w:ind w:firstLine="420" w:firstLineChars="200"/>
        <w:rPr>
          <w:color w:val="auto"/>
          <w:highlight w:val="none"/>
        </w:rPr>
      </w:pPr>
      <w:r>
        <w:rPr>
          <w:color w:val="auto"/>
          <w:highlight w:val="none"/>
          <w:lang w:bidi="ar"/>
        </w:rPr>
        <w:t>3.3.2</w:t>
      </w:r>
      <w:r>
        <w:rPr>
          <w:rFonts w:hint="eastAsia" w:cs="宋体"/>
          <w:color w:val="auto"/>
          <w:highlight w:val="none"/>
          <w:lang w:bidi="ar"/>
        </w:rPr>
        <w:t>澄清、说明或补正不得超出投标文件的范围且不得改变投标文件的实质性内容，并构成投标文件的组成部分。</w:t>
      </w:r>
    </w:p>
    <w:p w14:paraId="3DF93E6D">
      <w:pPr>
        <w:spacing w:line="360" w:lineRule="exact"/>
        <w:ind w:firstLine="420" w:firstLineChars="200"/>
        <w:rPr>
          <w:color w:val="auto"/>
          <w:highlight w:val="none"/>
        </w:rPr>
      </w:pPr>
      <w:r>
        <w:rPr>
          <w:color w:val="auto"/>
          <w:highlight w:val="none"/>
          <w:lang w:bidi="ar"/>
        </w:rPr>
        <w:t>3.3.3</w:t>
      </w:r>
      <w:r>
        <w:rPr>
          <w:rFonts w:hint="eastAsia" w:cs="宋体"/>
          <w:color w:val="auto"/>
          <w:highlight w:val="none"/>
          <w:lang w:bidi="ar"/>
        </w:rPr>
        <w:t>评标委员会对投标人提交的澄清、说明或补正有疑问的，可以要求投标人进一步澄清、说明或补正，直至满足评标委员会的要求。</w:t>
      </w:r>
    </w:p>
    <w:p w14:paraId="1DDCBC08">
      <w:pPr>
        <w:spacing w:line="380" w:lineRule="exact"/>
        <w:ind w:firstLine="420" w:firstLineChars="200"/>
        <w:rPr>
          <w:color w:val="auto"/>
          <w:highlight w:val="none"/>
        </w:rPr>
      </w:pPr>
      <w:bookmarkStart w:id="449" w:name="_Toc145002261"/>
      <w:bookmarkStart w:id="450" w:name="_Toc149064377"/>
      <w:r>
        <w:rPr>
          <w:color w:val="auto"/>
          <w:highlight w:val="none"/>
          <w:lang w:bidi="ar"/>
        </w:rPr>
        <w:t>3.3.4</w:t>
      </w:r>
      <w:r>
        <w:rPr>
          <w:rFonts w:hint="eastAsia" w:cs="宋体"/>
          <w:color w:val="auto"/>
          <w:highlight w:val="none"/>
          <w:lang w:bidi="ar"/>
        </w:rPr>
        <w:t>评标委员会要求投标人对投标文件问题澄清的通知，以及投标人对投标文件的澄清通过</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以书面形式进行。投标人的澄清、说明或补正应在评标办法前附表通知规定的</w:t>
      </w:r>
      <w:r>
        <w:rPr>
          <w:rFonts w:hint="eastAsia" w:ascii="宋体" w:hAnsi="宋体" w:cs="微软雅黑"/>
          <w:color w:val="auto"/>
          <w:szCs w:val="21"/>
          <w:highlight w:val="none"/>
          <w:lang w:bidi="ar"/>
        </w:rPr>
        <w:t>时间要求内</w:t>
      </w:r>
      <w:r>
        <w:rPr>
          <w:rFonts w:hint="eastAsia" w:cs="宋体"/>
          <w:color w:val="auto"/>
          <w:highlight w:val="none"/>
          <w:lang w:bidi="ar"/>
        </w:rPr>
        <w:t>提交，否则评标委员会（电子</w:t>
      </w:r>
      <w:r>
        <w:rPr>
          <w:rFonts w:hint="eastAsia" w:cs="宋体"/>
          <w:bCs/>
          <w:color w:val="auto"/>
          <w:highlight w:val="none"/>
          <w:lang w:bidi="ar"/>
        </w:rPr>
        <w:t>招标投标</w:t>
      </w:r>
      <w:r>
        <w:rPr>
          <w:rFonts w:hint="eastAsia" w:cs="宋体"/>
          <w:color w:val="auto"/>
          <w:highlight w:val="none"/>
          <w:lang w:bidi="ar"/>
        </w:rPr>
        <w:t>系统）将拒绝接收。</w:t>
      </w:r>
    </w:p>
    <w:p w14:paraId="38264FFB">
      <w:pPr>
        <w:pStyle w:val="20"/>
        <w:keepNext/>
        <w:keepLines/>
        <w:widowControl w:val="0"/>
        <w:spacing w:before="0" w:beforeAutospacing="0" w:after="0" w:afterAutospacing="0" w:line="360" w:lineRule="exact"/>
        <w:jc w:val="both"/>
        <w:outlineLvl w:val="2"/>
        <w:rPr>
          <w:rFonts w:hint="eastAsia"/>
          <w:color w:val="auto"/>
          <w:highlight w:val="none"/>
        </w:rPr>
      </w:pPr>
      <w:bookmarkStart w:id="451" w:name="_Toc189818736"/>
      <w:bookmarkStart w:id="452" w:name="_Toc256000098"/>
      <w:r>
        <w:rPr>
          <w:rFonts w:ascii="Times New Roman" w:hAnsi="Times New Roman" w:eastAsia="黑体" w:cs="宋体"/>
          <w:color w:val="auto"/>
          <w:kern w:val="2"/>
          <w:szCs w:val="20"/>
          <w:highlight w:val="none"/>
          <w:lang w:bidi="ar"/>
        </w:rPr>
        <w:t xml:space="preserve">3.4 </w:t>
      </w:r>
      <w:r>
        <w:rPr>
          <w:rFonts w:hint="eastAsia" w:ascii="Times New Roman" w:hAnsi="Times New Roman" w:eastAsia="黑体" w:cs="黑体"/>
          <w:color w:val="auto"/>
          <w:kern w:val="2"/>
          <w:szCs w:val="20"/>
          <w:highlight w:val="none"/>
          <w:lang w:bidi="ar"/>
        </w:rPr>
        <w:t>评标结果</w:t>
      </w:r>
      <w:bookmarkEnd w:id="449"/>
      <w:bookmarkEnd w:id="450"/>
      <w:bookmarkEnd w:id="451"/>
      <w:bookmarkEnd w:id="452"/>
    </w:p>
    <w:p w14:paraId="30D71831">
      <w:pPr>
        <w:spacing w:line="360" w:lineRule="exact"/>
        <w:ind w:firstLine="420" w:firstLineChars="200"/>
        <w:rPr>
          <w:color w:val="auto"/>
          <w:highlight w:val="none"/>
        </w:rPr>
      </w:pPr>
      <w:r>
        <w:rPr>
          <w:color w:val="auto"/>
          <w:highlight w:val="none"/>
          <w:lang w:bidi="ar"/>
        </w:rPr>
        <w:t>3.4.1</w:t>
      </w:r>
      <w:r>
        <w:rPr>
          <w:rFonts w:hint="eastAsia" w:cs="宋体"/>
          <w:color w:val="auto"/>
          <w:highlight w:val="none"/>
          <w:lang w:bidi="ar"/>
        </w:rPr>
        <w:t>评标委员会按照本章评标办法前附表规定的推荐方法和第二章“投标人须知”前附表第</w:t>
      </w:r>
      <w:r>
        <w:rPr>
          <w:color w:val="auto"/>
          <w:highlight w:val="none"/>
          <w:lang w:bidi="ar"/>
        </w:rPr>
        <w:t>7.1</w:t>
      </w:r>
      <w:r>
        <w:rPr>
          <w:rFonts w:hint="eastAsia" w:cs="宋体"/>
          <w:color w:val="auto"/>
          <w:highlight w:val="none"/>
          <w:lang w:bidi="ar"/>
        </w:rPr>
        <w:t>款推荐的中标候选人数量推荐中标候选人。</w:t>
      </w:r>
    </w:p>
    <w:p w14:paraId="46C7D8A2">
      <w:pPr>
        <w:spacing w:line="360" w:lineRule="exact"/>
        <w:ind w:firstLine="420" w:firstLineChars="200"/>
        <w:rPr>
          <w:color w:val="auto"/>
          <w:highlight w:val="none"/>
        </w:rPr>
      </w:pPr>
      <w:r>
        <w:rPr>
          <w:color w:val="auto"/>
          <w:highlight w:val="none"/>
          <w:lang w:bidi="ar"/>
        </w:rPr>
        <w:t>3.4.2</w:t>
      </w:r>
      <w:r>
        <w:rPr>
          <w:rFonts w:hint="eastAsia" w:cs="宋体"/>
          <w:color w:val="auto"/>
          <w:highlight w:val="none"/>
          <w:lang w:bidi="ar"/>
        </w:rPr>
        <w:t>评标委员会完成评标后，应当向招标人提交书面评标报告和中标候选人名单。</w:t>
      </w:r>
    </w:p>
    <w:p w14:paraId="7BCE879B">
      <w:pPr>
        <w:spacing w:line="360" w:lineRule="exact"/>
        <w:ind w:firstLine="420" w:firstLineChars="200"/>
        <w:rPr>
          <w:color w:val="auto"/>
          <w:highlight w:val="none"/>
        </w:rPr>
      </w:pPr>
      <w:r>
        <w:rPr>
          <w:color w:val="auto"/>
          <w:highlight w:val="none"/>
          <w:lang w:bidi="ar"/>
        </w:rPr>
        <w:t>3.4.3</w:t>
      </w:r>
      <w:r>
        <w:rPr>
          <w:rFonts w:hint="eastAsia" w:cs="宋体"/>
          <w:color w:val="auto"/>
          <w:highlight w:val="none"/>
          <w:lang w:bidi="ar"/>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color w:val="auto"/>
          <w:highlight w:val="none"/>
          <w:lang w:bidi="ar"/>
        </w:rPr>
        <w:br w:type="page"/>
      </w:r>
    </w:p>
    <w:bookmarkEnd w:id="447"/>
    <w:p w14:paraId="3D352D76">
      <w:pPr>
        <w:pStyle w:val="3"/>
        <w:widowControl/>
        <w:rPr>
          <w:b w:val="0"/>
          <w:color w:val="auto"/>
          <w:sz w:val="24"/>
          <w:szCs w:val="24"/>
          <w:highlight w:val="none"/>
        </w:rPr>
      </w:pPr>
      <w:bookmarkStart w:id="453" w:name="_Toc256000099"/>
      <w:bookmarkStart w:id="454" w:name="_Toc189818737"/>
      <w:bookmarkStart w:id="455" w:name="_Toc162103264"/>
      <w:bookmarkStart w:id="456" w:name="_Hlk175931096"/>
      <w:r>
        <w:rPr>
          <w:rFonts w:hint="eastAsia" w:cs="黑体"/>
          <w:b w:val="0"/>
          <w:color w:val="auto"/>
          <w:sz w:val="24"/>
          <w:szCs w:val="24"/>
          <w:highlight w:val="none"/>
        </w:rPr>
        <w:t>附件</w:t>
      </w:r>
      <w:r>
        <w:rPr>
          <w:b w:val="0"/>
          <w:color w:val="auto"/>
          <w:sz w:val="24"/>
          <w:szCs w:val="24"/>
          <w:highlight w:val="none"/>
        </w:rPr>
        <w:t>A</w:t>
      </w:r>
      <w:r>
        <w:rPr>
          <w:rFonts w:hint="eastAsia" w:cs="黑体"/>
          <w:b w:val="0"/>
          <w:color w:val="auto"/>
          <w:sz w:val="24"/>
          <w:szCs w:val="24"/>
          <w:highlight w:val="none"/>
        </w:rPr>
        <w:t>：评标详细程序</w:t>
      </w:r>
      <w:bookmarkEnd w:id="453"/>
      <w:bookmarkEnd w:id="454"/>
      <w:bookmarkEnd w:id="455"/>
    </w:p>
    <w:p w14:paraId="3C1DCDED">
      <w:pPr>
        <w:jc w:val="center"/>
        <w:rPr>
          <w:rFonts w:ascii="黑体" w:eastAsia="黑体" w:cs="黑体"/>
          <w:b/>
          <w:color w:val="auto"/>
          <w:sz w:val="28"/>
          <w:szCs w:val="28"/>
          <w:highlight w:val="none"/>
        </w:rPr>
      </w:pPr>
      <w:r>
        <w:rPr>
          <w:rFonts w:hint="eastAsia" w:ascii="黑体" w:eastAsia="黑体" w:cs="黑体"/>
          <w:b/>
          <w:color w:val="auto"/>
          <w:sz w:val="28"/>
          <w:szCs w:val="28"/>
          <w:highlight w:val="none"/>
          <w:lang w:bidi="ar"/>
        </w:rPr>
        <w:t>评标详细程序</w:t>
      </w:r>
    </w:p>
    <w:p w14:paraId="5E71D091">
      <w:pPr>
        <w:pStyle w:val="20"/>
        <w:keepNext/>
        <w:keepLines/>
        <w:widowControl w:val="0"/>
        <w:spacing w:before="0" w:beforeAutospacing="0" w:after="0" w:afterAutospacing="0" w:line="400" w:lineRule="exact"/>
        <w:jc w:val="both"/>
        <w:outlineLvl w:val="2"/>
        <w:rPr>
          <w:rFonts w:hint="eastAsia"/>
          <w:color w:val="auto"/>
          <w:highlight w:val="none"/>
        </w:rPr>
      </w:pPr>
      <w:bookmarkStart w:id="457" w:name="_Toc167544941"/>
      <w:bookmarkStart w:id="458" w:name="_Toc256000100"/>
      <w:bookmarkStart w:id="459" w:name="_Toc189818738"/>
      <w:bookmarkStart w:id="460" w:name="_Toc150507309"/>
      <w:bookmarkStart w:id="461" w:name="_Toc162103211"/>
      <w:r>
        <w:rPr>
          <w:rFonts w:ascii="Times New Roman" w:hAnsi="Times New Roman" w:eastAsia="黑体" w:cs="宋体"/>
          <w:color w:val="auto"/>
          <w:kern w:val="2"/>
          <w:szCs w:val="20"/>
          <w:highlight w:val="none"/>
          <w:lang w:bidi="ar"/>
        </w:rPr>
        <w:t>A0.</w:t>
      </w:r>
      <w:r>
        <w:rPr>
          <w:rFonts w:hint="eastAsia" w:ascii="Times New Roman" w:hAnsi="Times New Roman" w:eastAsia="黑体" w:cs="黑体"/>
          <w:color w:val="auto"/>
          <w:kern w:val="2"/>
          <w:szCs w:val="20"/>
          <w:highlight w:val="none"/>
          <w:lang w:bidi="ar"/>
        </w:rPr>
        <w:t>总</w:t>
      </w:r>
      <w:r>
        <w:rPr>
          <w:rFonts w:ascii="Times New Roman" w:hAnsi="Times New Roman" w:eastAsia="黑体" w:cs="宋体"/>
          <w:color w:val="auto"/>
          <w:kern w:val="2"/>
          <w:szCs w:val="20"/>
          <w:highlight w:val="none"/>
          <w:lang w:bidi="ar"/>
        </w:rPr>
        <w:t xml:space="preserve">  </w:t>
      </w:r>
      <w:r>
        <w:rPr>
          <w:rFonts w:hint="eastAsia" w:ascii="Times New Roman" w:hAnsi="Times New Roman" w:eastAsia="黑体" w:cs="黑体"/>
          <w:color w:val="auto"/>
          <w:kern w:val="2"/>
          <w:szCs w:val="20"/>
          <w:highlight w:val="none"/>
          <w:lang w:bidi="ar"/>
        </w:rPr>
        <w:t>则</w:t>
      </w:r>
      <w:bookmarkEnd w:id="457"/>
      <w:bookmarkEnd w:id="458"/>
      <w:bookmarkEnd w:id="459"/>
      <w:bookmarkEnd w:id="460"/>
      <w:bookmarkEnd w:id="461"/>
    </w:p>
    <w:p w14:paraId="4F5B31D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本附件是本章“评标办法”的组成部分，是对本章第3条所规定的评标程序的进一步细化，评标委员会应当按照本附件所</w:t>
      </w:r>
      <w:r>
        <w:rPr>
          <w:rFonts w:hint="eastAsia" w:cs="宋体"/>
          <w:color w:val="auto"/>
          <w:highlight w:val="none"/>
          <w:lang w:bidi="ar"/>
        </w:rPr>
        <w:t>规定</w:t>
      </w:r>
      <w:r>
        <w:rPr>
          <w:rFonts w:hint="eastAsia" w:ascii="宋体" w:hAnsi="宋体" w:cs="宋体"/>
          <w:color w:val="auto"/>
          <w:szCs w:val="21"/>
          <w:highlight w:val="none"/>
          <w:lang w:bidi="ar"/>
        </w:rPr>
        <w:t>的详细程序开展并完成评标工作。</w:t>
      </w:r>
    </w:p>
    <w:p w14:paraId="7894569A">
      <w:pPr>
        <w:pStyle w:val="20"/>
        <w:keepNext/>
        <w:keepLines/>
        <w:widowControl w:val="0"/>
        <w:spacing w:before="0" w:beforeAutospacing="0" w:after="0" w:afterAutospacing="0" w:line="400" w:lineRule="exact"/>
        <w:jc w:val="both"/>
        <w:outlineLvl w:val="2"/>
        <w:rPr>
          <w:rFonts w:hint="eastAsia"/>
          <w:color w:val="auto"/>
          <w:highlight w:val="none"/>
        </w:rPr>
      </w:pPr>
      <w:bookmarkStart w:id="462" w:name="_Toc150507310"/>
      <w:bookmarkStart w:id="463" w:name="_Toc167544942"/>
      <w:bookmarkStart w:id="464" w:name="_Toc189818739"/>
      <w:bookmarkStart w:id="465" w:name="_Toc256000101"/>
      <w:bookmarkStart w:id="466" w:name="_Toc162103212"/>
      <w:r>
        <w:rPr>
          <w:rFonts w:ascii="Times New Roman" w:hAnsi="Times New Roman" w:eastAsia="黑体" w:cs="宋体"/>
          <w:color w:val="auto"/>
          <w:kern w:val="2"/>
          <w:szCs w:val="20"/>
          <w:highlight w:val="none"/>
          <w:lang w:bidi="ar"/>
        </w:rPr>
        <w:t>A1.</w:t>
      </w:r>
      <w:r>
        <w:rPr>
          <w:rFonts w:hint="eastAsia" w:ascii="Times New Roman" w:hAnsi="Times New Roman" w:eastAsia="黑体" w:cs="黑体"/>
          <w:color w:val="auto"/>
          <w:kern w:val="2"/>
          <w:szCs w:val="20"/>
          <w:highlight w:val="none"/>
          <w:lang w:bidi="ar"/>
        </w:rPr>
        <w:t>基本程序</w:t>
      </w:r>
      <w:bookmarkEnd w:id="462"/>
      <w:bookmarkEnd w:id="463"/>
      <w:bookmarkEnd w:id="464"/>
      <w:bookmarkEnd w:id="465"/>
      <w:bookmarkEnd w:id="466"/>
    </w:p>
    <w:p w14:paraId="6DCB4D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评标活动将按以下五个步骤进行：</w:t>
      </w:r>
    </w:p>
    <w:p w14:paraId="2B57D6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（1）评标准备；</w:t>
      </w:r>
    </w:p>
    <w:p w14:paraId="63C6DA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（2）初步评审；</w:t>
      </w:r>
    </w:p>
    <w:p w14:paraId="5EA982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（3）详细评审；</w:t>
      </w:r>
    </w:p>
    <w:p w14:paraId="27F92E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（4）澄清、说明或</w:t>
      </w:r>
      <w:r>
        <w:rPr>
          <w:rFonts w:hint="eastAsia" w:cs="宋体"/>
          <w:color w:val="auto"/>
          <w:highlight w:val="none"/>
          <w:lang w:bidi="ar"/>
        </w:rPr>
        <w:t>补正</w:t>
      </w:r>
      <w:r>
        <w:rPr>
          <w:rFonts w:hint="eastAsia" w:ascii="宋体" w:hAnsi="宋体" w:cs="宋体"/>
          <w:color w:val="auto"/>
          <w:szCs w:val="21"/>
          <w:highlight w:val="none"/>
          <w:lang w:bidi="ar"/>
        </w:rPr>
        <w:t>；</w:t>
      </w:r>
    </w:p>
    <w:p w14:paraId="1D824C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（5）推荐中标候选人</w:t>
      </w:r>
      <w:r>
        <w:rPr>
          <w:rFonts w:hint="eastAsia" w:cs="宋体"/>
          <w:color w:val="auto"/>
          <w:highlight w:val="none"/>
          <w:lang w:bidi="ar"/>
        </w:rPr>
        <w:t>或者</w:t>
      </w:r>
      <w:r>
        <w:rPr>
          <w:rFonts w:hint="eastAsia" w:ascii="宋体" w:hAnsi="宋体" w:cs="宋体"/>
          <w:color w:val="auto"/>
          <w:szCs w:val="21"/>
          <w:highlight w:val="none"/>
          <w:lang w:bidi="ar"/>
        </w:rPr>
        <w:t>直接确定中标人及提交评标报告。</w:t>
      </w:r>
    </w:p>
    <w:p w14:paraId="2AAEFDBB">
      <w:pPr>
        <w:pStyle w:val="20"/>
        <w:keepNext/>
        <w:keepLines/>
        <w:widowControl w:val="0"/>
        <w:spacing w:before="0" w:beforeAutospacing="0" w:after="0" w:afterAutospacing="0" w:line="400" w:lineRule="exact"/>
        <w:jc w:val="both"/>
        <w:outlineLvl w:val="2"/>
        <w:rPr>
          <w:rFonts w:hint="eastAsia"/>
          <w:color w:val="auto"/>
          <w:highlight w:val="none"/>
        </w:rPr>
      </w:pPr>
      <w:bookmarkStart w:id="467" w:name="_Toc256000102"/>
      <w:bookmarkStart w:id="468" w:name="_Toc167544943"/>
      <w:bookmarkStart w:id="469" w:name="_Toc162103213"/>
      <w:bookmarkStart w:id="470" w:name="_Toc150507311"/>
      <w:bookmarkStart w:id="471" w:name="_Toc189818740"/>
      <w:r>
        <w:rPr>
          <w:rFonts w:ascii="Times New Roman" w:hAnsi="Times New Roman" w:eastAsia="黑体" w:cs="宋体"/>
          <w:color w:val="auto"/>
          <w:kern w:val="2"/>
          <w:szCs w:val="20"/>
          <w:highlight w:val="none"/>
          <w:lang w:bidi="ar"/>
        </w:rPr>
        <w:t>A2.</w:t>
      </w:r>
      <w:r>
        <w:rPr>
          <w:rFonts w:hint="eastAsia" w:ascii="Times New Roman" w:hAnsi="Times New Roman" w:eastAsia="黑体" w:cs="黑体"/>
          <w:color w:val="auto"/>
          <w:kern w:val="2"/>
          <w:szCs w:val="20"/>
          <w:highlight w:val="none"/>
          <w:lang w:bidi="ar"/>
        </w:rPr>
        <w:t>评标准备</w:t>
      </w:r>
      <w:bookmarkEnd w:id="467"/>
      <w:bookmarkEnd w:id="468"/>
      <w:bookmarkEnd w:id="469"/>
      <w:bookmarkEnd w:id="470"/>
      <w:bookmarkEnd w:id="471"/>
    </w:p>
    <w:p w14:paraId="1648B8D1">
      <w:pPr>
        <w:pStyle w:val="20"/>
        <w:keepNext/>
        <w:keepLines/>
        <w:widowControl w:val="0"/>
        <w:spacing w:before="0" w:beforeAutospacing="0" w:after="0" w:afterAutospacing="0" w:line="400" w:lineRule="exact"/>
        <w:jc w:val="both"/>
        <w:outlineLvl w:val="2"/>
        <w:rPr>
          <w:rFonts w:hint="eastAsia" w:eastAsia="黑体" w:cs="宋体"/>
          <w:b/>
          <w:color w:val="auto"/>
          <w:sz w:val="21"/>
          <w:szCs w:val="21"/>
          <w:highlight w:val="none"/>
        </w:rPr>
      </w:pPr>
      <w:bookmarkStart w:id="472" w:name="_Toc189818741"/>
      <w:bookmarkStart w:id="473" w:name="_Toc150507312"/>
      <w:bookmarkStart w:id="474" w:name="_Toc162103214"/>
      <w:bookmarkStart w:id="475" w:name="_Toc167544944"/>
      <w:bookmarkStart w:id="476" w:name="_Toc256000103"/>
      <w:r>
        <w:rPr>
          <w:rFonts w:ascii="Times New Roman" w:hAnsi="Times New Roman" w:eastAsia="黑体" w:cs="宋体"/>
          <w:b/>
          <w:color w:val="auto"/>
          <w:kern w:val="2"/>
          <w:sz w:val="21"/>
          <w:szCs w:val="21"/>
          <w:highlight w:val="none"/>
          <w:lang w:bidi="ar"/>
        </w:rPr>
        <w:t>A2.1</w:t>
      </w:r>
      <w:r>
        <w:rPr>
          <w:rFonts w:hint="eastAsia" w:ascii="Times New Roman" w:hAnsi="Times New Roman" w:eastAsia="黑体" w:cs="黑体"/>
          <w:b/>
          <w:color w:val="auto"/>
          <w:kern w:val="2"/>
          <w:sz w:val="21"/>
          <w:szCs w:val="21"/>
          <w:highlight w:val="none"/>
          <w:lang w:bidi="ar"/>
        </w:rPr>
        <w:t>评标委员会成员签到</w:t>
      </w:r>
      <w:bookmarkEnd w:id="472"/>
      <w:bookmarkEnd w:id="473"/>
      <w:bookmarkEnd w:id="474"/>
      <w:bookmarkEnd w:id="475"/>
      <w:bookmarkEnd w:id="476"/>
    </w:p>
    <w:p w14:paraId="7EE6E12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评标委员会成员到达评标现场时应在</w:t>
      </w:r>
      <w:r>
        <w:rPr>
          <w:rFonts w:hint="eastAsia" w:cs="宋体"/>
          <w:color w:val="auto"/>
          <w:highlight w:val="none"/>
          <w:lang w:bidi="ar"/>
        </w:rPr>
        <w:t>签到</w:t>
      </w:r>
      <w:r>
        <w:rPr>
          <w:rFonts w:hint="eastAsia" w:ascii="宋体" w:hAnsi="宋体" w:cs="宋体"/>
          <w:color w:val="auto"/>
          <w:szCs w:val="21"/>
          <w:highlight w:val="none"/>
          <w:lang w:bidi="ar"/>
        </w:rPr>
        <w:t>表上签到以证明其出席。评标委员会签到表见</w:t>
      </w:r>
      <w:r>
        <w:rPr>
          <w:rFonts w:hint="eastAsia" w:ascii="宋体" w:hAnsi="宋体" w:cs="宋体"/>
          <w:b/>
          <w:color w:val="auto"/>
          <w:szCs w:val="21"/>
          <w:highlight w:val="none"/>
          <w:lang w:bidi="ar"/>
        </w:rPr>
        <w:t>附表A-1</w:t>
      </w:r>
      <w:r>
        <w:rPr>
          <w:rFonts w:hint="eastAsia" w:ascii="宋体" w:hAnsi="宋体" w:cs="宋体"/>
          <w:color w:val="auto"/>
          <w:szCs w:val="21"/>
          <w:highlight w:val="none"/>
          <w:lang w:bidi="ar"/>
        </w:rPr>
        <w:t>。并按照要求阅读评标纪律。</w:t>
      </w:r>
    </w:p>
    <w:p w14:paraId="7A58439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评标委员会成员在评标前，应当签订签署评标专家告知承诺函。评标专家告知承诺函见</w:t>
      </w:r>
      <w:r>
        <w:rPr>
          <w:rFonts w:hint="eastAsia" w:ascii="宋体" w:hAnsi="宋体" w:cs="宋体"/>
          <w:b/>
          <w:color w:val="auto"/>
          <w:szCs w:val="21"/>
          <w:highlight w:val="none"/>
          <w:lang w:bidi="ar"/>
        </w:rPr>
        <w:t>附表A-2。</w:t>
      </w:r>
      <w:r>
        <w:rPr>
          <w:rFonts w:hint="eastAsia" w:ascii="宋体" w:hAnsi="宋体" w:cs="宋体"/>
          <w:color w:val="auto"/>
          <w:szCs w:val="21"/>
          <w:highlight w:val="none"/>
          <w:lang w:bidi="ar"/>
        </w:rPr>
        <w:t>评标委员会成员对尽职、回避、保密、廉洁，不参与串通投标等进行承诺，承诺遵守有关评标管理规定以及评标纪律，客观、公正地进行评标，并接受招投标监管部门的监督。</w:t>
      </w:r>
    </w:p>
    <w:p w14:paraId="27271C48">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477" w:name="_Toc256000104"/>
      <w:bookmarkStart w:id="478" w:name="_Toc189818742"/>
      <w:bookmarkStart w:id="479" w:name="_Toc150507313"/>
      <w:bookmarkStart w:id="480" w:name="_Toc167544945"/>
      <w:bookmarkStart w:id="481" w:name="_Toc162103215"/>
      <w:r>
        <w:rPr>
          <w:rFonts w:ascii="Times New Roman" w:hAnsi="Times New Roman" w:eastAsia="黑体" w:cs="宋体"/>
          <w:b/>
          <w:color w:val="auto"/>
          <w:kern w:val="2"/>
          <w:sz w:val="21"/>
          <w:szCs w:val="21"/>
          <w:highlight w:val="none"/>
          <w:lang w:bidi="ar"/>
        </w:rPr>
        <w:t>A2.2</w:t>
      </w:r>
      <w:r>
        <w:rPr>
          <w:rFonts w:hint="eastAsia" w:ascii="Times New Roman" w:hAnsi="Times New Roman" w:eastAsia="黑体" w:cs="黑体"/>
          <w:b/>
          <w:color w:val="auto"/>
          <w:kern w:val="2"/>
          <w:sz w:val="21"/>
          <w:szCs w:val="21"/>
          <w:highlight w:val="none"/>
          <w:lang w:bidi="ar"/>
        </w:rPr>
        <w:t>评标委员会的分工</w:t>
      </w:r>
      <w:bookmarkEnd w:id="477"/>
      <w:bookmarkEnd w:id="478"/>
      <w:bookmarkEnd w:id="479"/>
      <w:bookmarkEnd w:id="480"/>
      <w:bookmarkEnd w:id="481"/>
    </w:p>
    <w:p w14:paraId="2274B0D4">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A2.2.1评标委员会首先推选一名评标委员会主任。评标委员会主任负责评标活动的组织工作。</w:t>
      </w:r>
    </w:p>
    <w:p w14:paraId="71B071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A2.2.2 评标委员会主任除履行自己作为评标委员会</w:t>
      </w:r>
      <w:r>
        <w:rPr>
          <w:rFonts w:hint="eastAsia" w:cs="宋体"/>
          <w:color w:val="auto"/>
          <w:highlight w:val="none"/>
          <w:lang w:bidi="ar"/>
        </w:rPr>
        <w:t>成员</w:t>
      </w:r>
      <w:r>
        <w:rPr>
          <w:rFonts w:hint="eastAsia" w:ascii="宋体" w:hAnsi="宋体" w:cs="宋体"/>
          <w:color w:val="auto"/>
          <w:szCs w:val="21"/>
          <w:highlight w:val="none"/>
          <w:lang w:bidi="ar"/>
        </w:rPr>
        <w:t>独立评标的职责外，主要负责以下工作：</w:t>
      </w:r>
    </w:p>
    <w:p w14:paraId="18F00C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（1）组织评标委员会成员学习</w:t>
      </w:r>
      <w:r>
        <w:rPr>
          <w:rFonts w:hint="eastAsia" w:cs="宋体"/>
          <w:color w:val="auto"/>
          <w:highlight w:val="none"/>
          <w:lang w:bidi="ar"/>
        </w:rPr>
        <w:t>招标文件</w:t>
      </w:r>
      <w:r>
        <w:rPr>
          <w:rFonts w:hint="eastAsia" w:ascii="宋体" w:hAnsi="宋体" w:cs="宋体"/>
          <w:color w:val="auto"/>
          <w:szCs w:val="21"/>
          <w:highlight w:val="none"/>
          <w:lang w:bidi="ar"/>
        </w:rPr>
        <w:t>中载明的评标标准和方法；</w:t>
      </w:r>
    </w:p>
    <w:p w14:paraId="4C1F2F4E">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（2）提醒招标人做好评标准备工作，包括提供所需的评标基础资料；</w:t>
      </w:r>
    </w:p>
    <w:p w14:paraId="63669D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（3）汇总各评标委员会成员认为</w:t>
      </w:r>
      <w:r>
        <w:rPr>
          <w:rFonts w:hint="eastAsia" w:cs="宋体"/>
          <w:color w:val="auto"/>
          <w:highlight w:val="none"/>
          <w:lang w:bidi="ar"/>
        </w:rPr>
        <w:t>需要</w:t>
      </w:r>
      <w:r>
        <w:rPr>
          <w:rFonts w:hint="eastAsia" w:ascii="宋体" w:hAnsi="宋体" w:cs="宋体"/>
          <w:color w:val="auto"/>
          <w:szCs w:val="21"/>
          <w:highlight w:val="none"/>
          <w:lang w:bidi="ar"/>
        </w:rPr>
        <w:t>投标人澄清、说明或者补正的问题，组织评标委员会对投标人质询并对投标人的答复进行评审；</w:t>
      </w:r>
    </w:p>
    <w:p w14:paraId="72AB78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（4）对出现较大争议的事项进行</w:t>
      </w:r>
      <w:r>
        <w:rPr>
          <w:rFonts w:hint="eastAsia" w:cs="宋体"/>
          <w:color w:val="auto"/>
          <w:highlight w:val="none"/>
          <w:lang w:bidi="ar"/>
        </w:rPr>
        <w:t>书面</w:t>
      </w:r>
      <w:r>
        <w:rPr>
          <w:rFonts w:hint="eastAsia" w:ascii="宋体" w:hAnsi="宋体" w:cs="宋体"/>
          <w:color w:val="auto"/>
          <w:szCs w:val="21"/>
          <w:highlight w:val="none"/>
          <w:lang w:bidi="ar"/>
        </w:rPr>
        <w:t>记录；</w:t>
      </w:r>
    </w:p>
    <w:p w14:paraId="3749981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（5）查验评标用表格和评标记录的完整性及有效性；</w:t>
      </w:r>
    </w:p>
    <w:p w14:paraId="1D5CC5D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（6）组织对评标结论进行复核</w:t>
      </w:r>
      <w:r>
        <w:rPr>
          <w:rFonts w:hint="eastAsia" w:cs="宋体"/>
          <w:color w:val="auto"/>
          <w:highlight w:val="none"/>
          <w:lang w:bidi="ar"/>
        </w:rPr>
        <w:t>确认</w:t>
      </w:r>
      <w:r>
        <w:rPr>
          <w:rFonts w:hint="eastAsia" w:ascii="宋体" w:hAnsi="宋体" w:cs="宋体"/>
          <w:color w:val="auto"/>
          <w:szCs w:val="21"/>
          <w:highlight w:val="none"/>
          <w:lang w:bidi="ar"/>
        </w:rPr>
        <w:t>；</w:t>
      </w:r>
    </w:p>
    <w:p w14:paraId="0B1E528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（7）组织编写评标报告，推荐中标候选人。</w:t>
      </w:r>
    </w:p>
    <w:p w14:paraId="25519A5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A2.2.3评标委员会主任在与其他评标委员会成员商议的基础上可以将评标委员会按照评标专家抽取专业划分为技术组和经济组。</w:t>
      </w:r>
    </w:p>
    <w:p w14:paraId="469B5233">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482" w:name="_Toc189818743"/>
      <w:bookmarkStart w:id="483" w:name="_Toc256000105"/>
      <w:bookmarkStart w:id="484" w:name="_Toc150507314"/>
      <w:bookmarkStart w:id="485" w:name="_Toc162103216"/>
      <w:bookmarkStart w:id="486" w:name="_Toc167544946"/>
      <w:r>
        <w:rPr>
          <w:rFonts w:ascii="Times New Roman" w:hAnsi="Times New Roman" w:eastAsia="黑体" w:cs="宋体"/>
          <w:b/>
          <w:color w:val="auto"/>
          <w:kern w:val="2"/>
          <w:sz w:val="21"/>
          <w:szCs w:val="21"/>
          <w:highlight w:val="none"/>
          <w:lang w:bidi="ar"/>
        </w:rPr>
        <w:t>A2.3</w:t>
      </w:r>
      <w:r>
        <w:rPr>
          <w:rFonts w:hint="eastAsia" w:ascii="Times New Roman" w:hAnsi="Times New Roman" w:eastAsia="黑体" w:cs="黑体"/>
          <w:b/>
          <w:color w:val="auto"/>
          <w:kern w:val="2"/>
          <w:sz w:val="21"/>
          <w:szCs w:val="21"/>
          <w:highlight w:val="none"/>
          <w:lang w:bidi="ar"/>
        </w:rPr>
        <w:t>熟悉文件资料</w:t>
      </w:r>
      <w:bookmarkEnd w:id="482"/>
      <w:bookmarkEnd w:id="483"/>
      <w:bookmarkEnd w:id="484"/>
      <w:bookmarkEnd w:id="485"/>
      <w:bookmarkEnd w:id="486"/>
    </w:p>
    <w:p w14:paraId="4FAD50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47000156">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A2.3.2招标人或招标代理机构应向评标委员会提供评标所需的信息和数据，包括：</w:t>
      </w:r>
    </w:p>
    <w:p w14:paraId="664018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（1）招标文件及其澄清、修改</w:t>
      </w:r>
      <w:r>
        <w:rPr>
          <w:rFonts w:hint="eastAsia" w:cs="宋体"/>
          <w:color w:val="auto"/>
          <w:highlight w:val="none"/>
          <w:lang w:bidi="ar"/>
        </w:rPr>
        <w:t>文件</w:t>
      </w:r>
      <w:r>
        <w:rPr>
          <w:rFonts w:hint="eastAsia" w:ascii="宋体" w:hAnsi="宋体" w:cs="宋体"/>
          <w:color w:val="auto"/>
          <w:szCs w:val="21"/>
          <w:highlight w:val="none"/>
          <w:lang w:bidi="ar"/>
        </w:rPr>
        <w:t>；</w:t>
      </w:r>
    </w:p>
    <w:p w14:paraId="43F62C2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（2）投标人的投标文件；</w:t>
      </w:r>
    </w:p>
    <w:p w14:paraId="56086EC4">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（3）开标记录表以及二次刷卡、保证金缴纳等信息；</w:t>
      </w:r>
    </w:p>
    <w:p w14:paraId="1C8E418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（4）最高投标限价；</w:t>
      </w:r>
    </w:p>
    <w:p w14:paraId="18758A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（5）评标表格；</w:t>
      </w:r>
    </w:p>
    <w:p w14:paraId="7057C6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（6）有关的法律、法规、规章、国家标准以及招标人或评标委员会认为必要的其他信息和数据。</w:t>
      </w:r>
    </w:p>
    <w:p w14:paraId="726720E5">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487" w:name="_Toc256000106"/>
      <w:bookmarkStart w:id="488" w:name="_Toc189818744"/>
      <w:bookmarkStart w:id="489" w:name="_Toc150507315"/>
      <w:bookmarkStart w:id="490" w:name="_Toc162103217"/>
      <w:bookmarkStart w:id="491" w:name="_Toc167544947"/>
      <w:r>
        <w:rPr>
          <w:rFonts w:ascii="Times New Roman" w:hAnsi="Times New Roman" w:eastAsia="黑体" w:cs="宋体"/>
          <w:b/>
          <w:color w:val="auto"/>
          <w:kern w:val="2"/>
          <w:sz w:val="21"/>
          <w:szCs w:val="21"/>
          <w:highlight w:val="none"/>
          <w:lang w:bidi="ar"/>
        </w:rPr>
        <w:t>A2.4</w:t>
      </w:r>
      <w:r>
        <w:rPr>
          <w:rFonts w:hint="eastAsia" w:ascii="Times New Roman" w:hAnsi="Times New Roman" w:eastAsia="黑体" w:cs="黑体"/>
          <w:b/>
          <w:color w:val="auto"/>
          <w:kern w:val="2"/>
          <w:sz w:val="21"/>
          <w:szCs w:val="21"/>
          <w:highlight w:val="none"/>
          <w:lang w:bidi="ar"/>
        </w:rPr>
        <w:t>暗标编号</w:t>
      </w:r>
      <w:bookmarkEnd w:id="487"/>
      <w:bookmarkEnd w:id="488"/>
      <w:bookmarkEnd w:id="489"/>
      <w:bookmarkEnd w:id="490"/>
      <w:bookmarkEnd w:id="491"/>
    </w:p>
    <w:p w14:paraId="7965EF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第二章“投标人须知”前附表第3.7.4款要求对技术标采用“模块化暗标”评审方式且编制有</w:t>
      </w:r>
      <w:r>
        <w:rPr>
          <w:rFonts w:hint="eastAsia" w:cs="宋体"/>
          <w:color w:val="auto"/>
          <w:highlight w:val="none"/>
          <w:lang w:bidi="ar"/>
        </w:rPr>
        <w:t>模块化</w:t>
      </w:r>
      <w:r>
        <w:rPr>
          <w:rFonts w:hint="eastAsia" w:ascii="宋体" w:hAnsi="宋体" w:cs="宋体"/>
          <w:color w:val="auto"/>
          <w:szCs w:val="21"/>
          <w:highlight w:val="none"/>
          <w:lang w:bidi="ar"/>
        </w:rPr>
        <w:t>暗标要求的，则在评标工作开始前，就暗标模块编号与投标人的对应关系使用</w:t>
      </w:r>
      <w:r>
        <w:rPr>
          <w:rFonts w:hint="eastAsia" w:ascii="宋体" w:hAnsi="宋体" w:cs="宋体"/>
          <w:b/>
          <w:color w:val="auto"/>
          <w:szCs w:val="21"/>
          <w:highlight w:val="none"/>
          <w:lang w:bidi="ar"/>
        </w:rPr>
        <w:t>附表A-3</w:t>
      </w:r>
      <w:r>
        <w:rPr>
          <w:rFonts w:hint="eastAsia" w:ascii="宋体" w:hAnsi="宋体" w:cs="宋体"/>
          <w:color w:val="auto"/>
          <w:szCs w:val="21"/>
          <w:highlight w:val="none"/>
          <w:lang w:bidi="ar"/>
        </w:rPr>
        <w:t>做好暗标编号记录，暗标模块编号按随机方式编排。在评标委员会技术标成员均完成暗标部分评审并对评审结果签字确认和汇总后，招标人方可向评标委员会公布暗标编号。</w:t>
      </w:r>
    </w:p>
    <w:p w14:paraId="56B10406">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492" w:name="_Toc256000107"/>
      <w:bookmarkStart w:id="493" w:name="_Toc189818745"/>
      <w:bookmarkStart w:id="494" w:name="_Toc162103218"/>
      <w:bookmarkStart w:id="495" w:name="_Toc167544948"/>
      <w:bookmarkStart w:id="496" w:name="_Toc150507316"/>
      <w:r>
        <w:rPr>
          <w:rFonts w:ascii="Times New Roman" w:hAnsi="Times New Roman" w:eastAsia="黑体" w:cs="宋体"/>
          <w:b/>
          <w:color w:val="auto"/>
          <w:kern w:val="2"/>
          <w:sz w:val="21"/>
          <w:szCs w:val="21"/>
          <w:highlight w:val="none"/>
          <w:lang w:bidi="ar"/>
        </w:rPr>
        <w:t>A2.5</w:t>
      </w:r>
      <w:r>
        <w:rPr>
          <w:rFonts w:hint="eastAsia" w:ascii="Times New Roman" w:hAnsi="Times New Roman" w:eastAsia="黑体" w:cs="黑体"/>
          <w:b/>
          <w:color w:val="auto"/>
          <w:kern w:val="2"/>
          <w:sz w:val="21"/>
          <w:szCs w:val="21"/>
          <w:highlight w:val="none"/>
          <w:lang w:bidi="ar"/>
        </w:rPr>
        <w:t>对投标文件进行基础性数据分析和整理工作</w:t>
      </w:r>
      <w:bookmarkEnd w:id="492"/>
      <w:bookmarkEnd w:id="493"/>
      <w:bookmarkEnd w:id="494"/>
      <w:bookmarkEnd w:id="495"/>
      <w:bookmarkEnd w:id="496"/>
    </w:p>
    <w:p w14:paraId="5FF4404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2.5.1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w:t>
      </w:r>
    </w:p>
    <w:p w14:paraId="3853E04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A2.5.2投标人接到评标委员会发出的投标文件澄清</w:t>
      </w:r>
      <w:r>
        <w:rPr>
          <w:rFonts w:hint="eastAsia" w:cs="宋体"/>
          <w:color w:val="auto"/>
          <w:highlight w:val="none"/>
          <w:lang w:bidi="ar"/>
        </w:rPr>
        <w:t>通知</w:t>
      </w:r>
      <w:r>
        <w:rPr>
          <w:rFonts w:hint="eastAsia" w:ascii="宋体" w:hAnsi="宋体" w:cs="宋体"/>
          <w:color w:val="auto"/>
          <w:szCs w:val="21"/>
          <w:highlight w:val="none"/>
          <w:lang w:bidi="ar"/>
        </w:rPr>
        <w:t>后，应按评标委员会的要求在规定的时间内，通过电子招标投标系统（辽宁省工程建设项目数字化开标评标系统）提交投标文件的澄清和相关资料（如有）。《投标文件问题的澄清》采用投标人须知附表七所提供的格式。</w:t>
      </w:r>
    </w:p>
    <w:p w14:paraId="04CFEBDF">
      <w:pPr>
        <w:pStyle w:val="20"/>
        <w:keepNext/>
        <w:keepLines/>
        <w:widowControl w:val="0"/>
        <w:spacing w:before="0" w:beforeAutospacing="0" w:after="0" w:afterAutospacing="0" w:line="400" w:lineRule="exact"/>
        <w:jc w:val="both"/>
        <w:outlineLvl w:val="2"/>
        <w:rPr>
          <w:rFonts w:hint="eastAsia"/>
          <w:color w:val="auto"/>
          <w:highlight w:val="none"/>
        </w:rPr>
      </w:pPr>
      <w:bookmarkStart w:id="497" w:name="_Toc167544949"/>
      <w:bookmarkStart w:id="498" w:name="_Toc256000108"/>
      <w:bookmarkStart w:id="499" w:name="_Toc162103219"/>
      <w:bookmarkStart w:id="500" w:name="_Toc189818746"/>
      <w:bookmarkStart w:id="501" w:name="_Toc150507317"/>
      <w:r>
        <w:rPr>
          <w:rFonts w:ascii="Times New Roman" w:hAnsi="Times New Roman" w:eastAsia="黑体" w:cs="宋体"/>
          <w:color w:val="auto"/>
          <w:kern w:val="2"/>
          <w:szCs w:val="20"/>
          <w:highlight w:val="none"/>
          <w:lang w:bidi="ar"/>
        </w:rPr>
        <w:t>A3.</w:t>
      </w:r>
      <w:r>
        <w:rPr>
          <w:rFonts w:hint="eastAsia" w:ascii="Times New Roman" w:hAnsi="Times New Roman" w:eastAsia="黑体" w:cs="黑体"/>
          <w:color w:val="auto"/>
          <w:kern w:val="2"/>
          <w:szCs w:val="20"/>
          <w:highlight w:val="none"/>
          <w:lang w:bidi="ar"/>
        </w:rPr>
        <w:t>初步评审</w:t>
      </w:r>
      <w:bookmarkEnd w:id="497"/>
      <w:bookmarkEnd w:id="498"/>
      <w:bookmarkEnd w:id="499"/>
      <w:bookmarkEnd w:id="500"/>
      <w:bookmarkEnd w:id="501"/>
    </w:p>
    <w:p w14:paraId="379888F4">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02" w:name="_Toc162103220"/>
      <w:bookmarkStart w:id="503" w:name="_Toc256000109"/>
      <w:bookmarkStart w:id="504" w:name="_Toc189818747"/>
      <w:bookmarkStart w:id="505" w:name="_Toc150507318"/>
      <w:bookmarkStart w:id="506" w:name="_Toc167544950"/>
      <w:r>
        <w:rPr>
          <w:rFonts w:ascii="Times New Roman" w:hAnsi="Times New Roman" w:eastAsia="黑体" w:cs="宋体"/>
          <w:b/>
          <w:color w:val="auto"/>
          <w:kern w:val="2"/>
          <w:sz w:val="21"/>
          <w:szCs w:val="21"/>
          <w:highlight w:val="none"/>
          <w:lang w:bidi="ar"/>
        </w:rPr>
        <w:t>A3.1</w:t>
      </w:r>
      <w:r>
        <w:rPr>
          <w:rFonts w:hint="eastAsia" w:ascii="Times New Roman" w:hAnsi="Times New Roman" w:eastAsia="黑体" w:cs="黑体"/>
          <w:b/>
          <w:color w:val="auto"/>
          <w:kern w:val="2"/>
          <w:sz w:val="21"/>
          <w:szCs w:val="21"/>
          <w:highlight w:val="none"/>
          <w:lang w:bidi="ar"/>
        </w:rPr>
        <w:t>形式评审</w:t>
      </w:r>
      <w:bookmarkEnd w:id="502"/>
      <w:bookmarkEnd w:id="503"/>
      <w:bookmarkEnd w:id="504"/>
      <w:bookmarkEnd w:id="505"/>
      <w:bookmarkEnd w:id="506"/>
    </w:p>
    <w:p w14:paraId="71CAC2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评标委员会根据评标办法前附表中规定的评审因素和评审标准，对投标人的投标文件进行形式评审，并使用</w:t>
      </w:r>
      <w:r>
        <w:rPr>
          <w:rFonts w:hint="eastAsia" w:ascii="宋体" w:hAnsi="宋体" w:cs="宋体"/>
          <w:b/>
          <w:color w:val="auto"/>
          <w:szCs w:val="21"/>
          <w:highlight w:val="none"/>
          <w:lang w:bidi="ar"/>
        </w:rPr>
        <w:t>附表A-4</w:t>
      </w:r>
      <w:r>
        <w:rPr>
          <w:rFonts w:hint="eastAsia" w:ascii="宋体" w:hAnsi="宋体" w:cs="宋体"/>
          <w:color w:val="auto"/>
          <w:szCs w:val="21"/>
          <w:highlight w:val="none"/>
          <w:lang w:bidi="ar"/>
        </w:rPr>
        <w:t>记录评审结果。</w:t>
      </w:r>
    </w:p>
    <w:p w14:paraId="0A8CA64B">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07" w:name="_Toc256000110"/>
      <w:bookmarkStart w:id="508" w:name="_Toc167544951"/>
      <w:bookmarkStart w:id="509" w:name="_Toc150507319"/>
      <w:bookmarkStart w:id="510" w:name="_Toc162103221"/>
      <w:bookmarkStart w:id="511" w:name="_Toc189818748"/>
      <w:r>
        <w:rPr>
          <w:rFonts w:ascii="Times New Roman" w:hAnsi="Times New Roman" w:eastAsia="黑体" w:cs="宋体"/>
          <w:b/>
          <w:color w:val="auto"/>
          <w:kern w:val="2"/>
          <w:sz w:val="21"/>
          <w:szCs w:val="21"/>
          <w:highlight w:val="none"/>
          <w:lang w:bidi="ar"/>
        </w:rPr>
        <w:t>A3.2</w:t>
      </w:r>
      <w:r>
        <w:rPr>
          <w:rFonts w:hint="eastAsia" w:ascii="Times New Roman" w:hAnsi="Times New Roman" w:eastAsia="黑体" w:cs="黑体"/>
          <w:b/>
          <w:color w:val="auto"/>
          <w:kern w:val="2"/>
          <w:sz w:val="21"/>
          <w:szCs w:val="21"/>
          <w:highlight w:val="none"/>
          <w:lang w:bidi="ar"/>
        </w:rPr>
        <w:t>资格评审</w:t>
      </w:r>
      <w:bookmarkEnd w:id="507"/>
      <w:bookmarkEnd w:id="508"/>
      <w:bookmarkEnd w:id="509"/>
      <w:bookmarkEnd w:id="510"/>
      <w:bookmarkEnd w:id="511"/>
    </w:p>
    <w:p w14:paraId="50D446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评标委员会根据评标办法前附表中规定的评审因素和评审标准，对投标人的投标文件进行资格评审，并使用</w:t>
      </w:r>
      <w:r>
        <w:rPr>
          <w:rFonts w:hint="eastAsia" w:ascii="宋体" w:hAnsi="宋体" w:cs="宋体"/>
          <w:b/>
          <w:color w:val="auto"/>
          <w:szCs w:val="21"/>
          <w:highlight w:val="none"/>
          <w:lang w:bidi="ar"/>
        </w:rPr>
        <w:t>附表A-5</w:t>
      </w:r>
      <w:r>
        <w:rPr>
          <w:rFonts w:hint="eastAsia" w:ascii="宋体" w:hAnsi="宋体" w:cs="宋体"/>
          <w:color w:val="auto"/>
          <w:szCs w:val="21"/>
          <w:highlight w:val="none"/>
          <w:lang w:bidi="ar"/>
        </w:rPr>
        <w:t>记录评审结果。</w:t>
      </w:r>
    </w:p>
    <w:p w14:paraId="7A9683F1">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12" w:name="_Toc256000111"/>
      <w:bookmarkStart w:id="513" w:name="_Toc150507320"/>
      <w:bookmarkStart w:id="514" w:name="_Toc167544952"/>
      <w:bookmarkStart w:id="515" w:name="_Toc189818749"/>
      <w:bookmarkStart w:id="516" w:name="_Toc162103222"/>
      <w:r>
        <w:rPr>
          <w:rFonts w:ascii="Times New Roman" w:hAnsi="Times New Roman" w:eastAsia="黑体" w:cs="宋体"/>
          <w:b/>
          <w:color w:val="auto"/>
          <w:kern w:val="2"/>
          <w:sz w:val="21"/>
          <w:szCs w:val="21"/>
          <w:highlight w:val="none"/>
          <w:lang w:bidi="ar"/>
        </w:rPr>
        <w:t>A3.3</w:t>
      </w:r>
      <w:r>
        <w:rPr>
          <w:rFonts w:hint="eastAsia" w:ascii="Times New Roman" w:hAnsi="Times New Roman" w:eastAsia="黑体" w:cs="黑体"/>
          <w:b/>
          <w:color w:val="auto"/>
          <w:kern w:val="2"/>
          <w:sz w:val="21"/>
          <w:szCs w:val="21"/>
          <w:highlight w:val="none"/>
          <w:lang w:bidi="ar"/>
        </w:rPr>
        <w:t>响应性评审</w:t>
      </w:r>
      <w:bookmarkEnd w:id="512"/>
      <w:bookmarkEnd w:id="513"/>
      <w:bookmarkEnd w:id="514"/>
      <w:bookmarkEnd w:id="515"/>
      <w:bookmarkEnd w:id="516"/>
    </w:p>
    <w:p w14:paraId="7B50BE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A3.3.1评标委员会根据评标办法前附表中规定的评审因素和评审标准，对投标人的投标文件进行响应性评审，并使用</w:t>
      </w:r>
      <w:r>
        <w:rPr>
          <w:rFonts w:hint="eastAsia" w:ascii="宋体" w:hAnsi="宋体" w:cs="宋体"/>
          <w:b/>
          <w:color w:val="auto"/>
          <w:szCs w:val="21"/>
          <w:highlight w:val="none"/>
          <w:lang w:bidi="ar"/>
        </w:rPr>
        <w:t>附表A-6</w:t>
      </w:r>
      <w:r>
        <w:rPr>
          <w:rFonts w:hint="eastAsia" w:ascii="宋体" w:hAnsi="宋体" w:cs="宋体"/>
          <w:color w:val="auto"/>
          <w:szCs w:val="21"/>
          <w:highlight w:val="none"/>
          <w:lang w:bidi="ar"/>
        </w:rPr>
        <w:t>记录评审结果。</w:t>
      </w:r>
    </w:p>
    <w:p w14:paraId="639D51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254EF395">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17" w:name="_Toc162103223"/>
      <w:bookmarkStart w:id="518" w:name="_Toc256000112"/>
      <w:bookmarkStart w:id="519" w:name="_Toc150507321"/>
      <w:bookmarkStart w:id="520" w:name="_Toc167544953"/>
      <w:bookmarkStart w:id="521" w:name="_Toc189818750"/>
      <w:r>
        <w:rPr>
          <w:rFonts w:ascii="Times New Roman" w:hAnsi="Times New Roman" w:eastAsia="黑体" w:cs="宋体"/>
          <w:b/>
          <w:color w:val="auto"/>
          <w:kern w:val="2"/>
          <w:sz w:val="21"/>
          <w:szCs w:val="21"/>
          <w:highlight w:val="none"/>
          <w:lang w:bidi="ar"/>
        </w:rPr>
        <w:t>A3.4</w:t>
      </w:r>
      <w:r>
        <w:rPr>
          <w:rFonts w:hint="eastAsia" w:ascii="Times New Roman" w:hAnsi="Times New Roman" w:eastAsia="黑体" w:cs="黑体"/>
          <w:b/>
          <w:color w:val="auto"/>
          <w:kern w:val="2"/>
          <w:sz w:val="21"/>
          <w:szCs w:val="21"/>
          <w:highlight w:val="none"/>
          <w:lang w:bidi="ar"/>
        </w:rPr>
        <w:t>算术错误修正</w:t>
      </w:r>
      <w:bookmarkEnd w:id="517"/>
      <w:bookmarkEnd w:id="518"/>
      <w:bookmarkEnd w:id="519"/>
      <w:bookmarkEnd w:id="520"/>
      <w:bookmarkEnd w:id="521"/>
    </w:p>
    <w:p w14:paraId="60E34EAE">
      <w:pPr>
        <w:spacing w:line="400" w:lineRule="exact"/>
        <w:ind w:firstLine="420" w:firstLineChars="200"/>
        <w:rPr>
          <w:rFonts w:ascii="黑体" w:eastAsia="黑体" w:cs="黑体"/>
          <w:color w:val="auto"/>
          <w:szCs w:val="21"/>
          <w:highlight w:val="none"/>
        </w:rPr>
      </w:pPr>
      <w:r>
        <w:rPr>
          <w:rFonts w:hint="eastAsia" w:ascii="宋体" w:hAnsi="宋体" w:cs="宋体"/>
          <w:color w:val="auto"/>
          <w:szCs w:val="21"/>
          <w:highlight w:val="none"/>
          <w:lang w:bidi="ar"/>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0B4E41DB">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22" w:name="_Toc189818751"/>
      <w:bookmarkStart w:id="523" w:name="_Toc162103224"/>
      <w:bookmarkStart w:id="524" w:name="_Toc167544954"/>
      <w:bookmarkStart w:id="525" w:name="_Toc256000113"/>
      <w:bookmarkStart w:id="526" w:name="_Toc150507322"/>
      <w:r>
        <w:rPr>
          <w:rFonts w:ascii="Times New Roman" w:hAnsi="Times New Roman" w:eastAsia="黑体" w:cs="宋体"/>
          <w:b/>
          <w:color w:val="auto"/>
          <w:kern w:val="2"/>
          <w:sz w:val="21"/>
          <w:szCs w:val="21"/>
          <w:highlight w:val="none"/>
          <w:lang w:bidi="ar"/>
        </w:rPr>
        <w:t>A3.5</w:t>
      </w:r>
      <w:r>
        <w:rPr>
          <w:rFonts w:hint="eastAsia" w:ascii="Times New Roman" w:hAnsi="Times New Roman" w:eastAsia="黑体" w:cs="黑体"/>
          <w:b/>
          <w:color w:val="auto"/>
          <w:kern w:val="2"/>
          <w:sz w:val="21"/>
          <w:szCs w:val="21"/>
          <w:highlight w:val="none"/>
          <w:lang w:bidi="ar"/>
        </w:rPr>
        <w:t>判断投标报价是否低于成本</w:t>
      </w:r>
      <w:bookmarkEnd w:id="522"/>
      <w:bookmarkEnd w:id="523"/>
      <w:bookmarkEnd w:id="524"/>
      <w:bookmarkEnd w:id="525"/>
      <w:bookmarkEnd w:id="526"/>
    </w:p>
    <w:p w14:paraId="54411D7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根据本章第3.1.4项的规定，评标委员会根据评审程序、标准和方法，判断投标报价是否低于其成本。评标委员会认定投标人以低于成本竞标的，其投标应当被否决。并使用</w:t>
      </w:r>
      <w:r>
        <w:rPr>
          <w:rFonts w:hint="eastAsia" w:ascii="宋体" w:hAnsi="宋体" w:cs="宋体"/>
          <w:b/>
          <w:color w:val="auto"/>
          <w:szCs w:val="21"/>
          <w:highlight w:val="none"/>
          <w:lang w:bidi="ar"/>
        </w:rPr>
        <w:t>附表C-1</w:t>
      </w:r>
      <w:r>
        <w:rPr>
          <w:rFonts w:hint="eastAsia" w:ascii="宋体" w:hAnsi="宋体" w:cs="宋体"/>
          <w:color w:val="auto"/>
          <w:szCs w:val="21"/>
          <w:highlight w:val="none"/>
          <w:lang w:bidi="ar"/>
        </w:rPr>
        <w:t>记录评审结果</w:t>
      </w:r>
    </w:p>
    <w:p w14:paraId="61142CD4">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27" w:name="_Toc256000114"/>
      <w:bookmarkStart w:id="528" w:name="_Toc150507323"/>
      <w:bookmarkStart w:id="529" w:name="_Toc167544955"/>
      <w:bookmarkStart w:id="530" w:name="_Toc162103225"/>
      <w:bookmarkStart w:id="531" w:name="_Toc189818752"/>
      <w:r>
        <w:rPr>
          <w:rFonts w:ascii="Times New Roman" w:hAnsi="Times New Roman" w:eastAsia="黑体" w:cs="宋体"/>
          <w:b/>
          <w:color w:val="auto"/>
          <w:kern w:val="2"/>
          <w:sz w:val="21"/>
          <w:szCs w:val="21"/>
          <w:highlight w:val="none"/>
          <w:lang w:bidi="ar"/>
        </w:rPr>
        <w:t xml:space="preserve">A3.6 </w:t>
      </w:r>
      <w:r>
        <w:rPr>
          <w:rFonts w:hint="eastAsia" w:ascii="Times New Roman" w:hAnsi="Times New Roman" w:eastAsia="黑体" w:cs="黑体"/>
          <w:b/>
          <w:color w:val="auto"/>
          <w:kern w:val="2"/>
          <w:sz w:val="21"/>
          <w:szCs w:val="21"/>
          <w:highlight w:val="none"/>
          <w:lang w:bidi="ar"/>
        </w:rPr>
        <w:t>判断投标是否为应当被否决</w:t>
      </w:r>
      <w:bookmarkEnd w:id="527"/>
      <w:bookmarkEnd w:id="528"/>
      <w:bookmarkEnd w:id="529"/>
      <w:bookmarkEnd w:id="530"/>
      <w:bookmarkEnd w:id="531"/>
    </w:p>
    <w:p w14:paraId="5E08AF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A3.6.1判断投标人的投标是否应当被</w:t>
      </w:r>
      <w:r>
        <w:rPr>
          <w:rFonts w:hint="eastAsia" w:cs="宋体"/>
          <w:color w:val="auto"/>
          <w:highlight w:val="none"/>
          <w:lang w:bidi="ar"/>
        </w:rPr>
        <w:t>否决</w:t>
      </w:r>
      <w:r>
        <w:rPr>
          <w:rFonts w:hint="eastAsia" w:ascii="宋体" w:hAnsi="宋体" w:cs="宋体"/>
          <w:color w:val="auto"/>
          <w:szCs w:val="21"/>
          <w:highlight w:val="none"/>
          <w:lang w:bidi="ar"/>
        </w:rPr>
        <w:t>的全部条件（包括本章第3.1.2项、第3.1.3项中规定的条件），在本章前附表中集中列示。并使用</w:t>
      </w:r>
      <w:r>
        <w:rPr>
          <w:rFonts w:hint="eastAsia" w:ascii="宋体" w:hAnsi="宋体" w:cs="宋体"/>
          <w:b/>
          <w:color w:val="auto"/>
          <w:szCs w:val="21"/>
          <w:highlight w:val="none"/>
          <w:lang w:bidi="ar"/>
        </w:rPr>
        <w:t>附表A-9</w:t>
      </w:r>
      <w:r>
        <w:rPr>
          <w:rFonts w:hint="eastAsia" w:ascii="宋体" w:hAnsi="宋体" w:cs="宋体"/>
          <w:color w:val="auto"/>
          <w:szCs w:val="21"/>
          <w:highlight w:val="none"/>
          <w:lang w:bidi="ar"/>
        </w:rPr>
        <w:t>记录评审结果。</w:t>
      </w:r>
    </w:p>
    <w:p w14:paraId="0E45D16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A3.6.2本章</w:t>
      </w:r>
      <w:r>
        <w:rPr>
          <w:rFonts w:hint="eastAsia" w:ascii="宋体" w:hAnsi="宋体" w:cs="宋体"/>
          <w:b/>
          <w:color w:val="auto"/>
          <w:szCs w:val="21"/>
          <w:highlight w:val="none"/>
          <w:lang w:bidi="ar"/>
        </w:rPr>
        <w:t>附件B</w:t>
      </w:r>
      <w:r>
        <w:rPr>
          <w:rFonts w:hint="eastAsia" w:ascii="宋体" w:hAnsi="宋体" w:cs="宋体"/>
          <w:color w:val="auto"/>
          <w:szCs w:val="21"/>
          <w:highlight w:val="none"/>
          <w:lang w:bidi="ar"/>
        </w:rPr>
        <w:t>集中列示的否决投标的条件不应与第二章“投标人须知”和本章前附表和正文部分包括的否决投标的条件抵触，</w:t>
      </w:r>
      <w:r>
        <w:rPr>
          <w:rFonts w:hint="eastAsia" w:cs="宋体"/>
          <w:color w:val="auto"/>
          <w:highlight w:val="none"/>
          <w:lang w:bidi="ar"/>
        </w:rPr>
        <w:t>如果</w:t>
      </w:r>
      <w:r>
        <w:rPr>
          <w:rFonts w:hint="eastAsia" w:ascii="宋体" w:hAnsi="宋体" w:cs="宋体"/>
          <w:color w:val="auto"/>
          <w:szCs w:val="21"/>
          <w:highlight w:val="none"/>
          <w:lang w:bidi="ar"/>
        </w:rPr>
        <w:t>出现相互矛盾的情况，以本章前附表和正文部分的规定为准。</w:t>
      </w:r>
    </w:p>
    <w:p w14:paraId="277F65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A3.6.3评标委员会在评标（包括初步评审和详细评审）过程中，依据本章前附表和正文部分中规定的否决投标的条件判断投标人的投标是否为应当被否决。</w:t>
      </w:r>
    </w:p>
    <w:p w14:paraId="5D67220B">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32" w:name="_Toc162103226"/>
      <w:bookmarkStart w:id="533" w:name="_Toc150507324"/>
      <w:bookmarkStart w:id="534" w:name="_Toc189818753"/>
      <w:bookmarkStart w:id="535" w:name="_Toc256000115"/>
      <w:bookmarkStart w:id="536" w:name="_Toc167544956"/>
      <w:r>
        <w:rPr>
          <w:rFonts w:ascii="Times New Roman" w:hAnsi="Times New Roman" w:eastAsia="黑体" w:cs="宋体"/>
          <w:b/>
          <w:color w:val="auto"/>
          <w:kern w:val="2"/>
          <w:sz w:val="21"/>
          <w:szCs w:val="21"/>
          <w:highlight w:val="none"/>
          <w:lang w:bidi="ar"/>
        </w:rPr>
        <w:t xml:space="preserve">A3.7 </w:t>
      </w:r>
      <w:r>
        <w:rPr>
          <w:rFonts w:hint="eastAsia" w:ascii="Times New Roman" w:hAnsi="Times New Roman" w:eastAsia="黑体" w:cs="黑体"/>
          <w:b/>
          <w:color w:val="auto"/>
          <w:kern w:val="2"/>
          <w:sz w:val="21"/>
          <w:szCs w:val="21"/>
          <w:highlight w:val="none"/>
          <w:lang w:bidi="ar"/>
        </w:rPr>
        <w:t>澄清、说明或补正</w:t>
      </w:r>
      <w:bookmarkEnd w:id="532"/>
      <w:bookmarkEnd w:id="533"/>
      <w:bookmarkEnd w:id="534"/>
      <w:bookmarkEnd w:id="535"/>
      <w:bookmarkEnd w:id="536"/>
    </w:p>
    <w:p w14:paraId="5891E1B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在初步评审过程中，评标委员会应当就投标文件中</w:t>
      </w:r>
      <w:r>
        <w:rPr>
          <w:rFonts w:hint="eastAsia" w:cs="宋体"/>
          <w:color w:val="auto"/>
          <w:highlight w:val="none"/>
          <w:lang w:bidi="ar"/>
        </w:rPr>
        <w:t>含义不明确、对同类问题表述不一致或者有明显文字和计算错误的内容</w:t>
      </w:r>
      <w:r>
        <w:rPr>
          <w:rFonts w:hint="eastAsia" w:ascii="宋体" w:hAnsi="宋体" w:cs="宋体"/>
          <w:color w:val="auto"/>
          <w:szCs w:val="21"/>
          <w:highlight w:val="none"/>
          <w:lang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s="宋体"/>
          <w:color w:val="auto"/>
          <w:highlight w:val="none"/>
          <w:lang w:bidi="ar"/>
        </w:rPr>
        <w:t>通过电子招标投标系统</w:t>
      </w:r>
      <w:r>
        <w:rPr>
          <w:rFonts w:hint="eastAsia" w:ascii="宋体" w:hAnsi="宋体" w:cs="宋体"/>
          <w:color w:val="auto"/>
          <w:szCs w:val="21"/>
          <w:highlight w:val="none"/>
          <w:lang w:bidi="ar"/>
        </w:rPr>
        <w:t>（辽宁省工程建设项目数字化开标评标系统）</w:t>
      </w:r>
      <w:r>
        <w:rPr>
          <w:rFonts w:hint="eastAsia" w:cs="宋体"/>
          <w:color w:val="auto"/>
          <w:highlight w:val="none"/>
          <w:lang w:bidi="ar"/>
        </w:rPr>
        <w:t>以书面形式进行。</w:t>
      </w:r>
    </w:p>
    <w:p w14:paraId="6F8C8AD5">
      <w:pPr>
        <w:pStyle w:val="20"/>
        <w:keepNext/>
        <w:keepLines/>
        <w:widowControl w:val="0"/>
        <w:spacing w:before="0" w:beforeAutospacing="0" w:after="0" w:afterAutospacing="0" w:line="400" w:lineRule="exact"/>
        <w:jc w:val="both"/>
        <w:outlineLvl w:val="2"/>
        <w:rPr>
          <w:rFonts w:hint="eastAsia"/>
          <w:color w:val="auto"/>
          <w:highlight w:val="none"/>
        </w:rPr>
      </w:pPr>
      <w:bookmarkStart w:id="537" w:name="_Toc162103227"/>
      <w:bookmarkStart w:id="538" w:name="_Toc150507325"/>
      <w:bookmarkStart w:id="539" w:name="_Toc167544957"/>
      <w:bookmarkStart w:id="540" w:name="_Toc256000116"/>
      <w:bookmarkStart w:id="541" w:name="_Toc189818754"/>
      <w:r>
        <w:rPr>
          <w:rFonts w:ascii="Times New Roman" w:hAnsi="Times New Roman" w:eastAsia="黑体" w:cs="宋体"/>
          <w:color w:val="auto"/>
          <w:kern w:val="2"/>
          <w:szCs w:val="20"/>
          <w:highlight w:val="none"/>
          <w:lang w:bidi="ar"/>
        </w:rPr>
        <w:t>A4.</w:t>
      </w:r>
      <w:r>
        <w:rPr>
          <w:rFonts w:hint="eastAsia" w:ascii="Times New Roman" w:hAnsi="Times New Roman" w:eastAsia="黑体" w:cs="黑体"/>
          <w:color w:val="auto"/>
          <w:kern w:val="2"/>
          <w:szCs w:val="20"/>
          <w:highlight w:val="none"/>
          <w:lang w:bidi="ar"/>
        </w:rPr>
        <w:t>详细评审</w:t>
      </w:r>
      <w:bookmarkEnd w:id="537"/>
      <w:bookmarkEnd w:id="538"/>
      <w:bookmarkEnd w:id="539"/>
      <w:bookmarkEnd w:id="540"/>
      <w:bookmarkEnd w:id="541"/>
    </w:p>
    <w:p w14:paraId="7DB7026A">
      <w:pPr>
        <w:spacing w:line="400" w:lineRule="exact"/>
        <w:ind w:firstLine="420" w:firstLineChars="200"/>
        <w:rPr>
          <w:rFonts w:hint="eastAsia" w:ascii="宋体" w:hAnsi="宋体" w:cs="宋体"/>
          <w:color w:val="auto"/>
          <w:szCs w:val="21"/>
          <w:highlight w:val="none"/>
        </w:rPr>
      </w:pPr>
      <w:bookmarkStart w:id="542" w:name="_Toc150507326"/>
      <w:bookmarkStart w:id="543" w:name="_Toc162103228"/>
      <w:r>
        <w:rPr>
          <w:rFonts w:hint="eastAsia" w:ascii="宋体" w:hAnsi="宋体" w:cs="宋体"/>
          <w:color w:val="auto"/>
          <w:szCs w:val="21"/>
          <w:highlight w:val="none"/>
          <w:lang w:bidi="ar"/>
        </w:rPr>
        <w:t>只有通过了初步评审、被判定为合格的投标方可进入详细评审。初步评审通过后，使用</w:t>
      </w:r>
      <w:r>
        <w:rPr>
          <w:rFonts w:hint="eastAsia" w:ascii="宋体" w:hAnsi="宋体" w:cs="宋体"/>
          <w:b/>
          <w:color w:val="auto"/>
          <w:szCs w:val="21"/>
          <w:highlight w:val="none"/>
          <w:lang w:bidi="ar"/>
        </w:rPr>
        <w:t>附表A-8</w:t>
      </w:r>
      <w:r>
        <w:rPr>
          <w:rFonts w:hint="eastAsia" w:ascii="宋体" w:hAnsi="宋体" w:cs="宋体"/>
          <w:color w:val="auto"/>
          <w:szCs w:val="21"/>
          <w:highlight w:val="none"/>
          <w:lang w:bidi="ar"/>
        </w:rPr>
        <w:t>记录初步评审结果</w:t>
      </w:r>
      <w:r>
        <w:rPr>
          <w:rFonts w:hint="eastAsia" w:ascii="黑体" w:hAnsi="宋体" w:eastAsia="黑体" w:cs="黑体"/>
          <w:color w:val="auto"/>
          <w:szCs w:val="21"/>
          <w:highlight w:val="none"/>
          <w:lang w:bidi="ar"/>
        </w:rPr>
        <w:t>。</w:t>
      </w:r>
    </w:p>
    <w:p w14:paraId="70E49238">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44" w:name="_Toc189818755"/>
      <w:bookmarkStart w:id="545" w:name="_Toc256000117"/>
      <w:bookmarkStart w:id="546" w:name="_Toc167544958"/>
      <w:r>
        <w:rPr>
          <w:rFonts w:ascii="Times New Roman" w:hAnsi="Times New Roman" w:eastAsia="黑体" w:cs="宋体"/>
          <w:b/>
          <w:color w:val="auto"/>
          <w:kern w:val="2"/>
          <w:sz w:val="21"/>
          <w:szCs w:val="21"/>
          <w:highlight w:val="none"/>
          <w:lang w:bidi="ar"/>
        </w:rPr>
        <w:t>A4.1</w:t>
      </w:r>
      <w:r>
        <w:rPr>
          <w:rFonts w:hint="eastAsia" w:ascii="Times New Roman" w:hAnsi="Times New Roman" w:eastAsia="黑体" w:cs="黑体"/>
          <w:b/>
          <w:color w:val="auto"/>
          <w:kern w:val="2"/>
          <w:sz w:val="21"/>
          <w:szCs w:val="21"/>
          <w:highlight w:val="none"/>
          <w:lang w:bidi="ar"/>
        </w:rPr>
        <w:t>详细评审的程序</w:t>
      </w:r>
      <w:bookmarkEnd w:id="542"/>
      <w:bookmarkEnd w:id="543"/>
      <w:bookmarkEnd w:id="544"/>
      <w:bookmarkEnd w:id="545"/>
      <w:bookmarkEnd w:id="546"/>
    </w:p>
    <w:p w14:paraId="0BCA55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评标委员会按照本章第3.2款中规定的程序进行详细评审：</w:t>
      </w:r>
    </w:p>
    <w:p w14:paraId="6C50ED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（1）经济标评审和评分；</w:t>
      </w:r>
    </w:p>
    <w:p w14:paraId="77A1E8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（2）技术标评审和评分； </w:t>
      </w:r>
    </w:p>
    <w:p w14:paraId="19626BD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（3）资信标评审和评分；</w:t>
      </w:r>
    </w:p>
    <w:p w14:paraId="6FD101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（4）其他因素评审和</w:t>
      </w:r>
      <w:r>
        <w:rPr>
          <w:rFonts w:hint="eastAsia" w:cs="宋体"/>
          <w:color w:val="auto"/>
          <w:highlight w:val="none"/>
          <w:lang w:bidi="ar"/>
        </w:rPr>
        <w:t>评分</w:t>
      </w:r>
      <w:r>
        <w:rPr>
          <w:rFonts w:hint="eastAsia" w:ascii="宋体" w:hAnsi="宋体" w:cs="宋体"/>
          <w:color w:val="auto"/>
          <w:szCs w:val="21"/>
          <w:highlight w:val="none"/>
          <w:lang w:bidi="ar"/>
        </w:rPr>
        <w:t>；</w:t>
      </w:r>
    </w:p>
    <w:p w14:paraId="4045EE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（5）汇总评分结果。</w:t>
      </w:r>
    </w:p>
    <w:p w14:paraId="55D4AE9B">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47" w:name="_Toc189818756"/>
      <w:bookmarkStart w:id="548" w:name="_Toc150507327"/>
      <w:bookmarkStart w:id="549" w:name="_Toc162103229"/>
      <w:bookmarkStart w:id="550" w:name="_Toc167544959"/>
      <w:bookmarkStart w:id="551" w:name="_Toc256000118"/>
      <w:r>
        <w:rPr>
          <w:rFonts w:ascii="Times New Roman" w:hAnsi="Times New Roman" w:eastAsia="黑体" w:cs="宋体"/>
          <w:b/>
          <w:color w:val="auto"/>
          <w:kern w:val="2"/>
          <w:sz w:val="21"/>
          <w:szCs w:val="21"/>
          <w:highlight w:val="none"/>
          <w:lang w:bidi="ar"/>
        </w:rPr>
        <w:t>A4.2</w:t>
      </w:r>
      <w:r>
        <w:rPr>
          <w:rFonts w:hint="eastAsia" w:ascii="Times New Roman" w:hAnsi="Times New Roman" w:eastAsia="黑体" w:cs="黑体"/>
          <w:b/>
          <w:color w:val="auto"/>
          <w:kern w:val="2"/>
          <w:sz w:val="21"/>
          <w:szCs w:val="21"/>
          <w:highlight w:val="none"/>
          <w:lang w:bidi="ar"/>
        </w:rPr>
        <w:t>经济标评审和评分</w:t>
      </w:r>
      <w:bookmarkEnd w:id="547"/>
      <w:bookmarkEnd w:id="548"/>
      <w:bookmarkEnd w:id="549"/>
      <w:bookmarkEnd w:id="550"/>
      <w:bookmarkEnd w:id="551"/>
    </w:p>
    <w:p w14:paraId="5B3B62F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A4.2.1按照评标办法前附表中规定的方法计算各投标人的“评标价”。</w:t>
      </w:r>
    </w:p>
    <w:p w14:paraId="104FDAA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A4.2.2按照评标办法前附表中</w:t>
      </w:r>
      <w:r>
        <w:rPr>
          <w:rFonts w:hint="eastAsia" w:cs="宋体"/>
          <w:color w:val="auto"/>
          <w:highlight w:val="none"/>
          <w:lang w:bidi="ar"/>
        </w:rPr>
        <w:t>规定</w:t>
      </w:r>
      <w:r>
        <w:rPr>
          <w:rFonts w:hint="eastAsia" w:ascii="宋体" w:hAnsi="宋体" w:cs="宋体"/>
          <w:color w:val="auto"/>
          <w:szCs w:val="21"/>
          <w:highlight w:val="none"/>
          <w:lang w:bidi="ar"/>
        </w:rPr>
        <w:t>的方法计算“评标基准价”。</w:t>
      </w:r>
    </w:p>
    <w:p w14:paraId="6284BC8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A4.2.3按照评标办法前附表中</w:t>
      </w:r>
      <w:r>
        <w:rPr>
          <w:rFonts w:hint="eastAsia" w:cs="宋体"/>
          <w:color w:val="auto"/>
          <w:highlight w:val="none"/>
          <w:lang w:bidi="ar"/>
        </w:rPr>
        <w:t>规定</w:t>
      </w:r>
      <w:r>
        <w:rPr>
          <w:rFonts w:hint="eastAsia" w:ascii="宋体" w:hAnsi="宋体" w:cs="宋体"/>
          <w:color w:val="auto"/>
          <w:szCs w:val="21"/>
          <w:highlight w:val="none"/>
          <w:lang w:bidi="ar"/>
        </w:rPr>
        <w:t>的方法，计算各个已通过了初步评审的投标报价的“偏差率”。</w:t>
      </w:r>
    </w:p>
    <w:p w14:paraId="1941117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A4.2.4按照评标办法前附表中规定的评分标准，对照投标报价的偏差率，分别对各个投标报价进行评分，使用</w:t>
      </w:r>
      <w:r>
        <w:rPr>
          <w:rFonts w:hint="eastAsia" w:ascii="宋体" w:hAnsi="宋体" w:cs="宋体"/>
          <w:b/>
          <w:color w:val="auto"/>
          <w:szCs w:val="21"/>
          <w:highlight w:val="none"/>
          <w:lang w:bidi="ar"/>
        </w:rPr>
        <w:t>附表A-10</w:t>
      </w:r>
      <w:r>
        <w:rPr>
          <w:rFonts w:hint="eastAsia" w:ascii="宋体" w:hAnsi="宋体" w:cs="宋体"/>
          <w:color w:val="auto"/>
          <w:szCs w:val="21"/>
          <w:highlight w:val="none"/>
          <w:lang w:bidi="ar"/>
        </w:rPr>
        <w:t>记录对经济标的评分结果，经济标的得分记录为</w:t>
      </w:r>
      <w:r>
        <w:rPr>
          <w:rFonts w:hint="eastAsia" w:ascii="宋体" w:hAnsi="宋体" w:cs="宋体"/>
          <w:b/>
          <w:color w:val="auto"/>
          <w:szCs w:val="21"/>
          <w:highlight w:val="none"/>
          <w:lang w:bidi="ar"/>
        </w:rPr>
        <w:t>A</w:t>
      </w:r>
      <w:r>
        <w:rPr>
          <w:rFonts w:hint="eastAsia" w:ascii="宋体" w:hAnsi="宋体" w:cs="宋体"/>
          <w:color w:val="auto"/>
          <w:szCs w:val="21"/>
          <w:highlight w:val="none"/>
          <w:lang w:bidi="ar"/>
        </w:rPr>
        <w:t>。</w:t>
      </w:r>
    </w:p>
    <w:p w14:paraId="704798DB">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52" w:name="_Toc189818757"/>
      <w:bookmarkStart w:id="553" w:name="_Toc256000119"/>
      <w:bookmarkStart w:id="554" w:name="_Toc150507328"/>
      <w:bookmarkStart w:id="555" w:name="_Toc167544960"/>
      <w:bookmarkStart w:id="556" w:name="_Toc162103230"/>
      <w:r>
        <w:rPr>
          <w:rFonts w:ascii="Times New Roman" w:hAnsi="Times New Roman" w:eastAsia="黑体" w:cs="宋体"/>
          <w:b/>
          <w:color w:val="auto"/>
          <w:kern w:val="2"/>
          <w:sz w:val="21"/>
          <w:szCs w:val="21"/>
          <w:highlight w:val="none"/>
          <w:lang w:bidi="ar"/>
        </w:rPr>
        <w:t xml:space="preserve">A4.3 </w:t>
      </w:r>
      <w:r>
        <w:rPr>
          <w:rFonts w:hint="eastAsia" w:ascii="Times New Roman" w:hAnsi="Times New Roman" w:eastAsia="黑体" w:cs="黑体"/>
          <w:b/>
          <w:color w:val="auto"/>
          <w:kern w:val="2"/>
          <w:sz w:val="21"/>
          <w:szCs w:val="21"/>
          <w:highlight w:val="none"/>
          <w:lang w:bidi="ar"/>
        </w:rPr>
        <w:t>技术标评审和评分</w:t>
      </w:r>
      <w:bookmarkEnd w:id="552"/>
      <w:bookmarkEnd w:id="553"/>
      <w:bookmarkEnd w:id="554"/>
      <w:bookmarkEnd w:id="555"/>
      <w:bookmarkEnd w:id="556"/>
    </w:p>
    <w:p w14:paraId="05C0043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按照评标办法前附表中规定的分值设定、各项评分因素、评分标准，对技术标进行评审和评分，并使用</w:t>
      </w:r>
      <w:r>
        <w:rPr>
          <w:rFonts w:hint="eastAsia" w:ascii="宋体" w:hAnsi="宋体" w:cs="宋体"/>
          <w:b/>
          <w:color w:val="auto"/>
          <w:szCs w:val="21"/>
          <w:highlight w:val="none"/>
          <w:lang w:bidi="ar"/>
        </w:rPr>
        <w:t>附表A-11</w:t>
      </w:r>
      <w:r>
        <w:rPr>
          <w:rFonts w:hint="eastAsia" w:ascii="宋体" w:hAnsi="宋体" w:cs="宋体"/>
          <w:color w:val="auto"/>
          <w:szCs w:val="21"/>
          <w:highlight w:val="none"/>
          <w:lang w:bidi="ar"/>
        </w:rPr>
        <w:t>记录对技术标的评分结果，技术标的得分记录为</w:t>
      </w:r>
      <w:r>
        <w:rPr>
          <w:rFonts w:hint="eastAsia" w:ascii="宋体" w:hAnsi="宋体" w:cs="宋体"/>
          <w:b/>
          <w:color w:val="auto"/>
          <w:szCs w:val="21"/>
          <w:highlight w:val="none"/>
          <w:lang w:bidi="ar"/>
        </w:rPr>
        <w:t>B</w:t>
      </w:r>
      <w:r>
        <w:rPr>
          <w:rFonts w:hint="eastAsia" w:ascii="宋体" w:hAnsi="宋体" w:cs="宋体"/>
          <w:color w:val="auto"/>
          <w:szCs w:val="21"/>
          <w:highlight w:val="none"/>
          <w:lang w:bidi="ar"/>
        </w:rPr>
        <w:t>。</w:t>
      </w:r>
    </w:p>
    <w:p w14:paraId="326E9928">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57" w:name="_Toc189818758"/>
      <w:bookmarkStart w:id="558" w:name="_Toc167544961"/>
      <w:bookmarkStart w:id="559" w:name="_Toc150507329"/>
      <w:bookmarkStart w:id="560" w:name="_Toc162103231"/>
      <w:bookmarkStart w:id="561" w:name="_Toc256000120"/>
      <w:r>
        <w:rPr>
          <w:rFonts w:ascii="Times New Roman" w:hAnsi="Times New Roman" w:eastAsia="黑体" w:cs="宋体"/>
          <w:b/>
          <w:color w:val="auto"/>
          <w:kern w:val="2"/>
          <w:sz w:val="21"/>
          <w:szCs w:val="21"/>
          <w:highlight w:val="none"/>
          <w:lang w:bidi="ar"/>
        </w:rPr>
        <w:t>A4.4</w:t>
      </w:r>
      <w:bookmarkStart w:id="562" w:name="_Hlk164534604"/>
      <w:r>
        <w:rPr>
          <w:rFonts w:hint="eastAsia" w:ascii="Times New Roman" w:hAnsi="Times New Roman" w:eastAsia="黑体" w:cs="黑体"/>
          <w:b/>
          <w:color w:val="auto"/>
          <w:kern w:val="2"/>
          <w:sz w:val="21"/>
          <w:szCs w:val="21"/>
          <w:highlight w:val="none"/>
          <w:lang w:bidi="ar"/>
        </w:rPr>
        <w:t>资信</w:t>
      </w:r>
      <w:bookmarkEnd w:id="562"/>
      <w:r>
        <w:rPr>
          <w:rFonts w:hint="eastAsia" w:ascii="Times New Roman" w:hAnsi="Times New Roman" w:eastAsia="黑体" w:cs="黑体"/>
          <w:b/>
          <w:color w:val="auto"/>
          <w:kern w:val="2"/>
          <w:sz w:val="21"/>
          <w:szCs w:val="21"/>
          <w:highlight w:val="none"/>
          <w:lang w:bidi="ar"/>
        </w:rPr>
        <w:t>标评审和评分</w:t>
      </w:r>
      <w:bookmarkEnd w:id="557"/>
      <w:bookmarkEnd w:id="558"/>
      <w:bookmarkEnd w:id="559"/>
      <w:bookmarkEnd w:id="560"/>
      <w:bookmarkEnd w:id="561"/>
    </w:p>
    <w:p w14:paraId="57F671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按照评标办法前附表中规定的分值设定、各项评分因素、评分标准，对企业业绩、资信和项目管理机构等进行评审和评分，并使用</w:t>
      </w:r>
      <w:r>
        <w:rPr>
          <w:rFonts w:hint="eastAsia" w:ascii="宋体" w:hAnsi="宋体" w:cs="宋体"/>
          <w:b/>
          <w:color w:val="auto"/>
          <w:szCs w:val="21"/>
          <w:highlight w:val="none"/>
          <w:lang w:bidi="ar"/>
        </w:rPr>
        <w:t>附表A-13</w:t>
      </w:r>
      <w:r>
        <w:rPr>
          <w:rFonts w:hint="eastAsia" w:ascii="宋体" w:hAnsi="宋体" w:cs="宋体"/>
          <w:color w:val="auto"/>
          <w:szCs w:val="21"/>
          <w:highlight w:val="none"/>
          <w:lang w:bidi="ar"/>
        </w:rPr>
        <w:t>记录对资信标的评分结果，资信标的得分记录为</w:t>
      </w:r>
      <w:r>
        <w:rPr>
          <w:rFonts w:hint="eastAsia" w:ascii="宋体" w:hAnsi="宋体" w:cs="宋体"/>
          <w:b/>
          <w:color w:val="auto"/>
          <w:szCs w:val="21"/>
          <w:highlight w:val="none"/>
          <w:lang w:bidi="ar"/>
        </w:rPr>
        <w:t>C</w:t>
      </w:r>
      <w:r>
        <w:rPr>
          <w:rFonts w:hint="eastAsia" w:ascii="宋体" w:hAnsi="宋体" w:cs="宋体"/>
          <w:color w:val="auto"/>
          <w:szCs w:val="21"/>
          <w:highlight w:val="none"/>
          <w:lang w:bidi="ar"/>
        </w:rPr>
        <w:t>。</w:t>
      </w:r>
    </w:p>
    <w:p w14:paraId="247DFF4C">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63" w:name="_Toc189818759"/>
      <w:bookmarkStart w:id="564" w:name="_Toc162103232"/>
      <w:bookmarkStart w:id="565" w:name="_Toc167544962"/>
      <w:bookmarkStart w:id="566" w:name="_Toc256000121"/>
      <w:bookmarkStart w:id="567" w:name="_Toc150507330"/>
      <w:r>
        <w:rPr>
          <w:rFonts w:ascii="Times New Roman" w:hAnsi="Times New Roman" w:eastAsia="黑体" w:cs="宋体"/>
          <w:b/>
          <w:color w:val="auto"/>
          <w:kern w:val="2"/>
          <w:sz w:val="21"/>
          <w:szCs w:val="21"/>
          <w:highlight w:val="none"/>
          <w:lang w:bidi="ar"/>
        </w:rPr>
        <w:t xml:space="preserve">A4.5 </w:t>
      </w:r>
      <w:r>
        <w:rPr>
          <w:rFonts w:hint="eastAsia" w:ascii="Times New Roman" w:hAnsi="Times New Roman" w:eastAsia="黑体" w:cs="黑体"/>
          <w:b/>
          <w:color w:val="auto"/>
          <w:kern w:val="2"/>
          <w:sz w:val="21"/>
          <w:szCs w:val="21"/>
          <w:highlight w:val="none"/>
          <w:lang w:bidi="ar"/>
        </w:rPr>
        <w:t>其他因素的评审和评分</w:t>
      </w:r>
      <w:bookmarkEnd w:id="563"/>
      <w:bookmarkEnd w:id="564"/>
      <w:bookmarkEnd w:id="565"/>
      <w:bookmarkEnd w:id="566"/>
      <w:bookmarkEnd w:id="567"/>
    </w:p>
    <w:p w14:paraId="10B7CAC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根据评标办法前附表中规定的分值设定、各项评分因素和相应的评分标准，对其他因素（如果有）进行评审和评分，并使用</w:t>
      </w:r>
      <w:r>
        <w:rPr>
          <w:rFonts w:hint="eastAsia" w:ascii="宋体" w:hAnsi="宋体" w:cs="宋体"/>
          <w:b/>
          <w:color w:val="auto"/>
          <w:szCs w:val="21"/>
          <w:highlight w:val="none"/>
          <w:lang w:bidi="ar"/>
        </w:rPr>
        <w:t>附表A-14</w:t>
      </w:r>
      <w:r>
        <w:rPr>
          <w:rFonts w:hint="eastAsia" w:ascii="宋体" w:hAnsi="宋体" w:cs="宋体"/>
          <w:color w:val="auto"/>
          <w:szCs w:val="21"/>
          <w:highlight w:val="none"/>
          <w:lang w:bidi="ar"/>
        </w:rPr>
        <w:t>记录对其他</w:t>
      </w:r>
      <w:r>
        <w:rPr>
          <w:rFonts w:hint="eastAsia" w:cs="宋体"/>
          <w:color w:val="auto"/>
          <w:highlight w:val="none"/>
          <w:lang w:bidi="ar"/>
        </w:rPr>
        <w:t>因素</w:t>
      </w:r>
      <w:r>
        <w:rPr>
          <w:rFonts w:hint="eastAsia" w:ascii="宋体" w:hAnsi="宋体" w:cs="宋体"/>
          <w:color w:val="auto"/>
          <w:szCs w:val="21"/>
          <w:highlight w:val="none"/>
          <w:lang w:bidi="ar"/>
        </w:rPr>
        <w:t>的评分结果，其他因素的得分记录为</w:t>
      </w:r>
      <w:r>
        <w:rPr>
          <w:rFonts w:hint="eastAsia" w:ascii="宋体" w:hAnsi="宋体" w:cs="宋体"/>
          <w:b/>
          <w:color w:val="auto"/>
          <w:szCs w:val="21"/>
          <w:highlight w:val="none"/>
          <w:lang w:bidi="ar"/>
        </w:rPr>
        <w:t>D</w:t>
      </w:r>
      <w:r>
        <w:rPr>
          <w:rFonts w:hint="eastAsia" w:ascii="宋体" w:hAnsi="宋体" w:cs="宋体"/>
          <w:color w:val="auto"/>
          <w:szCs w:val="21"/>
          <w:highlight w:val="none"/>
          <w:lang w:bidi="ar"/>
        </w:rPr>
        <w:t>。</w:t>
      </w:r>
    </w:p>
    <w:p w14:paraId="75EBB2D2">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68" w:name="_Toc150507331"/>
      <w:bookmarkStart w:id="569" w:name="_Toc189818760"/>
      <w:bookmarkStart w:id="570" w:name="_Toc256000122"/>
      <w:bookmarkStart w:id="571" w:name="_Toc162103233"/>
      <w:bookmarkStart w:id="572" w:name="_Toc167544963"/>
      <w:r>
        <w:rPr>
          <w:rFonts w:ascii="Times New Roman" w:hAnsi="Times New Roman" w:eastAsia="黑体" w:cs="宋体"/>
          <w:b/>
          <w:color w:val="auto"/>
          <w:kern w:val="2"/>
          <w:sz w:val="21"/>
          <w:szCs w:val="21"/>
          <w:highlight w:val="none"/>
          <w:lang w:bidi="ar"/>
        </w:rPr>
        <w:t xml:space="preserve">A4.6 </w:t>
      </w:r>
      <w:r>
        <w:rPr>
          <w:rFonts w:hint="eastAsia" w:ascii="Times New Roman" w:hAnsi="Times New Roman" w:eastAsia="黑体" w:cs="黑体"/>
          <w:b/>
          <w:color w:val="auto"/>
          <w:kern w:val="2"/>
          <w:sz w:val="21"/>
          <w:szCs w:val="21"/>
          <w:highlight w:val="none"/>
          <w:lang w:bidi="ar"/>
        </w:rPr>
        <w:t>澄清、说明或补正</w:t>
      </w:r>
      <w:bookmarkEnd w:id="568"/>
      <w:bookmarkEnd w:id="569"/>
      <w:bookmarkEnd w:id="570"/>
      <w:bookmarkEnd w:id="571"/>
      <w:bookmarkEnd w:id="572"/>
    </w:p>
    <w:p w14:paraId="6E3823C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在详细评审过程中，评标委员会应当就投标文件中</w:t>
      </w:r>
      <w:r>
        <w:rPr>
          <w:rFonts w:hint="eastAsia" w:cs="宋体"/>
          <w:color w:val="auto"/>
          <w:highlight w:val="none"/>
          <w:lang w:bidi="ar"/>
        </w:rPr>
        <w:t>含义不明确、对同类问题表述不一致或者有明显文字和计算错误的内容</w:t>
      </w:r>
      <w:r>
        <w:rPr>
          <w:rFonts w:hint="eastAsia" w:ascii="宋体" w:hAnsi="宋体" w:cs="宋体"/>
          <w:color w:val="auto"/>
          <w:szCs w:val="21"/>
          <w:highlight w:val="none"/>
          <w:lang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s="宋体"/>
          <w:color w:val="auto"/>
          <w:highlight w:val="none"/>
          <w:lang w:bidi="ar"/>
        </w:rPr>
        <w:t>通过电子招标投标系统（辽宁省工程建设项目数字化开标评标系统）以书面形式进行。</w:t>
      </w:r>
    </w:p>
    <w:p w14:paraId="7AC0EB3E">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73" w:name="_Toc167544964"/>
      <w:bookmarkStart w:id="574" w:name="_Toc162103234"/>
      <w:bookmarkStart w:id="575" w:name="_Toc150507332"/>
      <w:bookmarkStart w:id="576" w:name="_Toc256000123"/>
      <w:bookmarkStart w:id="577" w:name="_Toc189818761"/>
      <w:r>
        <w:rPr>
          <w:rFonts w:ascii="Times New Roman" w:hAnsi="Times New Roman" w:eastAsia="黑体" w:cs="宋体"/>
          <w:b/>
          <w:color w:val="auto"/>
          <w:kern w:val="2"/>
          <w:sz w:val="21"/>
          <w:szCs w:val="21"/>
          <w:highlight w:val="none"/>
          <w:lang w:bidi="ar"/>
        </w:rPr>
        <w:t>A4.7</w:t>
      </w:r>
      <w:r>
        <w:rPr>
          <w:rFonts w:hint="eastAsia" w:ascii="Times New Roman" w:hAnsi="Times New Roman" w:eastAsia="黑体" w:cs="黑体"/>
          <w:b/>
          <w:color w:val="auto"/>
          <w:kern w:val="2"/>
          <w:sz w:val="21"/>
          <w:szCs w:val="21"/>
          <w:highlight w:val="none"/>
          <w:lang w:bidi="ar"/>
        </w:rPr>
        <w:t>汇总评分（评审）结果</w:t>
      </w:r>
      <w:bookmarkEnd w:id="573"/>
      <w:bookmarkEnd w:id="574"/>
      <w:bookmarkEnd w:id="575"/>
      <w:bookmarkEnd w:id="576"/>
      <w:bookmarkEnd w:id="577"/>
    </w:p>
    <w:p w14:paraId="560DB00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评标委员会成员应按照</w:t>
      </w:r>
      <w:r>
        <w:rPr>
          <w:rFonts w:hint="eastAsia" w:ascii="宋体" w:hAnsi="宋体" w:cs="宋体"/>
          <w:b/>
          <w:color w:val="auto"/>
          <w:szCs w:val="21"/>
          <w:highlight w:val="none"/>
          <w:lang w:bidi="ar"/>
        </w:rPr>
        <w:t>附表A-15</w:t>
      </w:r>
      <w:r>
        <w:rPr>
          <w:rFonts w:hint="eastAsia" w:ascii="宋体" w:hAnsi="宋体" w:cs="宋体"/>
          <w:color w:val="auto"/>
          <w:szCs w:val="21"/>
          <w:highlight w:val="none"/>
          <w:lang w:bidi="ar"/>
        </w:rPr>
        <w:t>的格式汇总各个评标委员会成员的详细评审评分结果，并按照详细评审最终得分由高至低的次序对投标人进行排序。</w:t>
      </w:r>
    </w:p>
    <w:p w14:paraId="66268B74">
      <w:pPr>
        <w:pStyle w:val="20"/>
        <w:keepNext/>
        <w:keepLines/>
        <w:widowControl w:val="0"/>
        <w:spacing w:before="0" w:beforeAutospacing="0" w:after="0" w:afterAutospacing="0" w:line="400" w:lineRule="exact"/>
        <w:jc w:val="both"/>
        <w:outlineLvl w:val="2"/>
        <w:rPr>
          <w:rFonts w:hint="eastAsia"/>
          <w:color w:val="auto"/>
          <w:highlight w:val="none"/>
        </w:rPr>
      </w:pPr>
      <w:bookmarkStart w:id="578" w:name="_Toc150507333"/>
      <w:bookmarkStart w:id="579" w:name="_Toc256000124"/>
      <w:bookmarkStart w:id="580" w:name="_Toc162103235"/>
      <w:bookmarkStart w:id="581" w:name="_Toc189818762"/>
      <w:bookmarkStart w:id="582" w:name="_Toc167544965"/>
      <w:r>
        <w:rPr>
          <w:rFonts w:ascii="Times New Roman" w:hAnsi="Times New Roman" w:eastAsia="黑体" w:cs="宋体"/>
          <w:color w:val="auto"/>
          <w:kern w:val="2"/>
          <w:szCs w:val="20"/>
          <w:highlight w:val="none"/>
          <w:lang w:bidi="ar"/>
        </w:rPr>
        <w:t>A5.</w:t>
      </w:r>
      <w:r>
        <w:rPr>
          <w:rFonts w:hint="eastAsia" w:ascii="Times New Roman" w:hAnsi="Times New Roman" w:eastAsia="黑体" w:cs="黑体"/>
          <w:color w:val="auto"/>
          <w:kern w:val="2"/>
          <w:szCs w:val="20"/>
          <w:highlight w:val="none"/>
          <w:lang w:bidi="ar"/>
        </w:rPr>
        <w:t>推荐中标候选人或者直接确定中标人</w:t>
      </w:r>
      <w:bookmarkEnd w:id="578"/>
      <w:bookmarkEnd w:id="579"/>
      <w:bookmarkEnd w:id="580"/>
      <w:bookmarkEnd w:id="581"/>
      <w:bookmarkEnd w:id="582"/>
    </w:p>
    <w:p w14:paraId="6FC0C099">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83" w:name="_Toc256000125"/>
      <w:bookmarkStart w:id="584" w:name="_Toc162103236"/>
      <w:bookmarkStart w:id="585" w:name="_Toc167544966"/>
      <w:bookmarkStart w:id="586" w:name="_Toc150507334"/>
      <w:bookmarkStart w:id="587" w:name="_Toc189818763"/>
      <w:r>
        <w:rPr>
          <w:rFonts w:ascii="Times New Roman" w:hAnsi="Times New Roman" w:eastAsia="黑体" w:cs="宋体"/>
          <w:b/>
          <w:color w:val="auto"/>
          <w:kern w:val="2"/>
          <w:sz w:val="21"/>
          <w:szCs w:val="21"/>
          <w:highlight w:val="none"/>
          <w:lang w:bidi="ar"/>
        </w:rPr>
        <w:t>A5.1</w:t>
      </w:r>
      <w:r>
        <w:rPr>
          <w:rFonts w:hint="eastAsia" w:ascii="Times New Roman" w:hAnsi="Times New Roman" w:eastAsia="黑体" w:cs="黑体"/>
          <w:b/>
          <w:color w:val="auto"/>
          <w:kern w:val="2"/>
          <w:sz w:val="21"/>
          <w:szCs w:val="21"/>
          <w:highlight w:val="none"/>
          <w:lang w:bidi="ar"/>
        </w:rPr>
        <w:t>推荐中标候选人</w:t>
      </w:r>
      <w:bookmarkEnd w:id="583"/>
      <w:bookmarkEnd w:id="584"/>
      <w:bookmarkEnd w:id="585"/>
      <w:bookmarkEnd w:id="586"/>
      <w:bookmarkEnd w:id="587"/>
    </w:p>
    <w:p w14:paraId="50A997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A5.1.1</w:t>
      </w:r>
      <w:r>
        <w:rPr>
          <w:rFonts w:hint="eastAsia" w:cs="宋体"/>
          <w:color w:val="auto"/>
          <w:highlight w:val="none"/>
          <w:lang w:bidi="ar"/>
        </w:rPr>
        <w:t>评标委员会按照本章评标办法前附表规定的推荐方法和第二章“投标人须知”前附表第</w:t>
      </w:r>
      <w:r>
        <w:rPr>
          <w:color w:val="auto"/>
          <w:highlight w:val="none"/>
          <w:lang w:bidi="ar"/>
        </w:rPr>
        <w:t>7.1</w:t>
      </w:r>
      <w:r>
        <w:rPr>
          <w:rFonts w:hint="eastAsia" w:cs="宋体"/>
          <w:color w:val="auto"/>
          <w:highlight w:val="none"/>
          <w:lang w:bidi="ar"/>
        </w:rPr>
        <w:t>款推荐的中标候选人数量</w:t>
      </w:r>
      <w:r>
        <w:rPr>
          <w:rFonts w:hint="eastAsia" w:ascii="宋体" w:hAnsi="宋体" w:cs="宋体"/>
          <w:color w:val="auto"/>
          <w:szCs w:val="21"/>
          <w:highlight w:val="none"/>
          <w:lang w:bidi="ar"/>
        </w:rPr>
        <w:t>，按照</w:t>
      </w:r>
      <w:r>
        <w:rPr>
          <w:rFonts w:hint="eastAsia" w:ascii="宋体" w:hAnsi="宋体" w:cs="宋体"/>
          <w:b/>
          <w:color w:val="auto"/>
          <w:szCs w:val="21"/>
          <w:highlight w:val="none"/>
          <w:lang w:bidi="ar"/>
        </w:rPr>
        <w:t>附表A-17</w:t>
      </w:r>
      <w:r>
        <w:rPr>
          <w:rFonts w:hint="eastAsia" w:ascii="宋体" w:hAnsi="宋体" w:cs="宋体"/>
          <w:bCs/>
          <w:color w:val="auto"/>
          <w:szCs w:val="21"/>
          <w:highlight w:val="none"/>
          <w:lang w:bidi="ar"/>
        </w:rPr>
        <w:t>格式推荐中标候选人。</w:t>
      </w:r>
      <w:r>
        <w:rPr>
          <w:rFonts w:hint="eastAsia" w:ascii="宋体" w:hAnsi="宋体" w:cs="宋体"/>
          <w:color w:val="auto"/>
          <w:szCs w:val="21"/>
          <w:highlight w:val="none"/>
          <w:lang w:bidi="ar"/>
        </w:rPr>
        <w:t>评标委员会在推荐中标候选人时，应遵照以下原则:</w:t>
      </w:r>
    </w:p>
    <w:p w14:paraId="1518B0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（1）评标委员会按照</w:t>
      </w:r>
      <w:bookmarkStart w:id="588" w:name="_Hlk171344251"/>
      <w:r>
        <w:rPr>
          <w:rFonts w:hint="eastAsia" w:cs="宋体"/>
          <w:color w:val="auto"/>
          <w:highlight w:val="none"/>
          <w:lang w:bidi="ar"/>
        </w:rPr>
        <w:t>本章评标办法前附表规定的</w:t>
      </w:r>
      <w:r>
        <w:rPr>
          <w:rFonts w:hint="eastAsia" w:ascii="宋体" w:hAnsi="宋体" w:cs="宋体"/>
          <w:color w:val="auto"/>
          <w:szCs w:val="21"/>
          <w:highlight w:val="none"/>
          <w:lang w:bidi="ar"/>
        </w:rPr>
        <w:t>方法</w:t>
      </w:r>
      <w:bookmarkEnd w:id="588"/>
      <w:r>
        <w:rPr>
          <w:rFonts w:hint="eastAsia" w:ascii="宋体" w:hAnsi="宋体" w:cs="宋体"/>
          <w:color w:val="auto"/>
          <w:szCs w:val="21"/>
          <w:highlight w:val="none"/>
          <w:lang w:bidi="ar"/>
        </w:rPr>
        <w:t>推荐中标候选人。</w:t>
      </w:r>
      <w:r>
        <w:rPr>
          <w:rFonts w:hint="eastAsia" w:cs="宋体"/>
          <w:color w:val="auto"/>
          <w:highlight w:val="none"/>
          <w:lang w:bidi="ar"/>
        </w:rPr>
        <w:t>招标文件允许多标段投标、多标段中标的，各标段中标候选人的推荐按规定执行，对某些标段由此产生的空缺由排序在后的投标人依次替补。</w:t>
      </w:r>
    </w:p>
    <w:p w14:paraId="6F4459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（2）如果评标委员会根据本章的规定否决有关投标后，有效投标不足三个，且少于第二章“投标人须知”前附表第7.1款规定的中标</w:t>
      </w:r>
      <w:r>
        <w:rPr>
          <w:rFonts w:hint="eastAsia" w:cs="宋体"/>
          <w:color w:val="auto"/>
          <w:highlight w:val="none"/>
          <w:lang w:bidi="ar"/>
        </w:rPr>
        <w:t>候选人</w:t>
      </w:r>
      <w:r>
        <w:rPr>
          <w:rFonts w:hint="eastAsia" w:ascii="宋体" w:hAnsi="宋体" w:cs="宋体"/>
          <w:color w:val="auto"/>
          <w:szCs w:val="21"/>
          <w:highlight w:val="none"/>
          <w:lang w:bidi="ar"/>
        </w:rPr>
        <w:t>数量的，</w:t>
      </w:r>
      <w:bookmarkStart w:id="589" w:name="_Hlk171344300"/>
      <w:r>
        <w:rPr>
          <w:rFonts w:hint="eastAsia" w:ascii="宋体" w:hAnsi="宋体" w:cs="宋体"/>
          <w:color w:val="auto"/>
          <w:szCs w:val="21"/>
          <w:highlight w:val="none"/>
          <w:lang w:bidi="ar"/>
        </w:rPr>
        <w:t>则评标委员会可以将所有有效投标人作为中标候选人向招标人推荐。</w:t>
      </w:r>
      <w:bookmarkEnd w:id="589"/>
      <w:r>
        <w:rPr>
          <w:rFonts w:hint="eastAsia" w:ascii="宋体" w:hAnsi="宋体" w:cs="宋体"/>
          <w:color w:val="auto"/>
          <w:szCs w:val="21"/>
          <w:highlight w:val="none"/>
          <w:lang w:bidi="ar"/>
        </w:rPr>
        <w:t>如果因有效投标不足三个使得投标明显缺乏竞争的，评标委员会可以否决所有投标，并建议招标人重新招标。</w:t>
      </w:r>
    </w:p>
    <w:p w14:paraId="2C2D75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A5.1.2投标人数量少于三个或者所有投标被否决的，招标人应当依法重新招标。</w:t>
      </w:r>
    </w:p>
    <w:p w14:paraId="66F54DA2">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90" w:name="_Toc162103237"/>
      <w:bookmarkStart w:id="591" w:name="_Toc256000126"/>
      <w:bookmarkStart w:id="592" w:name="_Toc167544967"/>
      <w:bookmarkStart w:id="593" w:name="_Toc150507335"/>
      <w:bookmarkStart w:id="594" w:name="_Toc189818764"/>
      <w:r>
        <w:rPr>
          <w:rFonts w:ascii="Times New Roman" w:hAnsi="Times New Roman" w:eastAsia="黑体" w:cs="宋体"/>
          <w:b/>
          <w:color w:val="auto"/>
          <w:kern w:val="2"/>
          <w:sz w:val="21"/>
          <w:szCs w:val="21"/>
          <w:highlight w:val="none"/>
          <w:lang w:bidi="ar"/>
        </w:rPr>
        <w:t>A5.2</w:t>
      </w:r>
      <w:r>
        <w:rPr>
          <w:rFonts w:hint="eastAsia" w:ascii="Times New Roman" w:hAnsi="Times New Roman" w:eastAsia="黑体" w:cs="黑体"/>
          <w:b/>
          <w:color w:val="auto"/>
          <w:kern w:val="2"/>
          <w:sz w:val="21"/>
          <w:szCs w:val="21"/>
          <w:highlight w:val="none"/>
          <w:lang w:bidi="ar"/>
        </w:rPr>
        <w:t>直接确定中标人</w:t>
      </w:r>
      <w:bookmarkEnd w:id="590"/>
      <w:bookmarkEnd w:id="591"/>
      <w:bookmarkEnd w:id="592"/>
      <w:bookmarkEnd w:id="593"/>
      <w:bookmarkEnd w:id="594"/>
    </w:p>
    <w:p w14:paraId="6BB03D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第二章“投标人须知”前附表授权评标委员会</w:t>
      </w:r>
      <w:r>
        <w:rPr>
          <w:rFonts w:hint="eastAsia" w:cs="宋体"/>
          <w:color w:val="auto"/>
          <w:highlight w:val="none"/>
          <w:lang w:bidi="ar"/>
        </w:rPr>
        <w:t>直接</w:t>
      </w:r>
      <w:r>
        <w:rPr>
          <w:rFonts w:hint="eastAsia" w:ascii="宋体" w:hAnsi="宋体" w:cs="宋体"/>
          <w:color w:val="auto"/>
          <w:szCs w:val="21"/>
          <w:highlight w:val="none"/>
          <w:lang w:bidi="ar"/>
        </w:rPr>
        <w:t>确定中标人的，评标委员会按照最终得分由高至低的次序排列。</w:t>
      </w:r>
    </w:p>
    <w:p w14:paraId="63374F06">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95" w:name="_Toc189818765"/>
      <w:bookmarkStart w:id="596" w:name="_Toc167544968"/>
      <w:bookmarkStart w:id="597" w:name="_Toc256000127"/>
      <w:bookmarkStart w:id="598" w:name="_Toc150507336"/>
      <w:bookmarkStart w:id="599" w:name="_Toc162103238"/>
      <w:r>
        <w:rPr>
          <w:rFonts w:ascii="Times New Roman" w:hAnsi="Times New Roman" w:eastAsia="黑体" w:cs="宋体"/>
          <w:b/>
          <w:color w:val="auto"/>
          <w:kern w:val="2"/>
          <w:sz w:val="21"/>
          <w:szCs w:val="21"/>
          <w:highlight w:val="none"/>
          <w:lang w:bidi="ar"/>
        </w:rPr>
        <w:t>A5.3</w:t>
      </w:r>
      <w:r>
        <w:rPr>
          <w:rFonts w:hint="eastAsia" w:ascii="Times New Roman" w:hAnsi="Times New Roman" w:eastAsia="黑体" w:cs="黑体"/>
          <w:b/>
          <w:color w:val="auto"/>
          <w:kern w:val="2"/>
          <w:sz w:val="21"/>
          <w:szCs w:val="21"/>
          <w:highlight w:val="none"/>
          <w:lang w:bidi="ar"/>
        </w:rPr>
        <w:t>编制评标报告</w:t>
      </w:r>
      <w:bookmarkEnd w:id="595"/>
      <w:bookmarkEnd w:id="596"/>
      <w:bookmarkEnd w:id="597"/>
      <w:bookmarkEnd w:id="598"/>
      <w:bookmarkEnd w:id="599"/>
    </w:p>
    <w:p w14:paraId="5BDF87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评标委员会根据本章第3.4.2项的规定向</w:t>
      </w:r>
      <w:r>
        <w:rPr>
          <w:rFonts w:hint="eastAsia" w:cs="宋体"/>
          <w:color w:val="auto"/>
          <w:highlight w:val="none"/>
          <w:lang w:bidi="ar"/>
        </w:rPr>
        <w:t>招标</w:t>
      </w:r>
      <w:r>
        <w:rPr>
          <w:rFonts w:hint="eastAsia" w:ascii="宋体" w:hAnsi="宋体" w:cs="宋体"/>
          <w:color w:val="auto"/>
          <w:szCs w:val="21"/>
          <w:highlight w:val="none"/>
          <w:lang w:bidi="ar"/>
        </w:rPr>
        <w:t>人提交评标报告。评标报告应当由全体评标委员会成员签字，并于评标结束时抄送有关行政监督部门。评标报告应当包括以下内容：</w:t>
      </w:r>
    </w:p>
    <w:p w14:paraId="295FF50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（1）基本情况和数据表；</w:t>
      </w:r>
    </w:p>
    <w:p w14:paraId="6148E2D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（2）评标委员会成员名单；</w:t>
      </w:r>
    </w:p>
    <w:p w14:paraId="44333A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（3）开标记录；</w:t>
      </w:r>
    </w:p>
    <w:p w14:paraId="7C4EBB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（4）通过初步评审的投标人一览表；</w:t>
      </w:r>
    </w:p>
    <w:p w14:paraId="738AB8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（5）被否决投标的情况说明；</w:t>
      </w:r>
    </w:p>
    <w:p w14:paraId="2BE7FE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（6）评标标准、评标方法或者评标</w:t>
      </w:r>
      <w:r>
        <w:rPr>
          <w:rFonts w:hint="eastAsia" w:cs="宋体"/>
          <w:color w:val="auto"/>
          <w:highlight w:val="none"/>
          <w:lang w:bidi="ar"/>
        </w:rPr>
        <w:t>因素</w:t>
      </w:r>
      <w:r>
        <w:rPr>
          <w:rFonts w:hint="eastAsia" w:ascii="宋体" w:hAnsi="宋体" w:cs="宋体"/>
          <w:color w:val="auto"/>
          <w:szCs w:val="21"/>
          <w:highlight w:val="none"/>
          <w:lang w:bidi="ar"/>
        </w:rPr>
        <w:t>一览表；</w:t>
      </w:r>
    </w:p>
    <w:p w14:paraId="7E0A3C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（7）经评审的价格一览表（包括评标委员会在评标过程中所形成的所有记载评标结果、结论的表格、说明、记录等文件）；</w:t>
      </w:r>
    </w:p>
    <w:p w14:paraId="69CC27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（8）经评审的投标人排序；</w:t>
      </w:r>
    </w:p>
    <w:p w14:paraId="5802BA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（9）推荐的中标候选人名单（</w:t>
      </w:r>
      <w:r>
        <w:rPr>
          <w:rFonts w:hint="eastAsia" w:cs="宋体"/>
          <w:color w:val="auto"/>
          <w:highlight w:val="none"/>
          <w:lang w:bidi="ar"/>
        </w:rPr>
        <w:t>如果</w:t>
      </w:r>
      <w:r>
        <w:rPr>
          <w:rFonts w:hint="eastAsia" w:ascii="宋体" w:hAnsi="宋体" w:cs="宋体"/>
          <w:color w:val="auto"/>
          <w:szCs w:val="21"/>
          <w:highlight w:val="none"/>
          <w:lang w:bidi="ar"/>
        </w:rPr>
        <w:t>第二章“投标人须知”前附表授权评标委员会直接确定中标人，则为“确定的中标人”）与签订合同前要</w:t>
      </w:r>
      <w:r>
        <w:rPr>
          <w:rFonts w:hint="eastAsia" w:cs="宋体"/>
          <w:color w:val="auto"/>
          <w:highlight w:val="none"/>
          <w:lang w:bidi="ar"/>
        </w:rPr>
        <w:t>处理</w:t>
      </w:r>
      <w:r>
        <w:rPr>
          <w:rFonts w:hint="eastAsia" w:ascii="宋体" w:hAnsi="宋体" w:cs="宋体"/>
          <w:color w:val="auto"/>
          <w:szCs w:val="21"/>
          <w:highlight w:val="none"/>
          <w:lang w:bidi="ar"/>
        </w:rPr>
        <w:t>的事宜；</w:t>
      </w:r>
    </w:p>
    <w:p w14:paraId="7BB68A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（10）澄清、说明、补正事项纪要。</w:t>
      </w:r>
    </w:p>
    <w:p w14:paraId="24ECB628">
      <w:pPr>
        <w:pStyle w:val="20"/>
        <w:keepNext/>
        <w:keepLines/>
        <w:widowControl w:val="0"/>
        <w:spacing w:before="0" w:beforeAutospacing="0" w:after="0" w:afterAutospacing="0" w:line="400" w:lineRule="exact"/>
        <w:jc w:val="both"/>
        <w:outlineLvl w:val="2"/>
        <w:rPr>
          <w:rFonts w:hint="eastAsia"/>
          <w:color w:val="auto"/>
          <w:highlight w:val="none"/>
        </w:rPr>
      </w:pPr>
      <w:bookmarkStart w:id="600" w:name="_Toc167544969"/>
      <w:bookmarkStart w:id="601" w:name="_Toc256000128"/>
      <w:bookmarkStart w:id="602" w:name="_Toc162103239"/>
      <w:bookmarkStart w:id="603" w:name="_Toc150507337"/>
      <w:bookmarkStart w:id="604" w:name="_Toc189818766"/>
      <w:r>
        <w:rPr>
          <w:rFonts w:ascii="Times New Roman" w:hAnsi="Times New Roman" w:eastAsia="黑体" w:cs="宋体"/>
          <w:color w:val="auto"/>
          <w:kern w:val="2"/>
          <w:szCs w:val="20"/>
          <w:highlight w:val="none"/>
          <w:lang w:bidi="ar"/>
        </w:rPr>
        <w:t>A6.</w:t>
      </w:r>
      <w:r>
        <w:rPr>
          <w:rFonts w:hint="eastAsia" w:ascii="Times New Roman" w:hAnsi="Times New Roman" w:eastAsia="黑体" w:cs="黑体"/>
          <w:color w:val="auto"/>
          <w:kern w:val="2"/>
          <w:szCs w:val="20"/>
          <w:highlight w:val="none"/>
          <w:lang w:bidi="ar"/>
        </w:rPr>
        <w:t>特殊情况的处置程序</w:t>
      </w:r>
      <w:bookmarkEnd w:id="600"/>
      <w:bookmarkEnd w:id="601"/>
      <w:bookmarkEnd w:id="602"/>
      <w:bookmarkEnd w:id="603"/>
      <w:bookmarkEnd w:id="604"/>
    </w:p>
    <w:p w14:paraId="2814EC08">
      <w:pPr>
        <w:pStyle w:val="20"/>
        <w:keepNext/>
        <w:keepLines/>
        <w:widowControl w:val="0"/>
        <w:spacing w:before="0" w:beforeAutospacing="0" w:after="0" w:afterAutospacing="0" w:line="400" w:lineRule="exact"/>
        <w:jc w:val="both"/>
        <w:outlineLvl w:val="2"/>
        <w:rPr>
          <w:rFonts w:hint="eastAsia" w:eastAsia="黑体" w:cs="宋体"/>
          <w:b/>
          <w:color w:val="auto"/>
          <w:szCs w:val="21"/>
          <w:highlight w:val="none"/>
        </w:rPr>
      </w:pPr>
      <w:bookmarkStart w:id="605" w:name="_Toc167544970"/>
      <w:bookmarkStart w:id="606" w:name="_Toc150507338"/>
      <w:bookmarkStart w:id="607" w:name="_Toc256000129"/>
      <w:bookmarkStart w:id="608" w:name="_Toc162103240"/>
      <w:bookmarkStart w:id="609" w:name="_Toc189818767"/>
      <w:r>
        <w:rPr>
          <w:rFonts w:ascii="Times New Roman" w:hAnsi="Times New Roman" w:eastAsia="黑体" w:cs="宋体"/>
          <w:b/>
          <w:color w:val="auto"/>
          <w:kern w:val="2"/>
          <w:sz w:val="21"/>
          <w:szCs w:val="21"/>
          <w:highlight w:val="none"/>
          <w:lang w:bidi="ar"/>
        </w:rPr>
        <w:t>A6.1</w:t>
      </w:r>
      <w:r>
        <w:rPr>
          <w:rFonts w:hint="eastAsia" w:ascii="Times New Roman" w:hAnsi="Times New Roman" w:eastAsia="黑体" w:cs="黑体"/>
          <w:b/>
          <w:color w:val="auto"/>
          <w:kern w:val="2"/>
          <w:sz w:val="21"/>
          <w:szCs w:val="21"/>
          <w:highlight w:val="none"/>
          <w:lang w:bidi="ar"/>
        </w:rPr>
        <w:t>暗标评审的评审程序规定（适用于对技术标进行暗标评审的）</w:t>
      </w:r>
      <w:bookmarkEnd w:id="605"/>
      <w:bookmarkEnd w:id="606"/>
      <w:bookmarkEnd w:id="607"/>
      <w:bookmarkEnd w:id="608"/>
      <w:bookmarkEnd w:id="609"/>
    </w:p>
    <w:p w14:paraId="45AFBE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如果第二章“投标人须知”前附表第</w:t>
      </w:r>
      <w:r>
        <w:rPr>
          <w:color w:val="auto"/>
          <w:highlight w:val="none"/>
          <w:lang w:bidi="ar"/>
        </w:rPr>
        <w:t>3.7.4</w:t>
      </w:r>
      <w:r>
        <w:rPr>
          <w:rFonts w:hint="eastAsia" w:ascii="宋体" w:hAnsi="宋体" w:cs="宋体"/>
          <w:color w:val="auto"/>
          <w:szCs w:val="21"/>
          <w:highlight w:val="none"/>
          <w:lang w:bidi="ar"/>
        </w:rPr>
        <w:t>项要求对技术标采用模块化暗标方式，如果技术标是详细评审阶段的评审内容的，则评标委员会需将技术标（暗标）的格式类评审在初步评审阶段完成，详细评审阶段发现某个模块存在</w:t>
      </w:r>
      <w:r>
        <w:rPr>
          <w:rFonts w:hint="eastAsia" w:cs="宋体"/>
          <w:color w:val="auto"/>
          <w:szCs w:val="21"/>
          <w:highlight w:val="none"/>
          <w:lang w:bidi="ar"/>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cs="宋体"/>
          <w:color w:val="auto"/>
          <w:szCs w:val="21"/>
          <w:highlight w:val="none"/>
          <w:lang w:bidi="ar"/>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021A0B8E">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610" w:name="_Toc189818768"/>
      <w:bookmarkStart w:id="611" w:name="_Toc150507339"/>
      <w:bookmarkStart w:id="612" w:name="_Toc167544971"/>
      <w:bookmarkStart w:id="613" w:name="_Toc256000130"/>
      <w:bookmarkStart w:id="614" w:name="_Toc162103241"/>
      <w:r>
        <w:rPr>
          <w:rFonts w:ascii="Times New Roman" w:hAnsi="Times New Roman" w:eastAsia="黑体" w:cs="宋体"/>
          <w:b/>
          <w:color w:val="auto"/>
          <w:kern w:val="2"/>
          <w:sz w:val="21"/>
          <w:szCs w:val="21"/>
          <w:highlight w:val="none"/>
          <w:lang w:bidi="ar"/>
        </w:rPr>
        <w:t>A6.2</w:t>
      </w:r>
      <w:r>
        <w:rPr>
          <w:rFonts w:hint="eastAsia" w:ascii="Times New Roman" w:hAnsi="Times New Roman" w:eastAsia="黑体" w:cs="黑体"/>
          <w:b/>
          <w:color w:val="auto"/>
          <w:kern w:val="2"/>
          <w:sz w:val="21"/>
          <w:szCs w:val="21"/>
          <w:highlight w:val="none"/>
          <w:lang w:bidi="ar"/>
        </w:rPr>
        <w:t>关于评标活动暂停</w:t>
      </w:r>
      <w:bookmarkEnd w:id="610"/>
      <w:bookmarkEnd w:id="611"/>
      <w:bookmarkEnd w:id="612"/>
      <w:bookmarkEnd w:id="613"/>
      <w:bookmarkEnd w:id="614"/>
    </w:p>
    <w:p w14:paraId="3C3A077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A6.2.1评标委员会应当执行连续评标的原则，按评标办法中规定的程序、内容、方法、标准完成全部评标工作。只有发生不可抗力导致评标</w:t>
      </w:r>
      <w:r>
        <w:rPr>
          <w:rFonts w:hint="eastAsia" w:cs="宋体"/>
          <w:color w:val="auto"/>
          <w:highlight w:val="none"/>
          <w:lang w:bidi="ar"/>
        </w:rPr>
        <w:t>工作</w:t>
      </w:r>
      <w:r>
        <w:rPr>
          <w:rFonts w:hint="eastAsia" w:ascii="宋体" w:hAnsi="宋体" w:cs="宋体"/>
          <w:color w:val="auto"/>
          <w:szCs w:val="21"/>
          <w:highlight w:val="none"/>
          <w:lang w:bidi="ar"/>
        </w:rPr>
        <w:t>无法继续时，评标活动方可暂停。</w:t>
      </w:r>
    </w:p>
    <w:p w14:paraId="193D92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A6.2.2发生评标暂停情况时，评标委员会应当封存全部投标文件和评标记录，待不可抗力的影响结束且具备继续评标的条件时，由原评标委员会继续评标。</w:t>
      </w:r>
    </w:p>
    <w:p w14:paraId="6A23D4DE">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615" w:name="_Toc162103242"/>
      <w:bookmarkStart w:id="616" w:name="_Toc189818769"/>
      <w:bookmarkStart w:id="617" w:name="_Toc150507340"/>
      <w:bookmarkStart w:id="618" w:name="_Toc256000131"/>
      <w:bookmarkStart w:id="619" w:name="_Toc167544972"/>
      <w:r>
        <w:rPr>
          <w:rFonts w:ascii="Times New Roman" w:hAnsi="Times New Roman" w:eastAsia="黑体" w:cs="宋体"/>
          <w:b/>
          <w:color w:val="auto"/>
          <w:kern w:val="2"/>
          <w:sz w:val="21"/>
          <w:szCs w:val="21"/>
          <w:highlight w:val="none"/>
          <w:lang w:bidi="ar"/>
        </w:rPr>
        <w:t>A6.3</w:t>
      </w:r>
      <w:r>
        <w:rPr>
          <w:rFonts w:hint="eastAsia" w:ascii="Times New Roman" w:hAnsi="Times New Roman" w:eastAsia="黑体" w:cs="黑体"/>
          <w:b/>
          <w:color w:val="auto"/>
          <w:kern w:val="2"/>
          <w:sz w:val="21"/>
          <w:szCs w:val="21"/>
          <w:highlight w:val="none"/>
          <w:lang w:bidi="ar"/>
        </w:rPr>
        <w:t>关于评标中途更换评标委员会成员</w:t>
      </w:r>
      <w:bookmarkEnd w:id="615"/>
      <w:bookmarkEnd w:id="616"/>
      <w:bookmarkEnd w:id="617"/>
      <w:bookmarkEnd w:id="618"/>
      <w:bookmarkEnd w:id="619"/>
    </w:p>
    <w:p w14:paraId="7BAA2A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A6.3.1除非发生下列情况之一，评标委员会成员</w:t>
      </w:r>
      <w:r>
        <w:rPr>
          <w:rFonts w:hint="eastAsia" w:cs="宋体"/>
          <w:color w:val="auto"/>
          <w:highlight w:val="none"/>
          <w:lang w:bidi="ar"/>
        </w:rPr>
        <w:t>不得</w:t>
      </w:r>
      <w:r>
        <w:rPr>
          <w:rFonts w:hint="eastAsia" w:ascii="宋体" w:hAnsi="宋体" w:cs="宋体"/>
          <w:color w:val="auto"/>
          <w:szCs w:val="21"/>
          <w:highlight w:val="none"/>
          <w:lang w:bidi="ar"/>
        </w:rPr>
        <w:t>在评标中途更换：</w:t>
      </w:r>
    </w:p>
    <w:p w14:paraId="4A2D79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（1）因不可抗拒的客观原因，不能到场或需在评标</w:t>
      </w:r>
      <w:r>
        <w:rPr>
          <w:rFonts w:hint="eastAsia" w:cs="宋体"/>
          <w:color w:val="auto"/>
          <w:highlight w:val="none"/>
          <w:lang w:bidi="ar"/>
        </w:rPr>
        <w:t>中途</w:t>
      </w:r>
      <w:r>
        <w:rPr>
          <w:rFonts w:hint="eastAsia" w:ascii="宋体" w:hAnsi="宋体" w:cs="宋体"/>
          <w:color w:val="auto"/>
          <w:szCs w:val="21"/>
          <w:highlight w:val="none"/>
          <w:lang w:bidi="ar"/>
        </w:rPr>
        <w:t>退出评标活动。</w:t>
      </w:r>
    </w:p>
    <w:p w14:paraId="4D912C6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（2）根据法律法规规定，某个或某几个评标委员会</w:t>
      </w:r>
      <w:r>
        <w:rPr>
          <w:rFonts w:hint="eastAsia" w:cs="宋体"/>
          <w:color w:val="auto"/>
          <w:highlight w:val="none"/>
          <w:lang w:bidi="ar"/>
        </w:rPr>
        <w:t>成员</w:t>
      </w:r>
      <w:r>
        <w:rPr>
          <w:rFonts w:hint="eastAsia" w:ascii="宋体" w:hAnsi="宋体" w:cs="宋体"/>
          <w:color w:val="auto"/>
          <w:szCs w:val="21"/>
          <w:highlight w:val="none"/>
          <w:lang w:bidi="ar"/>
        </w:rPr>
        <w:t>需要回避。</w:t>
      </w:r>
    </w:p>
    <w:p w14:paraId="5560F5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A6.3.2退出评标的评标委员会成员，其已完成的</w:t>
      </w:r>
      <w:r>
        <w:rPr>
          <w:rFonts w:hint="eastAsia" w:cs="宋体"/>
          <w:color w:val="auto"/>
          <w:highlight w:val="none"/>
          <w:lang w:bidi="ar"/>
        </w:rPr>
        <w:t>评标</w:t>
      </w:r>
      <w:r>
        <w:rPr>
          <w:rFonts w:hint="eastAsia" w:ascii="宋体" w:hAnsi="宋体" w:cs="宋体"/>
          <w:color w:val="auto"/>
          <w:szCs w:val="21"/>
          <w:highlight w:val="none"/>
          <w:lang w:bidi="ar"/>
        </w:rPr>
        <w:t>行为无效。由招标人根据本招标文件规定的评标委员会成员生产方式另行确定替代者进行评标。</w:t>
      </w:r>
    </w:p>
    <w:p w14:paraId="03BB3020">
      <w:pPr>
        <w:pStyle w:val="20"/>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620" w:name="_Toc162103243"/>
      <w:bookmarkStart w:id="621" w:name="_Toc189818770"/>
      <w:bookmarkStart w:id="622" w:name="_Toc256000132"/>
      <w:bookmarkStart w:id="623" w:name="_Toc150507341"/>
      <w:bookmarkStart w:id="624" w:name="_Toc167544973"/>
      <w:r>
        <w:rPr>
          <w:rFonts w:ascii="Times New Roman" w:hAnsi="Times New Roman" w:eastAsia="黑体" w:cs="宋体"/>
          <w:b/>
          <w:color w:val="auto"/>
          <w:kern w:val="2"/>
          <w:sz w:val="21"/>
          <w:szCs w:val="21"/>
          <w:highlight w:val="none"/>
          <w:lang w:bidi="ar"/>
        </w:rPr>
        <w:t xml:space="preserve">A6.4 </w:t>
      </w:r>
      <w:r>
        <w:rPr>
          <w:rFonts w:hint="eastAsia" w:ascii="Times New Roman" w:hAnsi="Times New Roman" w:eastAsia="黑体" w:cs="黑体"/>
          <w:b/>
          <w:color w:val="auto"/>
          <w:kern w:val="2"/>
          <w:sz w:val="21"/>
          <w:szCs w:val="21"/>
          <w:highlight w:val="none"/>
          <w:lang w:bidi="ar"/>
        </w:rPr>
        <w:t>评标争议处理</w:t>
      </w:r>
      <w:bookmarkEnd w:id="620"/>
      <w:bookmarkEnd w:id="621"/>
      <w:bookmarkEnd w:id="622"/>
      <w:bookmarkEnd w:id="623"/>
      <w:bookmarkEnd w:id="624"/>
    </w:p>
    <w:p w14:paraId="3F31F5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A6.4.1评标委员会全体成员应独立评审，对所</w:t>
      </w:r>
      <w:r>
        <w:rPr>
          <w:rFonts w:hint="eastAsia" w:cs="宋体"/>
          <w:color w:val="auto"/>
          <w:highlight w:val="none"/>
          <w:lang w:bidi="ar"/>
        </w:rPr>
        <w:t>提出</w:t>
      </w:r>
      <w:r>
        <w:rPr>
          <w:rFonts w:hint="eastAsia" w:ascii="宋体" w:hAnsi="宋体" w:cs="宋体"/>
          <w:color w:val="auto"/>
          <w:szCs w:val="21"/>
          <w:highlight w:val="none"/>
          <w:lang w:bidi="ar"/>
        </w:rPr>
        <w:t>的评审意见承担个人责任。</w:t>
      </w:r>
    </w:p>
    <w:p w14:paraId="7AB41E5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A6.4.2在任何评标环节中，需评标委员会就某项</w:t>
      </w:r>
      <w:r>
        <w:rPr>
          <w:rFonts w:hint="eastAsia" w:cs="宋体"/>
          <w:color w:val="auto"/>
          <w:highlight w:val="none"/>
          <w:lang w:bidi="ar"/>
        </w:rPr>
        <w:t>定性</w:t>
      </w:r>
      <w:r>
        <w:rPr>
          <w:rFonts w:hint="eastAsia" w:ascii="宋体" w:hAnsi="宋体" w:cs="宋体"/>
          <w:color w:val="auto"/>
          <w:szCs w:val="21"/>
          <w:highlight w:val="none"/>
          <w:lang w:bidi="ar"/>
        </w:rPr>
        <w:t>的评审结论做出表决的，由评标委员会全体成员按照少数服从多数的原则，以记名投票方式表决。表决不得违背法律、法规、规章和招标文件的规定。</w:t>
      </w:r>
    </w:p>
    <w:p w14:paraId="6AFD1E56">
      <w:pPr>
        <w:spacing w:line="400" w:lineRule="exact"/>
        <w:ind w:firstLine="420" w:firstLineChars="200"/>
        <w:rPr>
          <w:rFonts w:hint="eastAsia" w:ascii="宋体" w:hAnsi="宋体" w:cs="宋体"/>
          <w:color w:val="auto"/>
          <w:szCs w:val="21"/>
          <w:highlight w:val="none"/>
          <w:bdr w:val="single" w:color="auto" w:sz="4" w:space="0"/>
        </w:rPr>
      </w:pPr>
      <w:r>
        <w:rPr>
          <w:rFonts w:hint="eastAsia" w:ascii="宋体" w:hAnsi="宋体" w:cs="宋体"/>
          <w:color w:val="auto"/>
          <w:szCs w:val="21"/>
          <w:highlight w:val="none"/>
          <w:lang w:bidi="ar"/>
        </w:rPr>
        <w:t>A6.4.3</w:t>
      </w:r>
      <w:r>
        <w:rPr>
          <w:rFonts w:hint="eastAsia" w:cs="宋体"/>
          <w:color w:val="auto"/>
          <w:highlight w:val="none"/>
          <w:lang w:bidi="ar"/>
        </w:rPr>
        <w:t>评标委员会成员对书面决议或评审结论持有异议的，</w:t>
      </w:r>
      <w:r>
        <w:rPr>
          <w:rFonts w:hint="eastAsia" w:ascii="宋体" w:hAnsi="宋体" w:cs="宋体"/>
          <w:color w:val="auto"/>
          <w:highlight w:val="none"/>
          <w:lang w:bidi="ar"/>
        </w:rPr>
        <w:t>可以</w:t>
      </w:r>
      <w:r>
        <w:rPr>
          <w:rFonts w:hint="eastAsia" w:cs="宋体"/>
          <w:color w:val="auto"/>
          <w:highlight w:val="none"/>
          <w:lang w:bidi="ar"/>
        </w:rPr>
        <w:t>书面阐述其不同意见和理由。拒绝在书面决议或评标报告上签名，且不陈述其不同意见和理由的，视为同意书面决议或评标结论，评标委员会应当</w:t>
      </w:r>
      <w:r>
        <w:rPr>
          <w:rFonts w:hint="eastAsia" w:ascii="宋体" w:hAnsi="宋体" w:cs="宋体"/>
          <w:color w:val="auto"/>
          <w:highlight w:val="none"/>
          <w:lang w:bidi="ar"/>
        </w:rPr>
        <w:t>对此</w:t>
      </w:r>
      <w:r>
        <w:rPr>
          <w:rFonts w:hint="eastAsia" w:cs="宋体"/>
          <w:color w:val="auto"/>
          <w:highlight w:val="none"/>
          <w:lang w:bidi="ar"/>
        </w:rPr>
        <w:t>在评标报告中做出书面说明。</w:t>
      </w:r>
    </w:p>
    <w:p w14:paraId="0B81B990">
      <w:pPr>
        <w:pStyle w:val="20"/>
        <w:keepNext/>
        <w:keepLines/>
        <w:widowControl w:val="0"/>
        <w:spacing w:before="0" w:beforeAutospacing="0" w:after="0" w:afterAutospacing="0" w:line="400" w:lineRule="exact"/>
        <w:jc w:val="both"/>
        <w:outlineLvl w:val="2"/>
        <w:rPr>
          <w:rFonts w:hint="eastAsia"/>
          <w:color w:val="auto"/>
          <w:highlight w:val="none"/>
        </w:rPr>
      </w:pPr>
      <w:bookmarkStart w:id="625" w:name="_Toc167544974"/>
      <w:bookmarkStart w:id="626" w:name="_Toc150507342"/>
      <w:bookmarkStart w:id="627" w:name="_Toc162103244"/>
      <w:bookmarkStart w:id="628" w:name="_Toc189818771"/>
      <w:bookmarkStart w:id="629" w:name="_Toc256000133"/>
      <w:r>
        <w:rPr>
          <w:rFonts w:ascii="Times New Roman" w:hAnsi="Times New Roman" w:eastAsia="黑体" w:cs="宋体"/>
          <w:color w:val="auto"/>
          <w:kern w:val="2"/>
          <w:szCs w:val="20"/>
          <w:highlight w:val="none"/>
          <w:lang w:bidi="ar"/>
        </w:rPr>
        <w:t>A7.</w:t>
      </w:r>
      <w:r>
        <w:rPr>
          <w:rFonts w:hint="eastAsia" w:ascii="Times New Roman" w:hAnsi="Times New Roman" w:eastAsia="黑体" w:cs="黑体"/>
          <w:color w:val="auto"/>
          <w:kern w:val="2"/>
          <w:szCs w:val="20"/>
          <w:highlight w:val="none"/>
          <w:lang w:bidi="ar"/>
        </w:rPr>
        <w:t>补充条款</w:t>
      </w:r>
      <w:bookmarkEnd w:id="625"/>
      <w:bookmarkEnd w:id="626"/>
      <w:bookmarkEnd w:id="627"/>
      <w:bookmarkEnd w:id="628"/>
      <w:bookmarkEnd w:id="629"/>
    </w:p>
    <w:p w14:paraId="0AB88795">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w:t>
      </w:r>
    </w:p>
    <w:bookmarkEnd w:id="456"/>
    <w:p w14:paraId="6436106E">
      <w:pPr>
        <w:widowControl/>
        <w:jc w:val="left"/>
        <w:rPr>
          <w:color w:val="auto"/>
          <w:highlight w:val="none"/>
        </w:rPr>
      </w:pPr>
      <w:r>
        <w:rPr>
          <w:color w:val="auto"/>
          <w:highlight w:val="none"/>
          <w:lang w:bidi="ar"/>
        </w:rPr>
        <w:br w:type="page"/>
      </w:r>
    </w:p>
    <w:p w14:paraId="092139BC">
      <w:pPr>
        <w:spacing w:line="360" w:lineRule="exact"/>
        <w:rPr>
          <w:color w:val="auto"/>
          <w:highlight w:val="none"/>
        </w:rPr>
      </w:pPr>
    </w:p>
    <w:p w14:paraId="5AB098BE">
      <w:pPr>
        <w:pStyle w:val="3"/>
        <w:widowControl/>
        <w:rPr>
          <w:rFonts w:hint="eastAsia" w:ascii="宋体" w:hAnsi="宋体" w:eastAsia="宋体" w:cs="宋体"/>
          <w:color w:val="auto"/>
          <w:sz w:val="24"/>
          <w:szCs w:val="24"/>
          <w:highlight w:val="none"/>
        </w:rPr>
      </w:pPr>
      <w:bookmarkStart w:id="630" w:name="_Toc149064378"/>
      <w:bookmarkStart w:id="631" w:name="_Toc256000134"/>
      <w:bookmarkStart w:id="632" w:name="_Toc189818772"/>
      <w:r>
        <w:rPr>
          <w:rFonts w:hint="eastAsia" w:ascii="宋体" w:hAnsi="宋体" w:eastAsia="宋体" w:cs="宋体"/>
          <w:color w:val="auto"/>
          <w:sz w:val="24"/>
          <w:szCs w:val="24"/>
          <w:highlight w:val="none"/>
        </w:rPr>
        <w:t>附件B：否决投标的条件</w:t>
      </w:r>
      <w:bookmarkEnd w:id="630"/>
      <w:bookmarkEnd w:id="631"/>
      <w:bookmarkEnd w:id="632"/>
      <w:r>
        <w:rPr>
          <w:rFonts w:hint="eastAsia" w:ascii="宋体" w:hAnsi="宋体" w:eastAsia="宋体" w:cs="宋体"/>
          <w:color w:val="auto"/>
          <w:sz w:val="24"/>
          <w:szCs w:val="24"/>
          <w:highlight w:val="none"/>
        </w:rPr>
        <w:t xml:space="preserve"> </w:t>
      </w:r>
    </w:p>
    <w:p w14:paraId="43E09ABF">
      <w:pPr>
        <w:jc w:val="center"/>
        <w:rPr>
          <w:rFonts w:ascii="黑体" w:eastAsia="黑体" w:cs="黑体"/>
          <w:b/>
          <w:color w:val="auto"/>
          <w:sz w:val="28"/>
          <w:szCs w:val="28"/>
          <w:highlight w:val="none"/>
        </w:rPr>
      </w:pPr>
      <w:r>
        <w:rPr>
          <w:rFonts w:hint="eastAsia" w:ascii="黑体" w:eastAsia="黑体" w:cs="黑体"/>
          <w:b/>
          <w:color w:val="auto"/>
          <w:sz w:val="28"/>
          <w:szCs w:val="28"/>
          <w:highlight w:val="none"/>
          <w:lang w:bidi="ar"/>
        </w:rPr>
        <w:t>否决投标的条件</w:t>
      </w:r>
    </w:p>
    <w:p w14:paraId="1A9D768B">
      <w:pPr>
        <w:pStyle w:val="20"/>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33" w:name="_Toc189818773"/>
      <w:bookmarkStart w:id="634" w:name="_Toc149064379"/>
      <w:bookmarkStart w:id="635" w:name="_Toc167544976"/>
      <w:bookmarkStart w:id="636" w:name="_Toc256000135"/>
      <w:bookmarkStart w:id="637" w:name="_Toc122602755"/>
      <w:r>
        <w:rPr>
          <w:rFonts w:hint="eastAsia" w:ascii="黑体" w:eastAsia="黑体" w:cs="黑体"/>
          <w:color w:val="auto"/>
          <w:kern w:val="2"/>
          <w:szCs w:val="20"/>
          <w:highlight w:val="none"/>
          <w:lang w:bidi="ar"/>
        </w:rPr>
        <w:t>B0.总  则</w:t>
      </w:r>
      <w:bookmarkEnd w:id="633"/>
      <w:bookmarkEnd w:id="634"/>
      <w:bookmarkEnd w:id="635"/>
      <w:bookmarkEnd w:id="636"/>
      <w:bookmarkEnd w:id="637"/>
    </w:p>
    <w:p w14:paraId="25D96E37">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216604E8">
      <w:pPr>
        <w:pStyle w:val="20"/>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38" w:name="_Toc256000136"/>
      <w:bookmarkStart w:id="639" w:name="_Toc167544977"/>
      <w:bookmarkStart w:id="640" w:name="_Toc189818774"/>
      <w:bookmarkStart w:id="641" w:name="_Toc122602756"/>
      <w:bookmarkStart w:id="642" w:name="_Toc149064380"/>
      <w:r>
        <w:rPr>
          <w:rFonts w:hint="eastAsia" w:ascii="黑体" w:eastAsia="黑体" w:cs="黑体"/>
          <w:color w:val="auto"/>
          <w:kern w:val="2"/>
          <w:szCs w:val="20"/>
          <w:highlight w:val="none"/>
          <w:lang w:bidi="ar"/>
        </w:rPr>
        <w:t>B1.否决投标的条件</w:t>
      </w:r>
      <w:bookmarkEnd w:id="638"/>
      <w:bookmarkEnd w:id="639"/>
      <w:bookmarkEnd w:id="640"/>
      <w:bookmarkEnd w:id="641"/>
      <w:bookmarkEnd w:id="642"/>
    </w:p>
    <w:p w14:paraId="61D6F259">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投标人或其投标文件有下列情形之一的，评标委员会应当否决其投标：</w:t>
      </w:r>
    </w:p>
    <w:p w14:paraId="0E1C37C5">
      <w:pPr>
        <w:spacing w:line="430" w:lineRule="exact"/>
        <w:ind w:firstLine="420" w:firstLineChars="200"/>
        <w:rPr>
          <w:color w:val="auto"/>
          <w:szCs w:val="21"/>
          <w:highlight w:val="none"/>
        </w:rPr>
      </w:pPr>
      <w:r>
        <w:rPr>
          <w:color w:val="auto"/>
          <w:szCs w:val="21"/>
          <w:highlight w:val="none"/>
          <w:lang w:bidi="ar"/>
        </w:rPr>
        <w:t>B1.1</w:t>
      </w:r>
      <w:r>
        <w:rPr>
          <w:rFonts w:hint="eastAsia" w:cs="宋体"/>
          <w:color w:val="auto"/>
          <w:szCs w:val="21"/>
          <w:highlight w:val="none"/>
          <w:lang w:bidi="ar"/>
        </w:rPr>
        <w:t>在形式评审、资格评审、响应性评审中，评标委员会认定投标人的投标文件不符合评标办法前附表中规定的任何一项评审标准的。主要包括以下内容：</w:t>
      </w:r>
    </w:p>
    <w:p w14:paraId="6B944892">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w:t>
      </w:r>
      <w:r>
        <w:rPr>
          <w:rFonts w:hint="eastAsia" w:cs="宋体"/>
          <w:color w:val="auto"/>
          <w:szCs w:val="21"/>
          <w:highlight w:val="none"/>
          <w:lang w:bidi="ar"/>
        </w:rPr>
        <w:t>）投标人名称与营业执照不一致；或提供无效的营业执照的；</w:t>
      </w:r>
    </w:p>
    <w:p w14:paraId="32B0F83C">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2</w:t>
      </w:r>
      <w:r>
        <w:rPr>
          <w:rFonts w:hint="eastAsia" w:cs="宋体"/>
          <w:color w:val="auto"/>
          <w:szCs w:val="21"/>
          <w:highlight w:val="none"/>
          <w:lang w:bidi="ar"/>
        </w:rPr>
        <w:t>）未按照第二章</w:t>
      </w:r>
      <w:r>
        <w:rPr>
          <w:color w:val="auto"/>
          <w:szCs w:val="21"/>
          <w:highlight w:val="none"/>
          <w:lang w:bidi="ar"/>
        </w:rPr>
        <w:t>“</w:t>
      </w:r>
      <w:r>
        <w:rPr>
          <w:rFonts w:hint="eastAsia" w:cs="宋体"/>
          <w:color w:val="auto"/>
          <w:szCs w:val="21"/>
          <w:highlight w:val="none"/>
          <w:lang w:bidi="ar"/>
        </w:rPr>
        <w:t>投标人须知</w:t>
      </w:r>
      <w:r>
        <w:rPr>
          <w:color w:val="auto"/>
          <w:szCs w:val="21"/>
          <w:highlight w:val="none"/>
          <w:lang w:bidi="ar"/>
        </w:rPr>
        <w:t>”</w:t>
      </w:r>
      <w:r>
        <w:rPr>
          <w:rFonts w:hint="eastAsia" w:cs="宋体"/>
          <w:color w:val="auto"/>
          <w:szCs w:val="21"/>
          <w:highlight w:val="none"/>
          <w:lang w:bidi="ar"/>
        </w:rPr>
        <w:t>第</w:t>
      </w:r>
      <w:r>
        <w:rPr>
          <w:color w:val="auto"/>
          <w:szCs w:val="21"/>
          <w:highlight w:val="none"/>
          <w:lang w:bidi="ar"/>
        </w:rPr>
        <w:t>3.7.3</w:t>
      </w:r>
      <w:r>
        <w:rPr>
          <w:rFonts w:hint="eastAsia" w:cs="宋体"/>
          <w:color w:val="auto"/>
          <w:szCs w:val="21"/>
          <w:highlight w:val="none"/>
          <w:lang w:bidi="ar"/>
        </w:rPr>
        <w:t>（</w:t>
      </w:r>
      <w:r>
        <w:rPr>
          <w:color w:val="auto"/>
          <w:szCs w:val="21"/>
          <w:highlight w:val="none"/>
          <w:lang w:bidi="ar"/>
        </w:rPr>
        <w:t>4</w:t>
      </w:r>
      <w:r>
        <w:rPr>
          <w:rFonts w:hint="eastAsia" w:cs="宋体"/>
          <w:color w:val="auto"/>
          <w:szCs w:val="21"/>
          <w:highlight w:val="none"/>
          <w:lang w:bidi="ar"/>
        </w:rPr>
        <w:t>）目规定和第六章</w:t>
      </w:r>
      <w:r>
        <w:rPr>
          <w:color w:val="auto"/>
          <w:szCs w:val="21"/>
          <w:highlight w:val="none"/>
          <w:lang w:bidi="ar"/>
        </w:rPr>
        <w:t>“</w:t>
      </w:r>
      <w:r>
        <w:rPr>
          <w:rFonts w:hint="eastAsia" w:cs="宋体"/>
          <w:color w:val="auto"/>
          <w:szCs w:val="21"/>
          <w:highlight w:val="none"/>
          <w:lang w:bidi="ar"/>
        </w:rPr>
        <w:t>投标文件格式</w:t>
      </w:r>
      <w:r>
        <w:rPr>
          <w:color w:val="auto"/>
          <w:szCs w:val="21"/>
          <w:highlight w:val="none"/>
          <w:lang w:bidi="ar"/>
        </w:rPr>
        <w:t>”</w:t>
      </w:r>
      <w:r>
        <w:rPr>
          <w:rFonts w:hint="eastAsia" w:cs="宋体"/>
          <w:color w:val="auto"/>
          <w:szCs w:val="21"/>
          <w:highlight w:val="none"/>
          <w:lang w:bidi="ar"/>
        </w:rPr>
        <w:t>的要求进行电子签章的；</w:t>
      </w:r>
    </w:p>
    <w:p w14:paraId="4A2FDE8D">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3</w:t>
      </w:r>
      <w:r>
        <w:rPr>
          <w:rFonts w:hint="eastAsia" w:cs="宋体"/>
          <w:color w:val="auto"/>
          <w:szCs w:val="21"/>
          <w:highlight w:val="none"/>
          <w:lang w:bidi="ar"/>
        </w:rPr>
        <w:t>）联合体投标没有提交共同投标协议或共同投标协议未按招标文件提供的格式签署、提交，未明确联合体牵头人和各方权利与义务，未承诺就中标项目向招标人承担连带责任的（如有）；</w:t>
      </w:r>
    </w:p>
    <w:p w14:paraId="2979AF60">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4</w:t>
      </w:r>
      <w:r>
        <w:rPr>
          <w:rFonts w:hint="eastAsia" w:cs="宋体"/>
          <w:color w:val="auto"/>
          <w:szCs w:val="21"/>
          <w:highlight w:val="none"/>
          <w:lang w:bidi="ar"/>
        </w:rPr>
        <w:t>）同一投标人提交两个以上不同的投标文件或者投标报价的（但招标文件要求提交备选投标的除外）；</w:t>
      </w:r>
    </w:p>
    <w:p w14:paraId="3C49BBC9">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5</w:t>
      </w:r>
      <w:r>
        <w:rPr>
          <w:rFonts w:hint="eastAsia" w:cs="宋体"/>
          <w:color w:val="auto"/>
          <w:szCs w:val="21"/>
          <w:highlight w:val="none"/>
          <w:lang w:bidi="ar"/>
        </w:rPr>
        <w:t>）未按照招标文件的要求报送应有的投标报价表格的；</w:t>
      </w:r>
    </w:p>
    <w:p w14:paraId="73B5D38D">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6</w:t>
      </w:r>
      <w:r>
        <w:rPr>
          <w:rFonts w:hint="eastAsia" w:cs="宋体"/>
          <w:color w:val="auto"/>
          <w:szCs w:val="21"/>
          <w:highlight w:val="none"/>
          <w:lang w:bidi="ar"/>
        </w:rPr>
        <w:t>）项目负责人二次刷卡实名认证未通过的；</w:t>
      </w:r>
    </w:p>
    <w:p w14:paraId="2181B7A5">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7</w:t>
      </w:r>
      <w:r>
        <w:rPr>
          <w:rFonts w:hint="eastAsia" w:cs="宋体"/>
          <w:color w:val="auto"/>
          <w:szCs w:val="21"/>
          <w:highlight w:val="none"/>
          <w:lang w:bidi="ar"/>
        </w:rPr>
        <w:t>）法定代表人或授权委托人未完成实名认证的；</w:t>
      </w:r>
      <w:r>
        <w:rPr>
          <w:color w:val="auto"/>
          <w:szCs w:val="21"/>
          <w:highlight w:val="none"/>
          <w:lang w:bidi="ar"/>
        </w:rPr>
        <w:t xml:space="preserve"> </w:t>
      </w:r>
    </w:p>
    <w:p w14:paraId="086EEC51">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8</w:t>
      </w:r>
      <w:r>
        <w:rPr>
          <w:rFonts w:hint="eastAsia" w:cs="宋体"/>
          <w:color w:val="auto"/>
          <w:szCs w:val="21"/>
          <w:highlight w:val="none"/>
          <w:lang w:bidi="ar"/>
        </w:rPr>
        <w:t>）</w:t>
      </w:r>
      <w:r>
        <w:rPr>
          <w:rFonts w:hint="eastAsia" w:cs="宋体"/>
          <w:color w:val="auto"/>
          <w:highlight w:val="none"/>
          <w:lang w:bidi="ar"/>
        </w:rPr>
        <w:t>采用技术标暗标评审的，</w:t>
      </w:r>
      <w:r>
        <w:rPr>
          <w:rFonts w:hint="eastAsia" w:cs="宋体"/>
          <w:color w:val="auto"/>
          <w:kern w:val="0"/>
          <w:szCs w:val="21"/>
          <w:highlight w:val="none"/>
          <w:lang w:bidi="ar"/>
        </w:rPr>
        <w:t>未按招标文件要求编制技术标（暗标）投标文件的；</w:t>
      </w:r>
      <w:r>
        <w:rPr>
          <w:color w:val="auto"/>
          <w:szCs w:val="21"/>
          <w:highlight w:val="none"/>
          <w:lang w:bidi="ar"/>
        </w:rPr>
        <w:t xml:space="preserve"> </w:t>
      </w:r>
    </w:p>
    <w:p w14:paraId="226C9BD2">
      <w:pPr>
        <w:widowControl/>
        <w:spacing w:line="430" w:lineRule="exact"/>
        <w:ind w:firstLine="420" w:firstLineChars="200"/>
        <w:rPr>
          <w:color w:val="auto"/>
          <w:szCs w:val="21"/>
          <w:highlight w:val="none"/>
        </w:rPr>
      </w:pPr>
      <w:r>
        <w:rPr>
          <w:rFonts w:hint="eastAsia" w:cs="宋体"/>
          <w:color w:val="auto"/>
          <w:kern w:val="0"/>
          <w:szCs w:val="21"/>
          <w:highlight w:val="none"/>
          <w:lang w:bidi="ar"/>
        </w:rPr>
        <w:t>（</w:t>
      </w:r>
      <w:r>
        <w:rPr>
          <w:color w:val="auto"/>
          <w:kern w:val="0"/>
          <w:szCs w:val="21"/>
          <w:highlight w:val="none"/>
          <w:lang w:bidi="ar"/>
        </w:rPr>
        <w:t>9</w:t>
      </w:r>
      <w:r>
        <w:rPr>
          <w:rFonts w:hint="eastAsia" w:cs="宋体"/>
          <w:color w:val="auto"/>
          <w:kern w:val="0"/>
          <w:szCs w:val="21"/>
          <w:highlight w:val="none"/>
          <w:lang w:bidi="ar"/>
        </w:rPr>
        <w:t>）</w:t>
      </w:r>
      <w:r>
        <w:rPr>
          <w:rFonts w:hint="eastAsia" w:cs="宋体"/>
          <w:color w:val="auto"/>
          <w:szCs w:val="21"/>
          <w:highlight w:val="none"/>
          <w:lang w:bidi="ar"/>
        </w:rPr>
        <w:t>投标人资质条件不符合国家规定和招标文件要求的；</w:t>
      </w:r>
    </w:p>
    <w:p w14:paraId="3BA28A33">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10</w:t>
      </w:r>
      <w:r>
        <w:rPr>
          <w:rFonts w:hint="eastAsia" w:cs="宋体"/>
          <w:color w:val="auto"/>
          <w:szCs w:val="21"/>
          <w:highlight w:val="none"/>
          <w:lang w:bidi="ar"/>
        </w:rPr>
        <w:t>）项目负责人资格不符合招标文件规定的专业等级要求的；</w:t>
      </w:r>
    </w:p>
    <w:p w14:paraId="659CA83B">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11</w:t>
      </w:r>
      <w:r>
        <w:rPr>
          <w:rFonts w:hint="eastAsia" w:cs="宋体"/>
          <w:color w:val="auto"/>
          <w:szCs w:val="21"/>
          <w:highlight w:val="none"/>
          <w:lang w:bidi="ar"/>
        </w:rPr>
        <w:t>）具有投标人须知第</w:t>
      </w:r>
      <w:r>
        <w:rPr>
          <w:color w:val="auto"/>
          <w:szCs w:val="21"/>
          <w:highlight w:val="none"/>
          <w:lang w:bidi="ar"/>
        </w:rPr>
        <w:t>1.4.3</w:t>
      </w:r>
      <w:r>
        <w:rPr>
          <w:rFonts w:hint="eastAsia" w:cs="宋体"/>
          <w:color w:val="auto"/>
          <w:szCs w:val="21"/>
          <w:highlight w:val="none"/>
          <w:lang w:bidi="ar"/>
        </w:rPr>
        <w:t>（</w:t>
      </w:r>
      <w:r>
        <w:rPr>
          <w:color w:val="auto"/>
          <w:szCs w:val="21"/>
          <w:highlight w:val="none"/>
          <w:lang w:bidi="ar"/>
        </w:rPr>
        <w:t>10</w:t>
      </w:r>
      <w:r>
        <w:rPr>
          <w:rFonts w:hint="eastAsia" w:cs="宋体"/>
          <w:color w:val="auto"/>
          <w:szCs w:val="21"/>
          <w:highlight w:val="none"/>
          <w:lang w:bidi="ar"/>
        </w:rPr>
        <w:t>）至（</w:t>
      </w:r>
      <w:r>
        <w:rPr>
          <w:color w:val="auto"/>
          <w:szCs w:val="21"/>
          <w:highlight w:val="none"/>
          <w:lang w:bidi="ar"/>
        </w:rPr>
        <w:t>17</w:t>
      </w:r>
      <w:r>
        <w:rPr>
          <w:rFonts w:hint="eastAsia" w:cs="宋体"/>
          <w:color w:val="auto"/>
          <w:szCs w:val="21"/>
          <w:highlight w:val="none"/>
          <w:lang w:bidi="ar"/>
        </w:rPr>
        <w:t>）条目规定的情形；</w:t>
      </w:r>
    </w:p>
    <w:p w14:paraId="45EEDA3E">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12</w:t>
      </w:r>
      <w:r>
        <w:rPr>
          <w:rFonts w:hint="eastAsia" w:cs="宋体"/>
          <w:color w:val="auto"/>
          <w:szCs w:val="21"/>
          <w:highlight w:val="none"/>
          <w:lang w:bidi="ar"/>
        </w:rPr>
        <w:t>）未按招标文件要求提交投标保证金的；</w:t>
      </w:r>
    </w:p>
    <w:p w14:paraId="77374B32">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13</w:t>
      </w:r>
      <w:r>
        <w:rPr>
          <w:rFonts w:hint="eastAsia" w:cs="宋体"/>
          <w:color w:val="auto"/>
          <w:szCs w:val="21"/>
          <w:highlight w:val="none"/>
          <w:lang w:bidi="ar"/>
        </w:rPr>
        <w:t>）投标人填写的费用清单与招标文件给定的格式不一致的；</w:t>
      </w:r>
    </w:p>
    <w:p w14:paraId="1F4CB2BB">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14</w:t>
      </w:r>
      <w:r>
        <w:rPr>
          <w:rFonts w:hint="eastAsia" w:cs="宋体"/>
          <w:color w:val="auto"/>
          <w:szCs w:val="21"/>
          <w:highlight w:val="none"/>
          <w:lang w:bidi="ar"/>
        </w:rPr>
        <w:t>）服务期限未响应招标文件规定的；</w:t>
      </w:r>
    </w:p>
    <w:p w14:paraId="5C716342">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15</w:t>
      </w:r>
      <w:r>
        <w:rPr>
          <w:rFonts w:hint="eastAsia" w:cs="宋体"/>
          <w:color w:val="auto"/>
          <w:szCs w:val="21"/>
          <w:highlight w:val="none"/>
          <w:lang w:bidi="ar"/>
        </w:rPr>
        <w:t>）投标人不接受算术错误修正后的报价；</w:t>
      </w:r>
    </w:p>
    <w:p w14:paraId="04F9C514">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16</w:t>
      </w:r>
      <w:r>
        <w:rPr>
          <w:rFonts w:hint="eastAsia" w:cs="宋体"/>
          <w:color w:val="auto"/>
          <w:szCs w:val="21"/>
          <w:highlight w:val="none"/>
          <w:lang w:bidi="ar"/>
        </w:rPr>
        <w:t>）投标报价（含修正后）高于招标文件设定的最高投标限价的；</w:t>
      </w:r>
    </w:p>
    <w:p w14:paraId="7D0A4B88">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17</w:t>
      </w:r>
      <w:r>
        <w:rPr>
          <w:rFonts w:hint="eastAsia" w:cs="宋体"/>
          <w:color w:val="auto"/>
          <w:szCs w:val="21"/>
          <w:highlight w:val="none"/>
          <w:lang w:bidi="ar"/>
        </w:rPr>
        <w:t>）质量标准不满足招标文件规定的；</w:t>
      </w:r>
    </w:p>
    <w:p w14:paraId="0F009440">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18</w:t>
      </w:r>
      <w:r>
        <w:rPr>
          <w:rFonts w:hint="eastAsia" w:cs="宋体"/>
          <w:color w:val="auto"/>
          <w:szCs w:val="21"/>
          <w:highlight w:val="none"/>
          <w:lang w:bidi="ar"/>
        </w:rPr>
        <w:t>）投标有效期不符合招标文件规定的；</w:t>
      </w:r>
    </w:p>
    <w:p w14:paraId="244407D6">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19</w:t>
      </w:r>
      <w:r>
        <w:rPr>
          <w:rFonts w:hint="eastAsia" w:cs="宋体"/>
          <w:color w:val="auto"/>
          <w:szCs w:val="21"/>
          <w:highlight w:val="none"/>
          <w:lang w:bidi="ar"/>
        </w:rPr>
        <w:t>）权利义务承诺不符合或低于招标文件规定的；</w:t>
      </w:r>
    </w:p>
    <w:p w14:paraId="60ED5323">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20</w:t>
      </w:r>
      <w:r>
        <w:rPr>
          <w:rFonts w:hint="eastAsia" w:cs="宋体"/>
          <w:color w:val="auto"/>
          <w:szCs w:val="21"/>
          <w:highlight w:val="none"/>
          <w:lang w:bidi="ar"/>
        </w:rPr>
        <w:t>）服务方案要求不符合招标文件规定的；</w:t>
      </w:r>
    </w:p>
    <w:p w14:paraId="0B9B60FA">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21</w:t>
      </w:r>
      <w:r>
        <w:rPr>
          <w:rFonts w:hint="eastAsia" w:cs="宋体"/>
          <w:color w:val="auto"/>
          <w:szCs w:val="21"/>
          <w:highlight w:val="none"/>
          <w:lang w:bidi="ar"/>
        </w:rPr>
        <w:t>）分包计划不符合招标文件规定的。</w:t>
      </w:r>
    </w:p>
    <w:p w14:paraId="62E40294">
      <w:pPr>
        <w:spacing w:line="430" w:lineRule="exact"/>
        <w:ind w:firstLine="420" w:firstLineChars="200"/>
        <w:rPr>
          <w:color w:val="auto"/>
          <w:szCs w:val="21"/>
          <w:highlight w:val="none"/>
        </w:rPr>
      </w:pPr>
      <w:r>
        <w:rPr>
          <w:color w:val="auto"/>
          <w:szCs w:val="21"/>
          <w:highlight w:val="none"/>
          <w:lang w:bidi="ar"/>
        </w:rPr>
        <w:t>B1.2</w:t>
      </w:r>
      <w:r>
        <w:rPr>
          <w:rFonts w:hint="eastAsia" w:cs="宋体"/>
          <w:color w:val="auto"/>
          <w:szCs w:val="21"/>
          <w:highlight w:val="none"/>
          <w:lang w:bidi="ar"/>
        </w:rPr>
        <w:t>不按评标委员会要求澄清、说明或补正的。</w:t>
      </w:r>
    </w:p>
    <w:p w14:paraId="6043C49A">
      <w:pPr>
        <w:spacing w:line="430" w:lineRule="exact"/>
        <w:ind w:firstLine="420" w:firstLineChars="200"/>
        <w:rPr>
          <w:color w:val="auto"/>
          <w:szCs w:val="21"/>
          <w:highlight w:val="none"/>
        </w:rPr>
      </w:pPr>
      <w:r>
        <w:rPr>
          <w:color w:val="auto"/>
          <w:szCs w:val="21"/>
          <w:highlight w:val="none"/>
          <w:lang w:bidi="ar"/>
        </w:rPr>
        <w:t>B1.3</w:t>
      </w:r>
      <w:r>
        <w:rPr>
          <w:rFonts w:hint="eastAsia" w:cs="宋体"/>
          <w:color w:val="auto"/>
          <w:szCs w:val="21"/>
          <w:highlight w:val="none"/>
          <w:lang w:bidi="ar"/>
        </w:rPr>
        <w:t>有串通投标、弄虚作假或有其他违法行为的。包括以下内容：</w:t>
      </w:r>
    </w:p>
    <w:p w14:paraId="22DA23CF">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w:t>
      </w:r>
      <w:r>
        <w:rPr>
          <w:rFonts w:hint="eastAsia" w:cs="宋体"/>
          <w:color w:val="auto"/>
          <w:szCs w:val="21"/>
          <w:highlight w:val="none"/>
          <w:lang w:bidi="ar"/>
        </w:rPr>
        <w:t>）有下列情形之一的，视为投标人相互串通投标：</w:t>
      </w:r>
    </w:p>
    <w:p w14:paraId="259C8A34">
      <w:pPr>
        <w:spacing w:line="430" w:lineRule="exact"/>
        <w:ind w:firstLine="420" w:firstLineChars="200"/>
        <w:rPr>
          <w:color w:val="auto"/>
          <w:szCs w:val="21"/>
          <w:highlight w:val="none"/>
        </w:rPr>
      </w:pPr>
      <w:r>
        <w:rPr>
          <w:rFonts w:hint="eastAsia" w:ascii="宋体" w:hAnsi="宋体" w:cs="宋体"/>
          <w:color w:val="auto"/>
          <w:szCs w:val="21"/>
          <w:highlight w:val="none"/>
          <w:lang w:bidi="ar"/>
        </w:rPr>
        <w:t>①</w:t>
      </w:r>
      <w:r>
        <w:rPr>
          <w:color w:val="auto"/>
          <w:szCs w:val="21"/>
          <w:highlight w:val="none"/>
          <w:lang w:bidi="ar"/>
        </w:rPr>
        <w:t xml:space="preserve"> </w:t>
      </w:r>
      <w:r>
        <w:rPr>
          <w:rFonts w:hint="eastAsia" w:cs="宋体"/>
          <w:color w:val="auto"/>
          <w:szCs w:val="21"/>
          <w:highlight w:val="none"/>
          <w:lang w:bidi="ar"/>
        </w:rPr>
        <w:t>不同投标人的投标文件由同一单位或者个人编制；</w:t>
      </w:r>
    </w:p>
    <w:p w14:paraId="016EA3BE">
      <w:pPr>
        <w:spacing w:line="430" w:lineRule="exact"/>
        <w:ind w:firstLine="420" w:firstLineChars="200"/>
        <w:rPr>
          <w:color w:val="auto"/>
          <w:szCs w:val="21"/>
          <w:highlight w:val="none"/>
        </w:rPr>
      </w:pPr>
      <w:r>
        <w:rPr>
          <w:rFonts w:hint="eastAsia" w:ascii="宋体" w:hAnsi="宋体" w:cs="宋体"/>
          <w:color w:val="auto"/>
          <w:szCs w:val="21"/>
          <w:highlight w:val="none"/>
          <w:lang w:bidi="ar"/>
        </w:rPr>
        <w:t>②</w:t>
      </w:r>
      <w:r>
        <w:rPr>
          <w:color w:val="auto"/>
          <w:szCs w:val="21"/>
          <w:highlight w:val="none"/>
          <w:lang w:bidi="ar"/>
        </w:rPr>
        <w:t xml:space="preserve"> </w:t>
      </w:r>
      <w:r>
        <w:rPr>
          <w:rFonts w:hint="eastAsia" w:cs="宋体"/>
          <w:color w:val="auto"/>
          <w:szCs w:val="21"/>
          <w:highlight w:val="none"/>
          <w:lang w:bidi="ar"/>
        </w:rPr>
        <w:t>不同投标人委托同一单位或者个人办理投标事宜；</w:t>
      </w:r>
    </w:p>
    <w:p w14:paraId="0C8C6201">
      <w:pPr>
        <w:spacing w:line="430" w:lineRule="exact"/>
        <w:ind w:firstLine="420" w:firstLineChars="200"/>
        <w:rPr>
          <w:color w:val="auto"/>
          <w:szCs w:val="21"/>
          <w:highlight w:val="none"/>
        </w:rPr>
      </w:pPr>
      <w:r>
        <w:rPr>
          <w:rFonts w:hint="eastAsia" w:ascii="宋体" w:hAnsi="宋体" w:cs="宋体"/>
          <w:color w:val="auto"/>
          <w:szCs w:val="21"/>
          <w:highlight w:val="none"/>
          <w:lang w:bidi="ar"/>
        </w:rPr>
        <w:t>③</w:t>
      </w:r>
      <w:r>
        <w:rPr>
          <w:color w:val="auto"/>
          <w:szCs w:val="21"/>
          <w:highlight w:val="none"/>
          <w:lang w:bidi="ar"/>
        </w:rPr>
        <w:t xml:space="preserve"> </w:t>
      </w:r>
      <w:r>
        <w:rPr>
          <w:rFonts w:hint="eastAsia" w:cs="宋体"/>
          <w:color w:val="auto"/>
          <w:szCs w:val="21"/>
          <w:highlight w:val="none"/>
          <w:lang w:bidi="ar"/>
        </w:rPr>
        <w:t>不同投标人使用同一电脑等电子设备办理投标事宜（下载招标文件、上传投标文件、授权委托人或项目负责人实名认证等关键环节）；</w:t>
      </w:r>
    </w:p>
    <w:p w14:paraId="009879C4">
      <w:pPr>
        <w:spacing w:line="430" w:lineRule="exact"/>
        <w:ind w:firstLine="420" w:firstLineChars="200"/>
        <w:rPr>
          <w:color w:val="auto"/>
          <w:szCs w:val="21"/>
          <w:highlight w:val="none"/>
        </w:rPr>
      </w:pPr>
      <w:r>
        <w:rPr>
          <w:rFonts w:hint="eastAsia" w:ascii="宋体" w:hAnsi="宋体" w:cs="宋体"/>
          <w:color w:val="auto"/>
          <w:szCs w:val="21"/>
          <w:highlight w:val="none"/>
          <w:lang w:bidi="ar"/>
        </w:rPr>
        <w:t>④</w:t>
      </w:r>
      <w:r>
        <w:rPr>
          <w:color w:val="auto"/>
          <w:szCs w:val="21"/>
          <w:highlight w:val="none"/>
          <w:lang w:bidi="ar"/>
        </w:rPr>
        <w:t xml:space="preserve"> </w:t>
      </w:r>
      <w:r>
        <w:rPr>
          <w:rFonts w:hint="eastAsia" w:cs="宋体"/>
          <w:color w:val="auto"/>
          <w:szCs w:val="21"/>
          <w:highlight w:val="none"/>
          <w:lang w:bidi="ar"/>
        </w:rPr>
        <w:t>不同投标人的投标文件载明的项目管理成员为同一人；</w:t>
      </w:r>
    </w:p>
    <w:p w14:paraId="7483F20F">
      <w:pPr>
        <w:spacing w:line="430" w:lineRule="exact"/>
        <w:ind w:firstLine="420" w:firstLineChars="200"/>
        <w:rPr>
          <w:color w:val="auto"/>
          <w:szCs w:val="21"/>
          <w:highlight w:val="none"/>
        </w:rPr>
      </w:pPr>
      <w:r>
        <w:rPr>
          <w:rFonts w:hint="eastAsia" w:ascii="宋体" w:hAnsi="宋体" w:cs="宋体"/>
          <w:color w:val="auto"/>
          <w:szCs w:val="21"/>
          <w:highlight w:val="none"/>
          <w:lang w:bidi="ar"/>
        </w:rPr>
        <w:t>⑤</w:t>
      </w:r>
      <w:r>
        <w:rPr>
          <w:color w:val="auto"/>
          <w:szCs w:val="21"/>
          <w:highlight w:val="none"/>
          <w:lang w:bidi="ar"/>
        </w:rPr>
        <w:t xml:space="preserve"> </w:t>
      </w:r>
      <w:r>
        <w:rPr>
          <w:rFonts w:hint="eastAsia" w:cs="宋体"/>
          <w:color w:val="auto"/>
          <w:szCs w:val="21"/>
          <w:highlight w:val="none"/>
          <w:lang w:bidi="ar"/>
        </w:rPr>
        <w:t>不同投标人的投标文件非典型一致或者投标报价呈规律性差异；</w:t>
      </w:r>
    </w:p>
    <w:p w14:paraId="04EA2533">
      <w:pPr>
        <w:spacing w:line="430" w:lineRule="exact"/>
        <w:ind w:firstLine="420" w:firstLineChars="200"/>
        <w:rPr>
          <w:color w:val="auto"/>
          <w:szCs w:val="21"/>
          <w:highlight w:val="none"/>
        </w:rPr>
      </w:pPr>
      <w:r>
        <w:rPr>
          <w:rFonts w:hint="eastAsia" w:ascii="宋体" w:hAnsi="宋体" w:cs="宋体"/>
          <w:color w:val="auto"/>
          <w:szCs w:val="21"/>
          <w:highlight w:val="none"/>
          <w:lang w:bidi="ar"/>
        </w:rPr>
        <w:t>⑥</w:t>
      </w:r>
      <w:r>
        <w:rPr>
          <w:color w:val="auto"/>
          <w:szCs w:val="21"/>
          <w:highlight w:val="none"/>
          <w:lang w:bidi="ar"/>
        </w:rPr>
        <w:t xml:space="preserve"> </w:t>
      </w:r>
      <w:r>
        <w:rPr>
          <w:rFonts w:hint="eastAsia" w:cs="宋体"/>
          <w:color w:val="auto"/>
          <w:szCs w:val="21"/>
          <w:highlight w:val="none"/>
          <w:lang w:bidi="ar"/>
        </w:rPr>
        <w:t>不同投标人的投标文件相互混装；</w:t>
      </w:r>
    </w:p>
    <w:p w14:paraId="25A1C09D">
      <w:pPr>
        <w:spacing w:line="430" w:lineRule="exact"/>
        <w:ind w:firstLine="420" w:firstLineChars="200"/>
        <w:rPr>
          <w:color w:val="auto"/>
          <w:szCs w:val="21"/>
          <w:highlight w:val="none"/>
        </w:rPr>
      </w:pPr>
      <w:r>
        <w:rPr>
          <w:color w:val="auto"/>
          <w:szCs w:val="21"/>
          <w:highlight w:val="none"/>
          <w:lang w:bidi="ar"/>
        </w:rPr>
        <w:fldChar w:fldCharType="begin"/>
      </w:r>
      <w:r>
        <w:rPr>
          <w:color w:val="auto"/>
          <w:szCs w:val="21"/>
          <w:highlight w:val="none"/>
          <w:lang w:bidi="ar"/>
        </w:rPr>
        <w:instrText xml:space="preserve"> = 7 \* GB3 </w:instrText>
      </w:r>
      <w:r>
        <w:rPr>
          <w:color w:val="auto"/>
          <w:szCs w:val="21"/>
          <w:highlight w:val="none"/>
          <w:lang w:bidi="ar"/>
        </w:rPr>
        <w:fldChar w:fldCharType="separate"/>
      </w:r>
      <w:r>
        <w:rPr>
          <w:color w:val="auto"/>
          <w:szCs w:val="21"/>
          <w:highlight w:val="none"/>
          <w:lang w:bidi="ar"/>
        </w:rPr>
        <w:t>⑦</w:t>
      </w:r>
      <w:r>
        <w:rPr>
          <w:color w:val="auto"/>
          <w:szCs w:val="21"/>
          <w:highlight w:val="none"/>
          <w:lang w:bidi="ar"/>
        </w:rPr>
        <w:fldChar w:fldCharType="end"/>
      </w:r>
      <w:r>
        <w:rPr>
          <w:color w:val="auto"/>
          <w:szCs w:val="21"/>
          <w:highlight w:val="none"/>
          <w:lang w:bidi="ar"/>
        </w:rPr>
        <w:t xml:space="preserve"> </w:t>
      </w:r>
      <w:r>
        <w:rPr>
          <w:rFonts w:hint="eastAsia" w:cs="宋体"/>
          <w:color w:val="auto"/>
          <w:szCs w:val="21"/>
          <w:highlight w:val="none"/>
          <w:lang w:bidi="ar"/>
        </w:rPr>
        <w:t>不同投标人的投标保证金或保函（保险）财务费用从同一单位或者个人的账户转出；</w:t>
      </w:r>
    </w:p>
    <w:p w14:paraId="49670B85">
      <w:pPr>
        <w:spacing w:line="430" w:lineRule="exact"/>
        <w:ind w:firstLine="420" w:firstLineChars="200"/>
        <w:rPr>
          <w:color w:val="auto"/>
          <w:szCs w:val="21"/>
          <w:highlight w:val="none"/>
        </w:rPr>
      </w:pPr>
      <w:r>
        <w:rPr>
          <w:rFonts w:hint="eastAsia" w:ascii="宋体" w:hAnsi="宋体" w:cs="宋体"/>
          <w:color w:val="auto"/>
          <w:szCs w:val="21"/>
          <w:highlight w:val="none"/>
          <w:lang w:bidi="ar"/>
        </w:rPr>
        <w:t>⑧</w:t>
      </w:r>
      <w:r>
        <w:rPr>
          <w:color w:val="auto"/>
          <w:szCs w:val="21"/>
          <w:highlight w:val="none"/>
          <w:lang w:bidi="ar"/>
        </w:rPr>
        <w:t xml:space="preserve"> </w:t>
      </w:r>
      <w:r>
        <w:rPr>
          <w:rFonts w:hint="eastAsia" w:cs="宋体"/>
          <w:color w:val="auto"/>
          <w:szCs w:val="21"/>
          <w:highlight w:val="none"/>
          <w:lang w:bidi="ar"/>
        </w:rPr>
        <w:t>不同投标人的投标文件存在</w:t>
      </w:r>
      <w:r>
        <w:rPr>
          <w:color w:val="auto"/>
          <w:szCs w:val="21"/>
          <w:highlight w:val="none"/>
          <w:lang w:bidi="ar"/>
        </w:rPr>
        <w:t>“MAC</w:t>
      </w:r>
      <w:r>
        <w:rPr>
          <w:rFonts w:hint="eastAsia" w:cs="宋体"/>
          <w:color w:val="auto"/>
          <w:szCs w:val="21"/>
          <w:highlight w:val="none"/>
          <w:lang w:bidi="ar"/>
        </w:rPr>
        <w:t>地址</w:t>
      </w:r>
      <w:r>
        <w:rPr>
          <w:color w:val="auto"/>
          <w:szCs w:val="21"/>
          <w:highlight w:val="none"/>
          <w:lang w:bidi="ar"/>
        </w:rPr>
        <w:t>”</w:t>
      </w:r>
      <w:r>
        <w:rPr>
          <w:rFonts w:hint="eastAsia" w:cs="宋体"/>
          <w:color w:val="auto"/>
          <w:szCs w:val="21"/>
          <w:highlight w:val="none"/>
          <w:lang w:bidi="ar"/>
        </w:rPr>
        <w:t>、</w:t>
      </w:r>
      <w:r>
        <w:rPr>
          <w:color w:val="auto"/>
          <w:szCs w:val="21"/>
          <w:highlight w:val="none"/>
          <w:lang w:bidi="ar"/>
        </w:rPr>
        <w:t>“</w:t>
      </w:r>
      <w:r>
        <w:rPr>
          <w:rFonts w:hint="eastAsia" w:cs="宋体"/>
          <w:color w:val="auto"/>
          <w:szCs w:val="21"/>
          <w:highlight w:val="none"/>
          <w:lang w:bidi="ar"/>
        </w:rPr>
        <w:t>文件创建标识码</w:t>
      </w:r>
      <w:r>
        <w:rPr>
          <w:color w:val="auto"/>
          <w:szCs w:val="21"/>
          <w:highlight w:val="none"/>
          <w:lang w:bidi="ar"/>
        </w:rPr>
        <w:t>”</w:t>
      </w:r>
      <w:r>
        <w:rPr>
          <w:rFonts w:hint="eastAsia" w:cs="宋体"/>
          <w:color w:val="auto"/>
          <w:szCs w:val="21"/>
          <w:highlight w:val="none"/>
          <w:lang w:bidi="ar"/>
        </w:rPr>
        <w:t>、</w:t>
      </w:r>
      <w:r>
        <w:rPr>
          <w:color w:val="auto"/>
          <w:szCs w:val="21"/>
          <w:highlight w:val="none"/>
          <w:lang w:bidi="ar"/>
        </w:rPr>
        <w:t>“</w:t>
      </w:r>
      <w:r>
        <w:rPr>
          <w:rFonts w:hint="eastAsia" w:cs="宋体"/>
          <w:color w:val="auto"/>
          <w:szCs w:val="21"/>
          <w:highlight w:val="none"/>
          <w:lang w:bidi="ar"/>
        </w:rPr>
        <w:t>文件制作机器码</w:t>
      </w:r>
      <w:r>
        <w:rPr>
          <w:color w:val="auto"/>
          <w:szCs w:val="21"/>
          <w:highlight w:val="none"/>
          <w:lang w:bidi="ar"/>
        </w:rPr>
        <w:t>”</w:t>
      </w:r>
      <w:r>
        <w:rPr>
          <w:rFonts w:hint="eastAsia" w:cs="宋体"/>
          <w:color w:val="auto"/>
          <w:szCs w:val="21"/>
          <w:highlight w:val="none"/>
          <w:lang w:bidi="ar"/>
        </w:rPr>
        <w:t>等唯一性标识一致等情形。</w:t>
      </w:r>
    </w:p>
    <w:p w14:paraId="1131C7E8">
      <w:pPr>
        <w:spacing w:line="430" w:lineRule="exact"/>
        <w:ind w:firstLine="210" w:firstLineChars="100"/>
        <w:rPr>
          <w:color w:val="auto"/>
          <w:szCs w:val="21"/>
          <w:highlight w:val="none"/>
        </w:rPr>
      </w:pPr>
      <w:r>
        <w:rPr>
          <w:rFonts w:hint="eastAsia" w:cs="宋体"/>
          <w:color w:val="auto"/>
          <w:szCs w:val="21"/>
          <w:highlight w:val="none"/>
          <w:lang w:bidi="ar"/>
        </w:rPr>
        <w:t>（</w:t>
      </w:r>
      <w:r>
        <w:rPr>
          <w:color w:val="auto"/>
          <w:szCs w:val="21"/>
          <w:highlight w:val="none"/>
          <w:lang w:bidi="ar"/>
        </w:rPr>
        <w:t>2</w:t>
      </w:r>
      <w:r>
        <w:rPr>
          <w:rFonts w:hint="eastAsia" w:cs="宋体"/>
          <w:color w:val="auto"/>
          <w:szCs w:val="21"/>
          <w:highlight w:val="none"/>
          <w:lang w:bidi="ar"/>
        </w:rPr>
        <w:t>）有下列情形之一的，属于弄虚作假行为：</w:t>
      </w:r>
    </w:p>
    <w:p w14:paraId="3DCED9E9">
      <w:pPr>
        <w:spacing w:line="430" w:lineRule="exact"/>
        <w:ind w:firstLine="420" w:firstLineChars="200"/>
        <w:rPr>
          <w:color w:val="auto"/>
          <w:szCs w:val="21"/>
          <w:highlight w:val="none"/>
        </w:rPr>
      </w:pPr>
      <w:r>
        <w:rPr>
          <w:rFonts w:hint="eastAsia" w:ascii="宋体" w:hAnsi="宋体" w:cs="宋体"/>
          <w:color w:val="auto"/>
          <w:szCs w:val="21"/>
          <w:highlight w:val="none"/>
          <w:lang w:bidi="ar"/>
        </w:rPr>
        <w:t>①</w:t>
      </w:r>
      <w:r>
        <w:rPr>
          <w:color w:val="auto"/>
          <w:szCs w:val="21"/>
          <w:highlight w:val="none"/>
          <w:lang w:bidi="ar"/>
        </w:rPr>
        <w:t xml:space="preserve"> </w:t>
      </w:r>
      <w:r>
        <w:rPr>
          <w:rFonts w:hint="eastAsia" w:cs="宋体"/>
          <w:color w:val="auto"/>
          <w:szCs w:val="21"/>
          <w:highlight w:val="none"/>
          <w:lang w:bidi="ar"/>
        </w:rPr>
        <w:t>使用通过受让或者租借等方式获取的资格、资质证书投标的，即以他人名义投标的。</w:t>
      </w:r>
    </w:p>
    <w:p w14:paraId="438A9630">
      <w:pPr>
        <w:spacing w:line="430" w:lineRule="exact"/>
        <w:ind w:firstLine="420" w:firstLineChars="200"/>
        <w:rPr>
          <w:color w:val="auto"/>
          <w:szCs w:val="21"/>
          <w:highlight w:val="none"/>
        </w:rPr>
      </w:pPr>
      <w:r>
        <w:rPr>
          <w:rFonts w:hint="eastAsia" w:ascii="宋体" w:hAnsi="宋体" w:cs="宋体"/>
          <w:color w:val="auto"/>
          <w:szCs w:val="21"/>
          <w:highlight w:val="none"/>
          <w:lang w:bidi="ar"/>
        </w:rPr>
        <w:t>②</w:t>
      </w:r>
      <w:r>
        <w:rPr>
          <w:color w:val="auto"/>
          <w:szCs w:val="21"/>
          <w:highlight w:val="none"/>
          <w:lang w:bidi="ar"/>
        </w:rPr>
        <w:t xml:space="preserve"> </w:t>
      </w:r>
      <w:r>
        <w:rPr>
          <w:rFonts w:hint="eastAsia" w:cs="宋体"/>
          <w:color w:val="auto"/>
          <w:szCs w:val="21"/>
          <w:highlight w:val="none"/>
          <w:lang w:bidi="ar"/>
        </w:rPr>
        <w:t>使用伪造、变造的许可证件；</w:t>
      </w:r>
    </w:p>
    <w:p w14:paraId="36B08169">
      <w:pPr>
        <w:spacing w:line="430" w:lineRule="exact"/>
        <w:ind w:firstLine="420" w:firstLineChars="200"/>
        <w:rPr>
          <w:color w:val="auto"/>
          <w:szCs w:val="21"/>
          <w:highlight w:val="none"/>
        </w:rPr>
      </w:pPr>
      <w:r>
        <w:rPr>
          <w:rFonts w:hint="eastAsia" w:ascii="宋体" w:hAnsi="宋体" w:cs="宋体"/>
          <w:color w:val="auto"/>
          <w:szCs w:val="21"/>
          <w:highlight w:val="none"/>
          <w:lang w:bidi="ar"/>
        </w:rPr>
        <w:t>③</w:t>
      </w:r>
      <w:r>
        <w:rPr>
          <w:color w:val="auto"/>
          <w:szCs w:val="21"/>
          <w:highlight w:val="none"/>
          <w:lang w:bidi="ar"/>
        </w:rPr>
        <w:t xml:space="preserve"> </w:t>
      </w:r>
      <w:r>
        <w:rPr>
          <w:rFonts w:hint="eastAsia" w:cs="宋体"/>
          <w:color w:val="auto"/>
          <w:szCs w:val="21"/>
          <w:highlight w:val="none"/>
          <w:lang w:bidi="ar"/>
        </w:rPr>
        <w:t>提供虚假的财务状况或者业绩；</w:t>
      </w:r>
    </w:p>
    <w:p w14:paraId="2C61680C">
      <w:pPr>
        <w:spacing w:line="430" w:lineRule="exact"/>
        <w:ind w:firstLine="420" w:firstLineChars="200"/>
        <w:rPr>
          <w:color w:val="auto"/>
          <w:szCs w:val="21"/>
          <w:highlight w:val="none"/>
        </w:rPr>
      </w:pPr>
      <w:r>
        <w:rPr>
          <w:rFonts w:hint="eastAsia" w:ascii="宋体" w:hAnsi="宋体" w:cs="宋体"/>
          <w:color w:val="auto"/>
          <w:szCs w:val="21"/>
          <w:highlight w:val="none"/>
          <w:lang w:bidi="ar"/>
        </w:rPr>
        <w:t>④</w:t>
      </w:r>
      <w:r>
        <w:rPr>
          <w:color w:val="auto"/>
          <w:szCs w:val="21"/>
          <w:highlight w:val="none"/>
          <w:lang w:bidi="ar"/>
        </w:rPr>
        <w:t xml:space="preserve"> </w:t>
      </w:r>
      <w:r>
        <w:rPr>
          <w:rFonts w:hint="eastAsia" w:cs="宋体"/>
          <w:color w:val="auto"/>
          <w:szCs w:val="21"/>
          <w:highlight w:val="none"/>
          <w:lang w:bidi="ar"/>
        </w:rPr>
        <w:t>提供虚假的项目负责人或者主要人员简历、社会保险证明；</w:t>
      </w:r>
    </w:p>
    <w:p w14:paraId="2FE1521A">
      <w:pPr>
        <w:spacing w:line="430" w:lineRule="exact"/>
        <w:ind w:firstLine="420" w:firstLineChars="200"/>
        <w:rPr>
          <w:color w:val="auto"/>
          <w:szCs w:val="21"/>
          <w:highlight w:val="none"/>
        </w:rPr>
      </w:pPr>
      <w:r>
        <w:rPr>
          <w:rFonts w:hint="eastAsia" w:ascii="宋体" w:hAnsi="宋体" w:cs="宋体"/>
          <w:color w:val="auto"/>
          <w:szCs w:val="21"/>
          <w:highlight w:val="none"/>
          <w:lang w:bidi="ar"/>
        </w:rPr>
        <w:t>⑤</w:t>
      </w:r>
      <w:r>
        <w:rPr>
          <w:color w:val="auto"/>
          <w:szCs w:val="21"/>
          <w:highlight w:val="none"/>
          <w:lang w:bidi="ar"/>
        </w:rPr>
        <w:t xml:space="preserve"> </w:t>
      </w:r>
      <w:r>
        <w:rPr>
          <w:rFonts w:hint="eastAsia" w:cs="宋体"/>
          <w:color w:val="auto"/>
          <w:szCs w:val="21"/>
          <w:highlight w:val="none"/>
          <w:lang w:bidi="ar"/>
        </w:rPr>
        <w:t>提供虚假的信用状况；</w:t>
      </w:r>
    </w:p>
    <w:p w14:paraId="72177CB2">
      <w:pPr>
        <w:spacing w:line="430" w:lineRule="exact"/>
        <w:ind w:firstLine="420" w:firstLineChars="200"/>
        <w:rPr>
          <w:color w:val="auto"/>
          <w:szCs w:val="21"/>
          <w:highlight w:val="none"/>
        </w:rPr>
      </w:pPr>
      <w:r>
        <w:rPr>
          <w:rFonts w:hint="eastAsia" w:ascii="宋体" w:hAnsi="宋体" w:cs="宋体"/>
          <w:color w:val="auto"/>
          <w:szCs w:val="21"/>
          <w:highlight w:val="none"/>
          <w:lang w:bidi="ar"/>
        </w:rPr>
        <w:t>⑥</w:t>
      </w:r>
      <w:r>
        <w:rPr>
          <w:color w:val="auto"/>
          <w:szCs w:val="21"/>
          <w:highlight w:val="none"/>
          <w:lang w:bidi="ar"/>
        </w:rPr>
        <w:t xml:space="preserve"> </w:t>
      </w:r>
      <w:r>
        <w:rPr>
          <w:rFonts w:hint="eastAsia" w:cs="宋体"/>
          <w:color w:val="auto"/>
          <w:szCs w:val="21"/>
          <w:highlight w:val="none"/>
          <w:lang w:bidi="ar"/>
        </w:rPr>
        <w:t>其他弄虚作假的行为。</w:t>
      </w:r>
    </w:p>
    <w:p w14:paraId="0A179CEC">
      <w:pPr>
        <w:spacing w:line="400" w:lineRule="exact"/>
        <w:ind w:firstLine="315" w:firstLineChars="150"/>
        <w:rPr>
          <w:color w:val="auto"/>
          <w:szCs w:val="21"/>
          <w:highlight w:val="none"/>
        </w:rPr>
      </w:pPr>
      <w:r>
        <w:rPr>
          <w:color w:val="auto"/>
          <w:szCs w:val="21"/>
          <w:highlight w:val="none"/>
          <w:lang w:bidi="ar"/>
        </w:rPr>
        <w:t>B1.4</w:t>
      </w:r>
      <w:r>
        <w:rPr>
          <w:rFonts w:hint="eastAsia" w:cs="宋体"/>
          <w:color w:val="auto"/>
          <w:szCs w:val="21"/>
          <w:highlight w:val="none"/>
          <w:lang w:bidi="ar"/>
        </w:rPr>
        <w:t>有第二章</w:t>
      </w:r>
      <w:r>
        <w:rPr>
          <w:color w:val="auto"/>
          <w:highlight w:val="none"/>
          <w:lang w:bidi="ar"/>
        </w:rPr>
        <w:t>“</w:t>
      </w:r>
      <w:r>
        <w:rPr>
          <w:rFonts w:hint="eastAsia" w:cs="宋体"/>
          <w:color w:val="auto"/>
          <w:highlight w:val="none"/>
          <w:lang w:bidi="ar"/>
        </w:rPr>
        <w:t>投标人须知</w:t>
      </w:r>
      <w:r>
        <w:rPr>
          <w:color w:val="auto"/>
          <w:highlight w:val="none"/>
          <w:lang w:bidi="ar"/>
        </w:rPr>
        <w:t>”</w:t>
      </w:r>
      <w:r>
        <w:rPr>
          <w:rFonts w:hint="eastAsia" w:cs="宋体"/>
          <w:color w:val="auto"/>
          <w:szCs w:val="21"/>
          <w:highlight w:val="none"/>
          <w:lang w:bidi="ar"/>
        </w:rPr>
        <w:t>第</w:t>
      </w:r>
      <w:r>
        <w:rPr>
          <w:color w:val="auto"/>
          <w:szCs w:val="21"/>
          <w:highlight w:val="none"/>
          <w:lang w:bidi="ar"/>
        </w:rPr>
        <w:t>1.4.3</w:t>
      </w:r>
      <w:r>
        <w:rPr>
          <w:rFonts w:hint="eastAsia" w:cs="宋体"/>
          <w:color w:val="auto"/>
          <w:szCs w:val="21"/>
          <w:highlight w:val="none"/>
          <w:lang w:bidi="ar"/>
        </w:rPr>
        <w:t>项规定的任何一种情形。包括以下内容：</w:t>
      </w:r>
    </w:p>
    <w:p w14:paraId="46EBBEB5">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）为招标人不具有独立法人资格的附属机构（单位）；</w:t>
      </w:r>
    </w:p>
    <w:p w14:paraId="5D000FB3">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）与本招标项目的其他投标人为同一个单位负责人；</w:t>
      </w:r>
    </w:p>
    <w:p w14:paraId="66674015">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）与本招标项目的其他投标人存在控股、管理关系；</w:t>
      </w:r>
    </w:p>
    <w:p w14:paraId="221261B6">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）为本招标项目的代建人；</w:t>
      </w:r>
    </w:p>
    <w:p w14:paraId="363B552A">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）为本招标项目的招标代理机构；</w:t>
      </w:r>
    </w:p>
    <w:p w14:paraId="1D3F0221">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）与本招标项目的代建人或招标代理机构同为一个法定代表人或单位负责人；</w:t>
      </w:r>
      <w:r>
        <w:rPr>
          <w:color w:val="auto"/>
          <w:highlight w:val="none"/>
          <w:lang w:bidi="ar"/>
        </w:rPr>
        <w:t xml:space="preserve"> </w:t>
      </w:r>
    </w:p>
    <w:p w14:paraId="1541659C">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）与本招标项目的代建人或招标代理机构相互控股或参股；</w:t>
      </w:r>
    </w:p>
    <w:p w14:paraId="08E3DF4D">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8</w:t>
      </w:r>
      <w:r>
        <w:rPr>
          <w:rFonts w:hint="eastAsia" w:cs="宋体"/>
          <w:color w:val="auto"/>
          <w:highlight w:val="none"/>
          <w:lang w:bidi="ar"/>
        </w:rPr>
        <w:t>）与本招标项目的代建人或招标代理机构的法定代表人或单位负责人相互任职或工作；</w:t>
      </w:r>
    </w:p>
    <w:p w14:paraId="28FA4758">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9</w:t>
      </w:r>
      <w:r>
        <w:rPr>
          <w:rFonts w:hint="eastAsia" w:cs="宋体"/>
          <w:color w:val="auto"/>
          <w:highlight w:val="none"/>
          <w:lang w:bidi="ar"/>
        </w:rPr>
        <w:t>）单位负责人为同一人或者存在控股、管理关系的不同单位，同时参加本标段投标的；</w:t>
      </w:r>
    </w:p>
    <w:p w14:paraId="248FC18E">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10</w:t>
      </w:r>
      <w:r>
        <w:rPr>
          <w:rFonts w:hint="eastAsia" w:cs="宋体"/>
          <w:color w:val="auto"/>
          <w:highlight w:val="none"/>
          <w:lang w:bidi="ar"/>
        </w:rPr>
        <w:t>）被依法暂停或取消投标资格（指被本招标项目所在地县级及以上住房城乡建设主管部门或其他行政主管部门暂停或取消投标资格或禁止进入该区域建设市场且处于有效期内）；</w:t>
      </w:r>
    </w:p>
    <w:p w14:paraId="3A011C1C">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11</w:t>
      </w:r>
      <w:r>
        <w:rPr>
          <w:rFonts w:hint="eastAsia" w:cs="宋体"/>
          <w:color w:val="auto"/>
          <w:highlight w:val="none"/>
          <w:lang w:bidi="ar"/>
        </w:rPr>
        <w:t>）被责令停产停业、暂扣或者吊销许可证、暂扣或者吊销执照；</w:t>
      </w:r>
      <w:r>
        <w:rPr>
          <w:color w:val="auto"/>
          <w:highlight w:val="none"/>
          <w:lang w:bidi="ar"/>
        </w:rPr>
        <w:t xml:space="preserve"> </w:t>
      </w:r>
    </w:p>
    <w:p w14:paraId="57A02880">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12</w:t>
      </w:r>
      <w:r>
        <w:rPr>
          <w:rFonts w:hint="eastAsia" w:cs="宋体"/>
          <w:color w:val="auto"/>
          <w:highlight w:val="none"/>
          <w:lang w:bidi="ar"/>
        </w:rPr>
        <w:t>）进入清算程序，或被宣告破产，或其他丧失履约能力的情形；</w:t>
      </w:r>
    </w:p>
    <w:p w14:paraId="363E9788">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13</w:t>
      </w:r>
      <w:r>
        <w:rPr>
          <w:rFonts w:hint="eastAsia" w:cs="宋体"/>
          <w:color w:val="auto"/>
          <w:highlight w:val="none"/>
          <w:lang w:bidi="ar"/>
        </w:rPr>
        <w:t>）在最近三年内有骗取中标或严重违约或重大工程质量问题的（以相关行业主管部门的行政处罚决定或司法机关出具的有关法律文书为准）；</w:t>
      </w:r>
    </w:p>
    <w:p w14:paraId="1A481EDD">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14</w:t>
      </w:r>
      <w:r>
        <w:rPr>
          <w:rFonts w:hint="eastAsia" w:cs="宋体"/>
          <w:color w:val="auto"/>
          <w:highlight w:val="none"/>
          <w:lang w:bidi="ar"/>
        </w:rPr>
        <w:t>）在</w:t>
      </w:r>
      <w:r>
        <w:rPr>
          <w:color w:val="auto"/>
          <w:highlight w:val="none"/>
          <w:lang w:bidi="ar"/>
        </w:rPr>
        <w:t>“</w:t>
      </w:r>
      <w:r>
        <w:rPr>
          <w:rFonts w:hint="eastAsia" w:cs="宋体"/>
          <w:color w:val="auto"/>
          <w:highlight w:val="none"/>
          <w:lang w:bidi="ar"/>
        </w:rPr>
        <w:t>国家企业信用信息公示系统</w:t>
      </w:r>
      <w:r>
        <w:rPr>
          <w:color w:val="auto"/>
          <w:highlight w:val="none"/>
          <w:lang w:bidi="ar"/>
        </w:rPr>
        <w:t>”</w:t>
      </w:r>
      <w:r>
        <w:rPr>
          <w:rFonts w:hint="eastAsia" w:cs="宋体"/>
          <w:color w:val="auto"/>
          <w:highlight w:val="none"/>
          <w:lang w:bidi="ar"/>
        </w:rPr>
        <w:t>（</w:t>
      </w:r>
      <w:r>
        <w:rPr>
          <w:color w:val="auto"/>
          <w:highlight w:val="none"/>
          <w:lang w:bidi="ar"/>
        </w:rPr>
        <w:t>www.gsxt.gov.cn</w:t>
      </w:r>
      <w:r>
        <w:rPr>
          <w:rFonts w:hint="eastAsia" w:cs="宋体"/>
          <w:color w:val="auto"/>
          <w:highlight w:val="none"/>
          <w:lang w:bidi="ar"/>
        </w:rPr>
        <w:t>）中被列入严重违法失信企业名单；</w:t>
      </w:r>
    </w:p>
    <w:p w14:paraId="5BD4D1AF">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15</w:t>
      </w:r>
      <w:r>
        <w:rPr>
          <w:rFonts w:hint="eastAsia" w:cs="宋体"/>
          <w:color w:val="auto"/>
          <w:highlight w:val="none"/>
          <w:lang w:bidi="ar"/>
        </w:rPr>
        <w:t>）在</w:t>
      </w:r>
      <w:r>
        <w:rPr>
          <w:color w:val="auto"/>
          <w:highlight w:val="none"/>
          <w:lang w:bidi="ar"/>
        </w:rPr>
        <w:t>“</w:t>
      </w:r>
      <w:r>
        <w:rPr>
          <w:rFonts w:hint="eastAsia" w:cs="宋体"/>
          <w:color w:val="auto"/>
          <w:highlight w:val="none"/>
          <w:lang w:bidi="ar"/>
        </w:rPr>
        <w:t>信用中国</w:t>
      </w:r>
      <w:r>
        <w:rPr>
          <w:color w:val="auto"/>
          <w:highlight w:val="none"/>
          <w:lang w:bidi="ar"/>
        </w:rPr>
        <w:t>”</w:t>
      </w:r>
      <w:r>
        <w:rPr>
          <w:rFonts w:hint="eastAsia" w:cs="宋体"/>
          <w:color w:val="auto"/>
          <w:highlight w:val="none"/>
          <w:lang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6"/>
          <w:color w:val="auto"/>
          <w:highlight w:val="none"/>
          <w:u w:val="none"/>
        </w:rPr>
        <w:t>www.creditchina.gov.cn</w:t>
      </w:r>
      <w:r>
        <w:rPr>
          <w:rStyle w:val="26"/>
          <w:color w:val="auto"/>
          <w:highlight w:val="none"/>
          <w:u w:val="none"/>
        </w:rPr>
        <w:fldChar w:fldCharType="end"/>
      </w:r>
      <w:r>
        <w:rPr>
          <w:rFonts w:hint="eastAsia" w:cs="宋体"/>
          <w:color w:val="auto"/>
          <w:highlight w:val="none"/>
          <w:lang w:bidi="ar"/>
        </w:rPr>
        <w:t>）或</w:t>
      </w:r>
      <w:r>
        <w:rPr>
          <w:color w:val="auto"/>
          <w:highlight w:val="none"/>
          <w:lang w:bidi="ar"/>
        </w:rPr>
        <w:t>“</w:t>
      </w:r>
      <w:r>
        <w:rPr>
          <w:rFonts w:hint="eastAsia" w:cs="宋体"/>
          <w:color w:val="auto"/>
          <w:highlight w:val="none"/>
          <w:lang w:bidi="ar"/>
        </w:rPr>
        <w:t>中国执行信息公开网</w:t>
      </w:r>
      <w:r>
        <w:rPr>
          <w:color w:val="auto"/>
          <w:highlight w:val="none"/>
          <w:lang w:bidi="ar"/>
        </w:rPr>
        <w:t>”</w:t>
      </w:r>
      <w:r>
        <w:rPr>
          <w:rFonts w:hint="eastAsia" w:cs="宋体"/>
          <w:color w:val="auto"/>
          <w:highlight w:val="none"/>
          <w:lang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6"/>
          <w:color w:val="auto"/>
          <w:highlight w:val="none"/>
          <w:u w:val="none"/>
        </w:rPr>
        <w:t>http://zxgk.court.gov.cn/shixin/</w:t>
      </w:r>
      <w:r>
        <w:rPr>
          <w:rStyle w:val="26"/>
          <w:color w:val="auto"/>
          <w:highlight w:val="none"/>
          <w:u w:val="none"/>
        </w:rPr>
        <w:fldChar w:fldCharType="end"/>
      </w:r>
      <w:r>
        <w:rPr>
          <w:rFonts w:hint="eastAsia" w:cs="宋体"/>
          <w:color w:val="auto"/>
          <w:highlight w:val="none"/>
          <w:lang w:bidi="ar"/>
        </w:rPr>
        <w:t>）被列入失信被执行人名单；</w:t>
      </w:r>
    </w:p>
    <w:p w14:paraId="0E7D18C5">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16</w:t>
      </w:r>
      <w:r>
        <w:rPr>
          <w:rFonts w:hint="eastAsia" w:cs="宋体"/>
          <w:color w:val="auto"/>
          <w:highlight w:val="none"/>
          <w:lang w:bidi="ar"/>
        </w:rPr>
        <w:t>）在辽宁省建设工程招投标监督平台</w:t>
      </w:r>
      <w:r>
        <w:rPr>
          <w:color w:val="auto"/>
          <w:highlight w:val="none"/>
          <w:lang w:bidi="ar"/>
        </w:rPr>
        <w:t>-</w:t>
      </w:r>
      <w:r>
        <w:rPr>
          <w:rFonts w:hint="eastAsia" w:cs="宋体"/>
          <w:color w:val="auto"/>
          <w:highlight w:val="none"/>
          <w:lang w:bidi="ar"/>
        </w:rPr>
        <w:t>辽宁建设工程信息网上被列入不良行为记录且在公布期内的（指行业主管部门或其他行政主管部门在一定期限内依法取消参加依法必须进行招标的项目的投标资格）；</w:t>
      </w:r>
    </w:p>
    <w:p w14:paraId="702BEA25">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17</w:t>
      </w:r>
      <w:r>
        <w:rPr>
          <w:rFonts w:hint="eastAsia" w:cs="宋体"/>
          <w:color w:val="auto"/>
          <w:highlight w:val="none"/>
          <w:lang w:bidi="ar"/>
        </w:rPr>
        <w:t>）法律法规规定的其他情形。</w:t>
      </w:r>
    </w:p>
    <w:p w14:paraId="5FC29090">
      <w:pPr>
        <w:spacing w:line="360" w:lineRule="exact"/>
        <w:ind w:firstLine="420" w:firstLineChars="200"/>
        <w:rPr>
          <w:rFonts w:hint="eastAsia" w:ascii="宋体" w:hAnsi="宋体" w:cs="宋体"/>
          <w:color w:val="auto"/>
          <w:highlight w:val="none"/>
        </w:rPr>
      </w:pPr>
      <w:r>
        <w:rPr>
          <w:color w:val="auto"/>
          <w:highlight w:val="none"/>
          <w:lang w:bidi="ar"/>
        </w:rPr>
        <w:t>B1.5</w:t>
      </w:r>
      <w:r>
        <w:rPr>
          <w:rFonts w:hint="eastAsia" w:cs="宋体"/>
          <w:color w:val="auto"/>
          <w:highlight w:val="none"/>
          <w:lang w:bidi="ar"/>
        </w:rPr>
        <w:t>未如实填写近年发生的诉讼及仲裁情况，隐瞒真实情况的。</w:t>
      </w:r>
    </w:p>
    <w:p w14:paraId="4630DFB8">
      <w:pPr>
        <w:spacing w:line="430" w:lineRule="exact"/>
        <w:ind w:firstLine="420" w:firstLineChars="200"/>
        <w:rPr>
          <w:color w:val="auto"/>
          <w:szCs w:val="21"/>
          <w:highlight w:val="none"/>
        </w:rPr>
      </w:pPr>
      <w:r>
        <w:rPr>
          <w:color w:val="auto"/>
          <w:szCs w:val="21"/>
          <w:highlight w:val="none"/>
          <w:lang w:bidi="ar"/>
        </w:rPr>
        <w:t>B1.6</w:t>
      </w:r>
      <w:r>
        <w:rPr>
          <w:rFonts w:hint="eastAsia" w:cs="宋体"/>
          <w:color w:val="auto"/>
          <w:szCs w:val="21"/>
          <w:highlight w:val="none"/>
          <w:lang w:bidi="ar"/>
        </w:rPr>
        <w:t>未按招标文件要求进行实名身份认证的或同一标段实名身份认证中存在不同投标人之间身份证识别器码一致的。</w:t>
      </w:r>
    </w:p>
    <w:p w14:paraId="5C0375E7">
      <w:pPr>
        <w:spacing w:line="430" w:lineRule="exact"/>
        <w:ind w:firstLine="420" w:firstLineChars="200"/>
        <w:rPr>
          <w:color w:val="auto"/>
          <w:szCs w:val="21"/>
          <w:highlight w:val="none"/>
        </w:rPr>
      </w:pPr>
      <w:r>
        <w:rPr>
          <w:color w:val="auto"/>
          <w:szCs w:val="21"/>
          <w:highlight w:val="none"/>
          <w:lang w:bidi="ar"/>
        </w:rPr>
        <w:t>B1.7</w:t>
      </w:r>
      <w:r>
        <w:rPr>
          <w:rFonts w:hint="eastAsia" w:cs="宋体"/>
          <w:color w:val="auto"/>
          <w:szCs w:val="21"/>
          <w:highlight w:val="none"/>
          <w:lang w:bidi="ar"/>
        </w:rPr>
        <w:t>投标报价明显低于企业成本可能影响履约的。</w:t>
      </w:r>
    </w:p>
    <w:p w14:paraId="0BCEF384">
      <w:pPr>
        <w:spacing w:line="430" w:lineRule="exact"/>
        <w:ind w:firstLine="420" w:firstLineChars="200"/>
        <w:rPr>
          <w:rFonts w:hint="eastAsia" w:ascii="宋体" w:hAnsi="宋体" w:cs="宋体"/>
          <w:color w:val="auto"/>
          <w:highlight w:val="none"/>
        </w:rPr>
      </w:pPr>
      <w:bookmarkStart w:id="643" w:name="_Hlk176003224"/>
      <w:r>
        <w:rPr>
          <w:color w:val="auto"/>
          <w:highlight w:val="none"/>
          <w:lang w:bidi="ar"/>
        </w:rPr>
        <w:t>B1.8</w:t>
      </w:r>
      <w:r>
        <w:rPr>
          <w:rFonts w:hint="eastAsia" w:ascii="宋体" w:hAnsi="宋体" w:cs="宋体"/>
          <w:color w:val="auto"/>
          <w:highlight w:val="none"/>
          <w:lang w:bidi="ar"/>
        </w:rPr>
        <w:t>技术标不同模块赋分点之间多个模块固定位置存在内容表述非必要性雷同的。</w:t>
      </w:r>
      <w:bookmarkEnd w:id="643"/>
    </w:p>
    <w:p w14:paraId="1D60C534">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247A22DA">
      <w:pPr>
        <w:spacing w:line="430" w:lineRule="exact"/>
        <w:ind w:firstLine="420" w:firstLineChars="200"/>
        <w:rPr>
          <w:color w:val="auto"/>
          <w:highlight w:val="none"/>
        </w:rPr>
        <w:sectPr>
          <w:headerReference r:id="rId11" w:type="default"/>
          <w:footerReference r:id="rId12" w:type="default"/>
          <w:pgSz w:w="11906" w:h="16838"/>
          <w:pgMar w:top="1440" w:right="1797" w:bottom="1440" w:left="1797" w:header="851" w:footer="851" w:gutter="0"/>
          <w:cols w:space="720" w:num="1"/>
          <w:docGrid w:linePitch="312" w:charSpace="0"/>
        </w:sectPr>
      </w:pPr>
    </w:p>
    <w:p w14:paraId="7C97B931">
      <w:pPr>
        <w:pStyle w:val="32"/>
        <w:rPr>
          <w:color w:val="auto"/>
          <w:highlight w:val="none"/>
        </w:rPr>
      </w:pPr>
      <w:bookmarkStart w:id="644" w:name="_Toc122602762"/>
      <w:bookmarkStart w:id="645" w:name="_Toc256000137"/>
      <w:bookmarkStart w:id="646" w:name="_Toc167543286"/>
      <w:r>
        <w:rPr>
          <w:rFonts w:hint="eastAsia"/>
          <w:color w:val="auto"/>
          <w:highlight w:val="none"/>
        </w:rPr>
        <w:t>附表A</w:t>
      </w:r>
      <w:r>
        <w:rPr>
          <w:color w:val="auto"/>
          <w:highlight w:val="none"/>
        </w:rPr>
        <w:t>-1</w:t>
      </w:r>
      <w:r>
        <w:rPr>
          <w:rFonts w:hint="eastAsia"/>
          <w:color w:val="auto"/>
          <w:highlight w:val="none"/>
        </w:rPr>
        <w:t>：评标委员会签到表</w:t>
      </w:r>
      <w:bookmarkEnd w:id="644"/>
      <w:bookmarkEnd w:id="645"/>
      <w:bookmarkEnd w:id="646"/>
    </w:p>
    <w:p w14:paraId="63A88F40">
      <w:pPr>
        <w:adjustRightInd w:val="0"/>
        <w:snapToGrid w:val="0"/>
        <w:spacing w:before="240" w:beforeLines="100" w:after="240" w:afterLines="100" w:line="440" w:lineRule="exact"/>
        <w:jc w:val="center"/>
        <w:rPr>
          <w:rFonts w:ascii="黑体" w:eastAsia="黑体"/>
          <w:color w:val="auto"/>
          <w:sz w:val="36"/>
          <w:szCs w:val="36"/>
          <w:highlight w:val="none"/>
        </w:rPr>
      </w:pPr>
      <w:r>
        <w:rPr>
          <w:rFonts w:hint="eastAsia" w:ascii="黑体" w:eastAsia="黑体"/>
          <w:color w:val="auto"/>
          <w:sz w:val="36"/>
          <w:szCs w:val="36"/>
          <w:highlight w:val="none"/>
        </w:rPr>
        <w:t>评标委员会签到表</w:t>
      </w:r>
    </w:p>
    <w:p w14:paraId="548C6D3B">
      <w:pPr>
        <w:rPr>
          <w:color w:val="auto"/>
          <w:szCs w:val="44"/>
          <w:highlight w:val="none"/>
        </w:rPr>
      </w:pPr>
      <w:r>
        <w:rPr>
          <w:rFonts w:hint="eastAsia"/>
          <w:color w:val="auto"/>
          <w:szCs w:val="44"/>
          <w:highlight w:val="none"/>
        </w:rPr>
        <w:t>标段名称：</w:t>
      </w:r>
    </w:p>
    <w:p w14:paraId="2A474840">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22"/>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56B5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BAB9499">
            <w:pPr>
              <w:widowControl/>
              <w:spacing w:line="420" w:lineRule="exact"/>
              <w:jc w:val="center"/>
              <w:rPr>
                <w:b/>
                <w:bCs/>
                <w:color w:val="auto"/>
                <w:sz w:val="20"/>
                <w:szCs w:val="20"/>
                <w:highlight w:val="none"/>
              </w:rPr>
            </w:pPr>
            <w:r>
              <w:rPr>
                <w:rFonts w:hint="eastAsia"/>
                <w:b/>
                <w:bCs/>
                <w:color w:val="auto"/>
                <w:sz w:val="20"/>
                <w:szCs w:val="20"/>
                <w:highlight w:val="none"/>
              </w:rPr>
              <w:t>序号</w:t>
            </w:r>
          </w:p>
        </w:tc>
        <w:tc>
          <w:tcPr>
            <w:tcW w:w="1169" w:type="dxa"/>
            <w:vAlign w:val="center"/>
          </w:tcPr>
          <w:p w14:paraId="507060C9">
            <w:pPr>
              <w:widowControl/>
              <w:spacing w:line="420" w:lineRule="exact"/>
              <w:jc w:val="center"/>
              <w:rPr>
                <w:b/>
                <w:bCs/>
                <w:color w:val="auto"/>
                <w:sz w:val="20"/>
                <w:szCs w:val="20"/>
                <w:highlight w:val="none"/>
              </w:rPr>
            </w:pPr>
            <w:r>
              <w:rPr>
                <w:rFonts w:hint="eastAsia"/>
                <w:b/>
                <w:bCs/>
                <w:color w:val="auto"/>
                <w:sz w:val="20"/>
                <w:szCs w:val="20"/>
                <w:highlight w:val="none"/>
              </w:rPr>
              <w:t>姓名</w:t>
            </w:r>
          </w:p>
        </w:tc>
        <w:tc>
          <w:tcPr>
            <w:tcW w:w="1797" w:type="dxa"/>
            <w:vAlign w:val="center"/>
          </w:tcPr>
          <w:p w14:paraId="023DE97F">
            <w:pPr>
              <w:widowControl/>
              <w:spacing w:line="420" w:lineRule="exact"/>
              <w:jc w:val="center"/>
              <w:rPr>
                <w:b/>
                <w:bCs/>
                <w:color w:val="auto"/>
                <w:sz w:val="20"/>
                <w:szCs w:val="20"/>
                <w:highlight w:val="none"/>
              </w:rPr>
            </w:pPr>
            <w:r>
              <w:rPr>
                <w:rFonts w:hint="eastAsia"/>
                <w:b/>
                <w:bCs/>
                <w:color w:val="auto"/>
                <w:sz w:val="20"/>
                <w:szCs w:val="20"/>
                <w:highlight w:val="none"/>
              </w:rPr>
              <w:t>所在单位</w:t>
            </w:r>
          </w:p>
        </w:tc>
        <w:tc>
          <w:tcPr>
            <w:tcW w:w="1930" w:type="dxa"/>
            <w:vAlign w:val="center"/>
          </w:tcPr>
          <w:p w14:paraId="1C3364E3">
            <w:pPr>
              <w:widowControl/>
              <w:spacing w:line="420" w:lineRule="exact"/>
              <w:jc w:val="center"/>
              <w:rPr>
                <w:b/>
                <w:bCs/>
                <w:color w:val="auto"/>
                <w:sz w:val="20"/>
                <w:szCs w:val="20"/>
                <w:highlight w:val="none"/>
              </w:rPr>
            </w:pPr>
            <w:r>
              <w:rPr>
                <w:rFonts w:hint="eastAsia"/>
                <w:b/>
                <w:bCs/>
                <w:color w:val="auto"/>
                <w:sz w:val="20"/>
                <w:szCs w:val="20"/>
                <w:highlight w:val="none"/>
              </w:rPr>
              <w:t>身份证号</w:t>
            </w:r>
          </w:p>
        </w:tc>
        <w:tc>
          <w:tcPr>
            <w:tcW w:w="1793" w:type="dxa"/>
            <w:vAlign w:val="center"/>
          </w:tcPr>
          <w:p w14:paraId="7AB21156">
            <w:pPr>
              <w:widowControl/>
              <w:spacing w:line="420" w:lineRule="exact"/>
              <w:jc w:val="center"/>
              <w:rPr>
                <w:b/>
                <w:bCs/>
                <w:color w:val="auto"/>
                <w:sz w:val="20"/>
                <w:szCs w:val="20"/>
                <w:highlight w:val="none"/>
              </w:rPr>
            </w:pPr>
            <w:r>
              <w:rPr>
                <w:rFonts w:hint="eastAsia"/>
                <w:b/>
                <w:bCs/>
                <w:color w:val="auto"/>
                <w:sz w:val="20"/>
                <w:szCs w:val="20"/>
                <w:highlight w:val="none"/>
              </w:rPr>
              <w:t>联系方式</w:t>
            </w:r>
          </w:p>
        </w:tc>
        <w:tc>
          <w:tcPr>
            <w:tcW w:w="1431" w:type="dxa"/>
            <w:vAlign w:val="center"/>
          </w:tcPr>
          <w:p w14:paraId="1C4FFBEB">
            <w:pPr>
              <w:widowControl/>
              <w:spacing w:line="420" w:lineRule="exact"/>
              <w:jc w:val="center"/>
              <w:rPr>
                <w:b/>
                <w:bCs/>
                <w:color w:val="auto"/>
                <w:sz w:val="20"/>
                <w:szCs w:val="20"/>
                <w:highlight w:val="none"/>
              </w:rPr>
            </w:pPr>
            <w:r>
              <w:rPr>
                <w:rFonts w:hint="eastAsia"/>
                <w:b/>
                <w:bCs/>
                <w:color w:val="auto"/>
                <w:sz w:val="20"/>
                <w:szCs w:val="20"/>
                <w:highlight w:val="none"/>
              </w:rPr>
              <w:t>评审内容</w:t>
            </w:r>
          </w:p>
        </w:tc>
        <w:tc>
          <w:tcPr>
            <w:tcW w:w="1520" w:type="dxa"/>
            <w:vAlign w:val="center"/>
          </w:tcPr>
          <w:p w14:paraId="43801A99">
            <w:pPr>
              <w:widowControl/>
              <w:spacing w:line="420" w:lineRule="exact"/>
              <w:jc w:val="center"/>
              <w:rPr>
                <w:b/>
                <w:bCs/>
                <w:color w:val="auto"/>
                <w:sz w:val="20"/>
                <w:szCs w:val="20"/>
                <w:highlight w:val="none"/>
              </w:rPr>
            </w:pPr>
            <w:r>
              <w:rPr>
                <w:rFonts w:hint="eastAsia"/>
                <w:b/>
                <w:bCs/>
                <w:color w:val="auto"/>
                <w:sz w:val="20"/>
                <w:szCs w:val="20"/>
                <w:highlight w:val="none"/>
              </w:rPr>
              <w:t>评审角色</w:t>
            </w:r>
          </w:p>
        </w:tc>
        <w:tc>
          <w:tcPr>
            <w:tcW w:w="1706" w:type="dxa"/>
            <w:vAlign w:val="center"/>
          </w:tcPr>
          <w:p w14:paraId="24892A36">
            <w:pPr>
              <w:widowControl/>
              <w:spacing w:line="420" w:lineRule="exact"/>
              <w:jc w:val="center"/>
              <w:rPr>
                <w:b/>
                <w:bCs/>
                <w:color w:val="auto"/>
                <w:sz w:val="20"/>
                <w:szCs w:val="20"/>
                <w:highlight w:val="none"/>
              </w:rPr>
            </w:pPr>
            <w:r>
              <w:rPr>
                <w:rFonts w:hint="eastAsia"/>
                <w:b/>
                <w:bCs/>
                <w:color w:val="auto"/>
                <w:sz w:val="20"/>
                <w:szCs w:val="20"/>
                <w:highlight w:val="none"/>
              </w:rPr>
              <w:t>评标签到时间</w:t>
            </w:r>
          </w:p>
        </w:tc>
        <w:tc>
          <w:tcPr>
            <w:tcW w:w="1697" w:type="dxa"/>
            <w:vAlign w:val="center"/>
          </w:tcPr>
          <w:p w14:paraId="3D253029">
            <w:pPr>
              <w:widowControl/>
              <w:spacing w:line="420" w:lineRule="exact"/>
              <w:jc w:val="center"/>
              <w:rPr>
                <w:b/>
                <w:bCs/>
                <w:color w:val="auto"/>
                <w:sz w:val="20"/>
                <w:szCs w:val="20"/>
                <w:highlight w:val="none"/>
              </w:rPr>
            </w:pPr>
            <w:r>
              <w:rPr>
                <w:rFonts w:hint="eastAsia"/>
                <w:b/>
                <w:bCs/>
                <w:color w:val="auto"/>
                <w:sz w:val="20"/>
                <w:szCs w:val="20"/>
                <w:highlight w:val="none"/>
              </w:rPr>
              <w:t>签名</w:t>
            </w:r>
          </w:p>
        </w:tc>
      </w:tr>
      <w:tr w14:paraId="721D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838218D">
            <w:pPr>
              <w:widowControl/>
              <w:spacing w:line="420" w:lineRule="exact"/>
              <w:jc w:val="center"/>
              <w:rPr>
                <w:color w:val="auto"/>
                <w:sz w:val="20"/>
                <w:szCs w:val="20"/>
                <w:highlight w:val="none"/>
              </w:rPr>
            </w:pPr>
            <w:r>
              <w:rPr>
                <w:rFonts w:hint="eastAsia"/>
                <w:color w:val="auto"/>
                <w:sz w:val="20"/>
                <w:szCs w:val="20"/>
                <w:highlight w:val="none"/>
              </w:rPr>
              <w:t>1</w:t>
            </w:r>
          </w:p>
        </w:tc>
        <w:tc>
          <w:tcPr>
            <w:tcW w:w="1169" w:type="dxa"/>
            <w:vAlign w:val="center"/>
          </w:tcPr>
          <w:p w14:paraId="6C6BDBF6">
            <w:pPr>
              <w:widowControl/>
              <w:spacing w:line="420" w:lineRule="exact"/>
              <w:jc w:val="center"/>
              <w:rPr>
                <w:color w:val="auto"/>
                <w:sz w:val="20"/>
                <w:szCs w:val="20"/>
                <w:highlight w:val="none"/>
              </w:rPr>
            </w:pPr>
          </w:p>
        </w:tc>
        <w:tc>
          <w:tcPr>
            <w:tcW w:w="1797" w:type="dxa"/>
            <w:vAlign w:val="center"/>
          </w:tcPr>
          <w:p w14:paraId="00E25FFC">
            <w:pPr>
              <w:widowControl/>
              <w:spacing w:line="420" w:lineRule="exact"/>
              <w:jc w:val="center"/>
              <w:rPr>
                <w:color w:val="auto"/>
                <w:sz w:val="20"/>
                <w:szCs w:val="20"/>
                <w:highlight w:val="none"/>
              </w:rPr>
            </w:pPr>
          </w:p>
        </w:tc>
        <w:tc>
          <w:tcPr>
            <w:tcW w:w="1930" w:type="dxa"/>
            <w:vAlign w:val="center"/>
          </w:tcPr>
          <w:p w14:paraId="07890484">
            <w:pPr>
              <w:widowControl/>
              <w:spacing w:line="420" w:lineRule="exact"/>
              <w:jc w:val="center"/>
              <w:rPr>
                <w:color w:val="auto"/>
                <w:sz w:val="20"/>
                <w:szCs w:val="20"/>
                <w:highlight w:val="none"/>
              </w:rPr>
            </w:pPr>
          </w:p>
        </w:tc>
        <w:tc>
          <w:tcPr>
            <w:tcW w:w="1793" w:type="dxa"/>
            <w:vAlign w:val="center"/>
          </w:tcPr>
          <w:p w14:paraId="2E7EF7C0">
            <w:pPr>
              <w:widowControl/>
              <w:spacing w:line="420" w:lineRule="exact"/>
              <w:jc w:val="center"/>
              <w:rPr>
                <w:color w:val="auto"/>
                <w:sz w:val="20"/>
                <w:szCs w:val="20"/>
                <w:highlight w:val="none"/>
              </w:rPr>
            </w:pPr>
          </w:p>
        </w:tc>
        <w:tc>
          <w:tcPr>
            <w:tcW w:w="1431" w:type="dxa"/>
            <w:vAlign w:val="center"/>
          </w:tcPr>
          <w:p w14:paraId="57F33DC7">
            <w:pPr>
              <w:widowControl/>
              <w:spacing w:line="420" w:lineRule="exact"/>
              <w:jc w:val="center"/>
              <w:rPr>
                <w:color w:val="auto"/>
                <w:sz w:val="20"/>
                <w:szCs w:val="20"/>
                <w:highlight w:val="none"/>
              </w:rPr>
            </w:pPr>
          </w:p>
        </w:tc>
        <w:tc>
          <w:tcPr>
            <w:tcW w:w="1520" w:type="dxa"/>
            <w:vAlign w:val="center"/>
          </w:tcPr>
          <w:p w14:paraId="2995E641">
            <w:pPr>
              <w:widowControl/>
              <w:spacing w:line="420" w:lineRule="exact"/>
              <w:jc w:val="center"/>
              <w:rPr>
                <w:color w:val="auto"/>
                <w:sz w:val="20"/>
                <w:szCs w:val="20"/>
                <w:highlight w:val="none"/>
              </w:rPr>
            </w:pPr>
          </w:p>
        </w:tc>
        <w:tc>
          <w:tcPr>
            <w:tcW w:w="1706" w:type="dxa"/>
            <w:vAlign w:val="center"/>
          </w:tcPr>
          <w:p w14:paraId="76AF1D6F">
            <w:pPr>
              <w:widowControl/>
              <w:spacing w:line="420" w:lineRule="exact"/>
              <w:jc w:val="center"/>
              <w:rPr>
                <w:color w:val="auto"/>
                <w:sz w:val="20"/>
                <w:szCs w:val="20"/>
                <w:highlight w:val="none"/>
              </w:rPr>
            </w:pPr>
          </w:p>
        </w:tc>
        <w:tc>
          <w:tcPr>
            <w:tcW w:w="1697" w:type="dxa"/>
          </w:tcPr>
          <w:p w14:paraId="370912A7">
            <w:pPr>
              <w:widowControl/>
              <w:spacing w:line="420" w:lineRule="exact"/>
              <w:jc w:val="center"/>
              <w:rPr>
                <w:color w:val="auto"/>
                <w:sz w:val="20"/>
                <w:szCs w:val="20"/>
                <w:highlight w:val="none"/>
              </w:rPr>
            </w:pPr>
          </w:p>
        </w:tc>
      </w:tr>
      <w:tr w14:paraId="7BEC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A94F10A">
            <w:pPr>
              <w:widowControl/>
              <w:spacing w:line="420" w:lineRule="exact"/>
              <w:jc w:val="center"/>
              <w:rPr>
                <w:color w:val="auto"/>
                <w:sz w:val="20"/>
                <w:szCs w:val="20"/>
                <w:highlight w:val="none"/>
              </w:rPr>
            </w:pPr>
            <w:r>
              <w:rPr>
                <w:rFonts w:hint="eastAsia"/>
                <w:color w:val="auto"/>
                <w:sz w:val="20"/>
                <w:szCs w:val="20"/>
                <w:highlight w:val="none"/>
              </w:rPr>
              <w:t>2</w:t>
            </w:r>
          </w:p>
        </w:tc>
        <w:tc>
          <w:tcPr>
            <w:tcW w:w="1169" w:type="dxa"/>
            <w:vAlign w:val="center"/>
          </w:tcPr>
          <w:p w14:paraId="6EEFF3F5">
            <w:pPr>
              <w:widowControl/>
              <w:spacing w:line="420" w:lineRule="exact"/>
              <w:jc w:val="center"/>
              <w:rPr>
                <w:color w:val="auto"/>
                <w:sz w:val="20"/>
                <w:szCs w:val="20"/>
                <w:highlight w:val="none"/>
              </w:rPr>
            </w:pPr>
          </w:p>
        </w:tc>
        <w:tc>
          <w:tcPr>
            <w:tcW w:w="1797" w:type="dxa"/>
            <w:vAlign w:val="center"/>
          </w:tcPr>
          <w:p w14:paraId="066EEA5B">
            <w:pPr>
              <w:widowControl/>
              <w:spacing w:line="420" w:lineRule="exact"/>
              <w:jc w:val="center"/>
              <w:rPr>
                <w:color w:val="auto"/>
                <w:sz w:val="20"/>
                <w:szCs w:val="20"/>
                <w:highlight w:val="none"/>
              </w:rPr>
            </w:pPr>
          </w:p>
        </w:tc>
        <w:tc>
          <w:tcPr>
            <w:tcW w:w="1930" w:type="dxa"/>
            <w:vAlign w:val="center"/>
          </w:tcPr>
          <w:p w14:paraId="68214B58">
            <w:pPr>
              <w:widowControl/>
              <w:spacing w:line="420" w:lineRule="exact"/>
              <w:jc w:val="center"/>
              <w:rPr>
                <w:color w:val="auto"/>
                <w:sz w:val="20"/>
                <w:szCs w:val="20"/>
                <w:highlight w:val="none"/>
              </w:rPr>
            </w:pPr>
          </w:p>
        </w:tc>
        <w:tc>
          <w:tcPr>
            <w:tcW w:w="1793" w:type="dxa"/>
            <w:vAlign w:val="center"/>
          </w:tcPr>
          <w:p w14:paraId="60546833">
            <w:pPr>
              <w:widowControl/>
              <w:spacing w:line="420" w:lineRule="exact"/>
              <w:jc w:val="center"/>
              <w:rPr>
                <w:color w:val="auto"/>
                <w:sz w:val="20"/>
                <w:szCs w:val="20"/>
                <w:highlight w:val="none"/>
              </w:rPr>
            </w:pPr>
          </w:p>
        </w:tc>
        <w:tc>
          <w:tcPr>
            <w:tcW w:w="1431" w:type="dxa"/>
            <w:vAlign w:val="center"/>
          </w:tcPr>
          <w:p w14:paraId="212E68B0">
            <w:pPr>
              <w:widowControl/>
              <w:spacing w:line="420" w:lineRule="exact"/>
              <w:jc w:val="center"/>
              <w:rPr>
                <w:color w:val="auto"/>
                <w:sz w:val="20"/>
                <w:szCs w:val="20"/>
                <w:highlight w:val="none"/>
              </w:rPr>
            </w:pPr>
          </w:p>
        </w:tc>
        <w:tc>
          <w:tcPr>
            <w:tcW w:w="1520" w:type="dxa"/>
            <w:vAlign w:val="center"/>
          </w:tcPr>
          <w:p w14:paraId="0C72DA98">
            <w:pPr>
              <w:widowControl/>
              <w:spacing w:line="420" w:lineRule="exact"/>
              <w:jc w:val="center"/>
              <w:rPr>
                <w:color w:val="auto"/>
                <w:sz w:val="20"/>
                <w:szCs w:val="20"/>
                <w:highlight w:val="none"/>
              </w:rPr>
            </w:pPr>
          </w:p>
        </w:tc>
        <w:tc>
          <w:tcPr>
            <w:tcW w:w="1706" w:type="dxa"/>
            <w:vAlign w:val="center"/>
          </w:tcPr>
          <w:p w14:paraId="2D38A49B">
            <w:pPr>
              <w:widowControl/>
              <w:spacing w:line="420" w:lineRule="exact"/>
              <w:jc w:val="center"/>
              <w:rPr>
                <w:color w:val="auto"/>
                <w:sz w:val="20"/>
                <w:szCs w:val="20"/>
                <w:highlight w:val="none"/>
              </w:rPr>
            </w:pPr>
          </w:p>
        </w:tc>
        <w:tc>
          <w:tcPr>
            <w:tcW w:w="1697" w:type="dxa"/>
          </w:tcPr>
          <w:p w14:paraId="710F884D">
            <w:pPr>
              <w:widowControl/>
              <w:spacing w:line="420" w:lineRule="exact"/>
              <w:jc w:val="center"/>
              <w:rPr>
                <w:color w:val="auto"/>
                <w:sz w:val="20"/>
                <w:szCs w:val="20"/>
                <w:highlight w:val="none"/>
              </w:rPr>
            </w:pPr>
          </w:p>
        </w:tc>
      </w:tr>
      <w:tr w14:paraId="2485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9B7D541">
            <w:pPr>
              <w:widowControl/>
              <w:spacing w:line="420" w:lineRule="exact"/>
              <w:jc w:val="center"/>
              <w:rPr>
                <w:color w:val="auto"/>
                <w:sz w:val="20"/>
                <w:szCs w:val="20"/>
                <w:highlight w:val="none"/>
              </w:rPr>
            </w:pPr>
            <w:r>
              <w:rPr>
                <w:rFonts w:hint="eastAsia"/>
                <w:color w:val="auto"/>
                <w:sz w:val="20"/>
                <w:szCs w:val="20"/>
                <w:highlight w:val="none"/>
              </w:rPr>
              <w:t>3</w:t>
            </w:r>
          </w:p>
        </w:tc>
        <w:tc>
          <w:tcPr>
            <w:tcW w:w="1169" w:type="dxa"/>
            <w:vAlign w:val="center"/>
          </w:tcPr>
          <w:p w14:paraId="2C7CEE1D">
            <w:pPr>
              <w:widowControl/>
              <w:spacing w:line="420" w:lineRule="exact"/>
              <w:jc w:val="center"/>
              <w:rPr>
                <w:color w:val="auto"/>
                <w:sz w:val="20"/>
                <w:szCs w:val="20"/>
                <w:highlight w:val="none"/>
              </w:rPr>
            </w:pPr>
          </w:p>
        </w:tc>
        <w:tc>
          <w:tcPr>
            <w:tcW w:w="1797" w:type="dxa"/>
            <w:vAlign w:val="center"/>
          </w:tcPr>
          <w:p w14:paraId="4FC79DA9">
            <w:pPr>
              <w:widowControl/>
              <w:spacing w:line="420" w:lineRule="exact"/>
              <w:jc w:val="center"/>
              <w:rPr>
                <w:color w:val="auto"/>
                <w:sz w:val="20"/>
                <w:szCs w:val="20"/>
                <w:highlight w:val="none"/>
              </w:rPr>
            </w:pPr>
          </w:p>
        </w:tc>
        <w:tc>
          <w:tcPr>
            <w:tcW w:w="1930" w:type="dxa"/>
            <w:vAlign w:val="center"/>
          </w:tcPr>
          <w:p w14:paraId="37F82F0B">
            <w:pPr>
              <w:widowControl/>
              <w:spacing w:line="420" w:lineRule="exact"/>
              <w:jc w:val="center"/>
              <w:rPr>
                <w:color w:val="auto"/>
                <w:sz w:val="20"/>
                <w:szCs w:val="20"/>
                <w:highlight w:val="none"/>
              </w:rPr>
            </w:pPr>
          </w:p>
        </w:tc>
        <w:tc>
          <w:tcPr>
            <w:tcW w:w="1793" w:type="dxa"/>
            <w:vAlign w:val="center"/>
          </w:tcPr>
          <w:p w14:paraId="473179E2">
            <w:pPr>
              <w:widowControl/>
              <w:spacing w:line="420" w:lineRule="exact"/>
              <w:jc w:val="center"/>
              <w:rPr>
                <w:color w:val="auto"/>
                <w:sz w:val="20"/>
                <w:szCs w:val="20"/>
                <w:highlight w:val="none"/>
              </w:rPr>
            </w:pPr>
          </w:p>
        </w:tc>
        <w:tc>
          <w:tcPr>
            <w:tcW w:w="1431" w:type="dxa"/>
            <w:vAlign w:val="center"/>
          </w:tcPr>
          <w:p w14:paraId="501DB87B">
            <w:pPr>
              <w:widowControl/>
              <w:spacing w:line="420" w:lineRule="exact"/>
              <w:jc w:val="center"/>
              <w:rPr>
                <w:color w:val="auto"/>
                <w:sz w:val="20"/>
                <w:szCs w:val="20"/>
                <w:highlight w:val="none"/>
              </w:rPr>
            </w:pPr>
          </w:p>
        </w:tc>
        <w:tc>
          <w:tcPr>
            <w:tcW w:w="1520" w:type="dxa"/>
            <w:vAlign w:val="center"/>
          </w:tcPr>
          <w:p w14:paraId="1F3B174F">
            <w:pPr>
              <w:widowControl/>
              <w:spacing w:line="420" w:lineRule="exact"/>
              <w:jc w:val="center"/>
              <w:rPr>
                <w:color w:val="auto"/>
                <w:sz w:val="20"/>
                <w:szCs w:val="20"/>
                <w:highlight w:val="none"/>
              </w:rPr>
            </w:pPr>
          </w:p>
        </w:tc>
        <w:tc>
          <w:tcPr>
            <w:tcW w:w="1706" w:type="dxa"/>
            <w:vAlign w:val="center"/>
          </w:tcPr>
          <w:p w14:paraId="38F9F642">
            <w:pPr>
              <w:widowControl/>
              <w:spacing w:line="420" w:lineRule="exact"/>
              <w:jc w:val="center"/>
              <w:rPr>
                <w:color w:val="auto"/>
                <w:sz w:val="20"/>
                <w:szCs w:val="20"/>
                <w:highlight w:val="none"/>
              </w:rPr>
            </w:pPr>
          </w:p>
        </w:tc>
        <w:tc>
          <w:tcPr>
            <w:tcW w:w="1697" w:type="dxa"/>
          </w:tcPr>
          <w:p w14:paraId="68692388">
            <w:pPr>
              <w:widowControl/>
              <w:spacing w:line="420" w:lineRule="exact"/>
              <w:jc w:val="center"/>
              <w:rPr>
                <w:color w:val="auto"/>
                <w:sz w:val="20"/>
                <w:szCs w:val="20"/>
                <w:highlight w:val="none"/>
              </w:rPr>
            </w:pPr>
          </w:p>
        </w:tc>
      </w:tr>
      <w:tr w14:paraId="2903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E284BB6">
            <w:pPr>
              <w:widowControl/>
              <w:spacing w:line="420" w:lineRule="exact"/>
              <w:jc w:val="center"/>
              <w:rPr>
                <w:color w:val="auto"/>
                <w:sz w:val="20"/>
                <w:szCs w:val="20"/>
                <w:highlight w:val="none"/>
              </w:rPr>
            </w:pPr>
            <w:r>
              <w:rPr>
                <w:rFonts w:hint="eastAsia"/>
                <w:color w:val="auto"/>
                <w:sz w:val="20"/>
                <w:szCs w:val="20"/>
                <w:highlight w:val="none"/>
              </w:rPr>
              <w:t>4</w:t>
            </w:r>
          </w:p>
        </w:tc>
        <w:tc>
          <w:tcPr>
            <w:tcW w:w="1169" w:type="dxa"/>
            <w:vAlign w:val="center"/>
          </w:tcPr>
          <w:p w14:paraId="0AED5392">
            <w:pPr>
              <w:widowControl/>
              <w:spacing w:line="420" w:lineRule="exact"/>
              <w:jc w:val="center"/>
              <w:rPr>
                <w:color w:val="auto"/>
                <w:sz w:val="20"/>
                <w:szCs w:val="20"/>
                <w:highlight w:val="none"/>
              </w:rPr>
            </w:pPr>
          </w:p>
        </w:tc>
        <w:tc>
          <w:tcPr>
            <w:tcW w:w="1797" w:type="dxa"/>
            <w:vAlign w:val="center"/>
          </w:tcPr>
          <w:p w14:paraId="4DABC255">
            <w:pPr>
              <w:widowControl/>
              <w:spacing w:line="420" w:lineRule="exact"/>
              <w:jc w:val="center"/>
              <w:rPr>
                <w:color w:val="auto"/>
                <w:sz w:val="20"/>
                <w:szCs w:val="20"/>
                <w:highlight w:val="none"/>
              </w:rPr>
            </w:pPr>
          </w:p>
        </w:tc>
        <w:tc>
          <w:tcPr>
            <w:tcW w:w="1930" w:type="dxa"/>
            <w:vAlign w:val="center"/>
          </w:tcPr>
          <w:p w14:paraId="514B1CDB">
            <w:pPr>
              <w:widowControl/>
              <w:spacing w:line="420" w:lineRule="exact"/>
              <w:jc w:val="center"/>
              <w:rPr>
                <w:color w:val="auto"/>
                <w:sz w:val="20"/>
                <w:szCs w:val="20"/>
                <w:highlight w:val="none"/>
              </w:rPr>
            </w:pPr>
          </w:p>
        </w:tc>
        <w:tc>
          <w:tcPr>
            <w:tcW w:w="1793" w:type="dxa"/>
            <w:vAlign w:val="center"/>
          </w:tcPr>
          <w:p w14:paraId="499EDF91">
            <w:pPr>
              <w:widowControl/>
              <w:spacing w:line="420" w:lineRule="exact"/>
              <w:jc w:val="center"/>
              <w:rPr>
                <w:color w:val="auto"/>
                <w:sz w:val="20"/>
                <w:szCs w:val="20"/>
                <w:highlight w:val="none"/>
              </w:rPr>
            </w:pPr>
          </w:p>
        </w:tc>
        <w:tc>
          <w:tcPr>
            <w:tcW w:w="1431" w:type="dxa"/>
            <w:vAlign w:val="center"/>
          </w:tcPr>
          <w:p w14:paraId="6EF387A1">
            <w:pPr>
              <w:widowControl/>
              <w:spacing w:line="420" w:lineRule="exact"/>
              <w:jc w:val="center"/>
              <w:rPr>
                <w:color w:val="auto"/>
                <w:sz w:val="20"/>
                <w:szCs w:val="20"/>
                <w:highlight w:val="none"/>
              </w:rPr>
            </w:pPr>
          </w:p>
        </w:tc>
        <w:tc>
          <w:tcPr>
            <w:tcW w:w="1520" w:type="dxa"/>
            <w:vAlign w:val="center"/>
          </w:tcPr>
          <w:p w14:paraId="0FA7100C">
            <w:pPr>
              <w:widowControl/>
              <w:spacing w:line="420" w:lineRule="exact"/>
              <w:jc w:val="center"/>
              <w:rPr>
                <w:color w:val="auto"/>
                <w:sz w:val="20"/>
                <w:szCs w:val="20"/>
                <w:highlight w:val="none"/>
              </w:rPr>
            </w:pPr>
          </w:p>
        </w:tc>
        <w:tc>
          <w:tcPr>
            <w:tcW w:w="1706" w:type="dxa"/>
            <w:vAlign w:val="center"/>
          </w:tcPr>
          <w:p w14:paraId="171F46D9">
            <w:pPr>
              <w:widowControl/>
              <w:spacing w:line="420" w:lineRule="exact"/>
              <w:jc w:val="center"/>
              <w:rPr>
                <w:color w:val="auto"/>
                <w:sz w:val="20"/>
                <w:szCs w:val="20"/>
                <w:highlight w:val="none"/>
              </w:rPr>
            </w:pPr>
          </w:p>
        </w:tc>
        <w:tc>
          <w:tcPr>
            <w:tcW w:w="1697" w:type="dxa"/>
          </w:tcPr>
          <w:p w14:paraId="25EDA5EF">
            <w:pPr>
              <w:widowControl/>
              <w:spacing w:line="420" w:lineRule="exact"/>
              <w:jc w:val="center"/>
              <w:rPr>
                <w:color w:val="auto"/>
                <w:sz w:val="20"/>
                <w:szCs w:val="20"/>
                <w:highlight w:val="none"/>
              </w:rPr>
            </w:pPr>
          </w:p>
        </w:tc>
      </w:tr>
      <w:tr w14:paraId="5742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9C56274">
            <w:pPr>
              <w:widowControl/>
              <w:spacing w:line="420" w:lineRule="exact"/>
              <w:jc w:val="center"/>
              <w:rPr>
                <w:color w:val="auto"/>
                <w:sz w:val="20"/>
                <w:szCs w:val="20"/>
                <w:highlight w:val="none"/>
              </w:rPr>
            </w:pPr>
            <w:r>
              <w:rPr>
                <w:rFonts w:hint="eastAsia"/>
                <w:color w:val="auto"/>
                <w:sz w:val="20"/>
                <w:szCs w:val="20"/>
                <w:highlight w:val="none"/>
              </w:rPr>
              <w:t>5</w:t>
            </w:r>
          </w:p>
        </w:tc>
        <w:tc>
          <w:tcPr>
            <w:tcW w:w="1169" w:type="dxa"/>
            <w:vAlign w:val="center"/>
          </w:tcPr>
          <w:p w14:paraId="745EA220">
            <w:pPr>
              <w:widowControl/>
              <w:spacing w:line="420" w:lineRule="exact"/>
              <w:jc w:val="center"/>
              <w:rPr>
                <w:color w:val="auto"/>
                <w:sz w:val="20"/>
                <w:szCs w:val="20"/>
                <w:highlight w:val="none"/>
              </w:rPr>
            </w:pPr>
          </w:p>
        </w:tc>
        <w:tc>
          <w:tcPr>
            <w:tcW w:w="1797" w:type="dxa"/>
            <w:vAlign w:val="center"/>
          </w:tcPr>
          <w:p w14:paraId="6D7EA959">
            <w:pPr>
              <w:widowControl/>
              <w:spacing w:line="420" w:lineRule="exact"/>
              <w:jc w:val="center"/>
              <w:rPr>
                <w:color w:val="auto"/>
                <w:sz w:val="20"/>
                <w:szCs w:val="20"/>
                <w:highlight w:val="none"/>
              </w:rPr>
            </w:pPr>
          </w:p>
        </w:tc>
        <w:tc>
          <w:tcPr>
            <w:tcW w:w="1930" w:type="dxa"/>
            <w:vAlign w:val="center"/>
          </w:tcPr>
          <w:p w14:paraId="2F33A1C3">
            <w:pPr>
              <w:widowControl/>
              <w:spacing w:line="420" w:lineRule="exact"/>
              <w:jc w:val="center"/>
              <w:rPr>
                <w:color w:val="auto"/>
                <w:sz w:val="20"/>
                <w:szCs w:val="20"/>
                <w:highlight w:val="none"/>
              </w:rPr>
            </w:pPr>
          </w:p>
        </w:tc>
        <w:tc>
          <w:tcPr>
            <w:tcW w:w="1793" w:type="dxa"/>
            <w:vAlign w:val="center"/>
          </w:tcPr>
          <w:p w14:paraId="6AD17501">
            <w:pPr>
              <w:widowControl/>
              <w:spacing w:line="420" w:lineRule="exact"/>
              <w:jc w:val="center"/>
              <w:rPr>
                <w:color w:val="auto"/>
                <w:sz w:val="20"/>
                <w:szCs w:val="20"/>
                <w:highlight w:val="none"/>
              </w:rPr>
            </w:pPr>
          </w:p>
        </w:tc>
        <w:tc>
          <w:tcPr>
            <w:tcW w:w="1431" w:type="dxa"/>
            <w:vAlign w:val="center"/>
          </w:tcPr>
          <w:p w14:paraId="008285ED">
            <w:pPr>
              <w:widowControl/>
              <w:spacing w:line="420" w:lineRule="exact"/>
              <w:jc w:val="center"/>
              <w:rPr>
                <w:color w:val="auto"/>
                <w:sz w:val="20"/>
                <w:szCs w:val="20"/>
                <w:highlight w:val="none"/>
              </w:rPr>
            </w:pPr>
          </w:p>
        </w:tc>
        <w:tc>
          <w:tcPr>
            <w:tcW w:w="1520" w:type="dxa"/>
            <w:vAlign w:val="center"/>
          </w:tcPr>
          <w:p w14:paraId="2A589191">
            <w:pPr>
              <w:widowControl/>
              <w:spacing w:line="420" w:lineRule="exact"/>
              <w:jc w:val="center"/>
              <w:rPr>
                <w:color w:val="auto"/>
                <w:sz w:val="20"/>
                <w:szCs w:val="20"/>
                <w:highlight w:val="none"/>
              </w:rPr>
            </w:pPr>
          </w:p>
        </w:tc>
        <w:tc>
          <w:tcPr>
            <w:tcW w:w="1706" w:type="dxa"/>
            <w:vAlign w:val="center"/>
          </w:tcPr>
          <w:p w14:paraId="22D5318F">
            <w:pPr>
              <w:widowControl/>
              <w:spacing w:line="420" w:lineRule="exact"/>
              <w:jc w:val="center"/>
              <w:rPr>
                <w:color w:val="auto"/>
                <w:sz w:val="20"/>
                <w:szCs w:val="20"/>
                <w:highlight w:val="none"/>
              </w:rPr>
            </w:pPr>
          </w:p>
        </w:tc>
        <w:tc>
          <w:tcPr>
            <w:tcW w:w="1697" w:type="dxa"/>
          </w:tcPr>
          <w:p w14:paraId="67DAFDAC">
            <w:pPr>
              <w:widowControl/>
              <w:spacing w:line="420" w:lineRule="exact"/>
              <w:jc w:val="center"/>
              <w:rPr>
                <w:color w:val="auto"/>
                <w:sz w:val="20"/>
                <w:szCs w:val="20"/>
                <w:highlight w:val="none"/>
              </w:rPr>
            </w:pPr>
          </w:p>
        </w:tc>
      </w:tr>
      <w:tr w14:paraId="08E7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00C662B">
            <w:pPr>
              <w:widowControl/>
              <w:spacing w:line="420" w:lineRule="exact"/>
              <w:jc w:val="center"/>
              <w:rPr>
                <w:color w:val="auto"/>
                <w:sz w:val="20"/>
                <w:szCs w:val="20"/>
                <w:highlight w:val="none"/>
              </w:rPr>
            </w:pPr>
            <w:r>
              <w:rPr>
                <w:rFonts w:hint="eastAsia"/>
                <w:color w:val="auto"/>
                <w:sz w:val="20"/>
                <w:szCs w:val="20"/>
                <w:highlight w:val="none"/>
              </w:rPr>
              <w:t>6</w:t>
            </w:r>
          </w:p>
        </w:tc>
        <w:tc>
          <w:tcPr>
            <w:tcW w:w="1169" w:type="dxa"/>
            <w:vAlign w:val="center"/>
          </w:tcPr>
          <w:p w14:paraId="66B85D0E">
            <w:pPr>
              <w:widowControl/>
              <w:spacing w:line="420" w:lineRule="exact"/>
              <w:jc w:val="center"/>
              <w:rPr>
                <w:color w:val="auto"/>
                <w:sz w:val="20"/>
                <w:szCs w:val="20"/>
                <w:highlight w:val="none"/>
              </w:rPr>
            </w:pPr>
          </w:p>
        </w:tc>
        <w:tc>
          <w:tcPr>
            <w:tcW w:w="1797" w:type="dxa"/>
            <w:vAlign w:val="center"/>
          </w:tcPr>
          <w:p w14:paraId="49D6CF55">
            <w:pPr>
              <w:widowControl/>
              <w:spacing w:line="420" w:lineRule="exact"/>
              <w:jc w:val="center"/>
              <w:rPr>
                <w:color w:val="auto"/>
                <w:sz w:val="20"/>
                <w:szCs w:val="20"/>
                <w:highlight w:val="none"/>
              </w:rPr>
            </w:pPr>
          </w:p>
        </w:tc>
        <w:tc>
          <w:tcPr>
            <w:tcW w:w="1930" w:type="dxa"/>
            <w:vAlign w:val="center"/>
          </w:tcPr>
          <w:p w14:paraId="50DCC346">
            <w:pPr>
              <w:widowControl/>
              <w:spacing w:line="420" w:lineRule="exact"/>
              <w:jc w:val="center"/>
              <w:rPr>
                <w:color w:val="auto"/>
                <w:sz w:val="20"/>
                <w:szCs w:val="20"/>
                <w:highlight w:val="none"/>
              </w:rPr>
            </w:pPr>
          </w:p>
        </w:tc>
        <w:tc>
          <w:tcPr>
            <w:tcW w:w="1793" w:type="dxa"/>
            <w:vAlign w:val="center"/>
          </w:tcPr>
          <w:p w14:paraId="403C34A3">
            <w:pPr>
              <w:widowControl/>
              <w:spacing w:line="420" w:lineRule="exact"/>
              <w:jc w:val="center"/>
              <w:rPr>
                <w:color w:val="auto"/>
                <w:sz w:val="20"/>
                <w:szCs w:val="20"/>
                <w:highlight w:val="none"/>
              </w:rPr>
            </w:pPr>
          </w:p>
        </w:tc>
        <w:tc>
          <w:tcPr>
            <w:tcW w:w="1431" w:type="dxa"/>
            <w:vAlign w:val="center"/>
          </w:tcPr>
          <w:p w14:paraId="60BC33BE">
            <w:pPr>
              <w:widowControl/>
              <w:spacing w:line="420" w:lineRule="exact"/>
              <w:jc w:val="center"/>
              <w:rPr>
                <w:color w:val="auto"/>
                <w:sz w:val="20"/>
                <w:szCs w:val="20"/>
                <w:highlight w:val="none"/>
              </w:rPr>
            </w:pPr>
          </w:p>
        </w:tc>
        <w:tc>
          <w:tcPr>
            <w:tcW w:w="1520" w:type="dxa"/>
            <w:vAlign w:val="center"/>
          </w:tcPr>
          <w:p w14:paraId="2F19FAC2">
            <w:pPr>
              <w:widowControl/>
              <w:spacing w:line="420" w:lineRule="exact"/>
              <w:jc w:val="center"/>
              <w:rPr>
                <w:color w:val="auto"/>
                <w:sz w:val="20"/>
                <w:szCs w:val="20"/>
                <w:highlight w:val="none"/>
              </w:rPr>
            </w:pPr>
          </w:p>
        </w:tc>
        <w:tc>
          <w:tcPr>
            <w:tcW w:w="1706" w:type="dxa"/>
            <w:vAlign w:val="center"/>
          </w:tcPr>
          <w:p w14:paraId="12B5AC30">
            <w:pPr>
              <w:widowControl/>
              <w:spacing w:line="420" w:lineRule="exact"/>
              <w:jc w:val="center"/>
              <w:rPr>
                <w:color w:val="auto"/>
                <w:sz w:val="20"/>
                <w:szCs w:val="20"/>
                <w:highlight w:val="none"/>
              </w:rPr>
            </w:pPr>
          </w:p>
        </w:tc>
        <w:tc>
          <w:tcPr>
            <w:tcW w:w="1697" w:type="dxa"/>
          </w:tcPr>
          <w:p w14:paraId="5E9B5A65">
            <w:pPr>
              <w:widowControl/>
              <w:spacing w:line="420" w:lineRule="exact"/>
              <w:jc w:val="center"/>
              <w:rPr>
                <w:color w:val="auto"/>
                <w:sz w:val="20"/>
                <w:szCs w:val="20"/>
                <w:highlight w:val="none"/>
              </w:rPr>
            </w:pPr>
          </w:p>
        </w:tc>
      </w:tr>
      <w:tr w14:paraId="0D7A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3B086A1D">
            <w:pPr>
              <w:widowControl/>
              <w:spacing w:line="420" w:lineRule="exact"/>
              <w:jc w:val="center"/>
              <w:rPr>
                <w:color w:val="auto"/>
                <w:sz w:val="20"/>
                <w:szCs w:val="20"/>
                <w:highlight w:val="none"/>
              </w:rPr>
            </w:pPr>
            <w:r>
              <w:rPr>
                <w:rFonts w:hint="eastAsia"/>
                <w:color w:val="auto"/>
                <w:sz w:val="20"/>
                <w:szCs w:val="20"/>
                <w:highlight w:val="none"/>
              </w:rPr>
              <w:t>7</w:t>
            </w:r>
          </w:p>
        </w:tc>
        <w:tc>
          <w:tcPr>
            <w:tcW w:w="1169" w:type="dxa"/>
            <w:vAlign w:val="center"/>
          </w:tcPr>
          <w:p w14:paraId="4CDBAE88">
            <w:pPr>
              <w:widowControl/>
              <w:spacing w:line="420" w:lineRule="exact"/>
              <w:jc w:val="center"/>
              <w:rPr>
                <w:color w:val="auto"/>
                <w:sz w:val="20"/>
                <w:szCs w:val="20"/>
                <w:highlight w:val="none"/>
              </w:rPr>
            </w:pPr>
          </w:p>
        </w:tc>
        <w:tc>
          <w:tcPr>
            <w:tcW w:w="1797" w:type="dxa"/>
            <w:vAlign w:val="center"/>
          </w:tcPr>
          <w:p w14:paraId="22C362A3">
            <w:pPr>
              <w:widowControl/>
              <w:spacing w:line="420" w:lineRule="exact"/>
              <w:jc w:val="center"/>
              <w:rPr>
                <w:color w:val="auto"/>
                <w:sz w:val="20"/>
                <w:szCs w:val="20"/>
                <w:highlight w:val="none"/>
              </w:rPr>
            </w:pPr>
          </w:p>
        </w:tc>
        <w:tc>
          <w:tcPr>
            <w:tcW w:w="1930" w:type="dxa"/>
            <w:vAlign w:val="center"/>
          </w:tcPr>
          <w:p w14:paraId="3CABC8C7">
            <w:pPr>
              <w:widowControl/>
              <w:spacing w:line="420" w:lineRule="exact"/>
              <w:jc w:val="center"/>
              <w:rPr>
                <w:color w:val="auto"/>
                <w:sz w:val="20"/>
                <w:szCs w:val="20"/>
                <w:highlight w:val="none"/>
              </w:rPr>
            </w:pPr>
          </w:p>
        </w:tc>
        <w:tc>
          <w:tcPr>
            <w:tcW w:w="1793" w:type="dxa"/>
            <w:vAlign w:val="center"/>
          </w:tcPr>
          <w:p w14:paraId="254251A9">
            <w:pPr>
              <w:widowControl/>
              <w:spacing w:line="420" w:lineRule="exact"/>
              <w:jc w:val="center"/>
              <w:rPr>
                <w:color w:val="auto"/>
                <w:sz w:val="20"/>
                <w:szCs w:val="20"/>
                <w:highlight w:val="none"/>
              </w:rPr>
            </w:pPr>
          </w:p>
        </w:tc>
        <w:tc>
          <w:tcPr>
            <w:tcW w:w="1431" w:type="dxa"/>
            <w:vAlign w:val="center"/>
          </w:tcPr>
          <w:p w14:paraId="7C43924A">
            <w:pPr>
              <w:widowControl/>
              <w:spacing w:line="420" w:lineRule="exact"/>
              <w:jc w:val="center"/>
              <w:rPr>
                <w:color w:val="auto"/>
                <w:sz w:val="20"/>
                <w:szCs w:val="20"/>
                <w:highlight w:val="none"/>
              </w:rPr>
            </w:pPr>
          </w:p>
        </w:tc>
        <w:tc>
          <w:tcPr>
            <w:tcW w:w="1520" w:type="dxa"/>
            <w:vAlign w:val="center"/>
          </w:tcPr>
          <w:p w14:paraId="47500F2D">
            <w:pPr>
              <w:widowControl/>
              <w:spacing w:line="420" w:lineRule="exact"/>
              <w:jc w:val="center"/>
              <w:rPr>
                <w:color w:val="auto"/>
                <w:sz w:val="20"/>
                <w:szCs w:val="20"/>
                <w:highlight w:val="none"/>
              </w:rPr>
            </w:pPr>
          </w:p>
        </w:tc>
        <w:tc>
          <w:tcPr>
            <w:tcW w:w="1706" w:type="dxa"/>
            <w:vAlign w:val="center"/>
          </w:tcPr>
          <w:p w14:paraId="65631992">
            <w:pPr>
              <w:widowControl/>
              <w:spacing w:line="420" w:lineRule="exact"/>
              <w:jc w:val="center"/>
              <w:rPr>
                <w:color w:val="auto"/>
                <w:sz w:val="20"/>
                <w:szCs w:val="20"/>
                <w:highlight w:val="none"/>
              </w:rPr>
            </w:pPr>
          </w:p>
        </w:tc>
        <w:tc>
          <w:tcPr>
            <w:tcW w:w="1697" w:type="dxa"/>
          </w:tcPr>
          <w:p w14:paraId="25D8E948">
            <w:pPr>
              <w:widowControl/>
              <w:spacing w:line="420" w:lineRule="exact"/>
              <w:jc w:val="center"/>
              <w:rPr>
                <w:color w:val="auto"/>
                <w:sz w:val="20"/>
                <w:szCs w:val="20"/>
                <w:highlight w:val="none"/>
              </w:rPr>
            </w:pPr>
          </w:p>
        </w:tc>
      </w:tr>
    </w:tbl>
    <w:p w14:paraId="23A61A79">
      <w:pPr>
        <w:spacing w:after="240" w:afterLines="100"/>
        <w:rPr>
          <w:color w:val="auto"/>
          <w:szCs w:val="44"/>
          <w:highlight w:val="none"/>
        </w:rPr>
      </w:pPr>
    </w:p>
    <w:p w14:paraId="365247BC">
      <w:pPr>
        <w:adjustRightInd w:val="0"/>
        <w:snapToGrid w:val="0"/>
        <w:spacing w:line="440" w:lineRule="exact"/>
        <w:rPr>
          <w:rFonts w:ascii="黑体" w:eastAsia="黑体"/>
          <w:color w:val="auto"/>
          <w:sz w:val="24"/>
          <w:highlight w:val="none"/>
        </w:rPr>
      </w:pPr>
    </w:p>
    <w:p w14:paraId="0D96BE7B">
      <w:pPr>
        <w:adjustRightInd w:val="0"/>
        <w:snapToGrid w:val="0"/>
        <w:spacing w:line="440" w:lineRule="exact"/>
        <w:rPr>
          <w:rFonts w:ascii="黑体" w:eastAsia="黑体"/>
          <w:color w:val="auto"/>
          <w:sz w:val="24"/>
          <w:highlight w:val="none"/>
        </w:rPr>
        <w:sectPr>
          <w:footerReference r:id="rId13" w:type="default"/>
          <w:footerReference r:id="rId14" w:type="even"/>
          <w:pgSz w:w="16838" w:h="11905" w:orient="landscape"/>
          <w:pgMar w:top="1797" w:right="1440" w:bottom="1797" w:left="1440" w:header="851" w:footer="851" w:gutter="0"/>
          <w:cols w:space="0" w:num="1"/>
          <w:docGrid w:linePitch="312" w:charSpace="0"/>
        </w:sectPr>
      </w:pPr>
    </w:p>
    <w:p w14:paraId="6B163D96">
      <w:pPr>
        <w:pStyle w:val="32"/>
        <w:rPr>
          <w:color w:val="auto"/>
          <w:highlight w:val="none"/>
        </w:rPr>
      </w:pPr>
      <w:bookmarkStart w:id="647" w:name="_Toc167543287"/>
      <w:bookmarkStart w:id="648" w:name="_Toc256000138"/>
      <w:bookmarkStart w:id="649" w:name="_Toc122602763"/>
      <w:r>
        <w:rPr>
          <w:color w:val="auto"/>
          <w:highlight w:val="none"/>
        </w:rPr>
        <w:t>附表A-2：评标专家</w:t>
      </w:r>
      <w:r>
        <w:rPr>
          <w:rFonts w:hint="eastAsia"/>
          <w:color w:val="auto"/>
          <w:highlight w:val="none"/>
        </w:rPr>
        <w:t>告知承诺函</w:t>
      </w:r>
      <w:bookmarkEnd w:id="647"/>
      <w:bookmarkEnd w:id="648"/>
      <w:bookmarkEnd w:id="649"/>
    </w:p>
    <w:p w14:paraId="4F459994">
      <w:pPr>
        <w:adjustRightInd w:val="0"/>
        <w:snapToGrid w:val="0"/>
        <w:spacing w:line="440" w:lineRule="exact"/>
        <w:rPr>
          <w:rFonts w:ascii="黑体" w:eastAsia="黑体"/>
          <w:color w:val="auto"/>
          <w:sz w:val="24"/>
          <w:highlight w:val="none"/>
        </w:rPr>
      </w:pPr>
    </w:p>
    <w:p w14:paraId="3C21A6CC">
      <w:pPr>
        <w:adjustRightInd w:val="0"/>
        <w:snapToGrid w:val="0"/>
        <w:spacing w:before="240" w:beforeLines="100" w:after="240" w:afterLines="100" w:line="440" w:lineRule="exact"/>
        <w:jc w:val="center"/>
        <w:rPr>
          <w:rFonts w:ascii="黑体" w:eastAsia="黑体"/>
          <w:color w:val="auto"/>
          <w:sz w:val="36"/>
          <w:szCs w:val="36"/>
          <w:highlight w:val="none"/>
        </w:rPr>
      </w:pPr>
      <w:r>
        <w:rPr>
          <w:rFonts w:hint="eastAsia" w:ascii="黑体" w:eastAsia="黑体"/>
          <w:color w:val="auto"/>
          <w:sz w:val="36"/>
          <w:szCs w:val="36"/>
          <w:highlight w:val="none"/>
        </w:rPr>
        <w:t>评标专家告知承诺函</w:t>
      </w:r>
    </w:p>
    <w:p w14:paraId="7208A664">
      <w:pPr>
        <w:spacing w:line="360" w:lineRule="auto"/>
        <w:ind w:firstLine="420" w:firstLineChars="200"/>
        <w:rPr>
          <w:color w:val="auto"/>
          <w:highlight w:val="none"/>
        </w:rPr>
      </w:pPr>
    </w:p>
    <w:p w14:paraId="50E432B4">
      <w:pPr>
        <w:spacing w:line="360" w:lineRule="auto"/>
        <w:ind w:firstLine="420" w:firstLineChars="200"/>
        <w:rPr>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5D79FE47">
      <w:pPr>
        <w:spacing w:line="360" w:lineRule="auto"/>
        <w:ind w:firstLine="420" w:firstLineChars="200"/>
        <w:rPr>
          <w:color w:val="auto"/>
          <w:highlight w:val="none"/>
        </w:rPr>
      </w:pPr>
      <w:r>
        <w:rPr>
          <w:rFonts w:hint="eastAsia"/>
          <w:color w:val="auto"/>
          <w:highlight w:val="none"/>
        </w:rPr>
        <w:t>本人作为辽宁省评标专家库评标专家，已知悉相关权利义务，已熟知告知承诺函内容，并在此郑重承诺:</w:t>
      </w:r>
    </w:p>
    <w:p w14:paraId="2C1CD04C">
      <w:pPr>
        <w:spacing w:line="360" w:lineRule="auto"/>
        <w:ind w:firstLine="420" w:firstLineChars="200"/>
        <w:rPr>
          <w:color w:val="auto"/>
          <w:highlight w:val="none"/>
        </w:rPr>
      </w:pPr>
      <w:r>
        <w:rPr>
          <w:rFonts w:hint="eastAsia"/>
          <w:color w:val="auto"/>
          <w:highlight w:val="none"/>
        </w:rPr>
        <w:t>一、尽职承诺</w:t>
      </w:r>
    </w:p>
    <w:p w14:paraId="686FB9AA">
      <w:pPr>
        <w:spacing w:line="360" w:lineRule="auto"/>
        <w:ind w:firstLine="420" w:firstLineChars="200"/>
        <w:rPr>
          <w:color w:val="auto"/>
          <w:highlight w:val="none"/>
        </w:rPr>
      </w:pPr>
      <w:r>
        <w:rPr>
          <w:rFonts w:hint="eastAsia"/>
          <w:color w:val="auto"/>
          <w:highlight w:val="none"/>
        </w:rPr>
        <w:t>（一）客观、公正地履行职务，严格按照法律法规规定、评标办法独立完成该项目的评标工作。</w:t>
      </w:r>
    </w:p>
    <w:p w14:paraId="2132A898">
      <w:pPr>
        <w:spacing w:line="360" w:lineRule="auto"/>
        <w:ind w:firstLine="420" w:firstLineChars="200"/>
        <w:rPr>
          <w:color w:val="auto"/>
          <w:highlight w:val="none"/>
        </w:rPr>
      </w:pPr>
      <w:r>
        <w:rPr>
          <w:rFonts w:hint="eastAsia"/>
          <w:color w:val="auto"/>
          <w:highlight w:val="none"/>
        </w:rPr>
        <w:t>（二）严格遵守评标纪律，保证评标过程中不发表任何涉及实质性内容的倾向性、引导性言论，不擅离职守。</w:t>
      </w:r>
    </w:p>
    <w:p w14:paraId="2F7A9008">
      <w:pPr>
        <w:spacing w:line="360" w:lineRule="auto"/>
        <w:ind w:firstLine="420" w:firstLineChars="200"/>
        <w:rPr>
          <w:color w:val="auto"/>
          <w:highlight w:val="none"/>
        </w:rPr>
      </w:pPr>
      <w:r>
        <w:rPr>
          <w:rFonts w:hint="eastAsia"/>
          <w:color w:val="auto"/>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0BF46152">
      <w:pPr>
        <w:spacing w:line="360" w:lineRule="auto"/>
        <w:ind w:firstLine="420" w:firstLineChars="200"/>
        <w:rPr>
          <w:color w:val="auto"/>
          <w:highlight w:val="none"/>
        </w:rPr>
      </w:pPr>
      <w:r>
        <w:rPr>
          <w:rFonts w:hint="eastAsia"/>
          <w:color w:val="auto"/>
          <w:highlight w:val="none"/>
        </w:rPr>
        <w:t>（四）对依法应当否决的投标提出否决意见。</w:t>
      </w:r>
    </w:p>
    <w:p w14:paraId="3946352C">
      <w:pPr>
        <w:spacing w:line="360" w:lineRule="auto"/>
        <w:ind w:firstLine="420" w:firstLineChars="200"/>
        <w:rPr>
          <w:color w:val="auto"/>
          <w:highlight w:val="none"/>
        </w:rPr>
      </w:pPr>
      <w:r>
        <w:rPr>
          <w:rFonts w:hint="eastAsia"/>
          <w:color w:val="auto"/>
          <w:highlight w:val="none"/>
        </w:rPr>
        <w:t>二、回避承诺</w:t>
      </w:r>
    </w:p>
    <w:p w14:paraId="55729D2B">
      <w:pPr>
        <w:spacing w:line="360" w:lineRule="auto"/>
        <w:ind w:firstLine="420" w:firstLineChars="200"/>
        <w:rPr>
          <w:color w:val="auto"/>
          <w:highlight w:val="none"/>
        </w:rPr>
      </w:pPr>
      <w:r>
        <w:rPr>
          <w:rFonts w:hint="eastAsia"/>
          <w:color w:val="auto"/>
          <w:highlight w:val="none"/>
        </w:rPr>
        <w:t>（一）与招标人或投标人的主要负责人不存在近亲属关系。</w:t>
      </w:r>
    </w:p>
    <w:p w14:paraId="29045FB3">
      <w:pPr>
        <w:spacing w:line="360" w:lineRule="auto"/>
        <w:ind w:firstLine="420" w:firstLineChars="200"/>
        <w:rPr>
          <w:color w:val="auto"/>
          <w:highlight w:val="none"/>
        </w:rPr>
      </w:pPr>
      <w:r>
        <w:rPr>
          <w:rFonts w:hint="eastAsia"/>
          <w:color w:val="auto"/>
          <w:highlight w:val="none"/>
        </w:rPr>
        <w:t>（二）非项目主管部门或者行政监督部门的人员。</w:t>
      </w:r>
    </w:p>
    <w:p w14:paraId="27D83124">
      <w:pPr>
        <w:spacing w:line="360" w:lineRule="auto"/>
        <w:ind w:firstLine="420" w:firstLineChars="200"/>
        <w:rPr>
          <w:color w:val="auto"/>
          <w:highlight w:val="none"/>
        </w:rPr>
      </w:pPr>
      <w:r>
        <w:rPr>
          <w:rFonts w:hint="eastAsia"/>
          <w:color w:val="auto"/>
          <w:highlight w:val="none"/>
        </w:rPr>
        <w:t>（三）近</w:t>
      </w:r>
      <w:r>
        <w:rPr>
          <w:color w:val="auto"/>
          <w:highlight w:val="none"/>
        </w:rPr>
        <w:t>5</w:t>
      </w:r>
      <w:r>
        <w:rPr>
          <w:rFonts w:hint="eastAsia"/>
          <w:color w:val="auto"/>
          <w:highlight w:val="none"/>
        </w:rPr>
        <w:t>年未与投标人或者投标人主要负责人有其他社会关系或者经济利益关系。</w:t>
      </w:r>
    </w:p>
    <w:p w14:paraId="2BE20720">
      <w:pPr>
        <w:spacing w:line="360" w:lineRule="auto"/>
        <w:ind w:firstLine="420" w:firstLineChars="200"/>
        <w:rPr>
          <w:color w:val="auto"/>
          <w:highlight w:val="none"/>
        </w:rPr>
      </w:pPr>
      <w:r>
        <w:rPr>
          <w:rFonts w:hint="eastAsia"/>
          <w:color w:val="auto"/>
          <w:highlight w:val="none"/>
        </w:rPr>
        <w:t>（四）未曾因在招标、评标以及其他与招标投标有关活动中从事违法行为而受过行政处罚或刑事处罚的。</w:t>
      </w:r>
    </w:p>
    <w:p w14:paraId="19381053">
      <w:pPr>
        <w:spacing w:line="360" w:lineRule="auto"/>
        <w:ind w:firstLine="420" w:firstLineChars="200"/>
        <w:rPr>
          <w:color w:val="auto"/>
          <w:highlight w:val="none"/>
        </w:rPr>
      </w:pPr>
      <w:r>
        <w:rPr>
          <w:rFonts w:hint="eastAsia"/>
          <w:color w:val="auto"/>
          <w:highlight w:val="none"/>
        </w:rPr>
        <w:t>三、保密承诺</w:t>
      </w:r>
    </w:p>
    <w:p w14:paraId="16D6EE63">
      <w:pPr>
        <w:spacing w:line="360" w:lineRule="auto"/>
        <w:ind w:firstLine="420" w:firstLineChars="200"/>
        <w:rPr>
          <w:color w:val="auto"/>
          <w:highlight w:val="none"/>
        </w:rPr>
      </w:pPr>
      <w:r>
        <w:rPr>
          <w:rFonts w:hint="eastAsia"/>
          <w:color w:val="auto"/>
          <w:highlight w:val="none"/>
        </w:rPr>
        <w:t>（一）不在公共社交网站、媒体、平台，如微信群、QQ群、朋友圈、个人微博等，通过视频、图片、暗语等方式泄露评标任务。</w:t>
      </w:r>
    </w:p>
    <w:p w14:paraId="4E840236">
      <w:pPr>
        <w:spacing w:line="360" w:lineRule="auto"/>
        <w:ind w:firstLine="420" w:firstLineChars="200"/>
        <w:rPr>
          <w:color w:val="auto"/>
          <w:highlight w:val="none"/>
        </w:rPr>
      </w:pPr>
      <w:r>
        <w:rPr>
          <w:rFonts w:hint="eastAsia"/>
          <w:color w:val="auto"/>
          <w:highlight w:val="none"/>
        </w:rPr>
        <w:t>（二）评审结束时，全部清退不应由个人持有的评审项目所有文件和资料，不向任何人透露投标文件的评审和比较情况、中标候选人推荐情况以及与评审有关的其他情况。</w:t>
      </w:r>
    </w:p>
    <w:p w14:paraId="3955BEF0">
      <w:pPr>
        <w:spacing w:line="360" w:lineRule="auto"/>
        <w:ind w:firstLine="420" w:firstLineChars="200"/>
        <w:rPr>
          <w:color w:val="auto"/>
          <w:highlight w:val="none"/>
        </w:rPr>
      </w:pPr>
      <w:r>
        <w:rPr>
          <w:rFonts w:hint="eastAsia"/>
          <w:color w:val="auto"/>
          <w:highlight w:val="none"/>
        </w:rPr>
        <w:t>四、廉洁承诺</w:t>
      </w:r>
    </w:p>
    <w:p w14:paraId="298AD78D">
      <w:pPr>
        <w:spacing w:line="360" w:lineRule="auto"/>
        <w:ind w:firstLine="420" w:firstLineChars="200"/>
        <w:rPr>
          <w:color w:val="auto"/>
          <w:highlight w:val="none"/>
        </w:rPr>
      </w:pPr>
      <w:r>
        <w:rPr>
          <w:rFonts w:hint="eastAsia"/>
          <w:color w:val="auto"/>
          <w:highlight w:val="none"/>
        </w:rPr>
        <w:t>（一）严格履行廉政自律责任，遵守评标廉政纪律，没有私下接触招标人、招标代理机构、投标人，没有收受利益相关人或企业的财物、好处。</w:t>
      </w:r>
    </w:p>
    <w:p w14:paraId="4E7C184F">
      <w:pPr>
        <w:spacing w:line="360" w:lineRule="auto"/>
        <w:ind w:firstLine="420" w:firstLineChars="200"/>
        <w:rPr>
          <w:color w:val="auto"/>
          <w:highlight w:val="none"/>
        </w:rPr>
      </w:pPr>
      <w:r>
        <w:rPr>
          <w:rFonts w:hint="eastAsia"/>
          <w:color w:val="auto"/>
          <w:highlight w:val="none"/>
        </w:rPr>
        <w:t>（二）不向招标人征询确定中标人的意向或者接受任何单位、个人明示暗示特定投标人的要求。</w:t>
      </w:r>
    </w:p>
    <w:p w14:paraId="09BD719C">
      <w:pPr>
        <w:spacing w:line="360" w:lineRule="auto"/>
        <w:ind w:firstLine="420" w:firstLineChars="200"/>
        <w:rPr>
          <w:color w:val="auto"/>
          <w:highlight w:val="none"/>
        </w:rPr>
      </w:pPr>
      <w:r>
        <w:rPr>
          <w:rFonts w:hint="eastAsia"/>
          <w:color w:val="auto"/>
          <w:highlight w:val="none"/>
        </w:rPr>
        <w:t>（三）不暗示或者诱导投标人作出澄清、说明或者接受投标人主动提出的澄清、说明。</w:t>
      </w:r>
    </w:p>
    <w:p w14:paraId="43BC1828">
      <w:pPr>
        <w:spacing w:line="360" w:lineRule="auto"/>
        <w:ind w:firstLine="420" w:firstLineChars="200"/>
        <w:rPr>
          <w:color w:val="auto"/>
          <w:highlight w:val="none"/>
        </w:rPr>
      </w:pPr>
      <w:r>
        <w:rPr>
          <w:rFonts w:hint="eastAsia"/>
          <w:color w:val="auto"/>
          <w:highlight w:val="none"/>
        </w:rPr>
        <w:t>（四）自觉抵制招标投标活动中的违法违规行为，积极配合协助行政监督部门、纪检监察部门、公安部门、检察机关等依法进行监督。</w:t>
      </w:r>
    </w:p>
    <w:p w14:paraId="21F78FFF">
      <w:pPr>
        <w:spacing w:line="360" w:lineRule="auto"/>
        <w:ind w:firstLine="420" w:firstLineChars="200"/>
        <w:rPr>
          <w:color w:val="auto"/>
          <w:highlight w:val="none"/>
        </w:rPr>
      </w:pPr>
      <w:r>
        <w:rPr>
          <w:rFonts w:hint="eastAsia"/>
          <w:color w:val="auto"/>
          <w:highlight w:val="none"/>
        </w:rPr>
        <w:t>五、不参与串通投标承诺</w:t>
      </w:r>
    </w:p>
    <w:p w14:paraId="315BFED5">
      <w:pPr>
        <w:spacing w:line="360" w:lineRule="auto"/>
        <w:ind w:firstLine="420" w:firstLineChars="200"/>
        <w:rPr>
          <w:color w:val="auto"/>
          <w:highlight w:val="none"/>
        </w:rPr>
      </w:pPr>
      <w:r>
        <w:rPr>
          <w:rFonts w:hint="eastAsia"/>
          <w:color w:val="auto"/>
          <w:highlight w:val="none"/>
        </w:rPr>
        <w:t>（一）依法依规参加本招标项目的评标工作，不参与串通投标。</w:t>
      </w:r>
    </w:p>
    <w:p w14:paraId="314BF903">
      <w:pPr>
        <w:spacing w:line="360" w:lineRule="auto"/>
        <w:ind w:firstLine="420" w:firstLineChars="200"/>
        <w:rPr>
          <w:color w:val="auto"/>
          <w:highlight w:val="none"/>
        </w:rPr>
      </w:pPr>
      <w:r>
        <w:rPr>
          <w:rFonts w:hint="eastAsia"/>
          <w:color w:val="auto"/>
          <w:highlight w:val="none"/>
        </w:rPr>
        <w:t>（二）清楚并知晓《中华人民共和国刑法》第一百六十三条“公司、</w:t>
      </w:r>
      <w:r>
        <w:rPr>
          <w:color w:val="auto"/>
          <w:highlight w:val="none"/>
        </w:rPr>
        <w:t>企业</w:t>
      </w:r>
      <w:r>
        <w:rPr>
          <w:rFonts w:hint="eastAsia"/>
          <w:color w:val="auto"/>
          <w:highlight w:val="none"/>
        </w:rPr>
        <w:t>或者其他单位</w:t>
      </w:r>
      <w:r>
        <w:rPr>
          <w:color w:val="auto"/>
          <w:highlight w:val="none"/>
        </w:rPr>
        <w:t>的</w:t>
      </w:r>
      <w:r>
        <w:rPr>
          <w:rFonts w:hint="eastAsia"/>
          <w:color w:val="auto"/>
          <w:highlight w:val="none"/>
        </w:rPr>
        <w:t>工作人员，利用职务上的便利，</w:t>
      </w:r>
      <w:r>
        <w:rPr>
          <w:color w:val="auto"/>
          <w:highlight w:val="none"/>
        </w:rPr>
        <w:t>索取他人财物或者非法收受他</w:t>
      </w:r>
      <w:r>
        <w:rPr>
          <w:rFonts w:hint="eastAsia"/>
          <w:color w:val="auto"/>
          <w:highlight w:val="none"/>
        </w:rPr>
        <w:t>人财物，</w:t>
      </w:r>
      <w:r>
        <w:rPr>
          <w:color w:val="auto"/>
          <w:highlight w:val="none"/>
        </w:rPr>
        <w:t>为他人谋取利益</w:t>
      </w:r>
      <w:r>
        <w:rPr>
          <w:rFonts w:hint="eastAsia"/>
          <w:color w:val="auto"/>
          <w:highlight w:val="none"/>
        </w:rPr>
        <w:t>，</w:t>
      </w:r>
      <w:r>
        <w:rPr>
          <w:color w:val="auto"/>
          <w:highlight w:val="none"/>
        </w:rPr>
        <w:t>数额较大的</w:t>
      </w:r>
      <w:r>
        <w:rPr>
          <w:rFonts w:hint="eastAsia"/>
          <w:color w:val="auto"/>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color w:val="auto"/>
          <w:highlight w:val="none"/>
        </w:rPr>
        <w:t>徒刑</w:t>
      </w:r>
      <w:r>
        <w:rPr>
          <w:rFonts w:hint="eastAsia"/>
          <w:color w:val="auto"/>
          <w:highlight w:val="none"/>
        </w:rPr>
        <w:t>，</w:t>
      </w:r>
      <w:r>
        <w:rPr>
          <w:color w:val="auto"/>
          <w:highlight w:val="none"/>
        </w:rPr>
        <w:t>并处</w:t>
      </w:r>
      <w:r>
        <w:rPr>
          <w:rFonts w:hint="eastAsia"/>
          <w:color w:val="auto"/>
          <w:highlight w:val="none"/>
        </w:rPr>
        <w:t>罚金”的规定。</w:t>
      </w:r>
    </w:p>
    <w:p w14:paraId="4A9CB471">
      <w:pPr>
        <w:spacing w:line="360" w:lineRule="auto"/>
        <w:ind w:firstLine="420" w:firstLineChars="200"/>
        <w:rPr>
          <w:color w:val="auto"/>
          <w:highlight w:val="none"/>
        </w:rPr>
      </w:pPr>
      <w:r>
        <w:rPr>
          <w:rFonts w:hint="eastAsia"/>
          <w:color w:val="auto"/>
          <w:highlight w:val="none"/>
        </w:rPr>
        <w:t>（三）本人如被查实在本招标项目评标工作中参与串通投标的，自愿承担相应法律责任，接受相应刑事和纪律、行政处罚以及失信惩戒。</w:t>
      </w:r>
    </w:p>
    <w:p w14:paraId="78C33069">
      <w:pPr>
        <w:spacing w:line="360" w:lineRule="auto"/>
        <w:ind w:firstLine="420" w:firstLineChars="200"/>
        <w:rPr>
          <w:color w:val="auto"/>
          <w:highlight w:val="none"/>
        </w:rPr>
      </w:pPr>
      <w:r>
        <w:rPr>
          <w:rFonts w:hint="eastAsia"/>
          <w:color w:val="auto"/>
          <w:highlight w:val="none"/>
        </w:rPr>
        <w:t>六、本承诺函由我本人亲自签字确认。</w:t>
      </w:r>
    </w:p>
    <w:p w14:paraId="7325126B">
      <w:pPr>
        <w:spacing w:line="360" w:lineRule="auto"/>
        <w:ind w:firstLine="420" w:firstLineChars="200"/>
        <w:rPr>
          <w:color w:val="auto"/>
          <w:highlight w:val="none"/>
        </w:rPr>
      </w:pPr>
    </w:p>
    <w:p w14:paraId="704090D3">
      <w:pPr>
        <w:spacing w:line="360" w:lineRule="auto"/>
        <w:ind w:firstLine="420" w:firstLineChars="200"/>
        <w:rPr>
          <w:color w:val="auto"/>
          <w:highlight w:val="none"/>
        </w:rPr>
      </w:pPr>
    </w:p>
    <w:p w14:paraId="7800D587">
      <w:pPr>
        <w:spacing w:line="360" w:lineRule="auto"/>
        <w:ind w:firstLine="420" w:firstLineChars="200"/>
        <w:rPr>
          <w:color w:val="auto"/>
          <w:highlight w:val="none"/>
        </w:rPr>
      </w:pPr>
      <w:r>
        <w:rPr>
          <w:rFonts w:hint="eastAsia"/>
          <w:color w:val="auto"/>
          <w:highlight w:val="none"/>
        </w:rPr>
        <w:t xml:space="preserve">本人是□ 否□ 为中共党员 </w:t>
      </w:r>
    </w:p>
    <w:p w14:paraId="530C8504">
      <w:pPr>
        <w:spacing w:line="360" w:lineRule="auto"/>
        <w:ind w:firstLine="1680" w:firstLineChars="800"/>
        <w:rPr>
          <w:color w:val="auto"/>
          <w:highlight w:val="none"/>
        </w:rPr>
      </w:pPr>
      <w:r>
        <w:rPr>
          <w:rFonts w:hint="eastAsia"/>
          <w:color w:val="auto"/>
          <w:highlight w:val="none"/>
        </w:rPr>
        <w:t>（应单选，</w:t>
      </w:r>
      <w:r>
        <w:rPr>
          <w:rFonts w:hint="eastAsia"/>
          <w:b/>
          <w:bCs/>
          <w:color w:val="auto"/>
          <w:highlight w:val="none"/>
          <w:shd w:val="clear" w:color="auto" w:fill="FFFFFF"/>
        </w:rPr>
        <w:t>并在方框内打“√”</w:t>
      </w:r>
      <w:r>
        <w:rPr>
          <w:rFonts w:hint="eastAsia"/>
          <w:color w:val="auto"/>
          <w:highlight w:val="none"/>
        </w:rPr>
        <w:t>）</w:t>
      </w:r>
    </w:p>
    <w:p w14:paraId="2257D6BA">
      <w:pPr>
        <w:spacing w:line="360" w:lineRule="auto"/>
        <w:ind w:firstLine="1260" w:firstLineChars="600"/>
        <w:rPr>
          <w:color w:val="auto"/>
          <w:highlight w:val="none"/>
        </w:rPr>
      </w:pPr>
    </w:p>
    <w:p w14:paraId="1ED5631B">
      <w:pPr>
        <w:spacing w:line="360" w:lineRule="auto"/>
        <w:ind w:firstLine="1260" w:firstLineChars="600"/>
        <w:rPr>
          <w:color w:val="auto"/>
          <w:highlight w:val="none"/>
        </w:rPr>
      </w:pPr>
    </w:p>
    <w:p w14:paraId="7B47CBDC">
      <w:pPr>
        <w:spacing w:line="360" w:lineRule="auto"/>
        <w:ind w:firstLine="1260" w:firstLineChars="600"/>
        <w:rPr>
          <w:color w:val="auto"/>
          <w:highlight w:val="none"/>
        </w:rPr>
      </w:pPr>
    </w:p>
    <w:p w14:paraId="0C64BAF3">
      <w:pPr>
        <w:spacing w:line="360" w:lineRule="auto"/>
        <w:ind w:firstLine="420" w:firstLineChars="200"/>
        <w:jc w:val="center"/>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 诺 人：             （签字）</w:t>
      </w:r>
    </w:p>
    <w:p w14:paraId="0F64B1DB">
      <w:pPr>
        <w:spacing w:line="360" w:lineRule="auto"/>
        <w:ind w:firstLine="1260" w:firstLineChars="600"/>
        <w:rPr>
          <w:color w:val="auto"/>
          <w:highlight w:val="none"/>
        </w:rPr>
      </w:pPr>
    </w:p>
    <w:p w14:paraId="2507CD2A">
      <w:pPr>
        <w:spacing w:line="360" w:lineRule="auto"/>
        <w:ind w:right="840" w:firstLine="420" w:firstLineChars="200"/>
        <w:jc w:val="center"/>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 xml:space="preserve">承诺时间：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37569D59">
      <w:pPr>
        <w:spacing w:line="360" w:lineRule="auto"/>
        <w:ind w:firstLine="420" w:firstLineChars="200"/>
        <w:rPr>
          <w:color w:val="auto"/>
          <w:highlight w:val="none"/>
        </w:rPr>
      </w:pPr>
    </w:p>
    <w:p w14:paraId="10DF380D">
      <w:pPr>
        <w:spacing w:line="430" w:lineRule="exact"/>
        <w:ind w:firstLine="5460" w:firstLineChars="2600"/>
        <w:rPr>
          <w:color w:val="auto"/>
          <w:highlight w:val="none"/>
        </w:rPr>
      </w:pPr>
    </w:p>
    <w:p w14:paraId="5E760098">
      <w:pPr>
        <w:spacing w:line="430" w:lineRule="exact"/>
        <w:ind w:firstLine="5460" w:firstLineChars="2600"/>
        <w:rPr>
          <w:color w:val="auto"/>
          <w:highlight w:val="none"/>
        </w:rPr>
        <w:sectPr>
          <w:pgSz w:w="11905" w:h="16838"/>
          <w:pgMar w:top="1440" w:right="1797" w:bottom="1440" w:left="1797" w:header="851" w:footer="851" w:gutter="0"/>
          <w:cols w:space="0" w:num="1"/>
          <w:docGrid w:linePitch="312" w:charSpace="0"/>
        </w:sectPr>
      </w:pPr>
    </w:p>
    <w:p w14:paraId="7001B80F">
      <w:pPr>
        <w:spacing w:line="430" w:lineRule="exact"/>
        <w:ind w:firstLine="5460" w:firstLineChars="2600"/>
        <w:rPr>
          <w:color w:val="auto"/>
          <w:highlight w:val="none"/>
        </w:rPr>
      </w:pPr>
    </w:p>
    <w:p w14:paraId="0CFF066C">
      <w:pPr>
        <w:pStyle w:val="32"/>
        <w:rPr>
          <w:color w:val="auto"/>
          <w:highlight w:val="none"/>
        </w:rPr>
      </w:pPr>
      <w:bookmarkStart w:id="650" w:name="_Toc122602764"/>
      <w:bookmarkStart w:id="651" w:name="_Toc167543288"/>
      <w:bookmarkStart w:id="652" w:name="_Toc256000139"/>
      <w:r>
        <w:rPr>
          <w:color w:val="auto"/>
          <w:highlight w:val="none"/>
        </w:rPr>
        <w:t>附表A-3：技术暗标编号确认表</w:t>
      </w:r>
      <w:bookmarkEnd w:id="650"/>
      <w:bookmarkEnd w:id="651"/>
      <w:bookmarkEnd w:id="652"/>
    </w:p>
    <w:p w14:paraId="2EA61129">
      <w:pPr>
        <w:jc w:val="center"/>
        <w:rPr>
          <w:rFonts w:hint="eastAsia" w:ascii="黑体" w:hAnsi="黑体" w:eastAsia="黑体"/>
          <w:color w:val="auto"/>
          <w:sz w:val="36"/>
          <w:szCs w:val="36"/>
          <w:highlight w:val="none"/>
        </w:rPr>
      </w:pPr>
      <w:bookmarkStart w:id="653" w:name="_Hlk150330436"/>
    </w:p>
    <w:p w14:paraId="33ED2704">
      <w:pPr>
        <w:jc w:val="center"/>
        <w:rPr>
          <w:rFonts w:hint="eastAsia" w:ascii="黑体" w:hAnsi="黑体" w:eastAsia="黑体"/>
          <w:b/>
          <w:color w:val="auto"/>
          <w:sz w:val="36"/>
          <w:szCs w:val="36"/>
          <w:highlight w:val="none"/>
        </w:rPr>
      </w:pPr>
      <w:r>
        <w:rPr>
          <w:rFonts w:hint="eastAsia" w:ascii="黑体" w:hAnsi="黑体" w:eastAsia="黑体"/>
          <w:color w:val="auto"/>
          <w:sz w:val="36"/>
          <w:szCs w:val="36"/>
          <w:highlight w:val="none"/>
        </w:rPr>
        <w:t>技术暗标编号确认表</w:t>
      </w:r>
    </w:p>
    <w:p w14:paraId="2BFE851E">
      <w:pPr>
        <w:rPr>
          <w:color w:val="auto"/>
          <w:highlight w:val="none"/>
        </w:rPr>
      </w:pPr>
      <w:r>
        <w:rPr>
          <w:rFonts w:hint="eastAsia"/>
          <w:color w:val="auto"/>
          <w:highlight w:val="none"/>
        </w:rPr>
        <w:t>标段名称：</w:t>
      </w:r>
    </w:p>
    <w:p w14:paraId="5E45A05F">
      <w:pPr>
        <w:rPr>
          <w:color w:val="auto"/>
          <w:highlight w:val="none"/>
        </w:rPr>
      </w:pPr>
      <w:r>
        <w:rPr>
          <w:rFonts w:hint="eastAsia"/>
          <w:color w:val="auto"/>
          <w:highlight w:val="none"/>
        </w:rPr>
        <w:t>标段唯一标识码：</w:t>
      </w:r>
    </w:p>
    <w:tbl>
      <w:tblPr>
        <w:tblStyle w:val="22"/>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3015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30263980">
            <w:pPr>
              <w:widowControl/>
              <w:jc w:val="center"/>
              <w:rPr>
                <w:b/>
                <w:bCs/>
                <w:color w:val="auto"/>
                <w:sz w:val="20"/>
                <w:szCs w:val="20"/>
                <w:highlight w:val="none"/>
              </w:rPr>
            </w:pPr>
            <w:r>
              <w:rPr>
                <w:rFonts w:hint="eastAsia"/>
                <w:b/>
                <w:bCs/>
                <w:color w:val="auto"/>
                <w:sz w:val="20"/>
                <w:szCs w:val="20"/>
                <w:highlight w:val="none"/>
              </w:rPr>
              <w:t>序号</w:t>
            </w:r>
          </w:p>
        </w:tc>
        <w:tc>
          <w:tcPr>
            <w:tcW w:w="1993" w:type="dxa"/>
            <w:vMerge w:val="restart"/>
            <w:vAlign w:val="center"/>
          </w:tcPr>
          <w:p w14:paraId="4578A6EF">
            <w:pPr>
              <w:widowControl/>
              <w:jc w:val="center"/>
              <w:rPr>
                <w:b/>
                <w:bCs/>
                <w:color w:val="auto"/>
                <w:sz w:val="20"/>
                <w:szCs w:val="20"/>
                <w:highlight w:val="none"/>
              </w:rPr>
            </w:pPr>
            <w:r>
              <w:rPr>
                <w:rFonts w:hint="eastAsia"/>
                <w:b/>
                <w:bCs/>
                <w:color w:val="auto"/>
                <w:sz w:val="20"/>
                <w:szCs w:val="20"/>
                <w:highlight w:val="none"/>
              </w:rPr>
              <w:t>投标人名称</w:t>
            </w:r>
          </w:p>
        </w:tc>
        <w:tc>
          <w:tcPr>
            <w:tcW w:w="6946" w:type="dxa"/>
            <w:gridSpan w:val="9"/>
          </w:tcPr>
          <w:p w14:paraId="40A90AF2">
            <w:pPr>
              <w:widowControl/>
              <w:jc w:val="center"/>
              <w:rPr>
                <w:b/>
                <w:bCs/>
                <w:color w:val="auto"/>
                <w:sz w:val="20"/>
                <w:szCs w:val="20"/>
                <w:highlight w:val="none"/>
              </w:rPr>
            </w:pPr>
            <w:r>
              <w:rPr>
                <w:rFonts w:hint="eastAsia"/>
                <w:b/>
                <w:bCs/>
                <w:color w:val="auto"/>
                <w:sz w:val="20"/>
                <w:szCs w:val="20"/>
                <w:highlight w:val="none"/>
              </w:rPr>
              <w:t>评审因素及暗标编号</w:t>
            </w:r>
          </w:p>
        </w:tc>
      </w:tr>
      <w:tr w14:paraId="7767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4E0839AC">
            <w:pPr>
              <w:widowControl/>
              <w:jc w:val="center"/>
              <w:rPr>
                <w:b/>
                <w:bCs/>
                <w:color w:val="auto"/>
                <w:sz w:val="20"/>
                <w:szCs w:val="20"/>
                <w:highlight w:val="none"/>
              </w:rPr>
            </w:pPr>
          </w:p>
        </w:tc>
        <w:tc>
          <w:tcPr>
            <w:tcW w:w="1993" w:type="dxa"/>
            <w:vMerge w:val="continue"/>
          </w:tcPr>
          <w:p w14:paraId="2C995866">
            <w:pPr>
              <w:widowControl/>
              <w:jc w:val="center"/>
              <w:rPr>
                <w:b/>
                <w:bCs/>
                <w:color w:val="auto"/>
                <w:sz w:val="20"/>
                <w:szCs w:val="20"/>
                <w:highlight w:val="none"/>
              </w:rPr>
            </w:pPr>
          </w:p>
        </w:tc>
        <w:tc>
          <w:tcPr>
            <w:tcW w:w="771" w:type="dxa"/>
            <w:vAlign w:val="center"/>
          </w:tcPr>
          <w:p w14:paraId="11E0FD86">
            <w:pPr>
              <w:widowControl/>
              <w:jc w:val="center"/>
              <w:rPr>
                <w:b/>
                <w:bCs/>
                <w:color w:val="auto"/>
                <w:sz w:val="20"/>
                <w:szCs w:val="20"/>
                <w:highlight w:val="none"/>
              </w:rPr>
            </w:pPr>
          </w:p>
        </w:tc>
        <w:tc>
          <w:tcPr>
            <w:tcW w:w="772" w:type="dxa"/>
            <w:vAlign w:val="center"/>
          </w:tcPr>
          <w:p w14:paraId="7F6AC78E">
            <w:pPr>
              <w:widowControl/>
              <w:jc w:val="center"/>
              <w:rPr>
                <w:b/>
                <w:bCs/>
                <w:color w:val="auto"/>
                <w:sz w:val="20"/>
                <w:szCs w:val="20"/>
                <w:highlight w:val="none"/>
              </w:rPr>
            </w:pPr>
          </w:p>
        </w:tc>
        <w:tc>
          <w:tcPr>
            <w:tcW w:w="772" w:type="dxa"/>
            <w:vAlign w:val="center"/>
          </w:tcPr>
          <w:p w14:paraId="3E769689">
            <w:pPr>
              <w:widowControl/>
              <w:jc w:val="center"/>
              <w:rPr>
                <w:b/>
                <w:bCs/>
                <w:color w:val="auto"/>
                <w:sz w:val="20"/>
                <w:szCs w:val="20"/>
                <w:highlight w:val="none"/>
              </w:rPr>
            </w:pPr>
          </w:p>
        </w:tc>
        <w:tc>
          <w:tcPr>
            <w:tcW w:w="772" w:type="dxa"/>
            <w:vAlign w:val="center"/>
          </w:tcPr>
          <w:p w14:paraId="6679DAA9">
            <w:pPr>
              <w:widowControl/>
              <w:jc w:val="center"/>
              <w:rPr>
                <w:b/>
                <w:bCs/>
                <w:color w:val="auto"/>
                <w:sz w:val="20"/>
                <w:szCs w:val="20"/>
                <w:highlight w:val="none"/>
              </w:rPr>
            </w:pPr>
          </w:p>
        </w:tc>
        <w:tc>
          <w:tcPr>
            <w:tcW w:w="771" w:type="dxa"/>
            <w:vAlign w:val="center"/>
          </w:tcPr>
          <w:p w14:paraId="6BC67DE0">
            <w:pPr>
              <w:widowControl/>
              <w:jc w:val="center"/>
              <w:rPr>
                <w:b/>
                <w:bCs/>
                <w:color w:val="auto"/>
                <w:sz w:val="20"/>
                <w:szCs w:val="20"/>
                <w:highlight w:val="none"/>
              </w:rPr>
            </w:pPr>
          </w:p>
        </w:tc>
        <w:tc>
          <w:tcPr>
            <w:tcW w:w="772" w:type="dxa"/>
            <w:vAlign w:val="center"/>
          </w:tcPr>
          <w:p w14:paraId="38D7FD93">
            <w:pPr>
              <w:widowControl/>
              <w:jc w:val="center"/>
              <w:rPr>
                <w:b/>
                <w:bCs/>
                <w:color w:val="auto"/>
                <w:sz w:val="20"/>
                <w:szCs w:val="20"/>
                <w:highlight w:val="none"/>
              </w:rPr>
            </w:pPr>
          </w:p>
        </w:tc>
        <w:tc>
          <w:tcPr>
            <w:tcW w:w="772" w:type="dxa"/>
            <w:vAlign w:val="center"/>
          </w:tcPr>
          <w:p w14:paraId="5127CC57">
            <w:pPr>
              <w:widowControl/>
              <w:jc w:val="center"/>
              <w:rPr>
                <w:b/>
                <w:bCs/>
                <w:color w:val="auto"/>
                <w:sz w:val="20"/>
                <w:szCs w:val="20"/>
                <w:highlight w:val="none"/>
              </w:rPr>
            </w:pPr>
          </w:p>
        </w:tc>
        <w:tc>
          <w:tcPr>
            <w:tcW w:w="772" w:type="dxa"/>
            <w:vAlign w:val="center"/>
          </w:tcPr>
          <w:p w14:paraId="7ED6FA92">
            <w:pPr>
              <w:widowControl/>
              <w:jc w:val="center"/>
              <w:rPr>
                <w:b/>
                <w:bCs/>
                <w:color w:val="auto"/>
                <w:sz w:val="20"/>
                <w:szCs w:val="20"/>
                <w:highlight w:val="none"/>
              </w:rPr>
            </w:pPr>
          </w:p>
        </w:tc>
        <w:tc>
          <w:tcPr>
            <w:tcW w:w="772" w:type="dxa"/>
            <w:vAlign w:val="center"/>
          </w:tcPr>
          <w:p w14:paraId="1857B27F">
            <w:pPr>
              <w:widowControl/>
              <w:jc w:val="center"/>
              <w:rPr>
                <w:b/>
                <w:bCs/>
                <w:color w:val="auto"/>
                <w:sz w:val="20"/>
                <w:szCs w:val="20"/>
                <w:highlight w:val="none"/>
              </w:rPr>
            </w:pPr>
          </w:p>
        </w:tc>
      </w:tr>
      <w:tr w14:paraId="2A82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489CB84">
            <w:pPr>
              <w:widowControl/>
              <w:jc w:val="center"/>
              <w:rPr>
                <w:color w:val="auto"/>
                <w:sz w:val="20"/>
                <w:szCs w:val="20"/>
                <w:highlight w:val="none"/>
              </w:rPr>
            </w:pPr>
            <w:r>
              <w:rPr>
                <w:rFonts w:hint="eastAsia"/>
                <w:color w:val="auto"/>
                <w:sz w:val="20"/>
                <w:szCs w:val="20"/>
                <w:highlight w:val="none"/>
              </w:rPr>
              <w:t>1</w:t>
            </w:r>
          </w:p>
        </w:tc>
        <w:tc>
          <w:tcPr>
            <w:tcW w:w="1993" w:type="dxa"/>
            <w:vAlign w:val="center"/>
          </w:tcPr>
          <w:p w14:paraId="455173AD">
            <w:pPr>
              <w:widowControl/>
              <w:jc w:val="center"/>
              <w:rPr>
                <w:color w:val="auto"/>
                <w:sz w:val="20"/>
                <w:szCs w:val="20"/>
                <w:highlight w:val="none"/>
              </w:rPr>
            </w:pPr>
          </w:p>
        </w:tc>
        <w:tc>
          <w:tcPr>
            <w:tcW w:w="771" w:type="dxa"/>
            <w:vAlign w:val="center"/>
          </w:tcPr>
          <w:p w14:paraId="60CF7CD3">
            <w:pPr>
              <w:widowControl/>
              <w:jc w:val="center"/>
              <w:rPr>
                <w:color w:val="auto"/>
                <w:sz w:val="20"/>
                <w:szCs w:val="20"/>
                <w:highlight w:val="none"/>
              </w:rPr>
            </w:pPr>
          </w:p>
        </w:tc>
        <w:tc>
          <w:tcPr>
            <w:tcW w:w="772" w:type="dxa"/>
            <w:vAlign w:val="center"/>
          </w:tcPr>
          <w:p w14:paraId="12F4A7B6">
            <w:pPr>
              <w:widowControl/>
              <w:jc w:val="center"/>
              <w:rPr>
                <w:color w:val="auto"/>
                <w:sz w:val="20"/>
                <w:szCs w:val="20"/>
                <w:highlight w:val="none"/>
              </w:rPr>
            </w:pPr>
          </w:p>
        </w:tc>
        <w:tc>
          <w:tcPr>
            <w:tcW w:w="772" w:type="dxa"/>
            <w:vAlign w:val="center"/>
          </w:tcPr>
          <w:p w14:paraId="4ED2AAA9">
            <w:pPr>
              <w:widowControl/>
              <w:jc w:val="center"/>
              <w:rPr>
                <w:color w:val="auto"/>
                <w:sz w:val="20"/>
                <w:szCs w:val="20"/>
                <w:highlight w:val="none"/>
              </w:rPr>
            </w:pPr>
          </w:p>
        </w:tc>
        <w:tc>
          <w:tcPr>
            <w:tcW w:w="772" w:type="dxa"/>
            <w:vAlign w:val="center"/>
          </w:tcPr>
          <w:p w14:paraId="02EA026B">
            <w:pPr>
              <w:widowControl/>
              <w:jc w:val="center"/>
              <w:rPr>
                <w:color w:val="auto"/>
                <w:sz w:val="20"/>
                <w:szCs w:val="20"/>
                <w:highlight w:val="none"/>
              </w:rPr>
            </w:pPr>
          </w:p>
        </w:tc>
        <w:tc>
          <w:tcPr>
            <w:tcW w:w="771" w:type="dxa"/>
            <w:vAlign w:val="center"/>
          </w:tcPr>
          <w:p w14:paraId="666B815C">
            <w:pPr>
              <w:widowControl/>
              <w:jc w:val="center"/>
              <w:rPr>
                <w:color w:val="auto"/>
                <w:sz w:val="20"/>
                <w:szCs w:val="20"/>
                <w:highlight w:val="none"/>
              </w:rPr>
            </w:pPr>
          </w:p>
        </w:tc>
        <w:tc>
          <w:tcPr>
            <w:tcW w:w="772" w:type="dxa"/>
            <w:vAlign w:val="center"/>
          </w:tcPr>
          <w:p w14:paraId="454E92FF">
            <w:pPr>
              <w:widowControl/>
              <w:jc w:val="center"/>
              <w:rPr>
                <w:color w:val="auto"/>
                <w:sz w:val="20"/>
                <w:szCs w:val="20"/>
                <w:highlight w:val="none"/>
              </w:rPr>
            </w:pPr>
          </w:p>
        </w:tc>
        <w:tc>
          <w:tcPr>
            <w:tcW w:w="772" w:type="dxa"/>
            <w:vAlign w:val="center"/>
          </w:tcPr>
          <w:p w14:paraId="726A12AE">
            <w:pPr>
              <w:widowControl/>
              <w:jc w:val="center"/>
              <w:rPr>
                <w:color w:val="auto"/>
                <w:sz w:val="20"/>
                <w:szCs w:val="20"/>
                <w:highlight w:val="none"/>
              </w:rPr>
            </w:pPr>
          </w:p>
        </w:tc>
        <w:tc>
          <w:tcPr>
            <w:tcW w:w="772" w:type="dxa"/>
          </w:tcPr>
          <w:p w14:paraId="6A5B9971">
            <w:pPr>
              <w:widowControl/>
              <w:jc w:val="center"/>
              <w:rPr>
                <w:color w:val="auto"/>
                <w:sz w:val="20"/>
                <w:szCs w:val="20"/>
                <w:highlight w:val="none"/>
              </w:rPr>
            </w:pPr>
          </w:p>
        </w:tc>
        <w:tc>
          <w:tcPr>
            <w:tcW w:w="772" w:type="dxa"/>
            <w:vAlign w:val="center"/>
          </w:tcPr>
          <w:p w14:paraId="571A642F">
            <w:pPr>
              <w:widowControl/>
              <w:jc w:val="center"/>
              <w:rPr>
                <w:color w:val="auto"/>
                <w:sz w:val="20"/>
                <w:szCs w:val="20"/>
                <w:highlight w:val="none"/>
              </w:rPr>
            </w:pPr>
          </w:p>
        </w:tc>
      </w:tr>
      <w:tr w14:paraId="300A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611057B4">
            <w:pPr>
              <w:widowControl/>
              <w:jc w:val="center"/>
              <w:rPr>
                <w:color w:val="auto"/>
                <w:sz w:val="20"/>
                <w:szCs w:val="20"/>
                <w:highlight w:val="none"/>
              </w:rPr>
            </w:pPr>
            <w:r>
              <w:rPr>
                <w:rFonts w:hint="eastAsia"/>
                <w:color w:val="auto"/>
                <w:sz w:val="20"/>
                <w:szCs w:val="20"/>
                <w:highlight w:val="none"/>
              </w:rPr>
              <w:t>2</w:t>
            </w:r>
          </w:p>
        </w:tc>
        <w:tc>
          <w:tcPr>
            <w:tcW w:w="1993" w:type="dxa"/>
            <w:vAlign w:val="center"/>
          </w:tcPr>
          <w:p w14:paraId="4B018216">
            <w:pPr>
              <w:widowControl/>
              <w:jc w:val="center"/>
              <w:rPr>
                <w:color w:val="auto"/>
                <w:sz w:val="20"/>
                <w:szCs w:val="20"/>
                <w:highlight w:val="none"/>
              </w:rPr>
            </w:pPr>
          </w:p>
        </w:tc>
        <w:tc>
          <w:tcPr>
            <w:tcW w:w="771" w:type="dxa"/>
            <w:vAlign w:val="center"/>
          </w:tcPr>
          <w:p w14:paraId="13E85CD6">
            <w:pPr>
              <w:widowControl/>
              <w:jc w:val="center"/>
              <w:rPr>
                <w:color w:val="auto"/>
                <w:sz w:val="20"/>
                <w:szCs w:val="20"/>
                <w:highlight w:val="none"/>
              </w:rPr>
            </w:pPr>
          </w:p>
        </w:tc>
        <w:tc>
          <w:tcPr>
            <w:tcW w:w="772" w:type="dxa"/>
            <w:vAlign w:val="center"/>
          </w:tcPr>
          <w:p w14:paraId="543E4539">
            <w:pPr>
              <w:widowControl/>
              <w:jc w:val="center"/>
              <w:rPr>
                <w:color w:val="auto"/>
                <w:sz w:val="20"/>
                <w:szCs w:val="20"/>
                <w:highlight w:val="none"/>
              </w:rPr>
            </w:pPr>
          </w:p>
        </w:tc>
        <w:tc>
          <w:tcPr>
            <w:tcW w:w="772" w:type="dxa"/>
            <w:vAlign w:val="center"/>
          </w:tcPr>
          <w:p w14:paraId="73F2807C">
            <w:pPr>
              <w:widowControl/>
              <w:jc w:val="center"/>
              <w:rPr>
                <w:color w:val="auto"/>
                <w:sz w:val="20"/>
                <w:szCs w:val="20"/>
                <w:highlight w:val="none"/>
              </w:rPr>
            </w:pPr>
          </w:p>
        </w:tc>
        <w:tc>
          <w:tcPr>
            <w:tcW w:w="772" w:type="dxa"/>
            <w:vAlign w:val="center"/>
          </w:tcPr>
          <w:p w14:paraId="3937FAA6">
            <w:pPr>
              <w:widowControl/>
              <w:jc w:val="center"/>
              <w:rPr>
                <w:color w:val="auto"/>
                <w:sz w:val="20"/>
                <w:szCs w:val="20"/>
                <w:highlight w:val="none"/>
              </w:rPr>
            </w:pPr>
          </w:p>
        </w:tc>
        <w:tc>
          <w:tcPr>
            <w:tcW w:w="771" w:type="dxa"/>
            <w:vAlign w:val="center"/>
          </w:tcPr>
          <w:p w14:paraId="339797D5">
            <w:pPr>
              <w:widowControl/>
              <w:jc w:val="center"/>
              <w:rPr>
                <w:color w:val="auto"/>
                <w:sz w:val="20"/>
                <w:szCs w:val="20"/>
                <w:highlight w:val="none"/>
              </w:rPr>
            </w:pPr>
          </w:p>
        </w:tc>
        <w:tc>
          <w:tcPr>
            <w:tcW w:w="772" w:type="dxa"/>
            <w:vAlign w:val="center"/>
          </w:tcPr>
          <w:p w14:paraId="59A8A4F0">
            <w:pPr>
              <w:widowControl/>
              <w:jc w:val="center"/>
              <w:rPr>
                <w:color w:val="auto"/>
                <w:sz w:val="20"/>
                <w:szCs w:val="20"/>
                <w:highlight w:val="none"/>
              </w:rPr>
            </w:pPr>
          </w:p>
        </w:tc>
        <w:tc>
          <w:tcPr>
            <w:tcW w:w="772" w:type="dxa"/>
            <w:vAlign w:val="center"/>
          </w:tcPr>
          <w:p w14:paraId="35CC6DDE">
            <w:pPr>
              <w:widowControl/>
              <w:jc w:val="center"/>
              <w:rPr>
                <w:color w:val="auto"/>
                <w:sz w:val="20"/>
                <w:szCs w:val="20"/>
                <w:highlight w:val="none"/>
              </w:rPr>
            </w:pPr>
          </w:p>
        </w:tc>
        <w:tc>
          <w:tcPr>
            <w:tcW w:w="772" w:type="dxa"/>
          </w:tcPr>
          <w:p w14:paraId="7E9FBFF3">
            <w:pPr>
              <w:widowControl/>
              <w:jc w:val="center"/>
              <w:rPr>
                <w:color w:val="auto"/>
                <w:sz w:val="20"/>
                <w:szCs w:val="20"/>
                <w:highlight w:val="none"/>
              </w:rPr>
            </w:pPr>
          </w:p>
        </w:tc>
        <w:tc>
          <w:tcPr>
            <w:tcW w:w="772" w:type="dxa"/>
            <w:vAlign w:val="center"/>
          </w:tcPr>
          <w:p w14:paraId="5193D978">
            <w:pPr>
              <w:widowControl/>
              <w:jc w:val="center"/>
              <w:rPr>
                <w:color w:val="auto"/>
                <w:sz w:val="20"/>
                <w:szCs w:val="20"/>
                <w:highlight w:val="none"/>
              </w:rPr>
            </w:pPr>
          </w:p>
        </w:tc>
      </w:tr>
      <w:tr w14:paraId="4DA4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35EBFD4">
            <w:pPr>
              <w:widowControl/>
              <w:jc w:val="center"/>
              <w:rPr>
                <w:color w:val="auto"/>
                <w:sz w:val="20"/>
                <w:szCs w:val="20"/>
                <w:highlight w:val="none"/>
              </w:rPr>
            </w:pPr>
            <w:r>
              <w:rPr>
                <w:rFonts w:hint="eastAsia"/>
                <w:color w:val="auto"/>
                <w:sz w:val="20"/>
                <w:szCs w:val="20"/>
                <w:highlight w:val="none"/>
              </w:rPr>
              <w:t>3</w:t>
            </w:r>
          </w:p>
        </w:tc>
        <w:tc>
          <w:tcPr>
            <w:tcW w:w="1993" w:type="dxa"/>
            <w:vAlign w:val="center"/>
          </w:tcPr>
          <w:p w14:paraId="04F1E157">
            <w:pPr>
              <w:widowControl/>
              <w:jc w:val="center"/>
              <w:rPr>
                <w:color w:val="auto"/>
                <w:sz w:val="20"/>
                <w:szCs w:val="20"/>
                <w:highlight w:val="none"/>
              </w:rPr>
            </w:pPr>
          </w:p>
        </w:tc>
        <w:tc>
          <w:tcPr>
            <w:tcW w:w="771" w:type="dxa"/>
            <w:vAlign w:val="center"/>
          </w:tcPr>
          <w:p w14:paraId="4E5E785B">
            <w:pPr>
              <w:widowControl/>
              <w:jc w:val="center"/>
              <w:rPr>
                <w:color w:val="auto"/>
                <w:sz w:val="20"/>
                <w:szCs w:val="20"/>
                <w:highlight w:val="none"/>
              </w:rPr>
            </w:pPr>
          </w:p>
        </w:tc>
        <w:tc>
          <w:tcPr>
            <w:tcW w:w="772" w:type="dxa"/>
            <w:vAlign w:val="center"/>
          </w:tcPr>
          <w:p w14:paraId="193C2C47">
            <w:pPr>
              <w:widowControl/>
              <w:jc w:val="center"/>
              <w:rPr>
                <w:color w:val="auto"/>
                <w:sz w:val="20"/>
                <w:szCs w:val="20"/>
                <w:highlight w:val="none"/>
              </w:rPr>
            </w:pPr>
          </w:p>
        </w:tc>
        <w:tc>
          <w:tcPr>
            <w:tcW w:w="772" w:type="dxa"/>
            <w:vAlign w:val="center"/>
          </w:tcPr>
          <w:p w14:paraId="347B64E1">
            <w:pPr>
              <w:widowControl/>
              <w:jc w:val="center"/>
              <w:rPr>
                <w:color w:val="auto"/>
                <w:sz w:val="20"/>
                <w:szCs w:val="20"/>
                <w:highlight w:val="none"/>
              </w:rPr>
            </w:pPr>
          </w:p>
        </w:tc>
        <w:tc>
          <w:tcPr>
            <w:tcW w:w="772" w:type="dxa"/>
            <w:vAlign w:val="center"/>
          </w:tcPr>
          <w:p w14:paraId="7CD9D158">
            <w:pPr>
              <w:widowControl/>
              <w:jc w:val="center"/>
              <w:rPr>
                <w:color w:val="auto"/>
                <w:sz w:val="20"/>
                <w:szCs w:val="20"/>
                <w:highlight w:val="none"/>
              </w:rPr>
            </w:pPr>
          </w:p>
        </w:tc>
        <w:tc>
          <w:tcPr>
            <w:tcW w:w="771" w:type="dxa"/>
            <w:vAlign w:val="center"/>
          </w:tcPr>
          <w:p w14:paraId="4B41135B">
            <w:pPr>
              <w:widowControl/>
              <w:jc w:val="center"/>
              <w:rPr>
                <w:color w:val="auto"/>
                <w:sz w:val="20"/>
                <w:szCs w:val="20"/>
                <w:highlight w:val="none"/>
              </w:rPr>
            </w:pPr>
          </w:p>
        </w:tc>
        <w:tc>
          <w:tcPr>
            <w:tcW w:w="772" w:type="dxa"/>
            <w:vAlign w:val="center"/>
          </w:tcPr>
          <w:p w14:paraId="1A90639A">
            <w:pPr>
              <w:widowControl/>
              <w:jc w:val="center"/>
              <w:rPr>
                <w:color w:val="auto"/>
                <w:sz w:val="20"/>
                <w:szCs w:val="20"/>
                <w:highlight w:val="none"/>
              </w:rPr>
            </w:pPr>
          </w:p>
        </w:tc>
        <w:tc>
          <w:tcPr>
            <w:tcW w:w="772" w:type="dxa"/>
            <w:vAlign w:val="center"/>
          </w:tcPr>
          <w:p w14:paraId="3049C0BF">
            <w:pPr>
              <w:widowControl/>
              <w:jc w:val="center"/>
              <w:rPr>
                <w:color w:val="auto"/>
                <w:sz w:val="20"/>
                <w:szCs w:val="20"/>
                <w:highlight w:val="none"/>
              </w:rPr>
            </w:pPr>
          </w:p>
        </w:tc>
        <w:tc>
          <w:tcPr>
            <w:tcW w:w="772" w:type="dxa"/>
          </w:tcPr>
          <w:p w14:paraId="187422E6">
            <w:pPr>
              <w:widowControl/>
              <w:jc w:val="center"/>
              <w:rPr>
                <w:color w:val="auto"/>
                <w:sz w:val="20"/>
                <w:szCs w:val="20"/>
                <w:highlight w:val="none"/>
              </w:rPr>
            </w:pPr>
          </w:p>
        </w:tc>
        <w:tc>
          <w:tcPr>
            <w:tcW w:w="772" w:type="dxa"/>
            <w:vAlign w:val="center"/>
          </w:tcPr>
          <w:p w14:paraId="3A6B9E48">
            <w:pPr>
              <w:widowControl/>
              <w:jc w:val="center"/>
              <w:rPr>
                <w:color w:val="auto"/>
                <w:sz w:val="20"/>
                <w:szCs w:val="20"/>
                <w:highlight w:val="none"/>
              </w:rPr>
            </w:pPr>
          </w:p>
        </w:tc>
      </w:tr>
      <w:tr w14:paraId="52A4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9204D4F">
            <w:pPr>
              <w:widowControl/>
              <w:jc w:val="center"/>
              <w:rPr>
                <w:color w:val="auto"/>
                <w:sz w:val="20"/>
                <w:szCs w:val="20"/>
                <w:highlight w:val="none"/>
              </w:rPr>
            </w:pPr>
            <w:r>
              <w:rPr>
                <w:rFonts w:hint="eastAsia"/>
                <w:color w:val="auto"/>
                <w:sz w:val="20"/>
                <w:szCs w:val="20"/>
                <w:highlight w:val="none"/>
              </w:rPr>
              <w:t>4</w:t>
            </w:r>
          </w:p>
        </w:tc>
        <w:tc>
          <w:tcPr>
            <w:tcW w:w="1993" w:type="dxa"/>
            <w:vAlign w:val="center"/>
          </w:tcPr>
          <w:p w14:paraId="5742A916">
            <w:pPr>
              <w:widowControl/>
              <w:jc w:val="center"/>
              <w:rPr>
                <w:color w:val="auto"/>
                <w:sz w:val="20"/>
                <w:szCs w:val="20"/>
                <w:highlight w:val="none"/>
              </w:rPr>
            </w:pPr>
          </w:p>
        </w:tc>
        <w:tc>
          <w:tcPr>
            <w:tcW w:w="771" w:type="dxa"/>
            <w:vAlign w:val="center"/>
          </w:tcPr>
          <w:p w14:paraId="335DA595">
            <w:pPr>
              <w:widowControl/>
              <w:jc w:val="center"/>
              <w:rPr>
                <w:color w:val="auto"/>
                <w:sz w:val="20"/>
                <w:szCs w:val="20"/>
                <w:highlight w:val="none"/>
              </w:rPr>
            </w:pPr>
          </w:p>
        </w:tc>
        <w:tc>
          <w:tcPr>
            <w:tcW w:w="772" w:type="dxa"/>
            <w:vAlign w:val="center"/>
          </w:tcPr>
          <w:p w14:paraId="2AA610E2">
            <w:pPr>
              <w:widowControl/>
              <w:jc w:val="center"/>
              <w:rPr>
                <w:color w:val="auto"/>
                <w:sz w:val="20"/>
                <w:szCs w:val="20"/>
                <w:highlight w:val="none"/>
              </w:rPr>
            </w:pPr>
          </w:p>
        </w:tc>
        <w:tc>
          <w:tcPr>
            <w:tcW w:w="772" w:type="dxa"/>
            <w:vAlign w:val="center"/>
          </w:tcPr>
          <w:p w14:paraId="3FE27A14">
            <w:pPr>
              <w:widowControl/>
              <w:jc w:val="center"/>
              <w:rPr>
                <w:color w:val="auto"/>
                <w:sz w:val="20"/>
                <w:szCs w:val="20"/>
                <w:highlight w:val="none"/>
              </w:rPr>
            </w:pPr>
          </w:p>
        </w:tc>
        <w:tc>
          <w:tcPr>
            <w:tcW w:w="772" w:type="dxa"/>
            <w:vAlign w:val="center"/>
          </w:tcPr>
          <w:p w14:paraId="6E723225">
            <w:pPr>
              <w:widowControl/>
              <w:jc w:val="center"/>
              <w:rPr>
                <w:color w:val="auto"/>
                <w:sz w:val="20"/>
                <w:szCs w:val="20"/>
                <w:highlight w:val="none"/>
              </w:rPr>
            </w:pPr>
          </w:p>
        </w:tc>
        <w:tc>
          <w:tcPr>
            <w:tcW w:w="771" w:type="dxa"/>
            <w:vAlign w:val="center"/>
          </w:tcPr>
          <w:p w14:paraId="2DFAB053">
            <w:pPr>
              <w:widowControl/>
              <w:jc w:val="center"/>
              <w:rPr>
                <w:color w:val="auto"/>
                <w:sz w:val="20"/>
                <w:szCs w:val="20"/>
                <w:highlight w:val="none"/>
              </w:rPr>
            </w:pPr>
          </w:p>
        </w:tc>
        <w:tc>
          <w:tcPr>
            <w:tcW w:w="772" w:type="dxa"/>
            <w:vAlign w:val="center"/>
          </w:tcPr>
          <w:p w14:paraId="054B35CD">
            <w:pPr>
              <w:widowControl/>
              <w:jc w:val="center"/>
              <w:rPr>
                <w:color w:val="auto"/>
                <w:sz w:val="20"/>
                <w:szCs w:val="20"/>
                <w:highlight w:val="none"/>
              </w:rPr>
            </w:pPr>
          </w:p>
        </w:tc>
        <w:tc>
          <w:tcPr>
            <w:tcW w:w="772" w:type="dxa"/>
            <w:vAlign w:val="center"/>
          </w:tcPr>
          <w:p w14:paraId="315B9E30">
            <w:pPr>
              <w:widowControl/>
              <w:jc w:val="center"/>
              <w:rPr>
                <w:color w:val="auto"/>
                <w:sz w:val="20"/>
                <w:szCs w:val="20"/>
                <w:highlight w:val="none"/>
              </w:rPr>
            </w:pPr>
          </w:p>
        </w:tc>
        <w:tc>
          <w:tcPr>
            <w:tcW w:w="772" w:type="dxa"/>
          </w:tcPr>
          <w:p w14:paraId="22D0716E">
            <w:pPr>
              <w:widowControl/>
              <w:jc w:val="center"/>
              <w:rPr>
                <w:color w:val="auto"/>
                <w:sz w:val="20"/>
                <w:szCs w:val="20"/>
                <w:highlight w:val="none"/>
              </w:rPr>
            </w:pPr>
          </w:p>
        </w:tc>
        <w:tc>
          <w:tcPr>
            <w:tcW w:w="772" w:type="dxa"/>
            <w:vAlign w:val="center"/>
          </w:tcPr>
          <w:p w14:paraId="319C4235">
            <w:pPr>
              <w:widowControl/>
              <w:jc w:val="center"/>
              <w:rPr>
                <w:color w:val="auto"/>
                <w:sz w:val="20"/>
                <w:szCs w:val="20"/>
                <w:highlight w:val="none"/>
              </w:rPr>
            </w:pPr>
          </w:p>
        </w:tc>
      </w:tr>
      <w:tr w14:paraId="1380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14DC8A65">
            <w:pPr>
              <w:widowControl/>
              <w:jc w:val="center"/>
              <w:rPr>
                <w:color w:val="auto"/>
                <w:sz w:val="20"/>
                <w:szCs w:val="20"/>
                <w:highlight w:val="none"/>
              </w:rPr>
            </w:pPr>
            <w:r>
              <w:rPr>
                <w:rFonts w:hint="eastAsia"/>
                <w:color w:val="auto"/>
                <w:sz w:val="20"/>
                <w:szCs w:val="20"/>
                <w:highlight w:val="none"/>
              </w:rPr>
              <w:t>5</w:t>
            </w:r>
          </w:p>
        </w:tc>
        <w:tc>
          <w:tcPr>
            <w:tcW w:w="1993" w:type="dxa"/>
            <w:vAlign w:val="center"/>
          </w:tcPr>
          <w:p w14:paraId="6BB60966">
            <w:pPr>
              <w:widowControl/>
              <w:jc w:val="center"/>
              <w:rPr>
                <w:color w:val="auto"/>
                <w:sz w:val="20"/>
                <w:szCs w:val="20"/>
                <w:highlight w:val="none"/>
              </w:rPr>
            </w:pPr>
          </w:p>
        </w:tc>
        <w:tc>
          <w:tcPr>
            <w:tcW w:w="771" w:type="dxa"/>
            <w:vAlign w:val="center"/>
          </w:tcPr>
          <w:p w14:paraId="41937D8C">
            <w:pPr>
              <w:widowControl/>
              <w:jc w:val="center"/>
              <w:rPr>
                <w:color w:val="auto"/>
                <w:sz w:val="20"/>
                <w:szCs w:val="20"/>
                <w:highlight w:val="none"/>
              </w:rPr>
            </w:pPr>
          </w:p>
        </w:tc>
        <w:tc>
          <w:tcPr>
            <w:tcW w:w="772" w:type="dxa"/>
            <w:vAlign w:val="center"/>
          </w:tcPr>
          <w:p w14:paraId="5244487D">
            <w:pPr>
              <w:widowControl/>
              <w:jc w:val="center"/>
              <w:rPr>
                <w:color w:val="auto"/>
                <w:sz w:val="20"/>
                <w:szCs w:val="20"/>
                <w:highlight w:val="none"/>
              </w:rPr>
            </w:pPr>
          </w:p>
        </w:tc>
        <w:tc>
          <w:tcPr>
            <w:tcW w:w="772" w:type="dxa"/>
            <w:vAlign w:val="center"/>
          </w:tcPr>
          <w:p w14:paraId="209DBB14">
            <w:pPr>
              <w:widowControl/>
              <w:jc w:val="center"/>
              <w:rPr>
                <w:color w:val="auto"/>
                <w:sz w:val="20"/>
                <w:szCs w:val="20"/>
                <w:highlight w:val="none"/>
              </w:rPr>
            </w:pPr>
          </w:p>
        </w:tc>
        <w:tc>
          <w:tcPr>
            <w:tcW w:w="772" w:type="dxa"/>
            <w:vAlign w:val="center"/>
          </w:tcPr>
          <w:p w14:paraId="5E1EB5AC">
            <w:pPr>
              <w:widowControl/>
              <w:jc w:val="center"/>
              <w:rPr>
                <w:color w:val="auto"/>
                <w:sz w:val="20"/>
                <w:szCs w:val="20"/>
                <w:highlight w:val="none"/>
              </w:rPr>
            </w:pPr>
          </w:p>
        </w:tc>
        <w:tc>
          <w:tcPr>
            <w:tcW w:w="771" w:type="dxa"/>
            <w:vAlign w:val="center"/>
          </w:tcPr>
          <w:p w14:paraId="5B2C654B">
            <w:pPr>
              <w:widowControl/>
              <w:jc w:val="center"/>
              <w:rPr>
                <w:color w:val="auto"/>
                <w:sz w:val="20"/>
                <w:szCs w:val="20"/>
                <w:highlight w:val="none"/>
              </w:rPr>
            </w:pPr>
          </w:p>
        </w:tc>
        <w:tc>
          <w:tcPr>
            <w:tcW w:w="772" w:type="dxa"/>
            <w:vAlign w:val="center"/>
          </w:tcPr>
          <w:p w14:paraId="5136D7F8">
            <w:pPr>
              <w:widowControl/>
              <w:jc w:val="center"/>
              <w:rPr>
                <w:color w:val="auto"/>
                <w:sz w:val="20"/>
                <w:szCs w:val="20"/>
                <w:highlight w:val="none"/>
              </w:rPr>
            </w:pPr>
          </w:p>
        </w:tc>
        <w:tc>
          <w:tcPr>
            <w:tcW w:w="772" w:type="dxa"/>
            <w:vAlign w:val="center"/>
          </w:tcPr>
          <w:p w14:paraId="40082A3F">
            <w:pPr>
              <w:widowControl/>
              <w:jc w:val="center"/>
              <w:rPr>
                <w:color w:val="auto"/>
                <w:sz w:val="20"/>
                <w:szCs w:val="20"/>
                <w:highlight w:val="none"/>
              </w:rPr>
            </w:pPr>
          </w:p>
        </w:tc>
        <w:tc>
          <w:tcPr>
            <w:tcW w:w="772" w:type="dxa"/>
          </w:tcPr>
          <w:p w14:paraId="144994F9">
            <w:pPr>
              <w:widowControl/>
              <w:jc w:val="center"/>
              <w:rPr>
                <w:color w:val="auto"/>
                <w:sz w:val="20"/>
                <w:szCs w:val="20"/>
                <w:highlight w:val="none"/>
              </w:rPr>
            </w:pPr>
          </w:p>
        </w:tc>
        <w:tc>
          <w:tcPr>
            <w:tcW w:w="772" w:type="dxa"/>
            <w:vAlign w:val="center"/>
          </w:tcPr>
          <w:p w14:paraId="65E4BF04">
            <w:pPr>
              <w:widowControl/>
              <w:jc w:val="center"/>
              <w:rPr>
                <w:color w:val="auto"/>
                <w:sz w:val="20"/>
                <w:szCs w:val="20"/>
                <w:highlight w:val="none"/>
              </w:rPr>
            </w:pPr>
          </w:p>
        </w:tc>
      </w:tr>
      <w:tr w14:paraId="0DE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1A6C189">
            <w:pPr>
              <w:widowControl/>
              <w:jc w:val="center"/>
              <w:rPr>
                <w:color w:val="auto"/>
                <w:sz w:val="20"/>
                <w:szCs w:val="20"/>
                <w:highlight w:val="none"/>
              </w:rPr>
            </w:pPr>
            <w:r>
              <w:rPr>
                <w:rFonts w:hint="eastAsia"/>
                <w:color w:val="auto"/>
                <w:sz w:val="20"/>
                <w:szCs w:val="20"/>
                <w:highlight w:val="none"/>
              </w:rPr>
              <w:t>…</w:t>
            </w:r>
          </w:p>
        </w:tc>
        <w:tc>
          <w:tcPr>
            <w:tcW w:w="1993" w:type="dxa"/>
            <w:vAlign w:val="center"/>
          </w:tcPr>
          <w:p w14:paraId="055B9325">
            <w:pPr>
              <w:widowControl/>
              <w:jc w:val="center"/>
              <w:rPr>
                <w:color w:val="auto"/>
                <w:sz w:val="20"/>
                <w:szCs w:val="20"/>
                <w:highlight w:val="none"/>
              </w:rPr>
            </w:pPr>
          </w:p>
        </w:tc>
        <w:tc>
          <w:tcPr>
            <w:tcW w:w="771" w:type="dxa"/>
            <w:vAlign w:val="center"/>
          </w:tcPr>
          <w:p w14:paraId="252894E9">
            <w:pPr>
              <w:widowControl/>
              <w:jc w:val="center"/>
              <w:rPr>
                <w:color w:val="auto"/>
                <w:sz w:val="20"/>
                <w:szCs w:val="20"/>
                <w:highlight w:val="none"/>
              </w:rPr>
            </w:pPr>
          </w:p>
        </w:tc>
        <w:tc>
          <w:tcPr>
            <w:tcW w:w="772" w:type="dxa"/>
            <w:vAlign w:val="center"/>
          </w:tcPr>
          <w:p w14:paraId="20E57767">
            <w:pPr>
              <w:widowControl/>
              <w:jc w:val="center"/>
              <w:rPr>
                <w:color w:val="auto"/>
                <w:sz w:val="20"/>
                <w:szCs w:val="20"/>
                <w:highlight w:val="none"/>
              </w:rPr>
            </w:pPr>
          </w:p>
        </w:tc>
        <w:tc>
          <w:tcPr>
            <w:tcW w:w="772" w:type="dxa"/>
            <w:vAlign w:val="center"/>
          </w:tcPr>
          <w:p w14:paraId="1E226C35">
            <w:pPr>
              <w:widowControl/>
              <w:jc w:val="center"/>
              <w:rPr>
                <w:color w:val="auto"/>
                <w:sz w:val="20"/>
                <w:szCs w:val="20"/>
                <w:highlight w:val="none"/>
              </w:rPr>
            </w:pPr>
          </w:p>
        </w:tc>
        <w:tc>
          <w:tcPr>
            <w:tcW w:w="772" w:type="dxa"/>
            <w:vAlign w:val="center"/>
          </w:tcPr>
          <w:p w14:paraId="299DF32A">
            <w:pPr>
              <w:widowControl/>
              <w:jc w:val="center"/>
              <w:rPr>
                <w:color w:val="auto"/>
                <w:sz w:val="20"/>
                <w:szCs w:val="20"/>
                <w:highlight w:val="none"/>
              </w:rPr>
            </w:pPr>
          </w:p>
        </w:tc>
        <w:tc>
          <w:tcPr>
            <w:tcW w:w="771" w:type="dxa"/>
            <w:vAlign w:val="center"/>
          </w:tcPr>
          <w:p w14:paraId="2B8657CB">
            <w:pPr>
              <w:widowControl/>
              <w:jc w:val="center"/>
              <w:rPr>
                <w:color w:val="auto"/>
                <w:sz w:val="20"/>
                <w:szCs w:val="20"/>
                <w:highlight w:val="none"/>
              </w:rPr>
            </w:pPr>
          </w:p>
        </w:tc>
        <w:tc>
          <w:tcPr>
            <w:tcW w:w="772" w:type="dxa"/>
            <w:vAlign w:val="center"/>
          </w:tcPr>
          <w:p w14:paraId="5BE2CFCD">
            <w:pPr>
              <w:widowControl/>
              <w:jc w:val="center"/>
              <w:rPr>
                <w:color w:val="auto"/>
                <w:sz w:val="20"/>
                <w:szCs w:val="20"/>
                <w:highlight w:val="none"/>
              </w:rPr>
            </w:pPr>
          </w:p>
        </w:tc>
        <w:tc>
          <w:tcPr>
            <w:tcW w:w="772" w:type="dxa"/>
            <w:vAlign w:val="center"/>
          </w:tcPr>
          <w:p w14:paraId="274AC923">
            <w:pPr>
              <w:widowControl/>
              <w:jc w:val="center"/>
              <w:rPr>
                <w:color w:val="auto"/>
                <w:sz w:val="20"/>
                <w:szCs w:val="20"/>
                <w:highlight w:val="none"/>
              </w:rPr>
            </w:pPr>
          </w:p>
        </w:tc>
        <w:tc>
          <w:tcPr>
            <w:tcW w:w="772" w:type="dxa"/>
          </w:tcPr>
          <w:p w14:paraId="7B12F923">
            <w:pPr>
              <w:widowControl/>
              <w:jc w:val="center"/>
              <w:rPr>
                <w:color w:val="auto"/>
                <w:sz w:val="20"/>
                <w:szCs w:val="20"/>
                <w:highlight w:val="none"/>
              </w:rPr>
            </w:pPr>
          </w:p>
        </w:tc>
        <w:tc>
          <w:tcPr>
            <w:tcW w:w="772" w:type="dxa"/>
            <w:vAlign w:val="center"/>
          </w:tcPr>
          <w:p w14:paraId="21ECA11D">
            <w:pPr>
              <w:widowControl/>
              <w:jc w:val="center"/>
              <w:rPr>
                <w:color w:val="auto"/>
                <w:sz w:val="20"/>
                <w:szCs w:val="20"/>
                <w:highlight w:val="none"/>
              </w:rPr>
            </w:pPr>
          </w:p>
        </w:tc>
      </w:tr>
    </w:tbl>
    <w:p w14:paraId="6DCD7CD4">
      <w:pPr>
        <w:rPr>
          <w:color w:val="auto"/>
          <w:highlight w:val="none"/>
        </w:rPr>
      </w:pPr>
    </w:p>
    <w:p w14:paraId="7F3AB44B">
      <w:pPr>
        <w:jc w:val="right"/>
        <w:rPr>
          <w:color w:val="auto"/>
          <w:highlight w:val="none"/>
        </w:rPr>
      </w:pPr>
      <w:r>
        <w:rPr>
          <w:rFonts w:hint="eastAsia"/>
          <w:color w:val="auto"/>
          <w:highlight w:val="none"/>
        </w:rPr>
        <w:t>日期：   　　 年    月　  日</w:t>
      </w:r>
      <w:bookmarkEnd w:id="653"/>
    </w:p>
    <w:p w14:paraId="0A239504">
      <w:pPr>
        <w:rPr>
          <w:color w:val="auto"/>
          <w:highlight w:val="none"/>
        </w:rPr>
      </w:pPr>
      <w:r>
        <w:rPr>
          <w:color w:val="auto"/>
          <w:highlight w:val="none"/>
        </w:rPr>
        <w:br w:type="page"/>
      </w:r>
    </w:p>
    <w:p w14:paraId="12185FFF">
      <w:pPr>
        <w:pStyle w:val="32"/>
        <w:rPr>
          <w:color w:val="auto"/>
          <w:highlight w:val="none"/>
        </w:rPr>
      </w:pPr>
      <w:bookmarkStart w:id="654" w:name="_Toc167543289"/>
      <w:bookmarkStart w:id="655" w:name="_Toc122602765"/>
      <w:bookmarkStart w:id="656" w:name="_Toc256000140"/>
      <w:r>
        <w:rPr>
          <w:rFonts w:hint="eastAsia"/>
          <w:color w:val="auto"/>
          <w:highlight w:val="none"/>
        </w:rPr>
        <w:t>附表A-4：形式评审记录表</w:t>
      </w:r>
      <w:bookmarkEnd w:id="654"/>
      <w:bookmarkEnd w:id="655"/>
      <w:bookmarkEnd w:id="656"/>
    </w:p>
    <w:p w14:paraId="4C276D30">
      <w:pPr>
        <w:spacing w:after="240" w:afterLines="100"/>
        <w:jc w:val="center"/>
        <w:rPr>
          <w:rFonts w:ascii="黑体" w:eastAsia="黑体"/>
          <w:color w:val="auto"/>
          <w:sz w:val="36"/>
          <w:szCs w:val="36"/>
          <w:highlight w:val="none"/>
        </w:rPr>
      </w:pPr>
    </w:p>
    <w:p w14:paraId="1F94A314">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形式评审记录表</w:t>
      </w:r>
    </w:p>
    <w:p w14:paraId="24410B89">
      <w:pPr>
        <w:rPr>
          <w:color w:val="auto"/>
          <w:highlight w:val="none"/>
        </w:rPr>
      </w:pPr>
      <w:r>
        <w:rPr>
          <w:rFonts w:hint="eastAsia"/>
          <w:color w:val="auto"/>
          <w:highlight w:val="none"/>
        </w:rPr>
        <w:t>标段名称：</w:t>
      </w:r>
    </w:p>
    <w:p w14:paraId="6E64555E">
      <w:pPr>
        <w:rPr>
          <w:color w:val="auto"/>
          <w:highlight w:val="none"/>
        </w:rPr>
      </w:pPr>
      <w:r>
        <w:rPr>
          <w:rFonts w:hint="eastAsia"/>
          <w:color w:val="auto"/>
          <w:highlight w:val="none"/>
        </w:rPr>
        <w:t>标段唯一标识码：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99"/>
        <w:gridCol w:w="618"/>
        <w:gridCol w:w="617"/>
        <w:gridCol w:w="617"/>
        <w:gridCol w:w="616"/>
        <w:gridCol w:w="616"/>
        <w:gridCol w:w="616"/>
        <w:gridCol w:w="616"/>
        <w:gridCol w:w="616"/>
        <w:gridCol w:w="616"/>
        <w:gridCol w:w="750"/>
      </w:tblGrid>
      <w:tr w14:paraId="2158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A2BE5BF">
            <w:pPr>
              <w:widowControl/>
              <w:jc w:val="center"/>
              <w:rPr>
                <w:b/>
                <w:bCs/>
                <w:color w:val="auto"/>
                <w:sz w:val="20"/>
                <w:szCs w:val="20"/>
                <w:highlight w:val="none"/>
              </w:rPr>
            </w:pPr>
            <w:r>
              <w:rPr>
                <w:rFonts w:hint="eastAsia"/>
                <w:b/>
                <w:bCs/>
                <w:color w:val="auto"/>
                <w:sz w:val="20"/>
                <w:szCs w:val="20"/>
                <w:highlight w:val="none"/>
              </w:rPr>
              <w:t>序号</w:t>
            </w:r>
          </w:p>
        </w:tc>
        <w:tc>
          <w:tcPr>
            <w:tcW w:w="1299" w:type="dxa"/>
            <w:vMerge w:val="restart"/>
            <w:vAlign w:val="center"/>
          </w:tcPr>
          <w:p w14:paraId="211987C3">
            <w:pPr>
              <w:widowControl/>
              <w:jc w:val="center"/>
              <w:rPr>
                <w:b/>
                <w:bCs/>
                <w:color w:val="auto"/>
                <w:sz w:val="20"/>
                <w:szCs w:val="20"/>
                <w:highlight w:val="none"/>
              </w:rPr>
            </w:pPr>
            <w:r>
              <w:rPr>
                <w:rFonts w:hint="eastAsia"/>
                <w:b/>
                <w:bCs/>
                <w:color w:val="auto"/>
                <w:sz w:val="20"/>
                <w:szCs w:val="20"/>
                <w:highlight w:val="none"/>
              </w:rPr>
              <w:t>投标人名称</w:t>
            </w:r>
          </w:p>
        </w:tc>
        <w:tc>
          <w:tcPr>
            <w:tcW w:w="5548" w:type="dxa"/>
            <w:gridSpan w:val="9"/>
            <w:vAlign w:val="center"/>
          </w:tcPr>
          <w:p w14:paraId="6B7A003B">
            <w:pPr>
              <w:widowControl/>
              <w:jc w:val="center"/>
              <w:rPr>
                <w:b/>
                <w:bCs/>
                <w:color w:val="auto"/>
                <w:sz w:val="20"/>
                <w:szCs w:val="20"/>
                <w:highlight w:val="none"/>
              </w:rPr>
            </w:pPr>
            <w:r>
              <w:rPr>
                <w:rFonts w:hint="eastAsia"/>
                <w:b/>
                <w:bCs/>
                <w:color w:val="auto"/>
                <w:sz w:val="20"/>
                <w:szCs w:val="20"/>
                <w:highlight w:val="none"/>
              </w:rPr>
              <w:t>评审标准及评审意见</w:t>
            </w:r>
          </w:p>
        </w:tc>
        <w:tc>
          <w:tcPr>
            <w:tcW w:w="750" w:type="dxa"/>
            <w:vMerge w:val="restart"/>
            <w:vAlign w:val="center"/>
          </w:tcPr>
          <w:p w14:paraId="4267C0B5">
            <w:pPr>
              <w:widowControl/>
              <w:jc w:val="center"/>
              <w:rPr>
                <w:b/>
                <w:bCs/>
                <w:color w:val="auto"/>
                <w:sz w:val="20"/>
                <w:szCs w:val="20"/>
                <w:highlight w:val="none"/>
              </w:rPr>
            </w:pPr>
            <w:r>
              <w:rPr>
                <w:b/>
                <w:bCs/>
                <w:color w:val="auto"/>
                <w:sz w:val="20"/>
                <w:szCs w:val="20"/>
                <w:highlight w:val="none"/>
              </w:rPr>
              <w:t>评审结论</w:t>
            </w:r>
          </w:p>
        </w:tc>
      </w:tr>
      <w:tr w14:paraId="1F53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505802E">
            <w:pPr>
              <w:widowControl/>
              <w:jc w:val="center"/>
              <w:rPr>
                <w:color w:val="auto"/>
                <w:sz w:val="20"/>
                <w:szCs w:val="20"/>
                <w:highlight w:val="none"/>
              </w:rPr>
            </w:pPr>
          </w:p>
        </w:tc>
        <w:tc>
          <w:tcPr>
            <w:tcW w:w="1299" w:type="dxa"/>
            <w:vMerge w:val="continue"/>
          </w:tcPr>
          <w:p w14:paraId="1F1355A1">
            <w:pPr>
              <w:widowControl/>
              <w:jc w:val="center"/>
              <w:rPr>
                <w:color w:val="auto"/>
                <w:sz w:val="20"/>
                <w:szCs w:val="20"/>
                <w:highlight w:val="none"/>
              </w:rPr>
            </w:pPr>
          </w:p>
        </w:tc>
        <w:tc>
          <w:tcPr>
            <w:tcW w:w="618" w:type="dxa"/>
            <w:vAlign w:val="center"/>
          </w:tcPr>
          <w:p w14:paraId="43C8D110">
            <w:pPr>
              <w:widowControl/>
              <w:jc w:val="center"/>
              <w:rPr>
                <w:color w:val="auto"/>
                <w:sz w:val="20"/>
                <w:szCs w:val="20"/>
                <w:highlight w:val="none"/>
              </w:rPr>
            </w:pPr>
          </w:p>
        </w:tc>
        <w:tc>
          <w:tcPr>
            <w:tcW w:w="617" w:type="dxa"/>
            <w:vAlign w:val="center"/>
          </w:tcPr>
          <w:p w14:paraId="0A0928E9">
            <w:pPr>
              <w:widowControl/>
              <w:jc w:val="center"/>
              <w:rPr>
                <w:color w:val="auto"/>
                <w:sz w:val="20"/>
                <w:szCs w:val="20"/>
                <w:highlight w:val="none"/>
              </w:rPr>
            </w:pPr>
          </w:p>
        </w:tc>
        <w:tc>
          <w:tcPr>
            <w:tcW w:w="617" w:type="dxa"/>
            <w:vAlign w:val="center"/>
          </w:tcPr>
          <w:p w14:paraId="1C731ACF">
            <w:pPr>
              <w:widowControl/>
              <w:jc w:val="center"/>
              <w:rPr>
                <w:color w:val="auto"/>
                <w:sz w:val="20"/>
                <w:szCs w:val="20"/>
                <w:highlight w:val="none"/>
              </w:rPr>
            </w:pPr>
          </w:p>
        </w:tc>
        <w:tc>
          <w:tcPr>
            <w:tcW w:w="616" w:type="dxa"/>
            <w:vAlign w:val="center"/>
          </w:tcPr>
          <w:p w14:paraId="06D83877">
            <w:pPr>
              <w:widowControl/>
              <w:jc w:val="center"/>
              <w:rPr>
                <w:color w:val="auto"/>
                <w:sz w:val="20"/>
                <w:szCs w:val="20"/>
                <w:highlight w:val="none"/>
              </w:rPr>
            </w:pPr>
          </w:p>
        </w:tc>
        <w:tc>
          <w:tcPr>
            <w:tcW w:w="616" w:type="dxa"/>
            <w:vAlign w:val="center"/>
          </w:tcPr>
          <w:p w14:paraId="2FFAE8BA">
            <w:pPr>
              <w:widowControl/>
              <w:jc w:val="center"/>
              <w:rPr>
                <w:color w:val="auto"/>
                <w:sz w:val="20"/>
                <w:szCs w:val="20"/>
                <w:highlight w:val="none"/>
              </w:rPr>
            </w:pPr>
          </w:p>
        </w:tc>
        <w:tc>
          <w:tcPr>
            <w:tcW w:w="616" w:type="dxa"/>
            <w:vAlign w:val="center"/>
          </w:tcPr>
          <w:p w14:paraId="47BEE396">
            <w:pPr>
              <w:widowControl/>
              <w:jc w:val="center"/>
              <w:rPr>
                <w:color w:val="auto"/>
                <w:sz w:val="20"/>
                <w:szCs w:val="20"/>
                <w:highlight w:val="none"/>
              </w:rPr>
            </w:pPr>
          </w:p>
        </w:tc>
        <w:tc>
          <w:tcPr>
            <w:tcW w:w="616" w:type="dxa"/>
            <w:vAlign w:val="center"/>
          </w:tcPr>
          <w:p w14:paraId="012DDE4B">
            <w:pPr>
              <w:widowControl/>
              <w:jc w:val="center"/>
              <w:rPr>
                <w:color w:val="auto"/>
                <w:sz w:val="20"/>
                <w:szCs w:val="20"/>
                <w:highlight w:val="none"/>
              </w:rPr>
            </w:pPr>
          </w:p>
        </w:tc>
        <w:tc>
          <w:tcPr>
            <w:tcW w:w="616" w:type="dxa"/>
            <w:vAlign w:val="center"/>
          </w:tcPr>
          <w:p w14:paraId="57B58CD5">
            <w:pPr>
              <w:widowControl/>
              <w:jc w:val="center"/>
              <w:rPr>
                <w:color w:val="auto"/>
                <w:sz w:val="20"/>
                <w:szCs w:val="20"/>
                <w:highlight w:val="none"/>
              </w:rPr>
            </w:pPr>
          </w:p>
        </w:tc>
        <w:tc>
          <w:tcPr>
            <w:tcW w:w="616" w:type="dxa"/>
            <w:vAlign w:val="center"/>
          </w:tcPr>
          <w:p w14:paraId="6AE899F3">
            <w:pPr>
              <w:widowControl/>
              <w:jc w:val="center"/>
              <w:rPr>
                <w:color w:val="auto"/>
                <w:sz w:val="20"/>
                <w:szCs w:val="20"/>
                <w:highlight w:val="none"/>
              </w:rPr>
            </w:pPr>
          </w:p>
        </w:tc>
        <w:tc>
          <w:tcPr>
            <w:tcW w:w="750" w:type="dxa"/>
            <w:vMerge w:val="continue"/>
            <w:vAlign w:val="center"/>
          </w:tcPr>
          <w:p w14:paraId="7866EB05">
            <w:pPr>
              <w:widowControl/>
              <w:jc w:val="center"/>
              <w:rPr>
                <w:color w:val="auto"/>
                <w:sz w:val="20"/>
                <w:szCs w:val="20"/>
                <w:highlight w:val="none"/>
              </w:rPr>
            </w:pPr>
          </w:p>
        </w:tc>
      </w:tr>
      <w:tr w14:paraId="107A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404C71D">
            <w:pPr>
              <w:widowControl/>
              <w:jc w:val="center"/>
              <w:rPr>
                <w:color w:val="auto"/>
                <w:sz w:val="20"/>
                <w:szCs w:val="20"/>
                <w:highlight w:val="none"/>
              </w:rPr>
            </w:pPr>
            <w:r>
              <w:rPr>
                <w:rFonts w:hint="eastAsia"/>
                <w:color w:val="auto"/>
                <w:sz w:val="20"/>
                <w:szCs w:val="20"/>
                <w:highlight w:val="none"/>
              </w:rPr>
              <w:t>1</w:t>
            </w:r>
          </w:p>
        </w:tc>
        <w:tc>
          <w:tcPr>
            <w:tcW w:w="1299" w:type="dxa"/>
            <w:vAlign w:val="center"/>
          </w:tcPr>
          <w:p w14:paraId="56577D4C">
            <w:pPr>
              <w:widowControl/>
              <w:jc w:val="center"/>
              <w:rPr>
                <w:color w:val="auto"/>
                <w:sz w:val="20"/>
                <w:szCs w:val="20"/>
                <w:highlight w:val="none"/>
              </w:rPr>
            </w:pPr>
          </w:p>
        </w:tc>
        <w:tc>
          <w:tcPr>
            <w:tcW w:w="618" w:type="dxa"/>
            <w:vAlign w:val="center"/>
          </w:tcPr>
          <w:p w14:paraId="756EBDAC">
            <w:pPr>
              <w:widowControl/>
              <w:jc w:val="center"/>
              <w:rPr>
                <w:color w:val="auto"/>
                <w:sz w:val="20"/>
                <w:szCs w:val="20"/>
                <w:highlight w:val="none"/>
              </w:rPr>
            </w:pPr>
          </w:p>
        </w:tc>
        <w:tc>
          <w:tcPr>
            <w:tcW w:w="617" w:type="dxa"/>
            <w:vAlign w:val="center"/>
          </w:tcPr>
          <w:p w14:paraId="346F735C">
            <w:pPr>
              <w:widowControl/>
              <w:jc w:val="center"/>
              <w:rPr>
                <w:color w:val="auto"/>
                <w:sz w:val="20"/>
                <w:szCs w:val="20"/>
                <w:highlight w:val="none"/>
              </w:rPr>
            </w:pPr>
          </w:p>
        </w:tc>
        <w:tc>
          <w:tcPr>
            <w:tcW w:w="617" w:type="dxa"/>
            <w:vAlign w:val="center"/>
          </w:tcPr>
          <w:p w14:paraId="32A95E46">
            <w:pPr>
              <w:widowControl/>
              <w:jc w:val="center"/>
              <w:rPr>
                <w:color w:val="auto"/>
                <w:sz w:val="20"/>
                <w:szCs w:val="20"/>
                <w:highlight w:val="none"/>
              </w:rPr>
            </w:pPr>
          </w:p>
        </w:tc>
        <w:tc>
          <w:tcPr>
            <w:tcW w:w="616" w:type="dxa"/>
            <w:vAlign w:val="center"/>
          </w:tcPr>
          <w:p w14:paraId="269272B5">
            <w:pPr>
              <w:widowControl/>
              <w:jc w:val="center"/>
              <w:rPr>
                <w:color w:val="auto"/>
                <w:sz w:val="20"/>
                <w:szCs w:val="20"/>
                <w:highlight w:val="none"/>
              </w:rPr>
            </w:pPr>
          </w:p>
        </w:tc>
        <w:tc>
          <w:tcPr>
            <w:tcW w:w="616" w:type="dxa"/>
            <w:vAlign w:val="center"/>
          </w:tcPr>
          <w:p w14:paraId="5B4743F9">
            <w:pPr>
              <w:widowControl/>
              <w:jc w:val="center"/>
              <w:rPr>
                <w:color w:val="auto"/>
                <w:sz w:val="20"/>
                <w:szCs w:val="20"/>
                <w:highlight w:val="none"/>
              </w:rPr>
            </w:pPr>
          </w:p>
        </w:tc>
        <w:tc>
          <w:tcPr>
            <w:tcW w:w="616" w:type="dxa"/>
            <w:vAlign w:val="center"/>
          </w:tcPr>
          <w:p w14:paraId="58078677">
            <w:pPr>
              <w:widowControl/>
              <w:jc w:val="center"/>
              <w:rPr>
                <w:color w:val="auto"/>
                <w:sz w:val="20"/>
                <w:szCs w:val="20"/>
                <w:highlight w:val="none"/>
              </w:rPr>
            </w:pPr>
          </w:p>
        </w:tc>
        <w:tc>
          <w:tcPr>
            <w:tcW w:w="616" w:type="dxa"/>
            <w:vAlign w:val="center"/>
          </w:tcPr>
          <w:p w14:paraId="33BE695C">
            <w:pPr>
              <w:widowControl/>
              <w:jc w:val="center"/>
              <w:rPr>
                <w:color w:val="auto"/>
                <w:sz w:val="20"/>
                <w:szCs w:val="20"/>
                <w:highlight w:val="none"/>
              </w:rPr>
            </w:pPr>
          </w:p>
        </w:tc>
        <w:tc>
          <w:tcPr>
            <w:tcW w:w="616" w:type="dxa"/>
            <w:vAlign w:val="center"/>
          </w:tcPr>
          <w:p w14:paraId="2ADCB801">
            <w:pPr>
              <w:widowControl/>
              <w:jc w:val="center"/>
              <w:rPr>
                <w:color w:val="auto"/>
                <w:sz w:val="20"/>
                <w:szCs w:val="20"/>
                <w:highlight w:val="none"/>
              </w:rPr>
            </w:pPr>
          </w:p>
        </w:tc>
        <w:tc>
          <w:tcPr>
            <w:tcW w:w="616" w:type="dxa"/>
            <w:vAlign w:val="center"/>
          </w:tcPr>
          <w:p w14:paraId="708BC013">
            <w:pPr>
              <w:widowControl/>
              <w:jc w:val="center"/>
              <w:rPr>
                <w:color w:val="auto"/>
                <w:sz w:val="20"/>
                <w:szCs w:val="20"/>
                <w:highlight w:val="none"/>
              </w:rPr>
            </w:pPr>
          </w:p>
        </w:tc>
        <w:tc>
          <w:tcPr>
            <w:tcW w:w="750" w:type="dxa"/>
            <w:vAlign w:val="center"/>
          </w:tcPr>
          <w:p w14:paraId="3C547E35">
            <w:pPr>
              <w:widowControl/>
              <w:jc w:val="center"/>
              <w:rPr>
                <w:color w:val="auto"/>
                <w:sz w:val="20"/>
                <w:szCs w:val="20"/>
                <w:highlight w:val="none"/>
              </w:rPr>
            </w:pPr>
          </w:p>
        </w:tc>
      </w:tr>
      <w:tr w14:paraId="02B3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6B03353">
            <w:pPr>
              <w:widowControl/>
              <w:jc w:val="center"/>
              <w:rPr>
                <w:color w:val="auto"/>
                <w:sz w:val="20"/>
                <w:szCs w:val="20"/>
                <w:highlight w:val="none"/>
              </w:rPr>
            </w:pPr>
            <w:r>
              <w:rPr>
                <w:rFonts w:hint="eastAsia"/>
                <w:color w:val="auto"/>
                <w:sz w:val="20"/>
                <w:szCs w:val="20"/>
                <w:highlight w:val="none"/>
              </w:rPr>
              <w:t>2</w:t>
            </w:r>
          </w:p>
        </w:tc>
        <w:tc>
          <w:tcPr>
            <w:tcW w:w="1299" w:type="dxa"/>
            <w:vAlign w:val="center"/>
          </w:tcPr>
          <w:p w14:paraId="70ADD855">
            <w:pPr>
              <w:widowControl/>
              <w:jc w:val="center"/>
              <w:rPr>
                <w:color w:val="auto"/>
                <w:sz w:val="20"/>
                <w:szCs w:val="20"/>
                <w:highlight w:val="none"/>
              </w:rPr>
            </w:pPr>
          </w:p>
        </w:tc>
        <w:tc>
          <w:tcPr>
            <w:tcW w:w="618" w:type="dxa"/>
            <w:vAlign w:val="center"/>
          </w:tcPr>
          <w:p w14:paraId="58512545">
            <w:pPr>
              <w:widowControl/>
              <w:jc w:val="center"/>
              <w:rPr>
                <w:color w:val="auto"/>
                <w:sz w:val="20"/>
                <w:szCs w:val="20"/>
                <w:highlight w:val="none"/>
              </w:rPr>
            </w:pPr>
          </w:p>
        </w:tc>
        <w:tc>
          <w:tcPr>
            <w:tcW w:w="617" w:type="dxa"/>
            <w:vAlign w:val="center"/>
          </w:tcPr>
          <w:p w14:paraId="3C0FB397">
            <w:pPr>
              <w:widowControl/>
              <w:jc w:val="center"/>
              <w:rPr>
                <w:color w:val="auto"/>
                <w:sz w:val="20"/>
                <w:szCs w:val="20"/>
                <w:highlight w:val="none"/>
              </w:rPr>
            </w:pPr>
          </w:p>
        </w:tc>
        <w:tc>
          <w:tcPr>
            <w:tcW w:w="617" w:type="dxa"/>
            <w:vAlign w:val="center"/>
          </w:tcPr>
          <w:p w14:paraId="4169746F">
            <w:pPr>
              <w:widowControl/>
              <w:jc w:val="center"/>
              <w:rPr>
                <w:color w:val="auto"/>
                <w:sz w:val="20"/>
                <w:szCs w:val="20"/>
                <w:highlight w:val="none"/>
              </w:rPr>
            </w:pPr>
          </w:p>
        </w:tc>
        <w:tc>
          <w:tcPr>
            <w:tcW w:w="616" w:type="dxa"/>
            <w:vAlign w:val="center"/>
          </w:tcPr>
          <w:p w14:paraId="05A4923B">
            <w:pPr>
              <w:widowControl/>
              <w:jc w:val="center"/>
              <w:rPr>
                <w:color w:val="auto"/>
                <w:sz w:val="20"/>
                <w:szCs w:val="20"/>
                <w:highlight w:val="none"/>
              </w:rPr>
            </w:pPr>
          </w:p>
        </w:tc>
        <w:tc>
          <w:tcPr>
            <w:tcW w:w="616" w:type="dxa"/>
            <w:vAlign w:val="center"/>
          </w:tcPr>
          <w:p w14:paraId="158A94FD">
            <w:pPr>
              <w:widowControl/>
              <w:jc w:val="center"/>
              <w:rPr>
                <w:color w:val="auto"/>
                <w:sz w:val="20"/>
                <w:szCs w:val="20"/>
                <w:highlight w:val="none"/>
              </w:rPr>
            </w:pPr>
          </w:p>
        </w:tc>
        <w:tc>
          <w:tcPr>
            <w:tcW w:w="616" w:type="dxa"/>
            <w:vAlign w:val="center"/>
          </w:tcPr>
          <w:p w14:paraId="00826031">
            <w:pPr>
              <w:widowControl/>
              <w:jc w:val="center"/>
              <w:rPr>
                <w:color w:val="auto"/>
                <w:sz w:val="20"/>
                <w:szCs w:val="20"/>
                <w:highlight w:val="none"/>
              </w:rPr>
            </w:pPr>
          </w:p>
        </w:tc>
        <w:tc>
          <w:tcPr>
            <w:tcW w:w="616" w:type="dxa"/>
            <w:vAlign w:val="center"/>
          </w:tcPr>
          <w:p w14:paraId="24B0E6B5">
            <w:pPr>
              <w:widowControl/>
              <w:jc w:val="center"/>
              <w:rPr>
                <w:color w:val="auto"/>
                <w:sz w:val="20"/>
                <w:szCs w:val="20"/>
                <w:highlight w:val="none"/>
              </w:rPr>
            </w:pPr>
          </w:p>
        </w:tc>
        <w:tc>
          <w:tcPr>
            <w:tcW w:w="616" w:type="dxa"/>
            <w:vAlign w:val="center"/>
          </w:tcPr>
          <w:p w14:paraId="318F7C5B">
            <w:pPr>
              <w:widowControl/>
              <w:jc w:val="center"/>
              <w:rPr>
                <w:color w:val="auto"/>
                <w:sz w:val="20"/>
                <w:szCs w:val="20"/>
                <w:highlight w:val="none"/>
              </w:rPr>
            </w:pPr>
          </w:p>
        </w:tc>
        <w:tc>
          <w:tcPr>
            <w:tcW w:w="616" w:type="dxa"/>
            <w:vAlign w:val="center"/>
          </w:tcPr>
          <w:p w14:paraId="68A282CA">
            <w:pPr>
              <w:widowControl/>
              <w:jc w:val="center"/>
              <w:rPr>
                <w:color w:val="auto"/>
                <w:sz w:val="20"/>
                <w:szCs w:val="20"/>
                <w:highlight w:val="none"/>
              </w:rPr>
            </w:pPr>
          </w:p>
        </w:tc>
        <w:tc>
          <w:tcPr>
            <w:tcW w:w="750" w:type="dxa"/>
            <w:vAlign w:val="center"/>
          </w:tcPr>
          <w:p w14:paraId="3D806BC4">
            <w:pPr>
              <w:widowControl/>
              <w:jc w:val="center"/>
              <w:rPr>
                <w:color w:val="auto"/>
                <w:sz w:val="20"/>
                <w:szCs w:val="20"/>
                <w:highlight w:val="none"/>
              </w:rPr>
            </w:pPr>
          </w:p>
        </w:tc>
      </w:tr>
      <w:tr w14:paraId="2DCE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D157F81">
            <w:pPr>
              <w:widowControl/>
              <w:jc w:val="center"/>
              <w:rPr>
                <w:color w:val="auto"/>
                <w:sz w:val="20"/>
                <w:szCs w:val="20"/>
                <w:highlight w:val="none"/>
              </w:rPr>
            </w:pPr>
            <w:r>
              <w:rPr>
                <w:rFonts w:hint="eastAsia"/>
                <w:color w:val="auto"/>
                <w:sz w:val="20"/>
                <w:szCs w:val="20"/>
                <w:highlight w:val="none"/>
              </w:rPr>
              <w:t>3</w:t>
            </w:r>
          </w:p>
        </w:tc>
        <w:tc>
          <w:tcPr>
            <w:tcW w:w="1299" w:type="dxa"/>
            <w:vAlign w:val="center"/>
          </w:tcPr>
          <w:p w14:paraId="2CC940D9">
            <w:pPr>
              <w:widowControl/>
              <w:jc w:val="center"/>
              <w:rPr>
                <w:color w:val="auto"/>
                <w:sz w:val="20"/>
                <w:szCs w:val="20"/>
                <w:highlight w:val="none"/>
              </w:rPr>
            </w:pPr>
          </w:p>
        </w:tc>
        <w:tc>
          <w:tcPr>
            <w:tcW w:w="618" w:type="dxa"/>
            <w:vAlign w:val="center"/>
          </w:tcPr>
          <w:p w14:paraId="3FC98C2A">
            <w:pPr>
              <w:widowControl/>
              <w:jc w:val="center"/>
              <w:rPr>
                <w:color w:val="auto"/>
                <w:sz w:val="20"/>
                <w:szCs w:val="20"/>
                <w:highlight w:val="none"/>
              </w:rPr>
            </w:pPr>
          </w:p>
        </w:tc>
        <w:tc>
          <w:tcPr>
            <w:tcW w:w="617" w:type="dxa"/>
            <w:vAlign w:val="center"/>
          </w:tcPr>
          <w:p w14:paraId="3212FE1A">
            <w:pPr>
              <w:widowControl/>
              <w:jc w:val="center"/>
              <w:rPr>
                <w:color w:val="auto"/>
                <w:sz w:val="20"/>
                <w:szCs w:val="20"/>
                <w:highlight w:val="none"/>
              </w:rPr>
            </w:pPr>
          </w:p>
        </w:tc>
        <w:tc>
          <w:tcPr>
            <w:tcW w:w="617" w:type="dxa"/>
            <w:vAlign w:val="center"/>
          </w:tcPr>
          <w:p w14:paraId="1DAAF2EE">
            <w:pPr>
              <w:widowControl/>
              <w:jc w:val="center"/>
              <w:rPr>
                <w:color w:val="auto"/>
                <w:sz w:val="20"/>
                <w:szCs w:val="20"/>
                <w:highlight w:val="none"/>
              </w:rPr>
            </w:pPr>
          </w:p>
        </w:tc>
        <w:tc>
          <w:tcPr>
            <w:tcW w:w="616" w:type="dxa"/>
            <w:vAlign w:val="center"/>
          </w:tcPr>
          <w:p w14:paraId="423652E0">
            <w:pPr>
              <w:widowControl/>
              <w:jc w:val="center"/>
              <w:rPr>
                <w:color w:val="auto"/>
                <w:sz w:val="20"/>
                <w:szCs w:val="20"/>
                <w:highlight w:val="none"/>
              </w:rPr>
            </w:pPr>
          </w:p>
        </w:tc>
        <w:tc>
          <w:tcPr>
            <w:tcW w:w="616" w:type="dxa"/>
            <w:vAlign w:val="center"/>
          </w:tcPr>
          <w:p w14:paraId="391640FA">
            <w:pPr>
              <w:widowControl/>
              <w:jc w:val="center"/>
              <w:rPr>
                <w:color w:val="auto"/>
                <w:sz w:val="20"/>
                <w:szCs w:val="20"/>
                <w:highlight w:val="none"/>
              </w:rPr>
            </w:pPr>
          </w:p>
        </w:tc>
        <w:tc>
          <w:tcPr>
            <w:tcW w:w="616" w:type="dxa"/>
            <w:vAlign w:val="center"/>
          </w:tcPr>
          <w:p w14:paraId="25C79C5A">
            <w:pPr>
              <w:widowControl/>
              <w:jc w:val="center"/>
              <w:rPr>
                <w:color w:val="auto"/>
                <w:sz w:val="20"/>
                <w:szCs w:val="20"/>
                <w:highlight w:val="none"/>
              </w:rPr>
            </w:pPr>
          </w:p>
        </w:tc>
        <w:tc>
          <w:tcPr>
            <w:tcW w:w="616" w:type="dxa"/>
            <w:vAlign w:val="center"/>
          </w:tcPr>
          <w:p w14:paraId="75C5E0E3">
            <w:pPr>
              <w:widowControl/>
              <w:jc w:val="center"/>
              <w:rPr>
                <w:color w:val="auto"/>
                <w:sz w:val="20"/>
                <w:szCs w:val="20"/>
                <w:highlight w:val="none"/>
              </w:rPr>
            </w:pPr>
          </w:p>
        </w:tc>
        <w:tc>
          <w:tcPr>
            <w:tcW w:w="616" w:type="dxa"/>
            <w:vAlign w:val="center"/>
          </w:tcPr>
          <w:p w14:paraId="43516D82">
            <w:pPr>
              <w:widowControl/>
              <w:jc w:val="center"/>
              <w:rPr>
                <w:color w:val="auto"/>
                <w:sz w:val="20"/>
                <w:szCs w:val="20"/>
                <w:highlight w:val="none"/>
              </w:rPr>
            </w:pPr>
          </w:p>
        </w:tc>
        <w:tc>
          <w:tcPr>
            <w:tcW w:w="616" w:type="dxa"/>
            <w:vAlign w:val="center"/>
          </w:tcPr>
          <w:p w14:paraId="25E2F69C">
            <w:pPr>
              <w:widowControl/>
              <w:jc w:val="center"/>
              <w:rPr>
                <w:color w:val="auto"/>
                <w:sz w:val="20"/>
                <w:szCs w:val="20"/>
                <w:highlight w:val="none"/>
              </w:rPr>
            </w:pPr>
          </w:p>
        </w:tc>
        <w:tc>
          <w:tcPr>
            <w:tcW w:w="750" w:type="dxa"/>
            <w:vAlign w:val="center"/>
          </w:tcPr>
          <w:p w14:paraId="0F1B851C">
            <w:pPr>
              <w:widowControl/>
              <w:jc w:val="center"/>
              <w:rPr>
                <w:color w:val="auto"/>
                <w:sz w:val="20"/>
                <w:szCs w:val="20"/>
                <w:highlight w:val="none"/>
              </w:rPr>
            </w:pPr>
          </w:p>
        </w:tc>
      </w:tr>
      <w:tr w14:paraId="4B39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997E10C">
            <w:pPr>
              <w:widowControl/>
              <w:jc w:val="center"/>
              <w:rPr>
                <w:color w:val="auto"/>
                <w:sz w:val="20"/>
                <w:szCs w:val="20"/>
                <w:highlight w:val="none"/>
              </w:rPr>
            </w:pPr>
            <w:r>
              <w:rPr>
                <w:rFonts w:hint="eastAsia"/>
                <w:color w:val="auto"/>
                <w:sz w:val="20"/>
                <w:szCs w:val="20"/>
                <w:highlight w:val="none"/>
              </w:rPr>
              <w:t>4</w:t>
            </w:r>
          </w:p>
        </w:tc>
        <w:tc>
          <w:tcPr>
            <w:tcW w:w="1299" w:type="dxa"/>
            <w:vAlign w:val="center"/>
          </w:tcPr>
          <w:p w14:paraId="32A169A5">
            <w:pPr>
              <w:widowControl/>
              <w:jc w:val="center"/>
              <w:rPr>
                <w:color w:val="auto"/>
                <w:sz w:val="20"/>
                <w:szCs w:val="20"/>
                <w:highlight w:val="none"/>
              </w:rPr>
            </w:pPr>
          </w:p>
        </w:tc>
        <w:tc>
          <w:tcPr>
            <w:tcW w:w="618" w:type="dxa"/>
            <w:vAlign w:val="center"/>
          </w:tcPr>
          <w:p w14:paraId="755EA213">
            <w:pPr>
              <w:widowControl/>
              <w:jc w:val="center"/>
              <w:rPr>
                <w:color w:val="auto"/>
                <w:sz w:val="20"/>
                <w:szCs w:val="20"/>
                <w:highlight w:val="none"/>
              </w:rPr>
            </w:pPr>
          </w:p>
        </w:tc>
        <w:tc>
          <w:tcPr>
            <w:tcW w:w="617" w:type="dxa"/>
            <w:vAlign w:val="center"/>
          </w:tcPr>
          <w:p w14:paraId="4A7CA983">
            <w:pPr>
              <w:widowControl/>
              <w:jc w:val="center"/>
              <w:rPr>
                <w:color w:val="auto"/>
                <w:sz w:val="20"/>
                <w:szCs w:val="20"/>
                <w:highlight w:val="none"/>
              </w:rPr>
            </w:pPr>
          </w:p>
        </w:tc>
        <w:tc>
          <w:tcPr>
            <w:tcW w:w="617" w:type="dxa"/>
            <w:vAlign w:val="center"/>
          </w:tcPr>
          <w:p w14:paraId="2B7FF51C">
            <w:pPr>
              <w:widowControl/>
              <w:jc w:val="center"/>
              <w:rPr>
                <w:color w:val="auto"/>
                <w:sz w:val="20"/>
                <w:szCs w:val="20"/>
                <w:highlight w:val="none"/>
              </w:rPr>
            </w:pPr>
          </w:p>
        </w:tc>
        <w:tc>
          <w:tcPr>
            <w:tcW w:w="616" w:type="dxa"/>
            <w:vAlign w:val="center"/>
          </w:tcPr>
          <w:p w14:paraId="66EB09F0">
            <w:pPr>
              <w:widowControl/>
              <w:jc w:val="center"/>
              <w:rPr>
                <w:color w:val="auto"/>
                <w:sz w:val="20"/>
                <w:szCs w:val="20"/>
                <w:highlight w:val="none"/>
              </w:rPr>
            </w:pPr>
          </w:p>
        </w:tc>
        <w:tc>
          <w:tcPr>
            <w:tcW w:w="616" w:type="dxa"/>
            <w:vAlign w:val="center"/>
          </w:tcPr>
          <w:p w14:paraId="61E92310">
            <w:pPr>
              <w:widowControl/>
              <w:jc w:val="center"/>
              <w:rPr>
                <w:color w:val="auto"/>
                <w:sz w:val="20"/>
                <w:szCs w:val="20"/>
                <w:highlight w:val="none"/>
              </w:rPr>
            </w:pPr>
          </w:p>
        </w:tc>
        <w:tc>
          <w:tcPr>
            <w:tcW w:w="616" w:type="dxa"/>
            <w:vAlign w:val="center"/>
          </w:tcPr>
          <w:p w14:paraId="47F305B6">
            <w:pPr>
              <w:widowControl/>
              <w:jc w:val="center"/>
              <w:rPr>
                <w:color w:val="auto"/>
                <w:sz w:val="20"/>
                <w:szCs w:val="20"/>
                <w:highlight w:val="none"/>
              </w:rPr>
            </w:pPr>
          </w:p>
        </w:tc>
        <w:tc>
          <w:tcPr>
            <w:tcW w:w="616" w:type="dxa"/>
            <w:vAlign w:val="center"/>
          </w:tcPr>
          <w:p w14:paraId="512EFC58">
            <w:pPr>
              <w:widowControl/>
              <w:jc w:val="center"/>
              <w:rPr>
                <w:color w:val="auto"/>
                <w:sz w:val="20"/>
                <w:szCs w:val="20"/>
                <w:highlight w:val="none"/>
              </w:rPr>
            </w:pPr>
          </w:p>
        </w:tc>
        <w:tc>
          <w:tcPr>
            <w:tcW w:w="616" w:type="dxa"/>
            <w:vAlign w:val="center"/>
          </w:tcPr>
          <w:p w14:paraId="1293A505">
            <w:pPr>
              <w:widowControl/>
              <w:jc w:val="center"/>
              <w:rPr>
                <w:color w:val="auto"/>
                <w:sz w:val="20"/>
                <w:szCs w:val="20"/>
                <w:highlight w:val="none"/>
              </w:rPr>
            </w:pPr>
          </w:p>
        </w:tc>
        <w:tc>
          <w:tcPr>
            <w:tcW w:w="616" w:type="dxa"/>
            <w:vAlign w:val="center"/>
          </w:tcPr>
          <w:p w14:paraId="452E7D9E">
            <w:pPr>
              <w:widowControl/>
              <w:jc w:val="center"/>
              <w:rPr>
                <w:color w:val="auto"/>
                <w:sz w:val="20"/>
                <w:szCs w:val="20"/>
                <w:highlight w:val="none"/>
              </w:rPr>
            </w:pPr>
          </w:p>
        </w:tc>
        <w:tc>
          <w:tcPr>
            <w:tcW w:w="750" w:type="dxa"/>
            <w:vAlign w:val="center"/>
          </w:tcPr>
          <w:p w14:paraId="2395F735">
            <w:pPr>
              <w:widowControl/>
              <w:jc w:val="center"/>
              <w:rPr>
                <w:color w:val="auto"/>
                <w:sz w:val="20"/>
                <w:szCs w:val="20"/>
                <w:highlight w:val="none"/>
              </w:rPr>
            </w:pPr>
          </w:p>
        </w:tc>
      </w:tr>
      <w:tr w14:paraId="224E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702AD99">
            <w:pPr>
              <w:widowControl/>
              <w:jc w:val="center"/>
              <w:rPr>
                <w:color w:val="auto"/>
                <w:sz w:val="20"/>
                <w:szCs w:val="20"/>
                <w:highlight w:val="none"/>
              </w:rPr>
            </w:pPr>
            <w:r>
              <w:rPr>
                <w:rFonts w:hint="eastAsia"/>
                <w:color w:val="auto"/>
                <w:sz w:val="20"/>
                <w:szCs w:val="20"/>
                <w:highlight w:val="none"/>
              </w:rPr>
              <w:t>5</w:t>
            </w:r>
          </w:p>
        </w:tc>
        <w:tc>
          <w:tcPr>
            <w:tcW w:w="1299" w:type="dxa"/>
            <w:vAlign w:val="center"/>
          </w:tcPr>
          <w:p w14:paraId="3CCAB7A6">
            <w:pPr>
              <w:widowControl/>
              <w:jc w:val="center"/>
              <w:rPr>
                <w:color w:val="auto"/>
                <w:sz w:val="20"/>
                <w:szCs w:val="20"/>
                <w:highlight w:val="none"/>
              </w:rPr>
            </w:pPr>
          </w:p>
        </w:tc>
        <w:tc>
          <w:tcPr>
            <w:tcW w:w="618" w:type="dxa"/>
            <w:vAlign w:val="center"/>
          </w:tcPr>
          <w:p w14:paraId="47F438E4">
            <w:pPr>
              <w:widowControl/>
              <w:jc w:val="center"/>
              <w:rPr>
                <w:color w:val="auto"/>
                <w:sz w:val="20"/>
                <w:szCs w:val="20"/>
                <w:highlight w:val="none"/>
              </w:rPr>
            </w:pPr>
          </w:p>
        </w:tc>
        <w:tc>
          <w:tcPr>
            <w:tcW w:w="617" w:type="dxa"/>
            <w:vAlign w:val="center"/>
          </w:tcPr>
          <w:p w14:paraId="7F3757A5">
            <w:pPr>
              <w:widowControl/>
              <w:jc w:val="center"/>
              <w:rPr>
                <w:color w:val="auto"/>
                <w:sz w:val="20"/>
                <w:szCs w:val="20"/>
                <w:highlight w:val="none"/>
              </w:rPr>
            </w:pPr>
          </w:p>
        </w:tc>
        <w:tc>
          <w:tcPr>
            <w:tcW w:w="617" w:type="dxa"/>
            <w:vAlign w:val="center"/>
          </w:tcPr>
          <w:p w14:paraId="092A4676">
            <w:pPr>
              <w:widowControl/>
              <w:jc w:val="center"/>
              <w:rPr>
                <w:color w:val="auto"/>
                <w:sz w:val="20"/>
                <w:szCs w:val="20"/>
                <w:highlight w:val="none"/>
              </w:rPr>
            </w:pPr>
          </w:p>
        </w:tc>
        <w:tc>
          <w:tcPr>
            <w:tcW w:w="616" w:type="dxa"/>
            <w:vAlign w:val="center"/>
          </w:tcPr>
          <w:p w14:paraId="35DDD789">
            <w:pPr>
              <w:widowControl/>
              <w:jc w:val="center"/>
              <w:rPr>
                <w:color w:val="auto"/>
                <w:sz w:val="20"/>
                <w:szCs w:val="20"/>
                <w:highlight w:val="none"/>
              </w:rPr>
            </w:pPr>
          </w:p>
        </w:tc>
        <w:tc>
          <w:tcPr>
            <w:tcW w:w="616" w:type="dxa"/>
            <w:vAlign w:val="center"/>
          </w:tcPr>
          <w:p w14:paraId="1AA2853A">
            <w:pPr>
              <w:widowControl/>
              <w:jc w:val="center"/>
              <w:rPr>
                <w:color w:val="auto"/>
                <w:sz w:val="20"/>
                <w:szCs w:val="20"/>
                <w:highlight w:val="none"/>
              </w:rPr>
            </w:pPr>
          </w:p>
        </w:tc>
        <w:tc>
          <w:tcPr>
            <w:tcW w:w="616" w:type="dxa"/>
            <w:vAlign w:val="center"/>
          </w:tcPr>
          <w:p w14:paraId="67DDCF78">
            <w:pPr>
              <w:widowControl/>
              <w:jc w:val="center"/>
              <w:rPr>
                <w:color w:val="auto"/>
                <w:sz w:val="20"/>
                <w:szCs w:val="20"/>
                <w:highlight w:val="none"/>
              </w:rPr>
            </w:pPr>
          </w:p>
        </w:tc>
        <w:tc>
          <w:tcPr>
            <w:tcW w:w="616" w:type="dxa"/>
            <w:vAlign w:val="center"/>
          </w:tcPr>
          <w:p w14:paraId="436D20C9">
            <w:pPr>
              <w:widowControl/>
              <w:jc w:val="center"/>
              <w:rPr>
                <w:color w:val="auto"/>
                <w:sz w:val="20"/>
                <w:szCs w:val="20"/>
                <w:highlight w:val="none"/>
              </w:rPr>
            </w:pPr>
          </w:p>
        </w:tc>
        <w:tc>
          <w:tcPr>
            <w:tcW w:w="616" w:type="dxa"/>
            <w:vAlign w:val="center"/>
          </w:tcPr>
          <w:p w14:paraId="4C8F91F7">
            <w:pPr>
              <w:widowControl/>
              <w:jc w:val="center"/>
              <w:rPr>
                <w:color w:val="auto"/>
                <w:sz w:val="20"/>
                <w:szCs w:val="20"/>
                <w:highlight w:val="none"/>
              </w:rPr>
            </w:pPr>
          </w:p>
        </w:tc>
        <w:tc>
          <w:tcPr>
            <w:tcW w:w="616" w:type="dxa"/>
            <w:vAlign w:val="center"/>
          </w:tcPr>
          <w:p w14:paraId="3ADF8D7E">
            <w:pPr>
              <w:widowControl/>
              <w:jc w:val="center"/>
              <w:rPr>
                <w:color w:val="auto"/>
                <w:sz w:val="20"/>
                <w:szCs w:val="20"/>
                <w:highlight w:val="none"/>
              </w:rPr>
            </w:pPr>
          </w:p>
        </w:tc>
        <w:tc>
          <w:tcPr>
            <w:tcW w:w="750" w:type="dxa"/>
            <w:vAlign w:val="center"/>
          </w:tcPr>
          <w:p w14:paraId="2D43EFAB">
            <w:pPr>
              <w:widowControl/>
              <w:jc w:val="center"/>
              <w:rPr>
                <w:color w:val="auto"/>
                <w:sz w:val="20"/>
                <w:szCs w:val="20"/>
                <w:highlight w:val="none"/>
              </w:rPr>
            </w:pPr>
          </w:p>
        </w:tc>
      </w:tr>
      <w:tr w14:paraId="6EAA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C3385C">
            <w:pPr>
              <w:widowControl/>
              <w:jc w:val="center"/>
              <w:rPr>
                <w:color w:val="auto"/>
                <w:sz w:val="20"/>
                <w:szCs w:val="20"/>
                <w:highlight w:val="none"/>
              </w:rPr>
            </w:pPr>
            <w:r>
              <w:rPr>
                <w:rFonts w:hint="eastAsia"/>
                <w:color w:val="auto"/>
                <w:sz w:val="20"/>
                <w:szCs w:val="20"/>
                <w:highlight w:val="none"/>
              </w:rPr>
              <w:t>6</w:t>
            </w:r>
          </w:p>
        </w:tc>
        <w:tc>
          <w:tcPr>
            <w:tcW w:w="1299" w:type="dxa"/>
            <w:vAlign w:val="center"/>
          </w:tcPr>
          <w:p w14:paraId="6F55FD48">
            <w:pPr>
              <w:widowControl/>
              <w:jc w:val="center"/>
              <w:rPr>
                <w:color w:val="auto"/>
                <w:sz w:val="20"/>
                <w:szCs w:val="20"/>
                <w:highlight w:val="none"/>
              </w:rPr>
            </w:pPr>
          </w:p>
        </w:tc>
        <w:tc>
          <w:tcPr>
            <w:tcW w:w="618" w:type="dxa"/>
            <w:vAlign w:val="center"/>
          </w:tcPr>
          <w:p w14:paraId="50E2A785">
            <w:pPr>
              <w:widowControl/>
              <w:jc w:val="center"/>
              <w:rPr>
                <w:color w:val="auto"/>
                <w:sz w:val="20"/>
                <w:szCs w:val="20"/>
                <w:highlight w:val="none"/>
              </w:rPr>
            </w:pPr>
          </w:p>
        </w:tc>
        <w:tc>
          <w:tcPr>
            <w:tcW w:w="617" w:type="dxa"/>
            <w:vAlign w:val="center"/>
          </w:tcPr>
          <w:p w14:paraId="2241769B">
            <w:pPr>
              <w:widowControl/>
              <w:jc w:val="center"/>
              <w:rPr>
                <w:color w:val="auto"/>
                <w:sz w:val="20"/>
                <w:szCs w:val="20"/>
                <w:highlight w:val="none"/>
              </w:rPr>
            </w:pPr>
          </w:p>
        </w:tc>
        <w:tc>
          <w:tcPr>
            <w:tcW w:w="617" w:type="dxa"/>
            <w:vAlign w:val="center"/>
          </w:tcPr>
          <w:p w14:paraId="446FD141">
            <w:pPr>
              <w:widowControl/>
              <w:jc w:val="center"/>
              <w:rPr>
                <w:color w:val="auto"/>
                <w:sz w:val="20"/>
                <w:szCs w:val="20"/>
                <w:highlight w:val="none"/>
              </w:rPr>
            </w:pPr>
          </w:p>
        </w:tc>
        <w:tc>
          <w:tcPr>
            <w:tcW w:w="616" w:type="dxa"/>
            <w:vAlign w:val="center"/>
          </w:tcPr>
          <w:p w14:paraId="10BB8641">
            <w:pPr>
              <w:widowControl/>
              <w:jc w:val="center"/>
              <w:rPr>
                <w:color w:val="auto"/>
                <w:sz w:val="20"/>
                <w:szCs w:val="20"/>
                <w:highlight w:val="none"/>
              </w:rPr>
            </w:pPr>
          </w:p>
        </w:tc>
        <w:tc>
          <w:tcPr>
            <w:tcW w:w="616" w:type="dxa"/>
            <w:vAlign w:val="center"/>
          </w:tcPr>
          <w:p w14:paraId="051A24B6">
            <w:pPr>
              <w:widowControl/>
              <w:jc w:val="center"/>
              <w:rPr>
                <w:color w:val="auto"/>
                <w:sz w:val="20"/>
                <w:szCs w:val="20"/>
                <w:highlight w:val="none"/>
              </w:rPr>
            </w:pPr>
          </w:p>
        </w:tc>
        <w:tc>
          <w:tcPr>
            <w:tcW w:w="616" w:type="dxa"/>
            <w:vAlign w:val="center"/>
          </w:tcPr>
          <w:p w14:paraId="56FF1D54">
            <w:pPr>
              <w:widowControl/>
              <w:jc w:val="center"/>
              <w:rPr>
                <w:color w:val="auto"/>
                <w:sz w:val="20"/>
                <w:szCs w:val="20"/>
                <w:highlight w:val="none"/>
              </w:rPr>
            </w:pPr>
          </w:p>
        </w:tc>
        <w:tc>
          <w:tcPr>
            <w:tcW w:w="616" w:type="dxa"/>
            <w:vAlign w:val="center"/>
          </w:tcPr>
          <w:p w14:paraId="1414F6BC">
            <w:pPr>
              <w:widowControl/>
              <w:jc w:val="center"/>
              <w:rPr>
                <w:color w:val="auto"/>
                <w:sz w:val="20"/>
                <w:szCs w:val="20"/>
                <w:highlight w:val="none"/>
              </w:rPr>
            </w:pPr>
          </w:p>
        </w:tc>
        <w:tc>
          <w:tcPr>
            <w:tcW w:w="616" w:type="dxa"/>
            <w:vAlign w:val="center"/>
          </w:tcPr>
          <w:p w14:paraId="034A4E43">
            <w:pPr>
              <w:widowControl/>
              <w:jc w:val="center"/>
              <w:rPr>
                <w:color w:val="auto"/>
                <w:sz w:val="20"/>
                <w:szCs w:val="20"/>
                <w:highlight w:val="none"/>
              </w:rPr>
            </w:pPr>
          </w:p>
        </w:tc>
        <w:tc>
          <w:tcPr>
            <w:tcW w:w="616" w:type="dxa"/>
            <w:vAlign w:val="center"/>
          </w:tcPr>
          <w:p w14:paraId="54A90A26">
            <w:pPr>
              <w:widowControl/>
              <w:jc w:val="center"/>
              <w:rPr>
                <w:color w:val="auto"/>
                <w:sz w:val="20"/>
                <w:szCs w:val="20"/>
                <w:highlight w:val="none"/>
              </w:rPr>
            </w:pPr>
          </w:p>
        </w:tc>
        <w:tc>
          <w:tcPr>
            <w:tcW w:w="750" w:type="dxa"/>
            <w:vAlign w:val="center"/>
          </w:tcPr>
          <w:p w14:paraId="73F73B48">
            <w:pPr>
              <w:widowControl/>
              <w:jc w:val="center"/>
              <w:rPr>
                <w:color w:val="auto"/>
                <w:sz w:val="20"/>
                <w:szCs w:val="20"/>
                <w:highlight w:val="none"/>
              </w:rPr>
            </w:pPr>
          </w:p>
        </w:tc>
      </w:tr>
      <w:tr w14:paraId="2A38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036F4E7">
            <w:pPr>
              <w:widowControl/>
              <w:jc w:val="center"/>
              <w:rPr>
                <w:color w:val="auto"/>
                <w:sz w:val="20"/>
                <w:szCs w:val="20"/>
                <w:highlight w:val="none"/>
              </w:rPr>
            </w:pPr>
            <w:r>
              <w:rPr>
                <w:rFonts w:hint="eastAsia"/>
                <w:color w:val="auto"/>
                <w:sz w:val="20"/>
                <w:szCs w:val="20"/>
                <w:highlight w:val="none"/>
              </w:rPr>
              <w:t>…</w:t>
            </w:r>
          </w:p>
        </w:tc>
        <w:tc>
          <w:tcPr>
            <w:tcW w:w="1299" w:type="dxa"/>
            <w:vAlign w:val="center"/>
          </w:tcPr>
          <w:p w14:paraId="275DE91B">
            <w:pPr>
              <w:widowControl/>
              <w:rPr>
                <w:color w:val="auto"/>
                <w:sz w:val="20"/>
                <w:szCs w:val="20"/>
                <w:highlight w:val="none"/>
              </w:rPr>
            </w:pPr>
          </w:p>
        </w:tc>
        <w:tc>
          <w:tcPr>
            <w:tcW w:w="618" w:type="dxa"/>
            <w:vAlign w:val="center"/>
          </w:tcPr>
          <w:p w14:paraId="58C48A92">
            <w:pPr>
              <w:widowControl/>
              <w:jc w:val="center"/>
              <w:rPr>
                <w:color w:val="auto"/>
                <w:sz w:val="20"/>
                <w:szCs w:val="20"/>
                <w:highlight w:val="none"/>
              </w:rPr>
            </w:pPr>
          </w:p>
        </w:tc>
        <w:tc>
          <w:tcPr>
            <w:tcW w:w="617" w:type="dxa"/>
            <w:vAlign w:val="center"/>
          </w:tcPr>
          <w:p w14:paraId="0704F41C">
            <w:pPr>
              <w:widowControl/>
              <w:jc w:val="center"/>
              <w:rPr>
                <w:color w:val="auto"/>
                <w:sz w:val="20"/>
                <w:szCs w:val="20"/>
                <w:highlight w:val="none"/>
              </w:rPr>
            </w:pPr>
          </w:p>
        </w:tc>
        <w:tc>
          <w:tcPr>
            <w:tcW w:w="617" w:type="dxa"/>
            <w:vAlign w:val="center"/>
          </w:tcPr>
          <w:p w14:paraId="64158D51">
            <w:pPr>
              <w:widowControl/>
              <w:jc w:val="center"/>
              <w:rPr>
                <w:color w:val="auto"/>
                <w:sz w:val="20"/>
                <w:szCs w:val="20"/>
                <w:highlight w:val="none"/>
              </w:rPr>
            </w:pPr>
          </w:p>
        </w:tc>
        <w:tc>
          <w:tcPr>
            <w:tcW w:w="616" w:type="dxa"/>
            <w:vAlign w:val="center"/>
          </w:tcPr>
          <w:p w14:paraId="29DB50A4">
            <w:pPr>
              <w:widowControl/>
              <w:jc w:val="center"/>
              <w:rPr>
                <w:color w:val="auto"/>
                <w:sz w:val="20"/>
                <w:szCs w:val="20"/>
                <w:highlight w:val="none"/>
              </w:rPr>
            </w:pPr>
          </w:p>
        </w:tc>
        <w:tc>
          <w:tcPr>
            <w:tcW w:w="616" w:type="dxa"/>
            <w:vAlign w:val="center"/>
          </w:tcPr>
          <w:p w14:paraId="5DB172DA">
            <w:pPr>
              <w:widowControl/>
              <w:jc w:val="center"/>
              <w:rPr>
                <w:color w:val="auto"/>
                <w:sz w:val="20"/>
                <w:szCs w:val="20"/>
                <w:highlight w:val="none"/>
              </w:rPr>
            </w:pPr>
          </w:p>
        </w:tc>
        <w:tc>
          <w:tcPr>
            <w:tcW w:w="616" w:type="dxa"/>
            <w:vAlign w:val="center"/>
          </w:tcPr>
          <w:p w14:paraId="7B8FF5C6">
            <w:pPr>
              <w:widowControl/>
              <w:jc w:val="center"/>
              <w:rPr>
                <w:color w:val="auto"/>
                <w:sz w:val="20"/>
                <w:szCs w:val="20"/>
                <w:highlight w:val="none"/>
              </w:rPr>
            </w:pPr>
          </w:p>
        </w:tc>
        <w:tc>
          <w:tcPr>
            <w:tcW w:w="616" w:type="dxa"/>
            <w:vAlign w:val="center"/>
          </w:tcPr>
          <w:p w14:paraId="5CD4B24D">
            <w:pPr>
              <w:widowControl/>
              <w:jc w:val="center"/>
              <w:rPr>
                <w:color w:val="auto"/>
                <w:sz w:val="20"/>
                <w:szCs w:val="20"/>
                <w:highlight w:val="none"/>
              </w:rPr>
            </w:pPr>
          </w:p>
        </w:tc>
        <w:tc>
          <w:tcPr>
            <w:tcW w:w="616" w:type="dxa"/>
            <w:vAlign w:val="center"/>
          </w:tcPr>
          <w:p w14:paraId="66C91A19">
            <w:pPr>
              <w:widowControl/>
              <w:jc w:val="center"/>
              <w:rPr>
                <w:color w:val="auto"/>
                <w:sz w:val="20"/>
                <w:szCs w:val="20"/>
                <w:highlight w:val="none"/>
              </w:rPr>
            </w:pPr>
          </w:p>
        </w:tc>
        <w:tc>
          <w:tcPr>
            <w:tcW w:w="616" w:type="dxa"/>
            <w:vAlign w:val="center"/>
          </w:tcPr>
          <w:p w14:paraId="4BFB2106">
            <w:pPr>
              <w:widowControl/>
              <w:jc w:val="center"/>
              <w:rPr>
                <w:color w:val="auto"/>
                <w:sz w:val="20"/>
                <w:szCs w:val="20"/>
                <w:highlight w:val="none"/>
              </w:rPr>
            </w:pPr>
          </w:p>
        </w:tc>
        <w:tc>
          <w:tcPr>
            <w:tcW w:w="750" w:type="dxa"/>
            <w:vAlign w:val="center"/>
          </w:tcPr>
          <w:p w14:paraId="7C2ECB40">
            <w:pPr>
              <w:widowControl/>
              <w:jc w:val="center"/>
              <w:rPr>
                <w:color w:val="auto"/>
                <w:sz w:val="20"/>
                <w:szCs w:val="20"/>
                <w:highlight w:val="none"/>
              </w:rPr>
            </w:pPr>
          </w:p>
        </w:tc>
      </w:tr>
      <w:tr w14:paraId="5D9B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1" w:type="dxa"/>
            <w:gridSpan w:val="12"/>
            <w:vAlign w:val="center"/>
          </w:tcPr>
          <w:p w14:paraId="50113E06">
            <w:pPr>
              <w:widowControl/>
              <w:rPr>
                <w:color w:val="auto"/>
                <w:sz w:val="20"/>
                <w:szCs w:val="20"/>
                <w:highlight w:val="none"/>
              </w:rPr>
            </w:pPr>
            <w:r>
              <w:rPr>
                <w:rFonts w:hint="eastAsia"/>
                <w:color w:val="auto"/>
                <w:sz w:val="20"/>
                <w:szCs w:val="20"/>
                <w:highlight w:val="none"/>
              </w:rPr>
              <w:t xml:space="preserve">评标委员会全体成员签名：  </w:t>
            </w:r>
          </w:p>
          <w:p w14:paraId="40855B39">
            <w:pPr>
              <w:widowControl/>
              <w:rPr>
                <w:color w:val="auto"/>
                <w:sz w:val="20"/>
                <w:szCs w:val="20"/>
                <w:highlight w:val="none"/>
              </w:rPr>
            </w:pPr>
          </w:p>
          <w:p w14:paraId="57097AE3">
            <w:pPr>
              <w:widowControl/>
              <w:rPr>
                <w:color w:val="auto"/>
                <w:sz w:val="20"/>
                <w:szCs w:val="20"/>
                <w:highlight w:val="none"/>
              </w:rPr>
            </w:pPr>
          </w:p>
          <w:p w14:paraId="21BC46DC">
            <w:pPr>
              <w:widowControl/>
              <w:rPr>
                <w:color w:val="auto"/>
                <w:sz w:val="20"/>
                <w:szCs w:val="20"/>
                <w:highlight w:val="none"/>
              </w:rPr>
            </w:pPr>
          </w:p>
          <w:p w14:paraId="4EF72B15">
            <w:pPr>
              <w:widowControl/>
              <w:rPr>
                <w:color w:val="auto"/>
                <w:sz w:val="20"/>
                <w:szCs w:val="20"/>
                <w:highlight w:val="none"/>
              </w:rPr>
            </w:pPr>
          </w:p>
          <w:p w14:paraId="7B3C9134">
            <w:pPr>
              <w:widowControl/>
              <w:jc w:val="center"/>
              <w:rPr>
                <w:color w:val="auto"/>
                <w:sz w:val="20"/>
                <w:szCs w:val="20"/>
                <w:highlight w:val="none"/>
              </w:rPr>
            </w:pPr>
          </w:p>
        </w:tc>
      </w:tr>
    </w:tbl>
    <w:p w14:paraId="2E445A86">
      <w:pPr>
        <w:jc w:val="right"/>
        <w:rPr>
          <w:color w:val="auto"/>
          <w:highlight w:val="none"/>
        </w:rPr>
      </w:pPr>
      <w:r>
        <w:rPr>
          <w:rFonts w:hint="eastAsia"/>
          <w:color w:val="auto"/>
          <w:highlight w:val="none"/>
        </w:rPr>
        <w:t xml:space="preserve">           日期：    年    月    日</w:t>
      </w:r>
    </w:p>
    <w:p w14:paraId="0F517FEE">
      <w:pPr>
        <w:rPr>
          <w:color w:val="auto"/>
          <w:szCs w:val="44"/>
          <w:highlight w:val="none"/>
        </w:rPr>
      </w:pPr>
    </w:p>
    <w:p w14:paraId="44A5783F">
      <w:pPr>
        <w:rPr>
          <w:color w:val="auto"/>
          <w:szCs w:val="44"/>
          <w:highlight w:val="none"/>
        </w:rPr>
      </w:pPr>
    </w:p>
    <w:p w14:paraId="1B02D7DD">
      <w:pPr>
        <w:rPr>
          <w:color w:val="auto"/>
          <w:szCs w:val="44"/>
          <w:highlight w:val="none"/>
        </w:rPr>
      </w:pPr>
      <w:r>
        <w:rPr>
          <w:color w:val="auto"/>
          <w:szCs w:val="44"/>
          <w:highlight w:val="none"/>
        </w:rPr>
        <w:br w:type="page"/>
      </w:r>
    </w:p>
    <w:p w14:paraId="571FFDFE">
      <w:pPr>
        <w:rPr>
          <w:color w:val="auto"/>
          <w:szCs w:val="44"/>
          <w:highlight w:val="none"/>
        </w:rPr>
      </w:pPr>
    </w:p>
    <w:p w14:paraId="015FE8C5">
      <w:pPr>
        <w:pStyle w:val="32"/>
        <w:rPr>
          <w:rFonts w:hint="eastAsia" w:ascii="黑体" w:hAnsi="宋体"/>
          <w:color w:val="auto"/>
          <w:highlight w:val="none"/>
        </w:rPr>
      </w:pPr>
      <w:bookmarkStart w:id="657" w:name="_Toc122602766"/>
      <w:bookmarkStart w:id="658" w:name="_Toc256000141"/>
      <w:bookmarkStart w:id="659" w:name="_Toc167543290"/>
      <w:r>
        <w:rPr>
          <w:rFonts w:hint="eastAsia"/>
          <w:color w:val="auto"/>
          <w:highlight w:val="none"/>
        </w:rPr>
        <w:t>附表A-5：资格评审记录表</w:t>
      </w:r>
      <w:bookmarkEnd w:id="657"/>
      <w:bookmarkEnd w:id="658"/>
      <w:bookmarkEnd w:id="659"/>
    </w:p>
    <w:p w14:paraId="57718BD5">
      <w:pPr>
        <w:spacing w:after="240" w:afterLines="100"/>
        <w:jc w:val="center"/>
        <w:rPr>
          <w:rFonts w:ascii="黑体" w:eastAsia="黑体"/>
          <w:color w:val="auto"/>
          <w:sz w:val="36"/>
          <w:szCs w:val="36"/>
          <w:highlight w:val="none"/>
        </w:rPr>
      </w:pPr>
    </w:p>
    <w:p w14:paraId="3A0E420C">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资格评审记录表</w:t>
      </w:r>
    </w:p>
    <w:p w14:paraId="5008993B">
      <w:pPr>
        <w:rPr>
          <w:color w:val="auto"/>
          <w:highlight w:val="none"/>
        </w:rPr>
      </w:pPr>
      <w:r>
        <w:rPr>
          <w:rFonts w:hint="eastAsia"/>
          <w:color w:val="auto"/>
          <w:highlight w:val="none"/>
        </w:rPr>
        <w:t>标段名称：</w:t>
      </w:r>
    </w:p>
    <w:p w14:paraId="74EB4239">
      <w:pPr>
        <w:rPr>
          <w:color w:val="auto"/>
          <w:highlight w:val="none"/>
        </w:rPr>
      </w:pPr>
      <w:r>
        <w:rPr>
          <w:rFonts w:hint="eastAsia"/>
          <w:color w:val="auto"/>
          <w:highlight w:val="none"/>
        </w:rPr>
        <w:t>标段唯一标识码：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56"/>
        <w:gridCol w:w="621"/>
        <w:gridCol w:w="621"/>
        <w:gridCol w:w="621"/>
        <w:gridCol w:w="621"/>
        <w:gridCol w:w="621"/>
        <w:gridCol w:w="621"/>
        <w:gridCol w:w="622"/>
        <w:gridCol w:w="622"/>
        <w:gridCol w:w="623"/>
        <w:gridCol w:w="793"/>
      </w:tblGrid>
      <w:tr w14:paraId="28F1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00588417">
            <w:pPr>
              <w:widowControl/>
              <w:jc w:val="center"/>
              <w:rPr>
                <w:b/>
                <w:bCs/>
                <w:color w:val="auto"/>
                <w:sz w:val="20"/>
                <w:szCs w:val="20"/>
                <w:highlight w:val="none"/>
              </w:rPr>
            </w:pPr>
            <w:r>
              <w:rPr>
                <w:rFonts w:hint="eastAsia"/>
                <w:b/>
                <w:bCs/>
                <w:color w:val="auto"/>
                <w:sz w:val="20"/>
                <w:szCs w:val="20"/>
                <w:highlight w:val="none"/>
              </w:rPr>
              <w:t>序号</w:t>
            </w:r>
          </w:p>
        </w:tc>
        <w:tc>
          <w:tcPr>
            <w:tcW w:w="1528" w:type="dxa"/>
            <w:vMerge w:val="restart"/>
            <w:vAlign w:val="center"/>
          </w:tcPr>
          <w:p w14:paraId="5ED011BD">
            <w:pPr>
              <w:widowControl/>
              <w:jc w:val="center"/>
              <w:rPr>
                <w:b/>
                <w:bCs/>
                <w:color w:val="auto"/>
                <w:sz w:val="20"/>
                <w:szCs w:val="20"/>
                <w:highlight w:val="none"/>
              </w:rPr>
            </w:pPr>
            <w:r>
              <w:rPr>
                <w:rFonts w:hint="eastAsia"/>
                <w:b/>
                <w:bCs/>
                <w:color w:val="auto"/>
                <w:sz w:val="20"/>
                <w:szCs w:val="20"/>
                <w:highlight w:val="none"/>
              </w:rPr>
              <w:t>投标人名称</w:t>
            </w:r>
          </w:p>
        </w:tc>
        <w:tc>
          <w:tcPr>
            <w:tcW w:w="5842" w:type="dxa"/>
            <w:gridSpan w:val="9"/>
            <w:vAlign w:val="center"/>
          </w:tcPr>
          <w:p w14:paraId="6F456004">
            <w:pPr>
              <w:widowControl/>
              <w:jc w:val="center"/>
              <w:rPr>
                <w:b/>
                <w:bCs/>
                <w:color w:val="auto"/>
                <w:sz w:val="20"/>
                <w:szCs w:val="20"/>
                <w:highlight w:val="none"/>
              </w:rPr>
            </w:pPr>
            <w:r>
              <w:rPr>
                <w:rFonts w:hint="eastAsia"/>
                <w:b/>
                <w:bCs/>
                <w:color w:val="auto"/>
                <w:sz w:val="20"/>
                <w:szCs w:val="20"/>
                <w:highlight w:val="none"/>
              </w:rPr>
              <w:t>评审标准及评审意见</w:t>
            </w:r>
          </w:p>
        </w:tc>
        <w:tc>
          <w:tcPr>
            <w:tcW w:w="818" w:type="dxa"/>
            <w:vMerge w:val="restart"/>
            <w:vAlign w:val="center"/>
          </w:tcPr>
          <w:p w14:paraId="5381784E">
            <w:pPr>
              <w:widowControl/>
              <w:jc w:val="center"/>
              <w:rPr>
                <w:b/>
                <w:bCs/>
                <w:color w:val="auto"/>
                <w:sz w:val="20"/>
                <w:szCs w:val="20"/>
                <w:highlight w:val="none"/>
              </w:rPr>
            </w:pPr>
            <w:r>
              <w:rPr>
                <w:b/>
                <w:bCs/>
                <w:color w:val="auto"/>
                <w:sz w:val="20"/>
                <w:szCs w:val="20"/>
                <w:highlight w:val="none"/>
              </w:rPr>
              <w:t>评审结论</w:t>
            </w:r>
          </w:p>
        </w:tc>
      </w:tr>
      <w:tr w14:paraId="4B25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8B5879E">
            <w:pPr>
              <w:widowControl/>
              <w:jc w:val="center"/>
              <w:rPr>
                <w:color w:val="auto"/>
                <w:sz w:val="20"/>
                <w:szCs w:val="20"/>
                <w:highlight w:val="none"/>
              </w:rPr>
            </w:pPr>
          </w:p>
        </w:tc>
        <w:tc>
          <w:tcPr>
            <w:tcW w:w="1528" w:type="dxa"/>
            <w:vMerge w:val="continue"/>
          </w:tcPr>
          <w:p w14:paraId="7720A21F">
            <w:pPr>
              <w:widowControl/>
              <w:jc w:val="center"/>
              <w:rPr>
                <w:color w:val="auto"/>
                <w:sz w:val="20"/>
                <w:szCs w:val="20"/>
                <w:highlight w:val="none"/>
              </w:rPr>
            </w:pPr>
          </w:p>
        </w:tc>
        <w:tc>
          <w:tcPr>
            <w:tcW w:w="649" w:type="dxa"/>
            <w:vAlign w:val="center"/>
          </w:tcPr>
          <w:p w14:paraId="39F8646A">
            <w:pPr>
              <w:widowControl/>
              <w:jc w:val="center"/>
              <w:rPr>
                <w:color w:val="auto"/>
                <w:sz w:val="20"/>
                <w:szCs w:val="20"/>
                <w:highlight w:val="none"/>
              </w:rPr>
            </w:pPr>
          </w:p>
        </w:tc>
        <w:tc>
          <w:tcPr>
            <w:tcW w:w="649" w:type="dxa"/>
            <w:vAlign w:val="center"/>
          </w:tcPr>
          <w:p w14:paraId="093118BE">
            <w:pPr>
              <w:widowControl/>
              <w:jc w:val="center"/>
              <w:rPr>
                <w:color w:val="auto"/>
                <w:sz w:val="20"/>
                <w:szCs w:val="20"/>
                <w:highlight w:val="none"/>
              </w:rPr>
            </w:pPr>
          </w:p>
        </w:tc>
        <w:tc>
          <w:tcPr>
            <w:tcW w:w="649" w:type="dxa"/>
            <w:vAlign w:val="center"/>
          </w:tcPr>
          <w:p w14:paraId="3B8EE985">
            <w:pPr>
              <w:widowControl/>
              <w:jc w:val="center"/>
              <w:rPr>
                <w:color w:val="auto"/>
                <w:sz w:val="20"/>
                <w:szCs w:val="20"/>
                <w:highlight w:val="none"/>
              </w:rPr>
            </w:pPr>
          </w:p>
        </w:tc>
        <w:tc>
          <w:tcPr>
            <w:tcW w:w="649" w:type="dxa"/>
            <w:vAlign w:val="center"/>
          </w:tcPr>
          <w:p w14:paraId="74A16B81">
            <w:pPr>
              <w:widowControl/>
              <w:jc w:val="center"/>
              <w:rPr>
                <w:color w:val="auto"/>
                <w:sz w:val="20"/>
                <w:szCs w:val="20"/>
                <w:highlight w:val="none"/>
              </w:rPr>
            </w:pPr>
          </w:p>
        </w:tc>
        <w:tc>
          <w:tcPr>
            <w:tcW w:w="649" w:type="dxa"/>
            <w:vAlign w:val="center"/>
          </w:tcPr>
          <w:p w14:paraId="6FA62C0C">
            <w:pPr>
              <w:widowControl/>
              <w:jc w:val="center"/>
              <w:rPr>
                <w:color w:val="auto"/>
                <w:sz w:val="20"/>
                <w:szCs w:val="20"/>
                <w:highlight w:val="none"/>
              </w:rPr>
            </w:pPr>
          </w:p>
        </w:tc>
        <w:tc>
          <w:tcPr>
            <w:tcW w:w="649" w:type="dxa"/>
            <w:vAlign w:val="center"/>
          </w:tcPr>
          <w:p w14:paraId="54F4AFAF">
            <w:pPr>
              <w:widowControl/>
              <w:jc w:val="center"/>
              <w:rPr>
                <w:color w:val="auto"/>
                <w:sz w:val="20"/>
                <w:szCs w:val="20"/>
                <w:highlight w:val="none"/>
              </w:rPr>
            </w:pPr>
          </w:p>
        </w:tc>
        <w:tc>
          <w:tcPr>
            <w:tcW w:w="649" w:type="dxa"/>
            <w:vAlign w:val="center"/>
          </w:tcPr>
          <w:p w14:paraId="4A04B8FF">
            <w:pPr>
              <w:widowControl/>
              <w:jc w:val="center"/>
              <w:rPr>
                <w:color w:val="auto"/>
                <w:sz w:val="20"/>
                <w:szCs w:val="20"/>
                <w:highlight w:val="none"/>
              </w:rPr>
            </w:pPr>
          </w:p>
        </w:tc>
        <w:tc>
          <w:tcPr>
            <w:tcW w:w="649" w:type="dxa"/>
            <w:vAlign w:val="center"/>
          </w:tcPr>
          <w:p w14:paraId="3239E21C">
            <w:pPr>
              <w:widowControl/>
              <w:jc w:val="center"/>
              <w:rPr>
                <w:color w:val="auto"/>
                <w:sz w:val="20"/>
                <w:szCs w:val="20"/>
                <w:highlight w:val="none"/>
              </w:rPr>
            </w:pPr>
          </w:p>
        </w:tc>
        <w:tc>
          <w:tcPr>
            <w:tcW w:w="650" w:type="dxa"/>
            <w:vAlign w:val="center"/>
          </w:tcPr>
          <w:p w14:paraId="71A40CFB">
            <w:pPr>
              <w:widowControl/>
              <w:jc w:val="center"/>
              <w:rPr>
                <w:color w:val="auto"/>
                <w:sz w:val="20"/>
                <w:szCs w:val="20"/>
                <w:highlight w:val="none"/>
              </w:rPr>
            </w:pPr>
          </w:p>
        </w:tc>
        <w:tc>
          <w:tcPr>
            <w:tcW w:w="818" w:type="dxa"/>
            <w:vMerge w:val="continue"/>
            <w:vAlign w:val="center"/>
          </w:tcPr>
          <w:p w14:paraId="3D92FDF5">
            <w:pPr>
              <w:widowControl/>
              <w:jc w:val="center"/>
              <w:rPr>
                <w:color w:val="auto"/>
                <w:sz w:val="20"/>
                <w:szCs w:val="20"/>
                <w:highlight w:val="none"/>
              </w:rPr>
            </w:pPr>
          </w:p>
        </w:tc>
      </w:tr>
      <w:tr w14:paraId="5BC0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FCADEF">
            <w:pPr>
              <w:widowControl/>
              <w:jc w:val="center"/>
              <w:rPr>
                <w:color w:val="auto"/>
                <w:sz w:val="20"/>
                <w:szCs w:val="20"/>
                <w:highlight w:val="none"/>
              </w:rPr>
            </w:pPr>
            <w:r>
              <w:rPr>
                <w:rFonts w:hint="eastAsia"/>
                <w:color w:val="auto"/>
                <w:sz w:val="20"/>
                <w:szCs w:val="20"/>
                <w:highlight w:val="none"/>
              </w:rPr>
              <w:t>1</w:t>
            </w:r>
          </w:p>
        </w:tc>
        <w:tc>
          <w:tcPr>
            <w:tcW w:w="1528" w:type="dxa"/>
            <w:vAlign w:val="center"/>
          </w:tcPr>
          <w:p w14:paraId="56A98EE7">
            <w:pPr>
              <w:widowControl/>
              <w:jc w:val="center"/>
              <w:rPr>
                <w:color w:val="auto"/>
                <w:sz w:val="20"/>
                <w:szCs w:val="20"/>
                <w:highlight w:val="none"/>
              </w:rPr>
            </w:pPr>
          </w:p>
        </w:tc>
        <w:tc>
          <w:tcPr>
            <w:tcW w:w="649" w:type="dxa"/>
            <w:vAlign w:val="center"/>
          </w:tcPr>
          <w:p w14:paraId="41DC0F1B">
            <w:pPr>
              <w:widowControl/>
              <w:jc w:val="center"/>
              <w:rPr>
                <w:color w:val="auto"/>
                <w:sz w:val="20"/>
                <w:szCs w:val="20"/>
                <w:highlight w:val="none"/>
              </w:rPr>
            </w:pPr>
          </w:p>
        </w:tc>
        <w:tc>
          <w:tcPr>
            <w:tcW w:w="649" w:type="dxa"/>
            <w:vAlign w:val="center"/>
          </w:tcPr>
          <w:p w14:paraId="323C5AD2">
            <w:pPr>
              <w:widowControl/>
              <w:jc w:val="center"/>
              <w:rPr>
                <w:color w:val="auto"/>
                <w:sz w:val="20"/>
                <w:szCs w:val="20"/>
                <w:highlight w:val="none"/>
              </w:rPr>
            </w:pPr>
          </w:p>
        </w:tc>
        <w:tc>
          <w:tcPr>
            <w:tcW w:w="649" w:type="dxa"/>
            <w:vAlign w:val="center"/>
          </w:tcPr>
          <w:p w14:paraId="5075063A">
            <w:pPr>
              <w:widowControl/>
              <w:jc w:val="center"/>
              <w:rPr>
                <w:color w:val="auto"/>
                <w:sz w:val="20"/>
                <w:szCs w:val="20"/>
                <w:highlight w:val="none"/>
              </w:rPr>
            </w:pPr>
          </w:p>
        </w:tc>
        <w:tc>
          <w:tcPr>
            <w:tcW w:w="649" w:type="dxa"/>
            <w:vAlign w:val="center"/>
          </w:tcPr>
          <w:p w14:paraId="347CB40A">
            <w:pPr>
              <w:widowControl/>
              <w:jc w:val="center"/>
              <w:rPr>
                <w:color w:val="auto"/>
                <w:sz w:val="20"/>
                <w:szCs w:val="20"/>
                <w:highlight w:val="none"/>
              </w:rPr>
            </w:pPr>
          </w:p>
        </w:tc>
        <w:tc>
          <w:tcPr>
            <w:tcW w:w="649" w:type="dxa"/>
            <w:vAlign w:val="center"/>
          </w:tcPr>
          <w:p w14:paraId="2F13BCB9">
            <w:pPr>
              <w:widowControl/>
              <w:jc w:val="center"/>
              <w:rPr>
                <w:color w:val="auto"/>
                <w:sz w:val="20"/>
                <w:szCs w:val="20"/>
                <w:highlight w:val="none"/>
              </w:rPr>
            </w:pPr>
          </w:p>
        </w:tc>
        <w:tc>
          <w:tcPr>
            <w:tcW w:w="649" w:type="dxa"/>
            <w:vAlign w:val="center"/>
          </w:tcPr>
          <w:p w14:paraId="233BDDED">
            <w:pPr>
              <w:widowControl/>
              <w:jc w:val="center"/>
              <w:rPr>
                <w:color w:val="auto"/>
                <w:sz w:val="20"/>
                <w:szCs w:val="20"/>
                <w:highlight w:val="none"/>
              </w:rPr>
            </w:pPr>
          </w:p>
        </w:tc>
        <w:tc>
          <w:tcPr>
            <w:tcW w:w="649" w:type="dxa"/>
            <w:vAlign w:val="center"/>
          </w:tcPr>
          <w:p w14:paraId="4ABD82F9">
            <w:pPr>
              <w:widowControl/>
              <w:jc w:val="center"/>
              <w:rPr>
                <w:color w:val="auto"/>
                <w:sz w:val="20"/>
                <w:szCs w:val="20"/>
                <w:highlight w:val="none"/>
              </w:rPr>
            </w:pPr>
          </w:p>
        </w:tc>
        <w:tc>
          <w:tcPr>
            <w:tcW w:w="649" w:type="dxa"/>
            <w:vAlign w:val="center"/>
          </w:tcPr>
          <w:p w14:paraId="635654EF">
            <w:pPr>
              <w:widowControl/>
              <w:jc w:val="center"/>
              <w:rPr>
                <w:color w:val="auto"/>
                <w:sz w:val="20"/>
                <w:szCs w:val="20"/>
                <w:highlight w:val="none"/>
              </w:rPr>
            </w:pPr>
          </w:p>
        </w:tc>
        <w:tc>
          <w:tcPr>
            <w:tcW w:w="650" w:type="dxa"/>
            <w:vAlign w:val="center"/>
          </w:tcPr>
          <w:p w14:paraId="020543CC">
            <w:pPr>
              <w:widowControl/>
              <w:jc w:val="center"/>
              <w:rPr>
                <w:color w:val="auto"/>
                <w:sz w:val="20"/>
                <w:szCs w:val="20"/>
                <w:highlight w:val="none"/>
              </w:rPr>
            </w:pPr>
          </w:p>
        </w:tc>
        <w:tc>
          <w:tcPr>
            <w:tcW w:w="818" w:type="dxa"/>
            <w:vAlign w:val="center"/>
          </w:tcPr>
          <w:p w14:paraId="1F069CF6">
            <w:pPr>
              <w:widowControl/>
              <w:jc w:val="center"/>
              <w:rPr>
                <w:color w:val="auto"/>
                <w:sz w:val="20"/>
                <w:szCs w:val="20"/>
                <w:highlight w:val="none"/>
              </w:rPr>
            </w:pPr>
          </w:p>
        </w:tc>
      </w:tr>
      <w:tr w14:paraId="71E5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CEA651A">
            <w:pPr>
              <w:widowControl/>
              <w:jc w:val="center"/>
              <w:rPr>
                <w:color w:val="auto"/>
                <w:sz w:val="20"/>
                <w:szCs w:val="20"/>
                <w:highlight w:val="none"/>
              </w:rPr>
            </w:pPr>
            <w:r>
              <w:rPr>
                <w:rFonts w:hint="eastAsia"/>
                <w:color w:val="auto"/>
                <w:sz w:val="20"/>
                <w:szCs w:val="20"/>
                <w:highlight w:val="none"/>
              </w:rPr>
              <w:t>2</w:t>
            </w:r>
          </w:p>
        </w:tc>
        <w:tc>
          <w:tcPr>
            <w:tcW w:w="1528" w:type="dxa"/>
            <w:vAlign w:val="center"/>
          </w:tcPr>
          <w:p w14:paraId="473583D7">
            <w:pPr>
              <w:widowControl/>
              <w:jc w:val="center"/>
              <w:rPr>
                <w:color w:val="auto"/>
                <w:sz w:val="20"/>
                <w:szCs w:val="20"/>
                <w:highlight w:val="none"/>
              </w:rPr>
            </w:pPr>
          </w:p>
        </w:tc>
        <w:tc>
          <w:tcPr>
            <w:tcW w:w="649" w:type="dxa"/>
            <w:vAlign w:val="center"/>
          </w:tcPr>
          <w:p w14:paraId="6B0FB06F">
            <w:pPr>
              <w:widowControl/>
              <w:jc w:val="center"/>
              <w:rPr>
                <w:color w:val="auto"/>
                <w:sz w:val="20"/>
                <w:szCs w:val="20"/>
                <w:highlight w:val="none"/>
              </w:rPr>
            </w:pPr>
          </w:p>
        </w:tc>
        <w:tc>
          <w:tcPr>
            <w:tcW w:w="649" w:type="dxa"/>
            <w:vAlign w:val="center"/>
          </w:tcPr>
          <w:p w14:paraId="53F090A7">
            <w:pPr>
              <w:widowControl/>
              <w:jc w:val="center"/>
              <w:rPr>
                <w:color w:val="auto"/>
                <w:sz w:val="20"/>
                <w:szCs w:val="20"/>
                <w:highlight w:val="none"/>
              </w:rPr>
            </w:pPr>
          </w:p>
        </w:tc>
        <w:tc>
          <w:tcPr>
            <w:tcW w:w="649" w:type="dxa"/>
            <w:vAlign w:val="center"/>
          </w:tcPr>
          <w:p w14:paraId="4EEA3A19">
            <w:pPr>
              <w:widowControl/>
              <w:jc w:val="center"/>
              <w:rPr>
                <w:color w:val="auto"/>
                <w:sz w:val="20"/>
                <w:szCs w:val="20"/>
                <w:highlight w:val="none"/>
              </w:rPr>
            </w:pPr>
          </w:p>
        </w:tc>
        <w:tc>
          <w:tcPr>
            <w:tcW w:w="649" w:type="dxa"/>
            <w:vAlign w:val="center"/>
          </w:tcPr>
          <w:p w14:paraId="0AC3AC59">
            <w:pPr>
              <w:widowControl/>
              <w:jc w:val="center"/>
              <w:rPr>
                <w:color w:val="auto"/>
                <w:sz w:val="20"/>
                <w:szCs w:val="20"/>
                <w:highlight w:val="none"/>
              </w:rPr>
            </w:pPr>
          </w:p>
        </w:tc>
        <w:tc>
          <w:tcPr>
            <w:tcW w:w="649" w:type="dxa"/>
            <w:vAlign w:val="center"/>
          </w:tcPr>
          <w:p w14:paraId="0FB78EF4">
            <w:pPr>
              <w:widowControl/>
              <w:jc w:val="center"/>
              <w:rPr>
                <w:color w:val="auto"/>
                <w:sz w:val="20"/>
                <w:szCs w:val="20"/>
                <w:highlight w:val="none"/>
              </w:rPr>
            </w:pPr>
          </w:p>
        </w:tc>
        <w:tc>
          <w:tcPr>
            <w:tcW w:w="649" w:type="dxa"/>
            <w:vAlign w:val="center"/>
          </w:tcPr>
          <w:p w14:paraId="0FF3D819">
            <w:pPr>
              <w:widowControl/>
              <w:jc w:val="center"/>
              <w:rPr>
                <w:color w:val="auto"/>
                <w:sz w:val="20"/>
                <w:szCs w:val="20"/>
                <w:highlight w:val="none"/>
              </w:rPr>
            </w:pPr>
          </w:p>
        </w:tc>
        <w:tc>
          <w:tcPr>
            <w:tcW w:w="649" w:type="dxa"/>
            <w:vAlign w:val="center"/>
          </w:tcPr>
          <w:p w14:paraId="18B5E611">
            <w:pPr>
              <w:widowControl/>
              <w:jc w:val="center"/>
              <w:rPr>
                <w:color w:val="auto"/>
                <w:sz w:val="20"/>
                <w:szCs w:val="20"/>
                <w:highlight w:val="none"/>
              </w:rPr>
            </w:pPr>
          </w:p>
        </w:tc>
        <w:tc>
          <w:tcPr>
            <w:tcW w:w="649" w:type="dxa"/>
            <w:vAlign w:val="center"/>
          </w:tcPr>
          <w:p w14:paraId="1547C962">
            <w:pPr>
              <w:widowControl/>
              <w:jc w:val="center"/>
              <w:rPr>
                <w:color w:val="auto"/>
                <w:sz w:val="20"/>
                <w:szCs w:val="20"/>
                <w:highlight w:val="none"/>
              </w:rPr>
            </w:pPr>
          </w:p>
        </w:tc>
        <w:tc>
          <w:tcPr>
            <w:tcW w:w="650" w:type="dxa"/>
            <w:vAlign w:val="center"/>
          </w:tcPr>
          <w:p w14:paraId="7E0578B5">
            <w:pPr>
              <w:widowControl/>
              <w:jc w:val="center"/>
              <w:rPr>
                <w:color w:val="auto"/>
                <w:sz w:val="20"/>
                <w:szCs w:val="20"/>
                <w:highlight w:val="none"/>
              </w:rPr>
            </w:pPr>
          </w:p>
        </w:tc>
        <w:tc>
          <w:tcPr>
            <w:tcW w:w="818" w:type="dxa"/>
            <w:vAlign w:val="center"/>
          </w:tcPr>
          <w:p w14:paraId="32F4BC3A">
            <w:pPr>
              <w:widowControl/>
              <w:jc w:val="center"/>
              <w:rPr>
                <w:color w:val="auto"/>
                <w:sz w:val="20"/>
                <w:szCs w:val="20"/>
                <w:highlight w:val="none"/>
              </w:rPr>
            </w:pPr>
          </w:p>
        </w:tc>
      </w:tr>
      <w:tr w14:paraId="5028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vAlign w:val="center"/>
          </w:tcPr>
          <w:p w14:paraId="1A417102">
            <w:pPr>
              <w:widowControl/>
              <w:jc w:val="center"/>
              <w:rPr>
                <w:color w:val="auto"/>
                <w:sz w:val="20"/>
                <w:szCs w:val="20"/>
                <w:highlight w:val="none"/>
              </w:rPr>
            </w:pPr>
            <w:r>
              <w:rPr>
                <w:rFonts w:hint="eastAsia"/>
                <w:color w:val="auto"/>
                <w:sz w:val="20"/>
                <w:szCs w:val="20"/>
                <w:highlight w:val="none"/>
              </w:rPr>
              <w:t>3</w:t>
            </w:r>
          </w:p>
        </w:tc>
        <w:tc>
          <w:tcPr>
            <w:tcW w:w="1528" w:type="dxa"/>
            <w:vAlign w:val="center"/>
          </w:tcPr>
          <w:p w14:paraId="5B991717">
            <w:pPr>
              <w:widowControl/>
              <w:jc w:val="center"/>
              <w:rPr>
                <w:color w:val="auto"/>
                <w:sz w:val="20"/>
                <w:szCs w:val="20"/>
                <w:highlight w:val="none"/>
              </w:rPr>
            </w:pPr>
          </w:p>
        </w:tc>
        <w:tc>
          <w:tcPr>
            <w:tcW w:w="649" w:type="dxa"/>
            <w:vAlign w:val="center"/>
          </w:tcPr>
          <w:p w14:paraId="1B17C47E">
            <w:pPr>
              <w:widowControl/>
              <w:jc w:val="center"/>
              <w:rPr>
                <w:color w:val="auto"/>
                <w:sz w:val="20"/>
                <w:szCs w:val="20"/>
                <w:highlight w:val="none"/>
              </w:rPr>
            </w:pPr>
          </w:p>
        </w:tc>
        <w:tc>
          <w:tcPr>
            <w:tcW w:w="649" w:type="dxa"/>
            <w:vAlign w:val="center"/>
          </w:tcPr>
          <w:p w14:paraId="79D9E844">
            <w:pPr>
              <w:widowControl/>
              <w:jc w:val="center"/>
              <w:rPr>
                <w:color w:val="auto"/>
                <w:sz w:val="20"/>
                <w:szCs w:val="20"/>
                <w:highlight w:val="none"/>
              </w:rPr>
            </w:pPr>
          </w:p>
        </w:tc>
        <w:tc>
          <w:tcPr>
            <w:tcW w:w="649" w:type="dxa"/>
            <w:vAlign w:val="center"/>
          </w:tcPr>
          <w:p w14:paraId="37B07862">
            <w:pPr>
              <w:widowControl/>
              <w:jc w:val="center"/>
              <w:rPr>
                <w:color w:val="auto"/>
                <w:sz w:val="20"/>
                <w:szCs w:val="20"/>
                <w:highlight w:val="none"/>
              </w:rPr>
            </w:pPr>
          </w:p>
        </w:tc>
        <w:tc>
          <w:tcPr>
            <w:tcW w:w="649" w:type="dxa"/>
            <w:vAlign w:val="center"/>
          </w:tcPr>
          <w:p w14:paraId="08070EDD">
            <w:pPr>
              <w:widowControl/>
              <w:jc w:val="center"/>
              <w:rPr>
                <w:color w:val="auto"/>
                <w:sz w:val="20"/>
                <w:szCs w:val="20"/>
                <w:highlight w:val="none"/>
              </w:rPr>
            </w:pPr>
          </w:p>
        </w:tc>
        <w:tc>
          <w:tcPr>
            <w:tcW w:w="649" w:type="dxa"/>
            <w:vAlign w:val="center"/>
          </w:tcPr>
          <w:p w14:paraId="11D1DDCC">
            <w:pPr>
              <w:widowControl/>
              <w:jc w:val="center"/>
              <w:rPr>
                <w:color w:val="auto"/>
                <w:sz w:val="20"/>
                <w:szCs w:val="20"/>
                <w:highlight w:val="none"/>
              </w:rPr>
            </w:pPr>
          </w:p>
        </w:tc>
        <w:tc>
          <w:tcPr>
            <w:tcW w:w="649" w:type="dxa"/>
            <w:vAlign w:val="center"/>
          </w:tcPr>
          <w:p w14:paraId="3B36A6B6">
            <w:pPr>
              <w:widowControl/>
              <w:jc w:val="center"/>
              <w:rPr>
                <w:color w:val="auto"/>
                <w:sz w:val="20"/>
                <w:szCs w:val="20"/>
                <w:highlight w:val="none"/>
              </w:rPr>
            </w:pPr>
          </w:p>
        </w:tc>
        <w:tc>
          <w:tcPr>
            <w:tcW w:w="649" w:type="dxa"/>
            <w:vAlign w:val="center"/>
          </w:tcPr>
          <w:p w14:paraId="3AA67886">
            <w:pPr>
              <w:widowControl/>
              <w:jc w:val="center"/>
              <w:rPr>
                <w:color w:val="auto"/>
                <w:sz w:val="20"/>
                <w:szCs w:val="20"/>
                <w:highlight w:val="none"/>
              </w:rPr>
            </w:pPr>
          </w:p>
        </w:tc>
        <w:tc>
          <w:tcPr>
            <w:tcW w:w="649" w:type="dxa"/>
            <w:vAlign w:val="center"/>
          </w:tcPr>
          <w:p w14:paraId="1F6A6F71">
            <w:pPr>
              <w:widowControl/>
              <w:jc w:val="center"/>
              <w:rPr>
                <w:color w:val="auto"/>
                <w:sz w:val="20"/>
                <w:szCs w:val="20"/>
                <w:highlight w:val="none"/>
              </w:rPr>
            </w:pPr>
          </w:p>
        </w:tc>
        <w:tc>
          <w:tcPr>
            <w:tcW w:w="650" w:type="dxa"/>
            <w:vAlign w:val="center"/>
          </w:tcPr>
          <w:p w14:paraId="514215D2">
            <w:pPr>
              <w:widowControl/>
              <w:jc w:val="center"/>
              <w:rPr>
                <w:color w:val="auto"/>
                <w:sz w:val="20"/>
                <w:szCs w:val="20"/>
                <w:highlight w:val="none"/>
              </w:rPr>
            </w:pPr>
          </w:p>
        </w:tc>
        <w:tc>
          <w:tcPr>
            <w:tcW w:w="818" w:type="dxa"/>
            <w:vAlign w:val="center"/>
          </w:tcPr>
          <w:p w14:paraId="6F4BF5F9">
            <w:pPr>
              <w:widowControl/>
              <w:jc w:val="center"/>
              <w:rPr>
                <w:color w:val="auto"/>
                <w:sz w:val="20"/>
                <w:szCs w:val="20"/>
                <w:highlight w:val="none"/>
              </w:rPr>
            </w:pPr>
          </w:p>
        </w:tc>
      </w:tr>
      <w:tr w14:paraId="3C06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40886A1">
            <w:pPr>
              <w:widowControl/>
              <w:jc w:val="center"/>
              <w:rPr>
                <w:color w:val="auto"/>
                <w:sz w:val="20"/>
                <w:szCs w:val="20"/>
                <w:highlight w:val="none"/>
              </w:rPr>
            </w:pPr>
            <w:r>
              <w:rPr>
                <w:rFonts w:hint="eastAsia"/>
                <w:color w:val="auto"/>
                <w:sz w:val="20"/>
                <w:szCs w:val="20"/>
                <w:highlight w:val="none"/>
              </w:rPr>
              <w:t>4</w:t>
            </w:r>
          </w:p>
        </w:tc>
        <w:tc>
          <w:tcPr>
            <w:tcW w:w="1528" w:type="dxa"/>
            <w:vAlign w:val="center"/>
          </w:tcPr>
          <w:p w14:paraId="4621AAF3">
            <w:pPr>
              <w:widowControl/>
              <w:jc w:val="center"/>
              <w:rPr>
                <w:color w:val="auto"/>
                <w:sz w:val="20"/>
                <w:szCs w:val="20"/>
                <w:highlight w:val="none"/>
              </w:rPr>
            </w:pPr>
          </w:p>
        </w:tc>
        <w:tc>
          <w:tcPr>
            <w:tcW w:w="649" w:type="dxa"/>
            <w:vAlign w:val="center"/>
          </w:tcPr>
          <w:p w14:paraId="14A80BAA">
            <w:pPr>
              <w:widowControl/>
              <w:jc w:val="center"/>
              <w:rPr>
                <w:color w:val="auto"/>
                <w:sz w:val="20"/>
                <w:szCs w:val="20"/>
                <w:highlight w:val="none"/>
              </w:rPr>
            </w:pPr>
          </w:p>
        </w:tc>
        <w:tc>
          <w:tcPr>
            <w:tcW w:w="649" w:type="dxa"/>
            <w:vAlign w:val="center"/>
          </w:tcPr>
          <w:p w14:paraId="0DD43501">
            <w:pPr>
              <w:widowControl/>
              <w:jc w:val="center"/>
              <w:rPr>
                <w:color w:val="auto"/>
                <w:sz w:val="20"/>
                <w:szCs w:val="20"/>
                <w:highlight w:val="none"/>
              </w:rPr>
            </w:pPr>
          </w:p>
        </w:tc>
        <w:tc>
          <w:tcPr>
            <w:tcW w:w="649" w:type="dxa"/>
            <w:vAlign w:val="center"/>
          </w:tcPr>
          <w:p w14:paraId="21021C57">
            <w:pPr>
              <w:widowControl/>
              <w:jc w:val="center"/>
              <w:rPr>
                <w:color w:val="auto"/>
                <w:sz w:val="20"/>
                <w:szCs w:val="20"/>
                <w:highlight w:val="none"/>
              </w:rPr>
            </w:pPr>
          </w:p>
        </w:tc>
        <w:tc>
          <w:tcPr>
            <w:tcW w:w="649" w:type="dxa"/>
            <w:vAlign w:val="center"/>
          </w:tcPr>
          <w:p w14:paraId="6905F930">
            <w:pPr>
              <w:widowControl/>
              <w:jc w:val="center"/>
              <w:rPr>
                <w:color w:val="auto"/>
                <w:sz w:val="20"/>
                <w:szCs w:val="20"/>
                <w:highlight w:val="none"/>
              </w:rPr>
            </w:pPr>
          </w:p>
        </w:tc>
        <w:tc>
          <w:tcPr>
            <w:tcW w:w="649" w:type="dxa"/>
            <w:vAlign w:val="center"/>
          </w:tcPr>
          <w:p w14:paraId="2535A07F">
            <w:pPr>
              <w:widowControl/>
              <w:jc w:val="center"/>
              <w:rPr>
                <w:color w:val="auto"/>
                <w:sz w:val="20"/>
                <w:szCs w:val="20"/>
                <w:highlight w:val="none"/>
              </w:rPr>
            </w:pPr>
          </w:p>
        </w:tc>
        <w:tc>
          <w:tcPr>
            <w:tcW w:w="649" w:type="dxa"/>
            <w:vAlign w:val="center"/>
          </w:tcPr>
          <w:p w14:paraId="155AFDDC">
            <w:pPr>
              <w:widowControl/>
              <w:jc w:val="center"/>
              <w:rPr>
                <w:color w:val="auto"/>
                <w:sz w:val="20"/>
                <w:szCs w:val="20"/>
                <w:highlight w:val="none"/>
              </w:rPr>
            </w:pPr>
          </w:p>
        </w:tc>
        <w:tc>
          <w:tcPr>
            <w:tcW w:w="649" w:type="dxa"/>
            <w:vAlign w:val="center"/>
          </w:tcPr>
          <w:p w14:paraId="5EC98C9B">
            <w:pPr>
              <w:widowControl/>
              <w:jc w:val="center"/>
              <w:rPr>
                <w:color w:val="auto"/>
                <w:sz w:val="20"/>
                <w:szCs w:val="20"/>
                <w:highlight w:val="none"/>
              </w:rPr>
            </w:pPr>
          </w:p>
        </w:tc>
        <w:tc>
          <w:tcPr>
            <w:tcW w:w="649" w:type="dxa"/>
            <w:vAlign w:val="center"/>
          </w:tcPr>
          <w:p w14:paraId="7523EC2C">
            <w:pPr>
              <w:widowControl/>
              <w:jc w:val="center"/>
              <w:rPr>
                <w:color w:val="auto"/>
                <w:sz w:val="20"/>
                <w:szCs w:val="20"/>
                <w:highlight w:val="none"/>
              </w:rPr>
            </w:pPr>
          </w:p>
        </w:tc>
        <w:tc>
          <w:tcPr>
            <w:tcW w:w="650" w:type="dxa"/>
            <w:vAlign w:val="center"/>
          </w:tcPr>
          <w:p w14:paraId="7E285A54">
            <w:pPr>
              <w:widowControl/>
              <w:jc w:val="center"/>
              <w:rPr>
                <w:color w:val="auto"/>
                <w:sz w:val="20"/>
                <w:szCs w:val="20"/>
                <w:highlight w:val="none"/>
              </w:rPr>
            </w:pPr>
          </w:p>
        </w:tc>
        <w:tc>
          <w:tcPr>
            <w:tcW w:w="818" w:type="dxa"/>
            <w:vAlign w:val="center"/>
          </w:tcPr>
          <w:p w14:paraId="6D1E3C94">
            <w:pPr>
              <w:widowControl/>
              <w:jc w:val="center"/>
              <w:rPr>
                <w:color w:val="auto"/>
                <w:sz w:val="20"/>
                <w:szCs w:val="20"/>
                <w:highlight w:val="none"/>
              </w:rPr>
            </w:pPr>
          </w:p>
        </w:tc>
      </w:tr>
      <w:tr w14:paraId="6B3A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075B00">
            <w:pPr>
              <w:widowControl/>
              <w:jc w:val="center"/>
              <w:rPr>
                <w:color w:val="auto"/>
                <w:sz w:val="20"/>
                <w:szCs w:val="20"/>
                <w:highlight w:val="none"/>
              </w:rPr>
            </w:pPr>
            <w:r>
              <w:rPr>
                <w:rFonts w:hint="eastAsia"/>
                <w:color w:val="auto"/>
                <w:sz w:val="20"/>
                <w:szCs w:val="20"/>
                <w:highlight w:val="none"/>
              </w:rPr>
              <w:t>5</w:t>
            </w:r>
          </w:p>
        </w:tc>
        <w:tc>
          <w:tcPr>
            <w:tcW w:w="1528" w:type="dxa"/>
            <w:vAlign w:val="center"/>
          </w:tcPr>
          <w:p w14:paraId="083AF01C">
            <w:pPr>
              <w:widowControl/>
              <w:jc w:val="center"/>
              <w:rPr>
                <w:color w:val="auto"/>
                <w:sz w:val="20"/>
                <w:szCs w:val="20"/>
                <w:highlight w:val="none"/>
              </w:rPr>
            </w:pPr>
          </w:p>
        </w:tc>
        <w:tc>
          <w:tcPr>
            <w:tcW w:w="649" w:type="dxa"/>
            <w:vAlign w:val="center"/>
          </w:tcPr>
          <w:p w14:paraId="581A253B">
            <w:pPr>
              <w:widowControl/>
              <w:jc w:val="center"/>
              <w:rPr>
                <w:color w:val="auto"/>
                <w:sz w:val="20"/>
                <w:szCs w:val="20"/>
                <w:highlight w:val="none"/>
              </w:rPr>
            </w:pPr>
          </w:p>
        </w:tc>
        <w:tc>
          <w:tcPr>
            <w:tcW w:w="649" w:type="dxa"/>
            <w:vAlign w:val="center"/>
          </w:tcPr>
          <w:p w14:paraId="7E133813">
            <w:pPr>
              <w:widowControl/>
              <w:jc w:val="center"/>
              <w:rPr>
                <w:color w:val="auto"/>
                <w:sz w:val="20"/>
                <w:szCs w:val="20"/>
                <w:highlight w:val="none"/>
              </w:rPr>
            </w:pPr>
          </w:p>
        </w:tc>
        <w:tc>
          <w:tcPr>
            <w:tcW w:w="649" w:type="dxa"/>
            <w:vAlign w:val="center"/>
          </w:tcPr>
          <w:p w14:paraId="425B2378">
            <w:pPr>
              <w:widowControl/>
              <w:jc w:val="center"/>
              <w:rPr>
                <w:color w:val="auto"/>
                <w:sz w:val="20"/>
                <w:szCs w:val="20"/>
                <w:highlight w:val="none"/>
              </w:rPr>
            </w:pPr>
          </w:p>
        </w:tc>
        <w:tc>
          <w:tcPr>
            <w:tcW w:w="649" w:type="dxa"/>
            <w:vAlign w:val="center"/>
          </w:tcPr>
          <w:p w14:paraId="3D6C8218">
            <w:pPr>
              <w:widowControl/>
              <w:jc w:val="center"/>
              <w:rPr>
                <w:color w:val="auto"/>
                <w:sz w:val="20"/>
                <w:szCs w:val="20"/>
                <w:highlight w:val="none"/>
              </w:rPr>
            </w:pPr>
          </w:p>
        </w:tc>
        <w:tc>
          <w:tcPr>
            <w:tcW w:w="649" w:type="dxa"/>
            <w:vAlign w:val="center"/>
          </w:tcPr>
          <w:p w14:paraId="06C7A1D9">
            <w:pPr>
              <w:widowControl/>
              <w:jc w:val="center"/>
              <w:rPr>
                <w:color w:val="auto"/>
                <w:sz w:val="20"/>
                <w:szCs w:val="20"/>
                <w:highlight w:val="none"/>
              </w:rPr>
            </w:pPr>
          </w:p>
        </w:tc>
        <w:tc>
          <w:tcPr>
            <w:tcW w:w="649" w:type="dxa"/>
            <w:vAlign w:val="center"/>
          </w:tcPr>
          <w:p w14:paraId="3398AE1E">
            <w:pPr>
              <w:widowControl/>
              <w:jc w:val="center"/>
              <w:rPr>
                <w:color w:val="auto"/>
                <w:sz w:val="20"/>
                <w:szCs w:val="20"/>
                <w:highlight w:val="none"/>
              </w:rPr>
            </w:pPr>
          </w:p>
        </w:tc>
        <w:tc>
          <w:tcPr>
            <w:tcW w:w="649" w:type="dxa"/>
            <w:vAlign w:val="center"/>
          </w:tcPr>
          <w:p w14:paraId="035C75CA">
            <w:pPr>
              <w:widowControl/>
              <w:jc w:val="center"/>
              <w:rPr>
                <w:color w:val="auto"/>
                <w:sz w:val="20"/>
                <w:szCs w:val="20"/>
                <w:highlight w:val="none"/>
              </w:rPr>
            </w:pPr>
          </w:p>
        </w:tc>
        <w:tc>
          <w:tcPr>
            <w:tcW w:w="649" w:type="dxa"/>
            <w:vAlign w:val="center"/>
          </w:tcPr>
          <w:p w14:paraId="0D1F8567">
            <w:pPr>
              <w:widowControl/>
              <w:jc w:val="center"/>
              <w:rPr>
                <w:color w:val="auto"/>
                <w:sz w:val="20"/>
                <w:szCs w:val="20"/>
                <w:highlight w:val="none"/>
              </w:rPr>
            </w:pPr>
          </w:p>
        </w:tc>
        <w:tc>
          <w:tcPr>
            <w:tcW w:w="650" w:type="dxa"/>
            <w:vAlign w:val="center"/>
          </w:tcPr>
          <w:p w14:paraId="0D4D6AAE">
            <w:pPr>
              <w:widowControl/>
              <w:jc w:val="center"/>
              <w:rPr>
                <w:color w:val="auto"/>
                <w:sz w:val="20"/>
                <w:szCs w:val="20"/>
                <w:highlight w:val="none"/>
              </w:rPr>
            </w:pPr>
          </w:p>
        </w:tc>
        <w:tc>
          <w:tcPr>
            <w:tcW w:w="818" w:type="dxa"/>
            <w:vAlign w:val="center"/>
          </w:tcPr>
          <w:p w14:paraId="6E0259C5">
            <w:pPr>
              <w:widowControl/>
              <w:jc w:val="center"/>
              <w:rPr>
                <w:color w:val="auto"/>
                <w:sz w:val="20"/>
                <w:szCs w:val="20"/>
                <w:highlight w:val="none"/>
              </w:rPr>
            </w:pPr>
          </w:p>
        </w:tc>
      </w:tr>
      <w:tr w14:paraId="7E09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vAlign w:val="center"/>
          </w:tcPr>
          <w:p w14:paraId="474FDE48">
            <w:pPr>
              <w:widowControl/>
              <w:jc w:val="center"/>
              <w:rPr>
                <w:color w:val="auto"/>
                <w:sz w:val="20"/>
                <w:szCs w:val="20"/>
                <w:highlight w:val="none"/>
              </w:rPr>
            </w:pPr>
            <w:r>
              <w:rPr>
                <w:rFonts w:hint="eastAsia"/>
                <w:color w:val="auto"/>
                <w:sz w:val="20"/>
                <w:szCs w:val="20"/>
                <w:highlight w:val="none"/>
              </w:rPr>
              <w:t>6</w:t>
            </w:r>
          </w:p>
        </w:tc>
        <w:tc>
          <w:tcPr>
            <w:tcW w:w="1528" w:type="dxa"/>
            <w:vAlign w:val="center"/>
          </w:tcPr>
          <w:p w14:paraId="5E0F5515">
            <w:pPr>
              <w:widowControl/>
              <w:jc w:val="center"/>
              <w:rPr>
                <w:color w:val="auto"/>
                <w:sz w:val="20"/>
                <w:szCs w:val="20"/>
                <w:highlight w:val="none"/>
              </w:rPr>
            </w:pPr>
          </w:p>
        </w:tc>
        <w:tc>
          <w:tcPr>
            <w:tcW w:w="649" w:type="dxa"/>
            <w:vAlign w:val="center"/>
          </w:tcPr>
          <w:p w14:paraId="0D3FFA2C">
            <w:pPr>
              <w:widowControl/>
              <w:jc w:val="center"/>
              <w:rPr>
                <w:color w:val="auto"/>
                <w:sz w:val="20"/>
                <w:szCs w:val="20"/>
                <w:highlight w:val="none"/>
              </w:rPr>
            </w:pPr>
          </w:p>
        </w:tc>
        <w:tc>
          <w:tcPr>
            <w:tcW w:w="649" w:type="dxa"/>
            <w:vAlign w:val="center"/>
          </w:tcPr>
          <w:p w14:paraId="6A6D20E8">
            <w:pPr>
              <w:widowControl/>
              <w:jc w:val="center"/>
              <w:rPr>
                <w:color w:val="auto"/>
                <w:sz w:val="20"/>
                <w:szCs w:val="20"/>
                <w:highlight w:val="none"/>
              </w:rPr>
            </w:pPr>
          </w:p>
        </w:tc>
        <w:tc>
          <w:tcPr>
            <w:tcW w:w="649" w:type="dxa"/>
            <w:vAlign w:val="center"/>
          </w:tcPr>
          <w:p w14:paraId="77944396">
            <w:pPr>
              <w:widowControl/>
              <w:jc w:val="center"/>
              <w:rPr>
                <w:color w:val="auto"/>
                <w:sz w:val="20"/>
                <w:szCs w:val="20"/>
                <w:highlight w:val="none"/>
              </w:rPr>
            </w:pPr>
          </w:p>
        </w:tc>
        <w:tc>
          <w:tcPr>
            <w:tcW w:w="649" w:type="dxa"/>
            <w:vAlign w:val="center"/>
          </w:tcPr>
          <w:p w14:paraId="0DF1D37F">
            <w:pPr>
              <w:widowControl/>
              <w:jc w:val="center"/>
              <w:rPr>
                <w:color w:val="auto"/>
                <w:sz w:val="20"/>
                <w:szCs w:val="20"/>
                <w:highlight w:val="none"/>
              </w:rPr>
            </w:pPr>
          </w:p>
        </w:tc>
        <w:tc>
          <w:tcPr>
            <w:tcW w:w="649" w:type="dxa"/>
            <w:vAlign w:val="center"/>
          </w:tcPr>
          <w:p w14:paraId="114B684F">
            <w:pPr>
              <w:widowControl/>
              <w:jc w:val="center"/>
              <w:rPr>
                <w:color w:val="auto"/>
                <w:sz w:val="20"/>
                <w:szCs w:val="20"/>
                <w:highlight w:val="none"/>
              </w:rPr>
            </w:pPr>
          </w:p>
        </w:tc>
        <w:tc>
          <w:tcPr>
            <w:tcW w:w="649" w:type="dxa"/>
            <w:vAlign w:val="center"/>
          </w:tcPr>
          <w:p w14:paraId="14ED68E2">
            <w:pPr>
              <w:widowControl/>
              <w:jc w:val="center"/>
              <w:rPr>
                <w:color w:val="auto"/>
                <w:sz w:val="20"/>
                <w:szCs w:val="20"/>
                <w:highlight w:val="none"/>
              </w:rPr>
            </w:pPr>
          </w:p>
        </w:tc>
        <w:tc>
          <w:tcPr>
            <w:tcW w:w="649" w:type="dxa"/>
            <w:vAlign w:val="center"/>
          </w:tcPr>
          <w:p w14:paraId="72DD52D5">
            <w:pPr>
              <w:widowControl/>
              <w:jc w:val="center"/>
              <w:rPr>
                <w:color w:val="auto"/>
                <w:sz w:val="20"/>
                <w:szCs w:val="20"/>
                <w:highlight w:val="none"/>
              </w:rPr>
            </w:pPr>
          </w:p>
        </w:tc>
        <w:tc>
          <w:tcPr>
            <w:tcW w:w="649" w:type="dxa"/>
            <w:vAlign w:val="center"/>
          </w:tcPr>
          <w:p w14:paraId="2FBFA014">
            <w:pPr>
              <w:widowControl/>
              <w:jc w:val="center"/>
              <w:rPr>
                <w:color w:val="auto"/>
                <w:sz w:val="20"/>
                <w:szCs w:val="20"/>
                <w:highlight w:val="none"/>
              </w:rPr>
            </w:pPr>
          </w:p>
        </w:tc>
        <w:tc>
          <w:tcPr>
            <w:tcW w:w="650" w:type="dxa"/>
            <w:vAlign w:val="center"/>
          </w:tcPr>
          <w:p w14:paraId="656CEBEA">
            <w:pPr>
              <w:widowControl/>
              <w:jc w:val="center"/>
              <w:rPr>
                <w:color w:val="auto"/>
                <w:sz w:val="20"/>
                <w:szCs w:val="20"/>
                <w:highlight w:val="none"/>
              </w:rPr>
            </w:pPr>
          </w:p>
        </w:tc>
        <w:tc>
          <w:tcPr>
            <w:tcW w:w="818" w:type="dxa"/>
            <w:vAlign w:val="center"/>
          </w:tcPr>
          <w:p w14:paraId="1EA3693F">
            <w:pPr>
              <w:widowControl/>
              <w:jc w:val="center"/>
              <w:rPr>
                <w:color w:val="auto"/>
                <w:sz w:val="20"/>
                <w:szCs w:val="20"/>
                <w:highlight w:val="none"/>
              </w:rPr>
            </w:pPr>
          </w:p>
        </w:tc>
      </w:tr>
      <w:tr w14:paraId="1B2D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4B50D71">
            <w:pPr>
              <w:widowControl/>
              <w:jc w:val="center"/>
              <w:rPr>
                <w:color w:val="auto"/>
                <w:sz w:val="20"/>
                <w:szCs w:val="20"/>
                <w:highlight w:val="none"/>
              </w:rPr>
            </w:pPr>
            <w:r>
              <w:rPr>
                <w:rFonts w:hint="eastAsia"/>
                <w:color w:val="auto"/>
                <w:sz w:val="20"/>
                <w:szCs w:val="20"/>
                <w:highlight w:val="none"/>
              </w:rPr>
              <w:t>…</w:t>
            </w:r>
          </w:p>
        </w:tc>
        <w:tc>
          <w:tcPr>
            <w:tcW w:w="1528" w:type="dxa"/>
            <w:vAlign w:val="center"/>
          </w:tcPr>
          <w:p w14:paraId="70D179CB">
            <w:pPr>
              <w:widowControl/>
              <w:rPr>
                <w:color w:val="auto"/>
                <w:sz w:val="20"/>
                <w:szCs w:val="20"/>
                <w:highlight w:val="none"/>
              </w:rPr>
            </w:pPr>
          </w:p>
        </w:tc>
        <w:tc>
          <w:tcPr>
            <w:tcW w:w="649" w:type="dxa"/>
            <w:vAlign w:val="center"/>
          </w:tcPr>
          <w:p w14:paraId="2F3A6778">
            <w:pPr>
              <w:widowControl/>
              <w:jc w:val="center"/>
              <w:rPr>
                <w:color w:val="auto"/>
                <w:sz w:val="20"/>
                <w:szCs w:val="20"/>
                <w:highlight w:val="none"/>
              </w:rPr>
            </w:pPr>
          </w:p>
        </w:tc>
        <w:tc>
          <w:tcPr>
            <w:tcW w:w="649" w:type="dxa"/>
            <w:vAlign w:val="center"/>
          </w:tcPr>
          <w:p w14:paraId="6EA030D8">
            <w:pPr>
              <w:widowControl/>
              <w:jc w:val="center"/>
              <w:rPr>
                <w:color w:val="auto"/>
                <w:sz w:val="20"/>
                <w:szCs w:val="20"/>
                <w:highlight w:val="none"/>
              </w:rPr>
            </w:pPr>
          </w:p>
        </w:tc>
        <w:tc>
          <w:tcPr>
            <w:tcW w:w="649" w:type="dxa"/>
            <w:vAlign w:val="center"/>
          </w:tcPr>
          <w:p w14:paraId="127ECEE6">
            <w:pPr>
              <w:widowControl/>
              <w:jc w:val="center"/>
              <w:rPr>
                <w:color w:val="auto"/>
                <w:sz w:val="20"/>
                <w:szCs w:val="20"/>
                <w:highlight w:val="none"/>
              </w:rPr>
            </w:pPr>
          </w:p>
        </w:tc>
        <w:tc>
          <w:tcPr>
            <w:tcW w:w="649" w:type="dxa"/>
            <w:vAlign w:val="center"/>
          </w:tcPr>
          <w:p w14:paraId="25D40DEC">
            <w:pPr>
              <w:widowControl/>
              <w:jc w:val="center"/>
              <w:rPr>
                <w:color w:val="auto"/>
                <w:sz w:val="20"/>
                <w:szCs w:val="20"/>
                <w:highlight w:val="none"/>
              </w:rPr>
            </w:pPr>
          </w:p>
        </w:tc>
        <w:tc>
          <w:tcPr>
            <w:tcW w:w="649" w:type="dxa"/>
            <w:vAlign w:val="center"/>
          </w:tcPr>
          <w:p w14:paraId="5326CB55">
            <w:pPr>
              <w:widowControl/>
              <w:jc w:val="center"/>
              <w:rPr>
                <w:color w:val="auto"/>
                <w:sz w:val="20"/>
                <w:szCs w:val="20"/>
                <w:highlight w:val="none"/>
              </w:rPr>
            </w:pPr>
          </w:p>
        </w:tc>
        <w:tc>
          <w:tcPr>
            <w:tcW w:w="649" w:type="dxa"/>
            <w:vAlign w:val="center"/>
          </w:tcPr>
          <w:p w14:paraId="1253695A">
            <w:pPr>
              <w:widowControl/>
              <w:jc w:val="center"/>
              <w:rPr>
                <w:color w:val="auto"/>
                <w:sz w:val="20"/>
                <w:szCs w:val="20"/>
                <w:highlight w:val="none"/>
              </w:rPr>
            </w:pPr>
          </w:p>
        </w:tc>
        <w:tc>
          <w:tcPr>
            <w:tcW w:w="649" w:type="dxa"/>
            <w:vAlign w:val="center"/>
          </w:tcPr>
          <w:p w14:paraId="24FD63A2">
            <w:pPr>
              <w:widowControl/>
              <w:jc w:val="center"/>
              <w:rPr>
                <w:color w:val="auto"/>
                <w:sz w:val="20"/>
                <w:szCs w:val="20"/>
                <w:highlight w:val="none"/>
              </w:rPr>
            </w:pPr>
          </w:p>
        </w:tc>
        <w:tc>
          <w:tcPr>
            <w:tcW w:w="649" w:type="dxa"/>
            <w:vAlign w:val="center"/>
          </w:tcPr>
          <w:p w14:paraId="27E411B3">
            <w:pPr>
              <w:widowControl/>
              <w:jc w:val="center"/>
              <w:rPr>
                <w:color w:val="auto"/>
                <w:sz w:val="20"/>
                <w:szCs w:val="20"/>
                <w:highlight w:val="none"/>
              </w:rPr>
            </w:pPr>
          </w:p>
        </w:tc>
        <w:tc>
          <w:tcPr>
            <w:tcW w:w="650" w:type="dxa"/>
            <w:vAlign w:val="center"/>
          </w:tcPr>
          <w:p w14:paraId="7387BD51">
            <w:pPr>
              <w:widowControl/>
              <w:jc w:val="center"/>
              <w:rPr>
                <w:color w:val="auto"/>
                <w:sz w:val="20"/>
                <w:szCs w:val="20"/>
                <w:highlight w:val="none"/>
              </w:rPr>
            </w:pPr>
          </w:p>
        </w:tc>
        <w:tc>
          <w:tcPr>
            <w:tcW w:w="818" w:type="dxa"/>
            <w:vAlign w:val="center"/>
          </w:tcPr>
          <w:p w14:paraId="3976BC98">
            <w:pPr>
              <w:widowControl/>
              <w:jc w:val="center"/>
              <w:rPr>
                <w:color w:val="auto"/>
                <w:sz w:val="20"/>
                <w:szCs w:val="20"/>
                <w:highlight w:val="none"/>
              </w:rPr>
            </w:pPr>
          </w:p>
        </w:tc>
      </w:tr>
      <w:tr w14:paraId="0F4E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4B736F8D">
            <w:pPr>
              <w:widowControl/>
              <w:rPr>
                <w:color w:val="auto"/>
                <w:sz w:val="20"/>
                <w:szCs w:val="20"/>
                <w:highlight w:val="none"/>
              </w:rPr>
            </w:pPr>
            <w:r>
              <w:rPr>
                <w:rFonts w:hint="eastAsia"/>
                <w:color w:val="auto"/>
                <w:sz w:val="20"/>
                <w:szCs w:val="20"/>
                <w:highlight w:val="none"/>
              </w:rPr>
              <w:t xml:space="preserve">评标委员会全体成员签名：  </w:t>
            </w:r>
          </w:p>
          <w:p w14:paraId="268B613F">
            <w:pPr>
              <w:widowControl/>
              <w:rPr>
                <w:color w:val="auto"/>
                <w:sz w:val="20"/>
                <w:szCs w:val="20"/>
                <w:highlight w:val="none"/>
              </w:rPr>
            </w:pPr>
          </w:p>
          <w:p w14:paraId="4C1E6C60">
            <w:pPr>
              <w:widowControl/>
              <w:rPr>
                <w:color w:val="auto"/>
                <w:sz w:val="20"/>
                <w:szCs w:val="20"/>
                <w:highlight w:val="none"/>
              </w:rPr>
            </w:pPr>
          </w:p>
          <w:p w14:paraId="46308B72">
            <w:pPr>
              <w:widowControl/>
              <w:rPr>
                <w:color w:val="auto"/>
                <w:sz w:val="20"/>
                <w:szCs w:val="20"/>
                <w:highlight w:val="none"/>
              </w:rPr>
            </w:pPr>
          </w:p>
          <w:p w14:paraId="4F6275D2">
            <w:pPr>
              <w:widowControl/>
              <w:jc w:val="center"/>
              <w:rPr>
                <w:color w:val="auto"/>
                <w:sz w:val="20"/>
                <w:szCs w:val="20"/>
                <w:highlight w:val="none"/>
              </w:rPr>
            </w:pPr>
          </w:p>
        </w:tc>
      </w:tr>
    </w:tbl>
    <w:p w14:paraId="5EC9E1DD">
      <w:pPr>
        <w:jc w:val="right"/>
        <w:rPr>
          <w:color w:val="auto"/>
          <w:highlight w:val="none"/>
        </w:rPr>
      </w:pPr>
      <w:r>
        <w:rPr>
          <w:rFonts w:hint="eastAsia"/>
          <w:color w:val="auto"/>
          <w:highlight w:val="none"/>
        </w:rPr>
        <w:t xml:space="preserve">         日期：    年    月    日</w:t>
      </w:r>
    </w:p>
    <w:p w14:paraId="01EACF5A">
      <w:pPr>
        <w:spacing w:after="240" w:afterLines="100"/>
        <w:rPr>
          <w:color w:val="auto"/>
          <w:highlight w:val="none"/>
        </w:rPr>
      </w:pPr>
    </w:p>
    <w:p w14:paraId="28217109">
      <w:pPr>
        <w:rPr>
          <w:color w:val="auto"/>
          <w:szCs w:val="44"/>
          <w:highlight w:val="none"/>
        </w:rPr>
      </w:pPr>
      <w:r>
        <w:rPr>
          <w:color w:val="auto"/>
          <w:szCs w:val="44"/>
          <w:highlight w:val="none"/>
        </w:rPr>
        <w:br w:type="page"/>
      </w:r>
    </w:p>
    <w:p w14:paraId="25FA28BC">
      <w:pPr>
        <w:rPr>
          <w:color w:val="auto"/>
          <w:szCs w:val="44"/>
          <w:highlight w:val="none"/>
        </w:rPr>
      </w:pPr>
    </w:p>
    <w:p w14:paraId="08F98333">
      <w:pPr>
        <w:pStyle w:val="32"/>
        <w:rPr>
          <w:color w:val="auto"/>
          <w:highlight w:val="none"/>
        </w:rPr>
      </w:pPr>
      <w:bookmarkStart w:id="660" w:name="_Toc122602767"/>
      <w:bookmarkStart w:id="661" w:name="_Toc167543291"/>
      <w:bookmarkStart w:id="662" w:name="_Toc256000142"/>
      <w:r>
        <w:rPr>
          <w:rFonts w:hint="eastAsia"/>
          <w:color w:val="auto"/>
          <w:highlight w:val="none"/>
        </w:rPr>
        <w:t>附表A-6：响应性评审记录表</w:t>
      </w:r>
      <w:bookmarkEnd w:id="660"/>
      <w:bookmarkEnd w:id="661"/>
      <w:bookmarkEnd w:id="662"/>
    </w:p>
    <w:p w14:paraId="672AF944">
      <w:pPr>
        <w:spacing w:after="240" w:afterLines="100"/>
        <w:jc w:val="center"/>
        <w:rPr>
          <w:rFonts w:ascii="黑体" w:eastAsia="黑体"/>
          <w:color w:val="auto"/>
          <w:sz w:val="36"/>
          <w:szCs w:val="36"/>
          <w:highlight w:val="none"/>
        </w:rPr>
      </w:pPr>
    </w:p>
    <w:p w14:paraId="76A99951">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响应性评审记录表</w:t>
      </w:r>
    </w:p>
    <w:p w14:paraId="636B9CAE">
      <w:pPr>
        <w:rPr>
          <w:color w:val="auto"/>
          <w:szCs w:val="44"/>
          <w:highlight w:val="none"/>
        </w:rPr>
      </w:pPr>
      <w:r>
        <w:rPr>
          <w:rFonts w:hint="eastAsia"/>
          <w:color w:val="auto"/>
          <w:szCs w:val="44"/>
          <w:highlight w:val="none"/>
        </w:rPr>
        <w:t>标段名称：</w:t>
      </w:r>
    </w:p>
    <w:p w14:paraId="32669A8D">
      <w:pPr>
        <w:rPr>
          <w:color w:val="auto"/>
          <w:szCs w:val="44"/>
          <w:highlight w:val="none"/>
        </w:rPr>
      </w:pPr>
      <w:r>
        <w:rPr>
          <w:rFonts w:hint="eastAsia"/>
          <w:color w:val="auto"/>
          <w:szCs w:val="44"/>
          <w:highlight w:val="none"/>
        </w:rPr>
        <w:t>标段唯一标识码：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23"/>
        <w:gridCol w:w="621"/>
        <w:gridCol w:w="621"/>
        <w:gridCol w:w="621"/>
        <w:gridCol w:w="621"/>
        <w:gridCol w:w="621"/>
        <w:gridCol w:w="621"/>
        <w:gridCol w:w="622"/>
        <w:gridCol w:w="622"/>
        <w:gridCol w:w="623"/>
        <w:gridCol w:w="793"/>
      </w:tblGrid>
      <w:tr w14:paraId="5A90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2543D6CF">
            <w:pPr>
              <w:widowControl/>
              <w:jc w:val="center"/>
              <w:rPr>
                <w:b/>
                <w:bCs/>
                <w:color w:val="auto"/>
                <w:sz w:val="20"/>
                <w:szCs w:val="44"/>
                <w:highlight w:val="none"/>
              </w:rPr>
            </w:pPr>
            <w:r>
              <w:rPr>
                <w:rFonts w:hint="eastAsia"/>
                <w:b/>
                <w:bCs/>
                <w:color w:val="auto"/>
                <w:sz w:val="20"/>
                <w:szCs w:val="44"/>
                <w:highlight w:val="none"/>
              </w:rPr>
              <w:t>序号</w:t>
            </w:r>
          </w:p>
        </w:tc>
        <w:tc>
          <w:tcPr>
            <w:tcW w:w="1386" w:type="dxa"/>
            <w:vMerge w:val="restart"/>
            <w:vAlign w:val="center"/>
          </w:tcPr>
          <w:p w14:paraId="369496E5">
            <w:pPr>
              <w:widowControl/>
              <w:jc w:val="center"/>
              <w:rPr>
                <w:b/>
                <w:bCs/>
                <w:color w:val="auto"/>
                <w:sz w:val="20"/>
                <w:szCs w:val="44"/>
                <w:highlight w:val="none"/>
              </w:rPr>
            </w:pPr>
            <w:r>
              <w:rPr>
                <w:rFonts w:hint="eastAsia"/>
                <w:b/>
                <w:bCs/>
                <w:color w:val="auto"/>
                <w:sz w:val="20"/>
                <w:szCs w:val="44"/>
                <w:highlight w:val="none"/>
              </w:rPr>
              <w:t>投标人名称</w:t>
            </w:r>
          </w:p>
        </w:tc>
        <w:tc>
          <w:tcPr>
            <w:tcW w:w="5842" w:type="dxa"/>
            <w:gridSpan w:val="9"/>
            <w:vAlign w:val="center"/>
          </w:tcPr>
          <w:p w14:paraId="7D6DA4E8">
            <w:pPr>
              <w:widowControl/>
              <w:jc w:val="center"/>
              <w:rPr>
                <w:b/>
                <w:bCs/>
                <w:color w:val="auto"/>
                <w:sz w:val="20"/>
                <w:szCs w:val="44"/>
                <w:highlight w:val="none"/>
              </w:rPr>
            </w:pPr>
            <w:r>
              <w:rPr>
                <w:rFonts w:hint="eastAsia"/>
                <w:b/>
                <w:bCs/>
                <w:color w:val="auto"/>
                <w:sz w:val="20"/>
                <w:szCs w:val="44"/>
                <w:highlight w:val="none"/>
              </w:rPr>
              <w:t>评审标准及评审意见</w:t>
            </w:r>
          </w:p>
        </w:tc>
        <w:tc>
          <w:tcPr>
            <w:tcW w:w="818" w:type="dxa"/>
            <w:vMerge w:val="restart"/>
            <w:vAlign w:val="center"/>
          </w:tcPr>
          <w:p w14:paraId="725C50B0">
            <w:pPr>
              <w:widowControl/>
              <w:jc w:val="center"/>
              <w:rPr>
                <w:b/>
                <w:bCs/>
                <w:color w:val="auto"/>
                <w:sz w:val="20"/>
                <w:szCs w:val="44"/>
                <w:highlight w:val="none"/>
              </w:rPr>
            </w:pPr>
            <w:r>
              <w:rPr>
                <w:b/>
                <w:bCs/>
                <w:color w:val="auto"/>
                <w:sz w:val="20"/>
                <w:szCs w:val="20"/>
                <w:highlight w:val="none"/>
              </w:rPr>
              <w:t>评审结论</w:t>
            </w:r>
          </w:p>
        </w:tc>
      </w:tr>
      <w:tr w14:paraId="304D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71956D8C">
            <w:pPr>
              <w:widowControl/>
              <w:jc w:val="center"/>
              <w:rPr>
                <w:color w:val="auto"/>
                <w:sz w:val="20"/>
                <w:szCs w:val="44"/>
                <w:highlight w:val="none"/>
              </w:rPr>
            </w:pPr>
          </w:p>
        </w:tc>
        <w:tc>
          <w:tcPr>
            <w:tcW w:w="1386" w:type="dxa"/>
            <w:vMerge w:val="continue"/>
          </w:tcPr>
          <w:p w14:paraId="0C988AB3">
            <w:pPr>
              <w:widowControl/>
              <w:jc w:val="center"/>
              <w:rPr>
                <w:color w:val="auto"/>
                <w:sz w:val="20"/>
                <w:szCs w:val="44"/>
                <w:highlight w:val="none"/>
              </w:rPr>
            </w:pPr>
          </w:p>
        </w:tc>
        <w:tc>
          <w:tcPr>
            <w:tcW w:w="649" w:type="dxa"/>
            <w:vAlign w:val="center"/>
          </w:tcPr>
          <w:p w14:paraId="530DABCD">
            <w:pPr>
              <w:widowControl/>
              <w:jc w:val="center"/>
              <w:rPr>
                <w:color w:val="auto"/>
                <w:sz w:val="20"/>
                <w:szCs w:val="44"/>
                <w:highlight w:val="none"/>
              </w:rPr>
            </w:pPr>
          </w:p>
        </w:tc>
        <w:tc>
          <w:tcPr>
            <w:tcW w:w="649" w:type="dxa"/>
            <w:vAlign w:val="center"/>
          </w:tcPr>
          <w:p w14:paraId="4E84A8D8">
            <w:pPr>
              <w:widowControl/>
              <w:jc w:val="center"/>
              <w:rPr>
                <w:color w:val="auto"/>
                <w:sz w:val="20"/>
                <w:szCs w:val="44"/>
                <w:highlight w:val="none"/>
              </w:rPr>
            </w:pPr>
          </w:p>
        </w:tc>
        <w:tc>
          <w:tcPr>
            <w:tcW w:w="649" w:type="dxa"/>
            <w:vAlign w:val="center"/>
          </w:tcPr>
          <w:p w14:paraId="524E4A59">
            <w:pPr>
              <w:widowControl/>
              <w:jc w:val="center"/>
              <w:rPr>
                <w:color w:val="auto"/>
                <w:sz w:val="20"/>
                <w:szCs w:val="44"/>
                <w:highlight w:val="none"/>
              </w:rPr>
            </w:pPr>
          </w:p>
        </w:tc>
        <w:tc>
          <w:tcPr>
            <w:tcW w:w="649" w:type="dxa"/>
            <w:vAlign w:val="center"/>
          </w:tcPr>
          <w:p w14:paraId="2087170B">
            <w:pPr>
              <w:widowControl/>
              <w:jc w:val="center"/>
              <w:rPr>
                <w:color w:val="auto"/>
                <w:sz w:val="20"/>
                <w:szCs w:val="44"/>
                <w:highlight w:val="none"/>
              </w:rPr>
            </w:pPr>
          </w:p>
        </w:tc>
        <w:tc>
          <w:tcPr>
            <w:tcW w:w="649" w:type="dxa"/>
            <w:vAlign w:val="center"/>
          </w:tcPr>
          <w:p w14:paraId="798BCB3F">
            <w:pPr>
              <w:widowControl/>
              <w:jc w:val="center"/>
              <w:rPr>
                <w:color w:val="auto"/>
                <w:sz w:val="20"/>
                <w:szCs w:val="44"/>
                <w:highlight w:val="none"/>
              </w:rPr>
            </w:pPr>
          </w:p>
        </w:tc>
        <w:tc>
          <w:tcPr>
            <w:tcW w:w="649" w:type="dxa"/>
            <w:vAlign w:val="center"/>
          </w:tcPr>
          <w:p w14:paraId="03013051">
            <w:pPr>
              <w:widowControl/>
              <w:jc w:val="center"/>
              <w:rPr>
                <w:color w:val="auto"/>
                <w:sz w:val="20"/>
                <w:szCs w:val="44"/>
                <w:highlight w:val="none"/>
              </w:rPr>
            </w:pPr>
          </w:p>
        </w:tc>
        <w:tc>
          <w:tcPr>
            <w:tcW w:w="649" w:type="dxa"/>
            <w:vAlign w:val="center"/>
          </w:tcPr>
          <w:p w14:paraId="5FA753CA">
            <w:pPr>
              <w:widowControl/>
              <w:jc w:val="center"/>
              <w:rPr>
                <w:color w:val="auto"/>
                <w:sz w:val="20"/>
                <w:szCs w:val="44"/>
                <w:highlight w:val="none"/>
              </w:rPr>
            </w:pPr>
          </w:p>
        </w:tc>
        <w:tc>
          <w:tcPr>
            <w:tcW w:w="649" w:type="dxa"/>
            <w:vAlign w:val="center"/>
          </w:tcPr>
          <w:p w14:paraId="31464759">
            <w:pPr>
              <w:widowControl/>
              <w:jc w:val="center"/>
              <w:rPr>
                <w:color w:val="auto"/>
                <w:sz w:val="20"/>
                <w:szCs w:val="44"/>
                <w:highlight w:val="none"/>
              </w:rPr>
            </w:pPr>
          </w:p>
        </w:tc>
        <w:tc>
          <w:tcPr>
            <w:tcW w:w="650" w:type="dxa"/>
            <w:vAlign w:val="center"/>
          </w:tcPr>
          <w:p w14:paraId="702BFF70">
            <w:pPr>
              <w:widowControl/>
              <w:jc w:val="center"/>
              <w:rPr>
                <w:color w:val="auto"/>
                <w:sz w:val="20"/>
                <w:szCs w:val="44"/>
                <w:highlight w:val="none"/>
              </w:rPr>
            </w:pPr>
          </w:p>
        </w:tc>
        <w:tc>
          <w:tcPr>
            <w:tcW w:w="818" w:type="dxa"/>
            <w:vMerge w:val="continue"/>
            <w:vAlign w:val="center"/>
          </w:tcPr>
          <w:p w14:paraId="62F37148">
            <w:pPr>
              <w:widowControl/>
              <w:jc w:val="center"/>
              <w:rPr>
                <w:color w:val="auto"/>
                <w:sz w:val="20"/>
                <w:szCs w:val="44"/>
                <w:highlight w:val="none"/>
              </w:rPr>
            </w:pPr>
          </w:p>
        </w:tc>
      </w:tr>
      <w:tr w14:paraId="2D4A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4883EE4">
            <w:pPr>
              <w:widowControl/>
              <w:jc w:val="center"/>
              <w:rPr>
                <w:color w:val="auto"/>
                <w:sz w:val="20"/>
                <w:szCs w:val="44"/>
                <w:highlight w:val="none"/>
              </w:rPr>
            </w:pPr>
            <w:r>
              <w:rPr>
                <w:rFonts w:hint="eastAsia"/>
                <w:color w:val="auto"/>
                <w:sz w:val="20"/>
                <w:szCs w:val="44"/>
                <w:highlight w:val="none"/>
              </w:rPr>
              <w:t>1</w:t>
            </w:r>
          </w:p>
        </w:tc>
        <w:tc>
          <w:tcPr>
            <w:tcW w:w="1386" w:type="dxa"/>
            <w:vAlign w:val="center"/>
          </w:tcPr>
          <w:p w14:paraId="69E16F8A">
            <w:pPr>
              <w:widowControl/>
              <w:jc w:val="center"/>
              <w:rPr>
                <w:color w:val="auto"/>
                <w:sz w:val="20"/>
                <w:szCs w:val="20"/>
                <w:highlight w:val="none"/>
              </w:rPr>
            </w:pPr>
          </w:p>
        </w:tc>
        <w:tc>
          <w:tcPr>
            <w:tcW w:w="649" w:type="dxa"/>
            <w:vAlign w:val="center"/>
          </w:tcPr>
          <w:p w14:paraId="0881029D">
            <w:pPr>
              <w:widowControl/>
              <w:jc w:val="center"/>
              <w:rPr>
                <w:color w:val="auto"/>
                <w:sz w:val="20"/>
                <w:szCs w:val="20"/>
                <w:highlight w:val="none"/>
              </w:rPr>
            </w:pPr>
          </w:p>
        </w:tc>
        <w:tc>
          <w:tcPr>
            <w:tcW w:w="649" w:type="dxa"/>
            <w:vAlign w:val="center"/>
          </w:tcPr>
          <w:p w14:paraId="584DEFB7">
            <w:pPr>
              <w:widowControl/>
              <w:jc w:val="center"/>
              <w:rPr>
                <w:color w:val="auto"/>
                <w:sz w:val="20"/>
                <w:szCs w:val="44"/>
                <w:highlight w:val="none"/>
              </w:rPr>
            </w:pPr>
          </w:p>
        </w:tc>
        <w:tc>
          <w:tcPr>
            <w:tcW w:w="649" w:type="dxa"/>
            <w:vAlign w:val="center"/>
          </w:tcPr>
          <w:p w14:paraId="40F21F8A">
            <w:pPr>
              <w:widowControl/>
              <w:jc w:val="center"/>
              <w:rPr>
                <w:color w:val="auto"/>
                <w:sz w:val="20"/>
                <w:szCs w:val="44"/>
                <w:highlight w:val="none"/>
              </w:rPr>
            </w:pPr>
          </w:p>
        </w:tc>
        <w:tc>
          <w:tcPr>
            <w:tcW w:w="649" w:type="dxa"/>
            <w:vAlign w:val="center"/>
          </w:tcPr>
          <w:p w14:paraId="23B0C5BB">
            <w:pPr>
              <w:widowControl/>
              <w:jc w:val="center"/>
              <w:rPr>
                <w:color w:val="auto"/>
                <w:sz w:val="20"/>
                <w:szCs w:val="44"/>
                <w:highlight w:val="none"/>
              </w:rPr>
            </w:pPr>
          </w:p>
        </w:tc>
        <w:tc>
          <w:tcPr>
            <w:tcW w:w="649" w:type="dxa"/>
            <w:vAlign w:val="center"/>
          </w:tcPr>
          <w:p w14:paraId="4F9E4D2E">
            <w:pPr>
              <w:widowControl/>
              <w:jc w:val="center"/>
              <w:rPr>
                <w:color w:val="auto"/>
                <w:sz w:val="20"/>
                <w:szCs w:val="44"/>
                <w:highlight w:val="none"/>
              </w:rPr>
            </w:pPr>
          </w:p>
        </w:tc>
        <w:tc>
          <w:tcPr>
            <w:tcW w:w="649" w:type="dxa"/>
            <w:vAlign w:val="center"/>
          </w:tcPr>
          <w:p w14:paraId="0703CB09">
            <w:pPr>
              <w:widowControl/>
              <w:jc w:val="center"/>
              <w:rPr>
                <w:color w:val="auto"/>
                <w:sz w:val="20"/>
                <w:szCs w:val="44"/>
                <w:highlight w:val="none"/>
              </w:rPr>
            </w:pPr>
          </w:p>
        </w:tc>
        <w:tc>
          <w:tcPr>
            <w:tcW w:w="649" w:type="dxa"/>
            <w:vAlign w:val="center"/>
          </w:tcPr>
          <w:p w14:paraId="3790CC45">
            <w:pPr>
              <w:widowControl/>
              <w:jc w:val="center"/>
              <w:rPr>
                <w:color w:val="auto"/>
                <w:sz w:val="20"/>
                <w:szCs w:val="44"/>
                <w:highlight w:val="none"/>
              </w:rPr>
            </w:pPr>
          </w:p>
        </w:tc>
        <w:tc>
          <w:tcPr>
            <w:tcW w:w="649" w:type="dxa"/>
            <w:vAlign w:val="center"/>
          </w:tcPr>
          <w:p w14:paraId="48F94F27">
            <w:pPr>
              <w:widowControl/>
              <w:jc w:val="center"/>
              <w:rPr>
                <w:color w:val="auto"/>
                <w:sz w:val="20"/>
                <w:szCs w:val="44"/>
                <w:highlight w:val="none"/>
              </w:rPr>
            </w:pPr>
          </w:p>
        </w:tc>
        <w:tc>
          <w:tcPr>
            <w:tcW w:w="650" w:type="dxa"/>
            <w:vAlign w:val="center"/>
          </w:tcPr>
          <w:p w14:paraId="1F5E6E13">
            <w:pPr>
              <w:widowControl/>
              <w:jc w:val="center"/>
              <w:rPr>
                <w:color w:val="auto"/>
                <w:sz w:val="20"/>
                <w:szCs w:val="44"/>
                <w:highlight w:val="none"/>
              </w:rPr>
            </w:pPr>
          </w:p>
        </w:tc>
        <w:tc>
          <w:tcPr>
            <w:tcW w:w="818" w:type="dxa"/>
            <w:vAlign w:val="center"/>
          </w:tcPr>
          <w:p w14:paraId="04B19FC1">
            <w:pPr>
              <w:widowControl/>
              <w:jc w:val="center"/>
              <w:rPr>
                <w:color w:val="auto"/>
                <w:sz w:val="20"/>
                <w:szCs w:val="44"/>
                <w:highlight w:val="none"/>
              </w:rPr>
            </w:pPr>
          </w:p>
        </w:tc>
      </w:tr>
      <w:tr w14:paraId="3533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9A6AD2D">
            <w:pPr>
              <w:widowControl/>
              <w:jc w:val="center"/>
              <w:rPr>
                <w:color w:val="auto"/>
                <w:sz w:val="20"/>
                <w:szCs w:val="44"/>
                <w:highlight w:val="none"/>
              </w:rPr>
            </w:pPr>
            <w:r>
              <w:rPr>
                <w:rFonts w:hint="eastAsia"/>
                <w:color w:val="auto"/>
                <w:sz w:val="20"/>
                <w:szCs w:val="44"/>
                <w:highlight w:val="none"/>
              </w:rPr>
              <w:t>2</w:t>
            </w:r>
          </w:p>
        </w:tc>
        <w:tc>
          <w:tcPr>
            <w:tcW w:w="1386" w:type="dxa"/>
            <w:vAlign w:val="center"/>
          </w:tcPr>
          <w:p w14:paraId="2A4E5EFB">
            <w:pPr>
              <w:widowControl/>
              <w:jc w:val="center"/>
              <w:rPr>
                <w:color w:val="auto"/>
                <w:sz w:val="20"/>
                <w:szCs w:val="44"/>
                <w:highlight w:val="none"/>
              </w:rPr>
            </w:pPr>
          </w:p>
        </w:tc>
        <w:tc>
          <w:tcPr>
            <w:tcW w:w="649" w:type="dxa"/>
            <w:vAlign w:val="center"/>
          </w:tcPr>
          <w:p w14:paraId="1B9E8F8A">
            <w:pPr>
              <w:widowControl/>
              <w:jc w:val="center"/>
              <w:rPr>
                <w:color w:val="auto"/>
                <w:sz w:val="20"/>
                <w:szCs w:val="20"/>
                <w:highlight w:val="none"/>
              </w:rPr>
            </w:pPr>
          </w:p>
        </w:tc>
        <w:tc>
          <w:tcPr>
            <w:tcW w:w="649" w:type="dxa"/>
            <w:vAlign w:val="center"/>
          </w:tcPr>
          <w:p w14:paraId="2CF55822">
            <w:pPr>
              <w:widowControl/>
              <w:jc w:val="center"/>
              <w:rPr>
                <w:color w:val="auto"/>
                <w:sz w:val="20"/>
                <w:szCs w:val="44"/>
                <w:highlight w:val="none"/>
              </w:rPr>
            </w:pPr>
          </w:p>
        </w:tc>
        <w:tc>
          <w:tcPr>
            <w:tcW w:w="649" w:type="dxa"/>
            <w:vAlign w:val="center"/>
          </w:tcPr>
          <w:p w14:paraId="5B42D044">
            <w:pPr>
              <w:widowControl/>
              <w:jc w:val="center"/>
              <w:rPr>
                <w:color w:val="auto"/>
                <w:sz w:val="20"/>
                <w:szCs w:val="44"/>
                <w:highlight w:val="none"/>
              </w:rPr>
            </w:pPr>
          </w:p>
        </w:tc>
        <w:tc>
          <w:tcPr>
            <w:tcW w:w="649" w:type="dxa"/>
            <w:vAlign w:val="center"/>
          </w:tcPr>
          <w:p w14:paraId="2D3C9839">
            <w:pPr>
              <w:widowControl/>
              <w:jc w:val="center"/>
              <w:rPr>
                <w:color w:val="auto"/>
                <w:sz w:val="20"/>
                <w:szCs w:val="44"/>
                <w:highlight w:val="none"/>
              </w:rPr>
            </w:pPr>
          </w:p>
        </w:tc>
        <w:tc>
          <w:tcPr>
            <w:tcW w:w="649" w:type="dxa"/>
            <w:vAlign w:val="center"/>
          </w:tcPr>
          <w:p w14:paraId="08A87C2E">
            <w:pPr>
              <w:widowControl/>
              <w:jc w:val="center"/>
              <w:rPr>
                <w:color w:val="auto"/>
                <w:sz w:val="20"/>
                <w:szCs w:val="44"/>
                <w:highlight w:val="none"/>
              </w:rPr>
            </w:pPr>
          </w:p>
        </w:tc>
        <w:tc>
          <w:tcPr>
            <w:tcW w:w="649" w:type="dxa"/>
            <w:vAlign w:val="center"/>
          </w:tcPr>
          <w:p w14:paraId="42B0B066">
            <w:pPr>
              <w:widowControl/>
              <w:jc w:val="center"/>
              <w:rPr>
                <w:color w:val="auto"/>
                <w:sz w:val="20"/>
                <w:szCs w:val="44"/>
                <w:highlight w:val="none"/>
              </w:rPr>
            </w:pPr>
          </w:p>
        </w:tc>
        <w:tc>
          <w:tcPr>
            <w:tcW w:w="649" w:type="dxa"/>
            <w:vAlign w:val="center"/>
          </w:tcPr>
          <w:p w14:paraId="0F6C2208">
            <w:pPr>
              <w:widowControl/>
              <w:jc w:val="center"/>
              <w:rPr>
                <w:color w:val="auto"/>
                <w:sz w:val="20"/>
                <w:szCs w:val="44"/>
                <w:highlight w:val="none"/>
              </w:rPr>
            </w:pPr>
          </w:p>
        </w:tc>
        <w:tc>
          <w:tcPr>
            <w:tcW w:w="649" w:type="dxa"/>
            <w:vAlign w:val="center"/>
          </w:tcPr>
          <w:p w14:paraId="426252BD">
            <w:pPr>
              <w:widowControl/>
              <w:jc w:val="center"/>
              <w:rPr>
                <w:color w:val="auto"/>
                <w:sz w:val="20"/>
                <w:szCs w:val="44"/>
                <w:highlight w:val="none"/>
              </w:rPr>
            </w:pPr>
          </w:p>
        </w:tc>
        <w:tc>
          <w:tcPr>
            <w:tcW w:w="650" w:type="dxa"/>
            <w:vAlign w:val="center"/>
          </w:tcPr>
          <w:p w14:paraId="510D0196">
            <w:pPr>
              <w:widowControl/>
              <w:jc w:val="center"/>
              <w:rPr>
                <w:color w:val="auto"/>
                <w:sz w:val="20"/>
                <w:szCs w:val="44"/>
                <w:highlight w:val="none"/>
              </w:rPr>
            </w:pPr>
          </w:p>
        </w:tc>
        <w:tc>
          <w:tcPr>
            <w:tcW w:w="818" w:type="dxa"/>
            <w:vAlign w:val="center"/>
          </w:tcPr>
          <w:p w14:paraId="7B02CB07">
            <w:pPr>
              <w:widowControl/>
              <w:jc w:val="center"/>
              <w:rPr>
                <w:color w:val="auto"/>
                <w:sz w:val="20"/>
                <w:szCs w:val="44"/>
                <w:highlight w:val="none"/>
              </w:rPr>
            </w:pPr>
          </w:p>
        </w:tc>
      </w:tr>
      <w:tr w14:paraId="09E3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FA06A30">
            <w:pPr>
              <w:widowControl/>
              <w:jc w:val="center"/>
              <w:rPr>
                <w:color w:val="auto"/>
                <w:sz w:val="20"/>
                <w:szCs w:val="44"/>
                <w:highlight w:val="none"/>
              </w:rPr>
            </w:pPr>
            <w:r>
              <w:rPr>
                <w:rFonts w:hint="eastAsia"/>
                <w:color w:val="auto"/>
                <w:sz w:val="20"/>
                <w:szCs w:val="44"/>
                <w:highlight w:val="none"/>
              </w:rPr>
              <w:t>3</w:t>
            </w:r>
          </w:p>
        </w:tc>
        <w:tc>
          <w:tcPr>
            <w:tcW w:w="1386" w:type="dxa"/>
            <w:vAlign w:val="center"/>
          </w:tcPr>
          <w:p w14:paraId="68166FAD">
            <w:pPr>
              <w:widowControl/>
              <w:jc w:val="center"/>
              <w:rPr>
                <w:color w:val="auto"/>
                <w:sz w:val="20"/>
                <w:szCs w:val="44"/>
                <w:highlight w:val="none"/>
              </w:rPr>
            </w:pPr>
          </w:p>
        </w:tc>
        <w:tc>
          <w:tcPr>
            <w:tcW w:w="649" w:type="dxa"/>
            <w:vAlign w:val="center"/>
          </w:tcPr>
          <w:p w14:paraId="3FC7418D">
            <w:pPr>
              <w:widowControl/>
              <w:jc w:val="center"/>
              <w:rPr>
                <w:color w:val="auto"/>
                <w:sz w:val="20"/>
                <w:szCs w:val="20"/>
                <w:highlight w:val="none"/>
              </w:rPr>
            </w:pPr>
          </w:p>
        </w:tc>
        <w:tc>
          <w:tcPr>
            <w:tcW w:w="649" w:type="dxa"/>
            <w:vAlign w:val="center"/>
          </w:tcPr>
          <w:p w14:paraId="5A2A81CF">
            <w:pPr>
              <w:widowControl/>
              <w:jc w:val="center"/>
              <w:rPr>
                <w:color w:val="auto"/>
                <w:sz w:val="20"/>
                <w:szCs w:val="44"/>
                <w:highlight w:val="none"/>
              </w:rPr>
            </w:pPr>
          </w:p>
        </w:tc>
        <w:tc>
          <w:tcPr>
            <w:tcW w:w="649" w:type="dxa"/>
            <w:vAlign w:val="center"/>
          </w:tcPr>
          <w:p w14:paraId="2BC2B5E5">
            <w:pPr>
              <w:widowControl/>
              <w:jc w:val="center"/>
              <w:rPr>
                <w:color w:val="auto"/>
                <w:sz w:val="20"/>
                <w:szCs w:val="44"/>
                <w:highlight w:val="none"/>
              </w:rPr>
            </w:pPr>
          </w:p>
        </w:tc>
        <w:tc>
          <w:tcPr>
            <w:tcW w:w="649" w:type="dxa"/>
            <w:vAlign w:val="center"/>
          </w:tcPr>
          <w:p w14:paraId="67C8E7E8">
            <w:pPr>
              <w:widowControl/>
              <w:jc w:val="center"/>
              <w:rPr>
                <w:color w:val="auto"/>
                <w:sz w:val="20"/>
                <w:szCs w:val="44"/>
                <w:highlight w:val="none"/>
              </w:rPr>
            </w:pPr>
          </w:p>
        </w:tc>
        <w:tc>
          <w:tcPr>
            <w:tcW w:w="649" w:type="dxa"/>
            <w:vAlign w:val="center"/>
          </w:tcPr>
          <w:p w14:paraId="2175A7B1">
            <w:pPr>
              <w:widowControl/>
              <w:jc w:val="center"/>
              <w:rPr>
                <w:color w:val="auto"/>
                <w:sz w:val="20"/>
                <w:szCs w:val="44"/>
                <w:highlight w:val="none"/>
              </w:rPr>
            </w:pPr>
          </w:p>
        </w:tc>
        <w:tc>
          <w:tcPr>
            <w:tcW w:w="649" w:type="dxa"/>
            <w:vAlign w:val="center"/>
          </w:tcPr>
          <w:p w14:paraId="39AF072B">
            <w:pPr>
              <w:widowControl/>
              <w:jc w:val="center"/>
              <w:rPr>
                <w:color w:val="auto"/>
                <w:sz w:val="20"/>
                <w:szCs w:val="44"/>
                <w:highlight w:val="none"/>
              </w:rPr>
            </w:pPr>
          </w:p>
        </w:tc>
        <w:tc>
          <w:tcPr>
            <w:tcW w:w="649" w:type="dxa"/>
            <w:vAlign w:val="center"/>
          </w:tcPr>
          <w:p w14:paraId="0AB2DC9C">
            <w:pPr>
              <w:widowControl/>
              <w:jc w:val="center"/>
              <w:rPr>
                <w:color w:val="auto"/>
                <w:sz w:val="20"/>
                <w:szCs w:val="44"/>
                <w:highlight w:val="none"/>
              </w:rPr>
            </w:pPr>
          </w:p>
        </w:tc>
        <w:tc>
          <w:tcPr>
            <w:tcW w:w="649" w:type="dxa"/>
            <w:vAlign w:val="center"/>
          </w:tcPr>
          <w:p w14:paraId="0AC5F3F0">
            <w:pPr>
              <w:widowControl/>
              <w:jc w:val="center"/>
              <w:rPr>
                <w:color w:val="auto"/>
                <w:sz w:val="20"/>
                <w:szCs w:val="44"/>
                <w:highlight w:val="none"/>
              </w:rPr>
            </w:pPr>
          </w:p>
        </w:tc>
        <w:tc>
          <w:tcPr>
            <w:tcW w:w="650" w:type="dxa"/>
            <w:vAlign w:val="center"/>
          </w:tcPr>
          <w:p w14:paraId="672BF88E">
            <w:pPr>
              <w:widowControl/>
              <w:jc w:val="center"/>
              <w:rPr>
                <w:color w:val="auto"/>
                <w:sz w:val="20"/>
                <w:szCs w:val="44"/>
                <w:highlight w:val="none"/>
              </w:rPr>
            </w:pPr>
          </w:p>
        </w:tc>
        <w:tc>
          <w:tcPr>
            <w:tcW w:w="818" w:type="dxa"/>
            <w:vAlign w:val="center"/>
          </w:tcPr>
          <w:p w14:paraId="1CEB4C89">
            <w:pPr>
              <w:widowControl/>
              <w:jc w:val="center"/>
              <w:rPr>
                <w:color w:val="auto"/>
                <w:sz w:val="20"/>
                <w:szCs w:val="44"/>
                <w:highlight w:val="none"/>
              </w:rPr>
            </w:pPr>
          </w:p>
        </w:tc>
      </w:tr>
      <w:tr w14:paraId="62E9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5609694">
            <w:pPr>
              <w:widowControl/>
              <w:jc w:val="center"/>
              <w:rPr>
                <w:color w:val="auto"/>
                <w:sz w:val="20"/>
                <w:szCs w:val="44"/>
                <w:highlight w:val="none"/>
              </w:rPr>
            </w:pPr>
            <w:r>
              <w:rPr>
                <w:rFonts w:hint="eastAsia"/>
                <w:color w:val="auto"/>
                <w:sz w:val="20"/>
                <w:szCs w:val="44"/>
                <w:highlight w:val="none"/>
              </w:rPr>
              <w:t>4</w:t>
            </w:r>
          </w:p>
        </w:tc>
        <w:tc>
          <w:tcPr>
            <w:tcW w:w="1386" w:type="dxa"/>
            <w:vAlign w:val="center"/>
          </w:tcPr>
          <w:p w14:paraId="657D666F">
            <w:pPr>
              <w:widowControl/>
              <w:jc w:val="center"/>
              <w:rPr>
                <w:color w:val="auto"/>
                <w:sz w:val="20"/>
                <w:szCs w:val="44"/>
                <w:highlight w:val="none"/>
              </w:rPr>
            </w:pPr>
          </w:p>
        </w:tc>
        <w:tc>
          <w:tcPr>
            <w:tcW w:w="649" w:type="dxa"/>
            <w:vAlign w:val="center"/>
          </w:tcPr>
          <w:p w14:paraId="16CF92C8">
            <w:pPr>
              <w:widowControl/>
              <w:jc w:val="center"/>
              <w:rPr>
                <w:color w:val="auto"/>
                <w:sz w:val="20"/>
                <w:szCs w:val="20"/>
                <w:highlight w:val="none"/>
              </w:rPr>
            </w:pPr>
          </w:p>
        </w:tc>
        <w:tc>
          <w:tcPr>
            <w:tcW w:w="649" w:type="dxa"/>
            <w:vAlign w:val="center"/>
          </w:tcPr>
          <w:p w14:paraId="343ED00F">
            <w:pPr>
              <w:widowControl/>
              <w:jc w:val="center"/>
              <w:rPr>
                <w:color w:val="auto"/>
                <w:sz w:val="20"/>
                <w:szCs w:val="44"/>
                <w:highlight w:val="none"/>
              </w:rPr>
            </w:pPr>
          </w:p>
        </w:tc>
        <w:tc>
          <w:tcPr>
            <w:tcW w:w="649" w:type="dxa"/>
            <w:vAlign w:val="center"/>
          </w:tcPr>
          <w:p w14:paraId="68C09B46">
            <w:pPr>
              <w:widowControl/>
              <w:jc w:val="center"/>
              <w:rPr>
                <w:color w:val="auto"/>
                <w:sz w:val="20"/>
                <w:szCs w:val="44"/>
                <w:highlight w:val="none"/>
              </w:rPr>
            </w:pPr>
          </w:p>
        </w:tc>
        <w:tc>
          <w:tcPr>
            <w:tcW w:w="649" w:type="dxa"/>
            <w:vAlign w:val="center"/>
          </w:tcPr>
          <w:p w14:paraId="4011C5BD">
            <w:pPr>
              <w:widowControl/>
              <w:jc w:val="center"/>
              <w:rPr>
                <w:color w:val="auto"/>
                <w:sz w:val="20"/>
                <w:szCs w:val="44"/>
                <w:highlight w:val="none"/>
              </w:rPr>
            </w:pPr>
          </w:p>
        </w:tc>
        <w:tc>
          <w:tcPr>
            <w:tcW w:w="649" w:type="dxa"/>
            <w:vAlign w:val="center"/>
          </w:tcPr>
          <w:p w14:paraId="04DBC06D">
            <w:pPr>
              <w:widowControl/>
              <w:jc w:val="center"/>
              <w:rPr>
                <w:color w:val="auto"/>
                <w:sz w:val="20"/>
                <w:szCs w:val="44"/>
                <w:highlight w:val="none"/>
              </w:rPr>
            </w:pPr>
          </w:p>
        </w:tc>
        <w:tc>
          <w:tcPr>
            <w:tcW w:w="649" w:type="dxa"/>
            <w:vAlign w:val="center"/>
          </w:tcPr>
          <w:p w14:paraId="7D71C420">
            <w:pPr>
              <w:widowControl/>
              <w:jc w:val="center"/>
              <w:rPr>
                <w:color w:val="auto"/>
                <w:sz w:val="20"/>
                <w:szCs w:val="44"/>
                <w:highlight w:val="none"/>
              </w:rPr>
            </w:pPr>
          </w:p>
        </w:tc>
        <w:tc>
          <w:tcPr>
            <w:tcW w:w="649" w:type="dxa"/>
            <w:vAlign w:val="center"/>
          </w:tcPr>
          <w:p w14:paraId="107DF81D">
            <w:pPr>
              <w:widowControl/>
              <w:jc w:val="center"/>
              <w:rPr>
                <w:color w:val="auto"/>
                <w:sz w:val="20"/>
                <w:szCs w:val="44"/>
                <w:highlight w:val="none"/>
              </w:rPr>
            </w:pPr>
          </w:p>
        </w:tc>
        <w:tc>
          <w:tcPr>
            <w:tcW w:w="649" w:type="dxa"/>
            <w:vAlign w:val="center"/>
          </w:tcPr>
          <w:p w14:paraId="4BA42702">
            <w:pPr>
              <w:widowControl/>
              <w:jc w:val="center"/>
              <w:rPr>
                <w:color w:val="auto"/>
                <w:sz w:val="20"/>
                <w:szCs w:val="44"/>
                <w:highlight w:val="none"/>
              </w:rPr>
            </w:pPr>
          </w:p>
        </w:tc>
        <w:tc>
          <w:tcPr>
            <w:tcW w:w="650" w:type="dxa"/>
            <w:vAlign w:val="center"/>
          </w:tcPr>
          <w:p w14:paraId="73795396">
            <w:pPr>
              <w:widowControl/>
              <w:jc w:val="center"/>
              <w:rPr>
                <w:color w:val="auto"/>
                <w:sz w:val="20"/>
                <w:szCs w:val="44"/>
                <w:highlight w:val="none"/>
              </w:rPr>
            </w:pPr>
          </w:p>
        </w:tc>
        <w:tc>
          <w:tcPr>
            <w:tcW w:w="818" w:type="dxa"/>
            <w:vAlign w:val="center"/>
          </w:tcPr>
          <w:p w14:paraId="108895DC">
            <w:pPr>
              <w:widowControl/>
              <w:jc w:val="center"/>
              <w:rPr>
                <w:color w:val="auto"/>
                <w:sz w:val="20"/>
                <w:szCs w:val="44"/>
                <w:highlight w:val="none"/>
              </w:rPr>
            </w:pPr>
          </w:p>
        </w:tc>
      </w:tr>
      <w:tr w14:paraId="4A20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ED770C7">
            <w:pPr>
              <w:widowControl/>
              <w:jc w:val="center"/>
              <w:rPr>
                <w:color w:val="auto"/>
                <w:sz w:val="20"/>
                <w:szCs w:val="44"/>
                <w:highlight w:val="none"/>
              </w:rPr>
            </w:pPr>
            <w:r>
              <w:rPr>
                <w:rFonts w:hint="eastAsia"/>
                <w:color w:val="auto"/>
                <w:sz w:val="20"/>
                <w:szCs w:val="44"/>
                <w:highlight w:val="none"/>
              </w:rPr>
              <w:t>5</w:t>
            </w:r>
          </w:p>
        </w:tc>
        <w:tc>
          <w:tcPr>
            <w:tcW w:w="1386" w:type="dxa"/>
            <w:vAlign w:val="center"/>
          </w:tcPr>
          <w:p w14:paraId="6A0E5DEE">
            <w:pPr>
              <w:widowControl/>
              <w:jc w:val="center"/>
              <w:rPr>
                <w:color w:val="auto"/>
                <w:sz w:val="20"/>
                <w:szCs w:val="44"/>
                <w:highlight w:val="none"/>
              </w:rPr>
            </w:pPr>
          </w:p>
        </w:tc>
        <w:tc>
          <w:tcPr>
            <w:tcW w:w="649" w:type="dxa"/>
            <w:vAlign w:val="center"/>
          </w:tcPr>
          <w:p w14:paraId="443652EB">
            <w:pPr>
              <w:widowControl/>
              <w:jc w:val="center"/>
              <w:rPr>
                <w:color w:val="auto"/>
                <w:sz w:val="20"/>
                <w:szCs w:val="20"/>
                <w:highlight w:val="none"/>
              </w:rPr>
            </w:pPr>
          </w:p>
        </w:tc>
        <w:tc>
          <w:tcPr>
            <w:tcW w:w="649" w:type="dxa"/>
            <w:vAlign w:val="center"/>
          </w:tcPr>
          <w:p w14:paraId="7317EAF1">
            <w:pPr>
              <w:widowControl/>
              <w:jc w:val="center"/>
              <w:rPr>
                <w:color w:val="auto"/>
                <w:sz w:val="20"/>
                <w:szCs w:val="44"/>
                <w:highlight w:val="none"/>
              </w:rPr>
            </w:pPr>
          </w:p>
        </w:tc>
        <w:tc>
          <w:tcPr>
            <w:tcW w:w="649" w:type="dxa"/>
            <w:vAlign w:val="center"/>
          </w:tcPr>
          <w:p w14:paraId="779D1D21">
            <w:pPr>
              <w:widowControl/>
              <w:jc w:val="center"/>
              <w:rPr>
                <w:color w:val="auto"/>
                <w:sz w:val="20"/>
                <w:szCs w:val="44"/>
                <w:highlight w:val="none"/>
              </w:rPr>
            </w:pPr>
          </w:p>
        </w:tc>
        <w:tc>
          <w:tcPr>
            <w:tcW w:w="649" w:type="dxa"/>
            <w:vAlign w:val="center"/>
          </w:tcPr>
          <w:p w14:paraId="6173654F">
            <w:pPr>
              <w:widowControl/>
              <w:jc w:val="center"/>
              <w:rPr>
                <w:color w:val="auto"/>
                <w:sz w:val="20"/>
                <w:szCs w:val="44"/>
                <w:highlight w:val="none"/>
              </w:rPr>
            </w:pPr>
          </w:p>
        </w:tc>
        <w:tc>
          <w:tcPr>
            <w:tcW w:w="649" w:type="dxa"/>
            <w:vAlign w:val="center"/>
          </w:tcPr>
          <w:p w14:paraId="23027E50">
            <w:pPr>
              <w:widowControl/>
              <w:jc w:val="center"/>
              <w:rPr>
                <w:color w:val="auto"/>
                <w:sz w:val="20"/>
                <w:szCs w:val="44"/>
                <w:highlight w:val="none"/>
              </w:rPr>
            </w:pPr>
          </w:p>
        </w:tc>
        <w:tc>
          <w:tcPr>
            <w:tcW w:w="649" w:type="dxa"/>
            <w:vAlign w:val="center"/>
          </w:tcPr>
          <w:p w14:paraId="31B48B25">
            <w:pPr>
              <w:widowControl/>
              <w:jc w:val="center"/>
              <w:rPr>
                <w:color w:val="auto"/>
                <w:sz w:val="20"/>
                <w:szCs w:val="44"/>
                <w:highlight w:val="none"/>
              </w:rPr>
            </w:pPr>
          </w:p>
        </w:tc>
        <w:tc>
          <w:tcPr>
            <w:tcW w:w="649" w:type="dxa"/>
            <w:vAlign w:val="center"/>
          </w:tcPr>
          <w:p w14:paraId="764ADA3D">
            <w:pPr>
              <w:widowControl/>
              <w:jc w:val="center"/>
              <w:rPr>
                <w:color w:val="auto"/>
                <w:sz w:val="20"/>
                <w:szCs w:val="44"/>
                <w:highlight w:val="none"/>
              </w:rPr>
            </w:pPr>
          </w:p>
        </w:tc>
        <w:tc>
          <w:tcPr>
            <w:tcW w:w="649" w:type="dxa"/>
            <w:vAlign w:val="center"/>
          </w:tcPr>
          <w:p w14:paraId="30A34129">
            <w:pPr>
              <w:widowControl/>
              <w:jc w:val="center"/>
              <w:rPr>
                <w:color w:val="auto"/>
                <w:sz w:val="20"/>
                <w:szCs w:val="44"/>
                <w:highlight w:val="none"/>
              </w:rPr>
            </w:pPr>
          </w:p>
        </w:tc>
        <w:tc>
          <w:tcPr>
            <w:tcW w:w="650" w:type="dxa"/>
            <w:vAlign w:val="center"/>
          </w:tcPr>
          <w:p w14:paraId="0207840F">
            <w:pPr>
              <w:widowControl/>
              <w:jc w:val="center"/>
              <w:rPr>
                <w:color w:val="auto"/>
                <w:sz w:val="20"/>
                <w:szCs w:val="44"/>
                <w:highlight w:val="none"/>
              </w:rPr>
            </w:pPr>
          </w:p>
        </w:tc>
        <w:tc>
          <w:tcPr>
            <w:tcW w:w="818" w:type="dxa"/>
            <w:vAlign w:val="center"/>
          </w:tcPr>
          <w:p w14:paraId="7561F5D5">
            <w:pPr>
              <w:widowControl/>
              <w:jc w:val="center"/>
              <w:rPr>
                <w:color w:val="auto"/>
                <w:sz w:val="20"/>
                <w:szCs w:val="44"/>
                <w:highlight w:val="none"/>
              </w:rPr>
            </w:pPr>
          </w:p>
        </w:tc>
      </w:tr>
      <w:tr w14:paraId="1C69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BBF3D33">
            <w:pPr>
              <w:widowControl/>
              <w:jc w:val="center"/>
              <w:rPr>
                <w:color w:val="auto"/>
                <w:sz w:val="20"/>
                <w:szCs w:val="44"/>
                <w:highlight w:val="none"/>
              </w:rPr>
            </w:pPr>
            <w:r>
              <w:rPr>
                <w:rFonts w:hint="eastAsia"/>
                <w:color w:val="auto"/>
                <w:sz w:val="20"/>
                <w:szCs w:val="44"/>
                <w:highlight w:val="none"/>
              </w:rPr>
              <w:t>6</w:t>
            </w:r>
          </w:p>
        </w:tc>
        <w:tc>
          <w:tcPr>
            <w:tcW w:w="1386" w:type="dxa"/>
            <w:vAlign w:val="center"/>
          </w:tcPr>
          <w:p w14:paraId="229BB6E1">
            <w:pPr>
              <w:widowControl/>
              <w:jc w:val="center"/>
              <w:rPr>
                <w:color w:val="auto"/>
                <w:sz w:val="20"/>
                <w:szCs w:val="44"/>
                <w:highlight w:val="none"/>
              </w:rPr>
            </w:pPr>
          </w:p>
        </w:tc>
        <w:tc>
          <w:tcPr>
            <w:tcW w:w="649" w:type="dxa"/>
            <w:vAlign w:val="center"/>
          </w:tcPr>
          <w:p w14:paraId="4AC39833">
            <w:pPr>
              <w:widowControl/>
              <w:jc w:val="center"/>
              <w:rPr>
                <w:color w:val="auto"/>
                <w:sz w:val="20"/>
                <w:szCs w:val="20"/>
                <w:highlight w:val="none"/>
              </w:rPr>
            </w:pPr>
          </w:p>
        </w:tc>
        <w:tc>
          <w:tcPr>
            <w:tcW w:w="649" w:type="dxa"/>
            <w:vAlign w:val="center"/>
          </w:tcPr>
          <w:p w14:paraId="4CB2BAC9">
            <w:pPr>
              <w:widowControl/>
              <w:jc w:val="center"/>
              <w:rPr>
                <w:color w:val="auto"/>
                <w:sz w:val="20"/>
                <w:szCs w:val="44"/>
                <w:highlight w:val="none"/>
              </w:rPr>
            </w:pPr>
          </w:p>
        </w:tc>
        <w:tc>
          <w:tcPr>
            <w:tcW w:w="649" w:type="dxa"/>
            <w:vAlign w:val="center"/>
          </w:tcPr>
          <w:p w14:paraId="7FB49E30">
            <w:pPr>
              <w:widowControl/>
              <w:jc w:val="center"/>
              <w:rPr>
                <w:color w:val="auto"/>
                <w:sz w:val="20"/>
                <w:szCs w:val="44"/>
                <w:highlight w:val="none"/>
              </w:rPr>
            </w:pPr>
          </w:p>
        </w:tc>
        <w:tc>
          <w:tcPr>
            <w:tcW w:w="649" w:type="dxa"/>
            <w:vAlign w:val="center"/>
          </w:tcPr>
          <w:p w14:paraId="4F258A3A">
            <w:pPr>
              <w:widowControl/>
              <w:jc w:val="center"/>
              <w:rPr>
                <w:color w:val="auto"/>
                <w:sz w:val="20"/>
                <w:szCs w:val="44"/>
                <w:highlight w:val="none"/>
              </w:rPr>
            </w:pPr>
          </w:p>
        </w:tc>
        <w:tc>
          <w:tcPr>
            <w:tcW w:w="649" w:type="dxa"/>
            <w:vAlign w:val="center"/>
          </w:tcPr>
          <w:p w14:paraId="6E34B766">
            <w:pPr>
              <w:widowControl/>
              <w:jc w:val="center"/>
              <w:rPr>
                <w:color w:val="auto"/>
                <w:sz w:val="20"/>
                <w:szCs w:val="44"/>
                <w:highlight w:val="none"/>
              </w:rPr>
            </w:pPr>
          </w:p>
        </w:tc>
        <w:tc>
          <w:tcPr>
            <w:tcW w:w="649" w:type="dxa"/>
            <w:vAlign w:val="center"/>
          </w:tcPr>
          <w:p w14:paraId="776CA635">
            <w:pPr>
              <w:widowControl/>
              <w:jc w:val="center"/>
              <w:rPr>
                <w:color w:val="auto"/>
                <w:sz w:val="20"/>
                <w:szCs w:val="44"/>
                <w:highlight w:val="none"/>
              </w:rPr>
            </w:pPr>
          </w:p>
        </w:tc>
        <w:tc>
          <w:tcPr>
            <w:tcW w:w="649" w:type="dxa"/>
            <w:vAlign w:val="center"/>
          </w:tcPr>
          <w:p w14:paraId="1E313DA9">
            <w:pPr>
              <w:widowControl/>
              <w:jc w:val="center"/>
              <w:rPr>
                <w:color w:val="auto"/>
                <w:sz w:val="20"/>
                <w:szCs w:val="44"/>
                <w:highlight w:val="none"/>
              </w:rPr>
            </w:pPr>
          </w:p>
        </w:tc>
        <w:tc>
          <w:tcPr>
            <w:tcW w:w="649" w:type="dxa"/>
            <w:vAlign w:val="center"/>
          </w:tcPr>
          <w:p w14:paraId="6217405A">
            <w:pPr>
              <w:widowControl/>
              <w:jc w:val="center"/>
              <w:rPr>
                <w:color w:val="auto"/>
                <w:sz w:val="20"/>
                <w:szCs w:val="44"/>
                <w:highlight w:val="none"/>
              </w:rPr>
            </w:pPr>
          </w:p>
        </w:tc>
        <w:tc>
          <w:tcPr>
            <w:tcW w:w="650" w:type="dxa"/>
            <w:vAlign w:val="center"/>
          </w:tcPr>
          <w:p w14:paraId="310CB33C">
            <w:pPr>
              <w:widowControl/>
              <w:jc w:val="center"/>
              <w:rPr>
                <w:color w:val="auto"/>
                <w:sz w:val="20"/>
                <w:szCs w:val="44"/>
                <w:highlight w:val="none"/>
              </w:rPr>
            </w:pPr>
          </w:p>
        </w:tc>
        <w:tc>
          <w:tcPr>
            <w:tcW w:w="818" w:type="dxa"/>
            <w:vAlign w:val="center"/>
          </w:tcPr>
          <w:p w14:paraId="4F44C5E9">
            <w:pPr>
              <w:widowControl/>
              <w:jc w:val="center"/>
              <w:rPr>
                <w:color w:val="auto"/>
                <w:sz w:val="20"/>
                <w:szCs w:val="44"/>
                <w:highlight w:val="none"/>
              </w:rPr>
            </w:pPr>
          </w:p>
        </w:tc>
      </w:tr>
      <w:tr w14:paraId="31EA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F1E31F0">
            <w:pPr>
              <w:widowControl/>
              <w:jc w:val="center"/>
              <w:rPr>
                <w:color w:val="auto"/>
                <w:sz w:val="20"/>
                <w:szCs w:val="44"/>
                <w:highlight w:val="none"/>
              </w:rPr>
            </w:pPr>
            <w:r>
              <w:rPr>
                <w:rFonts w:hint="eastAsia"/>
                <w:color w:val="auto"/>
                <w:sz w:val="20"/>
                <w:szCs w:val="44"/>
                <w:highlight w:val="none"/>
              </w:rPr>
              <w:t>…</w:t>
            </w:r>
          </w:p>
        </w:tc>
        <w:tc>
          <w:tcPr>
            <w:tcW w:w="1386" w:type="dxa"/>
            <w:vAlign w:val="center"/>
          </w:tcPr>
          <w:p w14:paraId="146E89E0">
            <w:pPr>
              <w:widowControl/>
              <w:rPr>
                <w:color w:val="auto"/>
                <w:sz w:val="20"/>
                <w:szCs w:val="20"/>
                <w:highlight w:val="none"/>
              </w:rPr>
            </w:pPr>
          </w:p>
        </w:tc>
        <w:tc>
          <w:tcPr>
            <w:tcW w:w="649" w:type="dxa"/>
            <w:vAlign w:val="center"/>
          </w:tcPr>
          <w:p w14:paraId="6FAC0700">
            <w:pPr>
              <w:widowControl/>
              <w:jc w:val="center"/>
              <w:rPr>
                <w:color w:val="auto"/>
                <w:sz w:val="20"/>
                <w:szCs w:val="20"/>
                <w:highlight w:val="none"/>
              </w:rPr>
            </w:pPr>
          </w:p>
        </w:tc>
        <w:tc>
          <w:tcPr>
            <w:tcW w:w="649" w:type="dxa"/>
            <w:vAlign w:val="center"/>
          </w:tcPr>
          <w:p w14:paraId="359586C8">
            <w:pPr>
              <w:widowControl/>
              <w:jc w:val="center"/>
              <w:rPr>
                <w:color w:val="auto"/>
                <w:sz w:val="20"/>
                <w:szCs w:val="44"/>
                <w:highlight w:val="none"/>
              </w:rPr>
            </w:pPr>
          </w:p>
        </w:tc>
        <w:tc>
          <w:tcPr>
            <w:tcW w:w="649" w:type="dxa"/>
            <w:vAlign w:val="center"/>
          </w:tcPr>
          <w:p w14:paraId="44608331">
            <w:pPr>
              <w:widowControl/>
              <w:jc w:val="center"/>
              <w:rPr>
                <w:color w:val="auto"/>
                <w:sz w:val="20"/>
                <w:szCs w:val="44"/>
                <w:highlight w:val="none"/>
              </w:rPr>
            </w:pPr>
          </w:p>
        </w:tc>
        <w:tc>
          <w:tcPr>
            <w:tcW w:w="649" w:type="dxa"/>
            <w:vAlign w:val="center"/>
          </w:tcPr>
          <w:p w14:paraId="4595D527">
            <w:pPr>
              <w:widowControl/>
              <w:jc w:val="center"/>
              <w:rPr>
                <w:color w:val="auto"/>
                <w:sz w:val="20"/>
                <w:szCs w:val="44"/>
                <w:highlight w:val="none"/>
              </w:rPr>
            </w:pPr>
          </w:p>
        </w:tc>
        <w:tc>
          <w:tcPr>
            <w:tcW w:w="649" w:type="dxa"/>
            <w:vAlign w:val="center"/>
          </w:tcPr>
          <w:p w14:paraId="201F17A8">
            <w:pPr>
              <w:widowControl/>
              <w:jc w:val="center"/>
              <w:rPr>
                <w:color w:val="auto"/>
                <w:sz w:val="20"/>
                <w:szCs w:val="44"/>
                <w:highlight w:val="none"/>
              </w:rPr>
            </w:pPr>
          </w:p>
        </w:tc>
        <w:tc>
          <w:tcPr>
            <w:tcW w:w="649" w:type="dxa"/>
            <w:vAlign w:val="center"/>
          </w:tcPr>
          <w:p w14:paraId="63DB3D61">
            <w:pPr>
              <w:widowControl/>
              <w:jc w:val="center"/>
              <w:rPr>
                <w:color w:val="auto"/>
                <w:sz w:val="20"/>
                <w:szCs w:val="44"/>
                <w:highlight w:val="none"/>
              </w:rPr>
            </w:pPr>
          </w:p>
        </w:tc>
        <w:tc>
          <w:tcPr>
            <w:tcW w:w="649" w:type="dxa"/>
            <w:vAlign w:val="center"/>
          </w:tcPr>
          <w:p w14:paraId="6CCE98AA">
            <w:pPr>
              <w:widowControl/>
              <w:jc w:val="center"/>
              <w:rPr>
                <w:color w:val="auto"/>
                <w:sz w:val="20"/>
                <w:szCs w:val="44"/>
                <w:highlight w:val="none"/>
              </w:rPr>
            </w:pPr>
          </w:p>
        </w:tc>
        <w:tc>
          <w:tcPr>
            <w:tcW w:w="649" w:type="dxa"/>
            <w:vAlign w:val="center"/>
          </w:tcPr>
          <w:p w14:paraId="4CC39736">
            <w:pPr>
              <w:widowControl/>
              <w:jc w:val="center"/>
              <w:rPr>
                <w:color w:val="auto"/>
                <w:sz w:val="20"/>
                <w:szCs w:val="44"/>
                <w:highlight w:val="none"/>
              </w:rPr>
            </w:pPr>
          </w:p>
        </w:tc>
        <w:tc>
          <w:tcPr>
            <w:tcW w:w="650" w:type="dxa"/>
            <w:vAlign w:val="center"/>
          </w:tcPr>
          <w:p w14:paraId="068CCA5D">
            <w:pPr>
              <w:widowControl/>
              <w:jc w:val="center"/>
              <w:rPr>
                <w:color w:val="auto"/>
                <w:sz w:val="20"/>
                <w:szCs w:val="44"/>
                <w:highlight w:val="none"/>
              </w:rPr>
            </w:pPr>
          </w:p>
        </w:tc>
        <w:tc>
          <w:tcPr>
            <w:tcW w:w="818" w:type="dxa"/>
            <w:vAlign w:val="center"/>
          </w:tcPr>
          <w:p w14:paraId="623BF9CC">
            <w:pPr>
              <w:widowControl/>
              <w:jc w:val="center"/>
              <w:rPr>
                <w:color w:val="auto"/>
                <w:sz w:val="20"/>
                <w:szCs w:val="44"/>
                <w:highlight w:val="none"/>
              </w:rPr>
            </w:pPr>
          </w:p>
        </w:tc>
      </w:tr>
      <w:tr w14:paraId="375D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92" w:type="dxa"/>
            <w:gridSpan w:val="12"/>
            <w:vAlign w:val="center"/>
          </w:tcPr>
          <w:p w14:paraId="1ABEDC36">
            <w:pPr>
              <w:widowControl/>
              <w:rPr>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2712BEE3">
            <w:pPr>
              <w:widowControl/>
              <w:rPr>
                <w:color w:val="auto"/>
                <w:sz w:val="20"/>
                <w:szCs w:val="44"/>
                <w:highlight w:val="none"/>
              </w:rPr>
            </w:pPr>
          </w:p>
          <w:p w14:paraId="1531D7F2">
            <w:pPr>
              <w:widowControl/>
              <w:rPr>
                <w:color w:val="auto"/>
                <w:sz w:val="20"/>
                <w:szCs w:val="44"/>
                <w:highlight w:val="none"/>
              </w:rPr>
            </w:pPr>
          </w:p>
          <w:p w14:paraId="34360B59">
            <w:pPr>
              <w:widowControl/>
              <w:rPr>
                <w:color w:val="auto"/>
                <w:sz w:val="20"/>
                <w:szCs w:val="44"/>
                <w:highlight w:val="none"/>
              </w:rPr>
            </w:pPr>
          </w:p>
          <w:p w14:paraId="185E2429">
            <w:pPr>
              <w:widowControl/>
              <w:rPr>
                <w:color w:val="auto"/>
                <w:sz w:val="20"/>
                <w:szCs w:val="44"/>
                <w:highlight w:val="none"/>
              </w:rPr>
            </w:pPr>
          </w:p>
          <w:p w14:paraId="6E9DEFAA">
            <w:pPr>
              <w:widowControl/>
              <w:rPr>
                <w:color w:val="auto"/>
                <w:sz w:val="20"/>
                <w:szCs w:val="44"/>
                <w:highlight w:val="none"/>
              </w:rPr>
            </w:pPr>
          </w:p>
          <w:p w14:paraId="3C00447E">
            <w:pPr>
              <w:widowControl/>
              <w:rPr>
                <w:color w:val="auto"/>
                <w:sz w:val="20"/>
                <w:szCs w:val="44"/>
                <w:highlight w:val="none"/>
              </w:rPr>
            </w:pPr>
          </w:p>
          <w:p w14:paraId="715079CD">
            <w:pPr>
              <w:widowControl/>
              <w:jc w:val="center"/>
              <w:rPr>
                <w:color w:val="auto"/>
                <w:sz w:val="20"/>
                <w:szCs w:val="44"/>
                <w:highlight w:val="none"/>
              </w:rPr>
            </w:pPr>
          </w:p>
        </w:tc>
      </w:tr>
    </w:tbl>
    <w:p w14:paraId="1CEE596D">
      <w:pPr>
        <w:jc w:val="right"/>
        <w:rPr>
          <w:color w:val="auto"/>
          <w:szCs w:val="44"/>
          <w:highlight w:val="none"/>
        </w:rPr>
      </w:pPr>
      <w:r>
        <w:rPr>
          <w:rFonts w:hint="eastAsia"/>
          <w:color w:val="auto"/>
          <w:szCs w:val="44"/>
          <w:highlight w:val="none"/>
        </w:rPr>
        <w:t xml:space="preserve">   日期：    年    月    日</w:t>
      </w:r>
    </w:p>
    <w:p w14:paraId="7EE96CFB">
      <w:pPr>
        <w:rPr>
          <w:color w:val="auto"/>
          <w:szCs w:val="44"/>
          <w:highlight w:val="none"/>
        </w:rPr>
      </w:pPr>
      <w:r>
        <w:rPr>
          <w:color w:val="auto"/>
          <w:szCs w:val="44"/>
          <w:highlight w:val="none"/>
        </w:rPr>
        <w:br w:type="page"/>
      </w:r>
    </w:p>
    <w:p w14:paraId="5C06D6D6">
      <w:pPr>
        <w:jc w:val="right"/>
        <w:rPr>
          <w:color w:val="auto"/>
          <w:highlight w:val="none"/>
        </w:rPr>
      </w:pPr>
    </w:p>
    <w:p w14:paraId="0D6CC11D">
      <w:pPr>
        <w:pStyle w:val="20"/>
        <w:keepNext/>
        <w:keepLines/>
        <w:widowControl w:val="0"/>
        <w:spacing w:before="0" w:beforeAutospacing="0" w:after="0" w:afterAutospacing="0" w:line="400" w:lineRule="exact"/>
        <w:ind w:firstLine="118"/>
        <w:jc w:val="both"/>
        <w:outlineLvl w:val="2"/>
        <w:rPr>
          <w:rFonts w:hint="eastAsia"/>
          <w:color w:val="auto"/>
          <w:highlight w:val="none"/>
        </w:rPr>
      </w:pPr>
      <w:bookmarkStart w:id="663" w:name="_Toc149064399"/>
      <w:bookmarkStart w:id="664" w:name="_Toc183103096"/>
      <w:bookmarkStart w:id="665" w:name="_Toc256000143"/>
      <w:r>
        <w:rPr>
          <w:rFonts w:hint="eastAsia" w:ascii="Times New Roman" w:hAnsi="Times New Roman" w:eastAsia="黑体" w:cs="黑体"/>
          <w:color w:val="auto"/>
          <w:kern w:val="2"/>
          <w:szCs w:val="20"/>
          <w:highlight w:val="none"/>
          <w:lang w:bidi="ar"/>
        </w:rPr>
        <w:t>附表</w:t>
      </w:r>
      <w:r>
        <w:rPr>
          <w:rFonts w:ascii="Times New Roman" w:hAnsi="Times New Roman" w:eastAsia="黑体" w:cs="宋体"/>
          <w:color w:val="auto"/>
          <w:kern w:val="2"/>
          <w:szCs w:val="20"/>
          <w:highlight w:val="none"/>
          <w:lang w:bidi="ar"/>
        </w:rPr>
        <w:t>A-7</w:t>
      </w:r>
      <w:r>
        <w:rPr>
          <w:rFonts w:hint="eastAsia" w:ascii="Times New Roman" w:hAnsi="Times New Roman" w:eastAsia="黑体" w:cs="黑体"/>
          <w:color w:val="auto"/>
          <w:kern w:val="2"/>
          <w:szCs w:val="20"/>
          <w:highlight w:val="none"/>
          <w:lang w:bidi="ar"/>
        </w:rPr>
        <w:t>：</w:t>
      </w:r>
      <w:r>
        <w:rPr>
          <w:rFonts w:hint="eastAsia" w:ascii="Times New Roman" w:hAnsi="Times New Roman" w:eastAsia="黑体" w:cs="黑体"/>
          <w:color w:val="auto"/>
          <w:kern w:val="2"/>
          <w:szCs w:val="21"/>
          <w:highlight w:val="none"/>
          <w:lang w:bidi="ar"/>
        </w:rPr>
        <w:t>服务方案</w:t>
      </w:r>
      <w:r>
        <w:rPr>
          <w:rFonts w:hint="eastAsia" w:ascii="Times New Roman" w:hAnsi="Times New Roman" w:eastAsia="黑体" w:cs="黑体"/>
          <w:color w:val="auto"/>
          <w:kern w:val="2"/>
          <w:szCs w:val="20"/>
          <w:highlight w:val="none"/>
          <w:lang w:bidi="ar"/>
        </w:rPr>
        <w:t>评审记录表（合格性）</w:t>
      </w:r>
      <w:bookmarkEnd w:id="663"/>
      <w:bookmarkEnd w:id="664"/>
      <w:bookmarkEnd w:id="665"/>
    </w:p>
    <w:p w14:paraId="20392232">
      <w:pPr>
        <w:pStyle w:val="19"/>
        <w:widowControl/>
        <w:rPr>
          <w:color w:val="auto"/>
          <w:highlight w:val="none"/>
        </w:rPr>
      </w:pPr>
    </w:p>
    <w:p w14:paraId="4AE19588">
      <w:pPr>
        <w:widowControl/>
        <w:adjustRightInd w:val="0"/>
        <w:snapToGrid w:val="0"/>
        <w:spacing w:before="240" w:beforeLines="100" w:after="240" w:afterLines="100" w:line="440" w:lineRule="exact"/>
        <w:jc w:val="center"/>
        <w:rPr>
          <w:rFonts w:hint="eastAsia" w:ascii="黑体" w:hAnsi="宋体" w:eastAsia="黑体" w:cs="黑体"/>
          <w:color w:val="auto"/>
          <w:sz w:val="36"/>
          <w:szCs w:val="36"/>
          <w:highlight w:val="none"/>
        </w:rPr>
      </w:pPr>
      <w:r>
        <w:rPr>
          <w:rFonts w:hint="eastAsia" w:ascii="黑体" w:hAnsi="宋体" w:eastAsia="黑体" w:cs="黑体"/>
          <w:color w:val="auto"/>
          <w:sz w:val="36"/>
          <w:szCs w:val="36"/>
          <w:highlight w:val="none"/>
          <w:lang w:bidi="ar"/>
        </w:rPr>
        <w:t>服务</w:t>
      </w:r>
      <w:r>
        <w:rPr>
          <w:rFonts w:hint="eastAsia" w:ascii="黑体" w:hAnsi="宋体" w:eastAsia="黑体" w:cs="黑体"/>
          <w:bCs/>
          <w:color w:val="auto"/>
          <w:sz w:val="36"/>
          <w:szCs w:val="36"/>
          <w:highlight w:val="none"/>
          <w:lang w:bidi="ar"/>
        </w:rPr>
        <w:t>方案</w:t>
      </w:r>
      <w:r>
        <w:rPr>
          <w:rFonts w:hint="eastAsia" w:ascii="黑体" w:hAnsi="宋体" w:eastAsia="黑体" w:cs="黑体"/>
          <w:color w:val="auto"/>
          <w:sz w:val="36"/>
          <w:szCs w:val="36"/>
          <w:highlight w:val="none"/>
          <w:lang w:bidi="ar"/>
        </w:rPr>
        <w:t>评审记录表</w:t>
      </w:r>
    </w:p>
    <w:p w14:paraId="4B32532E">
      <w:pPr>
        <w:spacing w:line="400" w:lineRule="exact"/>
        <w:jc w:val="center"/>
        <w:rPr>
          <w:rFonts w:hint="eastAsia" w:ascii="宋体" w:hAnsi="宋体" w:cs="宋体"/>
          <w:color w:val="auto"/>
          <w:szCs w:val="44"/>
          <w:highlight w:val="none"/>
        </w:rPr>
      </w:pPr>
      <w:r>
        <w:rPr>
          <w:rFonts w:hint="eastAsia" w:ascii="黑体" w:hAnsi="宋体" w:eastAsia="黑体" w:cs="黑体"/>
          <w:color w:val="auto"/>
          <w:sz w:val="36"/>
          <w:szCs w:val="36"/>
          <w:highlight w:val="none"/>
          <w:lang w:bidi="ar"/>
        </w:rPr>
        <w:t>（适用于经评审的最低投标价法）</w:t>
      </w:r>
    </w:p>
    <w:p w14:paraId="64ADDE34">
      <w:pPr>
        <w:rPr>
          <w:rFonts w:hint="eastAsia" w:ascii="宋体" w:hAnsi="宋体" w:cs="宋体"/>
          <w:color w:val="auto"/>
          <w:szCs w:val="44"/>
          <w:highlight w:val="none"/>
        </w:rPr>
      </w:pPr>
      <w:r>
        <w:rPr>
          <w:rFonts w:hint="eastAsia" w:ascii="宋体" w:hAnsi="宋体" w:cs="宋体"/>
          <w:color w:val="auto"/>
          <w:szCs w:val="44"/>
          <w:highlight w:val="none"/>
          <w:lang w:bidi="ar"/>
        </w:rPr>
        <w:t>标段名称：</w:t>
      </w:r>
    </w:p>
    <w:p w14:paraId="7D327091">
      <w:pPr>
        <w:rPr>
          <w:rFonts w:hint="eastAsia" w:ascii="宋体" w:hAnsi="宋体" w:cs="宋体"/>
          <w:color w:val="auto"/>
          <w:szCs w:val="44"/>
          <w:highlight w:val="none"/>
        </w:rPr>
      </w:pPr>
      <w:r>
        <w:rPr>
          <w:rFonts w:hint="eastAsia" w:cs="宋体"/>
          <w:color w:val="auto"/>
          <w:szCs w:val="44"/>
          <w:highlight w:val="none"/>
          <w:lang w:bidi="ar"/>
        </w:rPr>
        <w:t>标段唯一标识码：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4EEC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14:paraId="1315584D">
            <w:pPr>
              <w:jc w:val="center"/>
              <w:rPr>
                <w:rFonts w:hint="eastAsia" w:ascii="宋体" w:hAnsi="宋体" w:cs="宋体"/>
                <w:b/>
                <w:bCs/>
                <w:color w:val="auto"/>
                <w:sz w:val="20"/>
                <w:szCs w:val="44"/>
                <w:highlight w:val="none"/>
              </w:rPr>
            </w:pPr>
            <w:r>
              <w:rPr>
                <w:rFonts w:hint="eastAsia" w:ascii="宋体" w:hAnsi="宋体" w:cs="宋体"/>
                <w:b/>
                <w:bCs/>
                <w:color w:val="auto"/>
                <w:szCs w:val="44"/>
                <w:highlight w:val="none"/>
                <w:lang w:bidi="ar"/>
              </w:rPr>
              <w:t>序号</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34E92B8F">
            <w:pPr>
              <w:jc w:val="center"/>
              <w:rPr>
                <w:rFonts w:hint="eastAsia" w:ascii="宋体" w:hAnsi="宋体" w:cs="宋体"/>
                <w:b/>
                <w:bCs/>
                <w:color w:val="auto"/>
                <w:sz w:val="20"/>
                <w:szCs w:val="44"/>
                <w:highlight w:val="none"/>
              </w:rPr>
            </w:pPr>
            <w:r>
              <w:rPr>
                <w:rFonts w:hint="eastAsia" w:ascii="宋体" w:hAnsi="宋体" w:cs="宋体"/>
                <w:b/>
                <w:bCs/>
                <w:color w:val="auto"/>
                <w:szCs w:val="44"/>
                <w:highlight w:val="none"/>
                <w:lang w:bidi="ar"/>
              </w:rPr>
              <w:t>投标人名称</w:t>
            </w:r>
          </w:p>
        </w:tc>
        <w:tc>
          <w:tcPr>
            <w:tcW w:w="5250" w:type="dxa"/>
            <w:gridSpan w:val="9"/>
            <w:tcBorders>
              <w:top w:val="single" w:color="auto" w:sz="4" w:space="0"/>
              <w:left w:val="single" w:color="auto" w:sz="4" w:space="0"/>
              <w:bottom w:val="single" w:color="auto" w:sz="4" w:space="0"/>
              <w:right w:val="single" w:color="auto" w:sz="4" w:space="0"/>
            </w:tcBorders>
            <w:vAlign w:val="center"/>
          </w:tcPr>
          <w:p w14:paraId="7038DF85">
            <w:pPr>
              <w:jc w:val="center"/>
              <w:rPr>
                <w:rFonts w:hint="eastAsia" w:ascii="宋体" w:hAnsi="宋体" w:cs="宋体"/>
                <w:b/>
                <w:bCs/>
                <w:color w:val="auto"/>
                <w:sz w:val="20"/>
                <w:szCs w:val="44"/>
                <w:highlight w:val="none"/>
              </w:rPr>
            </w:pPr>
            <w:r>
              <w:rPr>
                <w:rFonts w:hint="eastAsia" w:ascii="宋体" w:hAnsi="宋体" w:cs="宋体"/>
                <w:b/>
                <w:bCs/>
                <w:color w:val="auto"/>
                <w:szCs w:val="44"/>
                <w:highlight w:val="none"/>
                <w:lang w:bidi="ar"/>
              </w:rPr>
              <w:t>评审标准及评审意见</w:t>
            </w:r>
          </w:p>
        </w:tc>
        <w:tc>
          <w:tcPr>
            <w:tcW w:w="758" w:type="dxa"/>
            <w:vMerge w:val="restart"/>
            <w:tcBorders>
              <w:top w:val="single" w:color="auto" w:sz="4" w:space="0"/>
              <w:left w:val="single" w:color="auto" w:sz="4" w:space="0"/>
              <w:bottom w:val="single" w:color="auto" w:sz="4" w:space="0"/>
              <w:right w:val="single" w:color="auto" w:sz="4" w:space="0"/>
            </w:tcBorders>
            <w:vAlign w:val="center"/>
          </w:tcPr>
          <w:p w14:paraId="50E3D199">
            <w:pPr>
              <w:jc w:val="center"/>
              <w:rPr>
                <w:rFonts w:hint="eastAsia" w:ascii="宋体" w:hAnsi="宋体" w:cs="宋体"/>
                <w:b/>
                <w:bCs/>
                <w:color w:val="auto"/>
                <w:sz w:val="20"/>
                <w:szCs w:val="44"/>
                <w:highlight w:val="none"/>
              </w:rPr>
            </w:pPr>
            <w:r>
              <w:rPr>
                <w:rFonts w:hint="eastAsia" w:ascii="宋体" w:hAnsi="宋体" w:cs="宋体"/>
                <w:b/>
                <w:bCs/>
                <w:color w:val="auto"/>
                <w:szCs w:val="21"/>
                <w:highlight w:val="none"/>
                <w:lang w:bidi="ar"/>
              </w:rPr>
              <w:t>评审结论</w:t>
            </w:r>
          </w:p>
        </w:tc>
      </w:tr>
      <w:tr w14:paraId="27E0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C2E09BF">
            <w:pPr>
              <w:widowControl/>
              <w:rPr>
                <w:color w:val="auto"/>
                <w:sz w:val="20"/>
                <w:szCs w:val="20"/>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D38CEB6">
            <w:pPr>
              <w:widowControl/>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75EEC5E">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F9E9A3B">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28F993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9F6576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A84FF7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B4A20D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5DBE959">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093C91C">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096FF7A">
            <w:pPr>
              <w:jc w:val="center"/>
              <w:rPr>
                <w:rFonts w:hint="eastAsia" w:ascii="宋体" w:hAnsi="宋体" w:cs="宋体"/>
                <w:color w:val="auto"/>
                <w:sz w:val="20"/>
                <w:szCs w:val="44"/>
                <w:highlight w:val="none"/>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1BD3D007">
            <w:pPr>
              <w:widowControl/>
              <w:rPr>
                <w:color w:val="auto"/>
                <w:sz w:val="20"/>
                <w:szCs w:val="20"/>
                <w:highlight w:val="none"/>
              </w:rPr>
            </w:pPr>
          </w:p>
        </w:tc>
      </w:tr>
      <w:tr w14:paraId="249B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4229936">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1</w:t>
            </w:r>
          </w:p>
        </w:tc>
        <w:tc>
          <w:tcPr>
            <w:tcW w:w="1590" w:type="dxa"/>
            <w:tcBorders>
              <w:top w:val="single" w:color="auto" w:sz="4" w:space="0"/>
              <w:left w:val="single" w:color="auto" w:sz="4" w:space="0"/>
              <w:bottom w:val="single" w:color="auto" w:sz="4" w:space="0"/>
              <w:right w:val="single" w:color="auto" w:sz="4" w:space="0"/>
            </w:tcBorders>
            <w:vAlign w:val="center"/>
          </w:tcPr>
          <w:p w14:paraId="1E5C8ACE">
            <w:pPr>
              <w:jc w:val="center"/>
              <w:rPr>
                <w:rFonts w:hint="eastAsia" w:ascii="宋体" w:hAnsi="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F45C0AC">
            <w:pPr>
              <w:jc w:val="center"/>
              <w:rPr>
                <w:rFonts w:hint="eastAsia" w:ascii="宋体" w:hAnsi="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1FD7D66">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4C06FA5">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587F29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B7383E4">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997C2A1">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E127D9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669FC28">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AFB3145">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019DFA63">
            <w:pPr>
              <w:jc w:val="center"/>
              <w:rPr>
                <w:rFonts w:hint="eastAsia" w:ascii="宋体" w:hAnsi="宋体" w:cs="宋体"/>
                <w:color w:val="auto"/>
                <w:sz w:val="20"/>
                <w:szCs w:val="44"/>
                <w:highlight w:val="none"/>
              </w:rPr>
            </w:pPr>
          </w:p>
        </w:tc>
      </w:tr>
      <w:tr w14:paraId="6FB3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7FBF2B">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2</w:t>
            </w:r>
          </w:p>
        </w:tc>
        <w:tc>
          <w:tcPr>
            <w:tcW w:w="1590" w:type="dxa"/>
            <w:tcBorders>
              <w:top w:val="single" w:color="auto" w:sz="4" w:space="0"/>
              <w:left w:val="single" w:color="auto" w:sz="4" w:space="0"/>
              <w:bottom w:val="single" w:color="auto" w:sz="4" w:space="0"/>
              <w:right w:val="single" w:color="auto" w:sz="4" w:space="0"/>
            </w:tcBorders>
            <w:vAlign w:val="center"/>
          </w:tcPr>
          <w:p w14:paraId="57D5C31A">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EAAA306">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33CEA35">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2F1C29A">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FC3757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87F640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A2D20A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04B9FA1">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037DD52">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A3279F8">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4D7DD724">
            <w:pPr>
              <w:jc w:val="center"/>
              <w:rPr>
                <w:rFonts w:hint="eastAsia" w:ascii="宋体" w:hAnsi="宋体" w:cs="宋体"/>
                <w:color w:val="auto"/>
                <w:sz w:val="20"/>
                <w:szCs w:val="44"/>
                <w:highlight w:val="none"/>
              </w:rPr>
            </w:pPr>
          </w:p>
        </w:tc>
      </w:tr>
      <w:tr w14:paraId="688E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DC9E6D6">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3</w:t>
            </w:r>
          </w:p>
        </w:tc>
        <w:tc>
          <w:tcPr>
            <w:tcW w:w="1590" w:type="dxa"/>
            <w:tcBorders>
              <w:top w:val="single" w:color="auto" w:sz="4" w:space="0"/>
              <w:left w:val="single" w:color="auto" w:sz="4" w:space="0"/>
              <w:bottom w:val="single" w:color="auto" w:sz="4" w:space="0"/>
              <w:right w:val="single" w:color="auto" w:sz="4" w:space="0"/>
            </w:tcBorders>
            <w:vAlign w:val="center"/>
          </w:tcPr>
          <w:p w14:paraId="55A984F8">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35F0724">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FA1E33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097A256">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43B646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588A9BA">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36E40F46">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62ACDF0">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32B6468">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2B792B2">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578370E2">
            <w:pPr>
              <w:jc w:val="center"/>
              <w:rPr>
                <w:rFonts w:hint="eastAsia" w:ascii="宋体" w:hAnsi="宋体" w:cs="宋体"/>
                <w:color w:val="auto"/>
                <w:sz w:val="20"/>
                <w:szCs w:val="44"/>
                <w:highlight w:val="none"/>
              </w:rPr>
            </w:pPr>
          </w:p>
        </w:tc>
      </w:tr>
      <w:tr w14:paraId="2889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AFCC84E">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4</w:t>
            </w:r>
          </w:p>
        </w:tc>
        <w:tc>
          <w:tcPr>
            <w:tcW w:w="1590" w:type="dxa"/>
            <w:tcBorders>
              <w:top w:val="single" w:color="auto" w:sz="4" w:space="0"/>
              <w:left w:val="single" w:color="auto" w:sz="4" w:space="0"/>
              <w:bottom w:val="single" w:color="auto" w:sz="4" w:space="0"/>
              <w:right w:val="single" w:color="auto" w:sz="4" w:space="0"/>
            </w:tcBorders>
            <w:vAlign w:val="center"/>
          </w:tcPr>
          <w:p w14:paraId="0E9D18DA">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BCF25BB">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4E75C2A">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AC779F3">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19E05B8">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64E1E4A">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3DECCA6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01EDE1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B3AE30E">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D2593F6">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45AA1238">
            <w:pPr>
              <w:jc w:val="center"/>
              <w:rPr>
                <w:rFonts w:hint="eastAsia" w:ascii="宋体" w:hAnsi="宋体" w:cs="宋体"/>
                <w:color w:val="auto"/>
                <w:sz w:val="20"/>
                <w:szCs w:val="44"/>
                <w:highlight w:val="none"/>
              </w:rPr>
            </w:pPr>
          </w:p>
        </w:tc>
      </w:tr>
      <w:tr w14:paraId="154B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73C36FB">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5</w:t>
            </w:r>
          </w:p>
        </w:tc>
        <w:tc>
          <w:tcPr>
            <w:tcW w:w="1590" w:type="dxa"/>
            <w:tcBorders>
              <w:top w:val="single" w:color="auto" w:sz="4" w:space="0"/>
              <w:left w:val="single" w:color="auto" w:sz="4" w:space="0"/>
              <w:bottom w:val="single" w:color="auto" w:sz="4" w:space="0"/>
              <w:right w:val="single" w:color="auto" w:sz="4" w:space="0"/>
            </w:tcBorders>
            <w:vAlign w:val="center"/>
          </w:tcPr>
          <w:p w14:paraId="6C161A31">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6F7AFEE">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725071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328ED294">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C3158F3">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C2E2C4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26697D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4DC9F94">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EE29D46">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6B85C38">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19B6CFB9">
            <w:pPr>
              <w:jc w:val="center"/>
              <w:rPr>
                <w:rFonts w:hint="eastAsia" w:ascii="宋体" w:hAnsi="宋体" w:cs="宋体"/>
                <w:color w:val="auto"/>
                <w:sz w:val="20"/>
                <w:szCs w:val="44"/>
                <w:highlight w:val="none"/>
              </w:rPr>
            </w:pPr>
          </w:p>
        </w:tc>
      </w:tr>
      <w:tr w14:paraId="0833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5C31A00">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6</w:t>
            </w:r>
          </w:p>
        </w:tc>
        <w:tc>
          <w:tcPr>
            <w:tcW w:w="1590" w:type="dxa"/>
            <w:tcBorders>
              <w:top w:val="single" w:color="auto" w:sz="4" w:space="0"/>
              <w:left w:val="single" w:color="auto" w:sz="4" w:space="0"/>
              <w:bottom w:val="single" w:color="auto" w:sz="4" w:space="0"/>
              <w:right w:val="single" w:color="auto" w:sz="4" w:space="0"/>
            </w:tcBorders>
            <w:vAlign w:val="center"/>
          </w:tcPr>
          <w:p w14:paraId="78C93C1A">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B13A3EF">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B84F6A5">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6F6E438">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89E0EB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2A82CB2">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8C77FC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87EE531">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72B5D19">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59F48D2">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0AB977BC">
            <w:pPr>
              <w:jc w:val="center"/>
              <w:rPr>
                <w:rFonts w:hint="eastAsia" w:ascii="宋体" w:hAnsi="宋体" w:cs="宋体"/>
                <w:color w:val="auto"/>
                <w:sz w:val="20"/>
                <w:szCs w:val="44"/>
                <w:highlight w:val="none"/>
              </w:rPr>
            </w:pPr>
          </w:p>
        </w:tc>
      </w:tr>
      <w:tr w14:paraId="5DE9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B719149">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w:t>
            </w:r>
          </w:p>
        </w:tc>
        <w:tc>
          <w:tcPr>
            <w:tcW w:w="1590" w:type="dxa"/>
            <w:tcBorders>
              <w:top w:val="single" w:color="auto" w:sz="4" w:space="0"/>
              <w:left w:val="single" w:color="auto" w:sz="4" w:space="0"/>
              <w:bottom w:val="single" w:color="auto" w:sz="4" w:space="0"/>
              <w:right w:val="single" w:color="auto" w:sz="4" w:space="0"/>
            </w:tcBorders>
            <w:vAlign w:val="center"/>
          </w:tcPr>
          <w:p w14:paraId="3EDF5FC2">
            <w:pPr>
              <w:rPr>
                <w:rFonts w:hint="eastAsia" w:ascii="宋体" w:hAnsi="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A695ED5">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767E48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7B7C08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F61C392">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498B1A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0E3FFA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5D3750D">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C3E1CDC">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5E5F30D">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31A9E602">
            <w:pPr>
              <w:jc w:val="center"/>
              <w:rPr>
                <w:rFonts w:hint="eastAsia" w:ascii="宋体" w:hAnsi="宋体" w:cs="宋体"/>
                <w:color w:val="auto"/>
                <w:sz w:val="20"/>
                <w:szCs w:val="44"/>
                <w:highlight w:val="none"/>
              </w:rPr>
            </w:pPr>
          </w:p>
        </w:tc>
      </w:tr>
      <w:tr w14:paraId="7BB2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tcBorders>
              <w:top w:val="single" w:color="auto" w:sz="4" w:space="0"/>
              <w:left w:val="single" w:color="auto" w:sz="4" w:space="0"/>
              <w:bottom w:val="single" w:color="auto" w:sz="4" w:space="0"/>
              <w:right w:val="single" w:color="auto" w:sz="4" w:space="0"/>
            </w:tcBorders>
            <w:vAlign w:val="center"/>
          </w:tcPr>
          <w:p w14:paraId="6603BB69">
            <w:pPr>
              <w:jc w:val="left"/>
              <w:rPr>
                <w:rFonts w:hint="eastAsia" w:ascii="宋体" w:hAnsi="宋体" w:cs="宋体"/>
                <w:color w:val="auto"/>
                <w:sz w:val="20"/>
                <w:szCs w:val="44"/>
                <w:highlight w:val="none"/>
              </w:rPr>
            </w:pPr>
            <w:r>
              <w:rPr>
                <w:rFonts w:hint="eastAsia" w:cs="宋体"/>
                <w:color w:val="auto"/>
                <w:highlight w:val="none"/>
                <w:lang w:bidi="ar"/>
              </w:rPr>
              <w:t>评标委员会全体成员签名：</w:t>
            </w:r>
            <w:r>
              <w:rPr>
                <w:color w:val="auto"/>
                <w:highlight w:val="none"/>
                <w:lang w:bidi="ar"/>
              </w:rPr>
              <w:t xml:space="preserve"> </w:t>
            </w:r>
            <w:r>
              <w:rPr>
                <w:rFonts w:hint="eastAsia" w:ascii="宋体" w:hAnsi="宋体" w:cs="宋体"/>
                <w:color w:val="auto"/>
                <w:szCs w:val="44"/>
                <w:highlight w:val="none"/>
                <w:lang w:bidi="ar"/>
              </w:rPr>
              <w:t xml:space="preserve"> </w:t>
            </w:r>
          </w:p>
          <w:p w14:paraId="3839A222">
            <w:pPr>
              <w:jc w:val="left"/>
              <w:rPr>
                <w:rFonts w:hint="eastAsia" w:ascii="宋体" w:hAnsi="宋体" w:cs="宋体"/>
                <w:color w:val="auto"/>
                <w:sz w:val="20"/>
                <w:szCs w:val="44"/>
                <w:highlight w:val="none"/>
              </w:rPr>
            </w:pPr>
          </w:p>
          <w:p w14:paraId="160DB6EA">
            <w:pPr>
              <w:jc w:val="left"/>
              <w:rPr>
                <w:rFonts w:hint="eastAsia" w:ascii="宋体" w:hAnsi="宋体" w:cs="宋体"/>
                <w:color w:val="auto"/>
                <w:sz w:val="20"/>
                <w:szCs w:val="44"/>
                <w:highlight w:val="none"/>
              </w:rPr>
            </w:pPr>
          </w:p>
          <w:p w14:paraId="272EEA34">
            <w:pPr>
              <w:jc w:val="left"/>
              <w:rPr>
                <w:rFonts w:hint="eastAsia" w:ascii="宋体" w:hAnsi="宋体" w:cs="宋体"/>
                <w:color w:val="auto"/>
                <w:sz w:val="20"/>
                <w:szCs w:val="44"/>
                <w:highlight w:val="none"/>
              </w:rPr>
            </w:pPr>
          </w:p>
          <w:p w14:paraId="4DDB9366">
            <w:pPr>
              <w:jc w:val="center"/>
              <w:rPr>
                <w:rFonts w:hint="eastAsia" w:ascii="宋体" w:hAnsi="宋体" w:cs="宋体"/>
                <w:color w:val="auto"/>
                <w:sz w:val="20"/>
                <w:szCs w:val="44"/>
                <w:highlight w:val="none"/>
              </w:rPr>
            </w:pPr>
          </w:p>
        </w:tc>
      </w:tr>
    </w:tbl>
    <w:p w14:paraId="0AF0CCE9">
      <w:pPr>
        <w:spacing w:line="400" w:lineRule="exact"/>
        <w:ind w:left="840" w:leftChars="400" w:firstLine="4410" w:firstLineChars="2100"/>
        <w:rPr>
          <w:rFonts w:hint="eastAsia" w:ascii="宋体" w:hAnsi="宋体" w:cs="宋体"/>
          <w:color w:val="auto"/>
          <w:szCs w:val="44"/>
          <w:highlight w:val="none"/>
        </w:rPr>
      </w:pPr>
      <w:r>
        <w:rPr>
          <w:rFonts w:hint="eastAsia" w:ascii="宋体" w:hAnsi="宋体" w:cs="宋体"/>
          <w:color w:val="auto"/>
          <w:szCs w:val="44"/>
          <w:highlight w:val="none"/>
          <w:lang w:bidi="ar"/>
        </w:rPr>
        <w:t xml:space="preserve">    日期：    年    月    日</w:t>
      </w:r>
    </w:p>
    <w:p w14:paraId="52F1C103">
      <w:pPr>
        <w:rPr>
          <w:color w:val="auto"/>
          <w:highlight w:val="none"/>
        </w:rPr>
      </w:pPr>
      <w:r>
        <w:rPr>
          <w:color w:val="auto"/>
          <w:highlight w:val="none"/>
        </w:rPr>
        <w:br w:type="page"/>
      </w:r>
    </w:p>
    <w:p w14:paraId="1F867D0A">
      <w:pPr>
        <w:pStyle w:val="32"/>
        <w:rPr>
          <w:color w:val="auto"/>
          <w:highlight w:val="none"/>
        </w:rPr>
      </w:pPr>
      <w:bookmarkStart w:id="666" w:name="_Toc256000144"/>
      <w:bookmarkStart w:id="667" w:name="_Toc122602769"/>
      <w:bookmarkStart w:id="668" w:name="_Toc167543293"/>
      <w:r>
        <w:rPr>
          <w:rFonts w:hint="eastAsia"/>
          <w:color w:val="auto"/>
          <w:highlight w:val="none"/>
        </w:rPr>
        <w:t>附表A-</w:t>
      </w:r>
      <w:r>
        <w:rPr>
          <w:color w:val="auto"/>
          <w:highlight w:val="none"/>
        </w:rPr>
        <w:t>8</w:t>
      </w:r>
      <w:r>
        <w:rPr>
          <w:rFonts w:hint="eastAsia"/>
          <w:color w:val="auto"/>
          <w:highlight w:val="none"/>
        </w:rPr>
        <w:t>：初步评审汇总记录表</w:t>
      </w:r>
      <w:bookmarkEnd w:id="666"/>
      <w:bookmarkEnd w:id="667"/>
      <w:bookmarkEnd w:id="668"/>
    </w:p>
    <w:p w14:paraId="0577A029">
      <w:pPr>
        <w:spacing w:after="240" w:afterLines="100"/>
        <w:jc w:val="center"/>
        <w:rPr>
          <w:rFonts w:ascii="黑体" w:eastAsia="黑体"/>
          <w:color w:val="auto"/>
          <w:sz w:val="36"/>
          <w:szCs w:val="36"/>
          <w:highlight w:val="none"/>
        </w:rPr>
      </w:pPr>
    </w:p>
    <w:p w14:paraId="5947E8DC">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初步评审汇总记录表</w:t>
      </w:r>
    </w:p>
    <w:p w14:paraId="36BD20F4">
      <w:pPr>
        <w:rPr>
          <w:color w:val="auto"/>
          <w:szCs w:val="44"/>
          <w:highlight w:val="none"/>
        </w:rPr>
      </w:pPr>
      <w:r>
        <w:rPr>
          <w:rFonts w:hint="eastAsia"/>
          <w:color w:val="auto"/>
          <w:szCs w:val="44"/>
          <w:highlight w:val="none"/>
        </w:rPr>
        <w:t>标段名称：</w:t>
      </w:r>
    </w:p>
    <w:p w14:paraId="10A6131A">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22"/>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7"/>
        <w:gridCol w:w="1270"/>
        <w:gridCol w:w="978"/>
      </w:tblGrid>
      <w:tr w14:paraId="33B3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E37737B">
            <w:pPr>
              <w:widowControl/>
              <w:jc w:val="center"/>
              <w:rPr>
                <w:b/>
                <w:bCs/>
                <w:color w:val="auto"/>
                <w:sz w:val="20"/>
                <w:szCs w:val="20"/>
                <w:highlight w:val="none"/>
              </w:rPr>
            </w:pPr>
            <w:r>
              <w:rPr>
                <w:rFonts w:hint="eastAsia"/>
                <w:b/>
                <w:bCs/>
                <w:color w:val="auto"/>
                <w:sz w:val="20"/>
                <w:szCs w:val="20"/>
                <w:highlight w:val="none"/>
              </w:rPr>
              <w:t>序号</w:t>
            </w:r>
          </w:p>
        </w:tc>
        <w:tc>
          <w:tcPr>
            <w:tcW w:w="1329" w:type="dxa"/>
            <w:vAlign w:val="center"/>
          </w:tcPr>
          <w:p w14:paraId="405627E0">
            <w:pPr>
              <w:widowControl/>
              <w:jc w:val="center"/>
              <w:rPr>
                <w:b/>
                <w:bCs/>
                <w:color w:val="auto"/>
                <w:sz w:val="20"/>
                <w:szCs w:val="20"/>
                <w:highlight w:val="none"/>
              </w:rPr>
            </w:pPr>
            <w:r>
              <w:rPr>
                <w:rFonts w:hint="eastAsia"/>
                <w:b/>
                <w:bCs/>
                <w:color w:val="auto"/>
                <w:sz w:val="20"/>
                <w:szCs w:val="20"/>
                <w:highlight w:val="none"/>
              </w:rPr>
              <w:t>投标人名称</w:t>
            </w:r>
          </w:p>
        </w:tc>
        <w:tc>
          <w:tcPr>
            <w:tcW w:w="1010" w:type="dxa"/>
            <w:vAlign w:val="center"/>
          </w:tcPr>
          <w:p w14:paraId="44448F52">
            <w:pPr>
              <w:widowControl/>
              <w:jc w:val="center"/>
              <w:rPr>
                <w:b/>
                <w:bCs/>
                <w:color w:val="auto"/>
                <w:sz w:val="20"/>
                <w:szCs w:val="20"/>
                <w:highlight w:val="none"/>
              </w:rPr>
            </w:pPr>
            <w:r>
              <w:rPr>
                <w:rFonts w:hint="eastAsia"/>
                <w:b/>
                <w:bCs/>
                <w:color w:val="auto"/>
                <w:sz w:val="20"/>
                <w:szCs w:val="20"/>
                <w:highlight w:val="none"/>
              </w:rPr>
              <w:t>形式评审结果</w:t>
            </w:r>
          </w:p>
        </w:tc>
        <w:tc>
          <w:tcPr>
            <w:tcW w:w="1009" w:type="dxa"/>
            <w:vAlign w:val="center"/>
          </w:tcPr>
          <w:p w14:paraId="153B198E">
            <w:pPr>
              <w:widowControl/>
              <w:jc w:val="center"/>
              <w:rPr>
                <w:b/>
                <w:bCs/>
                <w:color w:val="auto"/>
                <w:sz w:val="20"/>
                <w:szCs w:val="20"/>
                <w:highlight w:val="none"/>
              </w:rPr>
            </w:pPr>
            <w:r>
              <w:rPr>
                <w:rFonts w:hint="eastAsia"/>
                <w:b/>
                <w:bCs/>
                <w:color w:val="auto"/>
                <w:sz w:val="20"/>
                <w:szCs w:val="20"/>
                <w:highlight w:val="none"/>
              </w:rPr>
              <w:t>资格评审结果</w:t>
            </w:r>
          </w:p>
        </w:tc>
        <w:tc>
          <w:tcPr>
            <w:tcW w:w="1097" w:type="dxa"/>
            <w:vAlign w:val="center"/>
          </w:tcPr>
          <w:p w14:paraId="17500B1F">
            <w:pPr>
              <w:widowControl/>
              <w:jc w:val="center"/>
              <w:rPr>
                <w:b/>
                <w:bCs/>
                <w:color w:val="auto"/>
                <w:sz w:val="20"/>
                <w:szCs w:val="20"/>
                <w:highlight w:val="none"/>
              </w:rPr>
            </w:pPr>
            <w:r>
              <w:rPr>
                <w:rFonts w:hint="eastAsia"/>
                <w:b/>
                <w:bCs/>
                <w:color w:val="auto"/>
                <w:sz w:val="20"/>
                <w:szCs w:val="20"/>
                <w:highlight w:val="none"/>
              </w:rPr>
              <w:t>响应性评审结果</w:t>
            </w:r>
          </w:p>
        </w:tc>
        <w:tc>
          <w:tcPr>
            <w:tcW w:w="1592" w:type="dxa"/>
            <w:vAlign w:val="center"/>
          </w:tcPr>
          <w:p w14:paraId="74C75004">
            <w:pPr>
              <w:widowControl/>
              <w:jc w:val="center"/>
              <w:rPr>
                <w:b/>
                <w:bCs/>
                <w:color w:val="auto"/>
                <w:sz w:val="20"/>
                <w:szCs w:val="20"/>
                <w:highlight w:val="none"/>
              </w:rPr>
            </w:pPr>
            <w:r>
              <w:rPr>
                <w:rFonts w:hint="eastAsia"/>
                <w:b/>
                <w:bCs/>
                <w:color w:val="auto"/>
                <w:sz w:val="20"/>
                <w:szCs w:val="20"/>
                <w:highlight w:val="none"/>
              </w:rPr>
              <w:t>服务方案评审结果（如有）</w:t>
            </w:r>
          </w:p>
        </w:tc>
        <w:tc>
          <w:tcPr>
            <w:tcW w:w="1316" w:type="dxa"/>
            <w:vAlign w:val="center"/>
          </w:tcPr>
          <w:p w14:paraId="1D55ACA8">
            <w:pPr>
              <w:widowControl/>
              <w:ind w:right="-105"/>
              <w:jc w:val="center"/>
              <w:rPr>
                <w:b/>
                <w:bCs/>
                <w:color w:val="auto"/>
                <w:sz w:val="20"/>
                <w:szCs w:val="20"/>
                <w:highlight w:val="none"/>
              </w:rPr>
            </w:pPr>
            <w:r>
              <w:rPr>
                <w:rFonts w:hint="eastAsia"/>
                <w:b/>
                <w:bCs/>
                <w:color w:val="auto"/>
                <w:sz w:val="20"/>
                <w:szCs w:val="20"/>
                <w:highlight w:val="none"/>
              </w:rPr>
              <w:t>投标报价</w:t>
            </w:r>
          </w:p>
        </w:tc>
        <w:tc>
          <w:tcPr>
            <w:tcW w:w="1010" w:type="dxa"/>
            <w:vAlign w:val="center"/>
          </w:tcPr>
          <w:p w14:paraId="7ACD5E9A">
            <w:pPr>
              <w:widowControl/>
              <w:ind w:right="-111"/>
              <w:rPr>
                <w:b/>
                <w:bCs/>
                <w:color w:val="auto"/>
                <w:sz w:val="20"/>
                <w:szCs w:val="20"/>
                <w:highlight w:val="none"/>
              </w:rPr>
            </w:pPr>
            <w:r>
              <w:rPr>
                <w:rFonts w:hint="eastAsia"/>
                <w:b/>
                <w:bCs/>
                <w:color w:val="auto"/>
                <w:sz w:val="20"/>
                <w:szCs w:val="20"/>
                <w:highlight w:val="none"/>
              </w:rPr>
              <w:t>评审结论</w:t>
            </w:r>
          </w:p>
        </w:tc>
      </w:tr>
      <w:tr w14:paraId="755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7D0FBE07">
            <w:pPr>
              <w:widowControl/>
              <w:jc w:val="center"/>
              <w:rPr>
                <w:color w:val="auto"/>
                <w:sz w:val="20"/>
                <w:szCs w:val="44"/>
                <w:highlight w:val="none"/>
              </w:rPr>
            </w:pPr>
            <w:r>
              <w:rPr>
                <w:rFonts w:hint="eastAsia"/>
                <w:color w:val="auto"/>
                <w:sz w:val="20"/>
                <w:szCs w:val="44"/>
                <w:highlight w:val="none"/>
              </w:rPr>
              <w:t>1</w:t>
            </w:r>
          </w:p>
        </w:tc>
        <w:tc>
          <w:tcPr>
            <w:tcW w:w="1329" w:type="dxa"/>
            <w:vAlign w:val="center"/>
          </w:tcPr>
          <w:p w14:paraId="5FFA1F8E">
            <w:pPr>
              <w:widowControl/>
              <w:jc w:val="center"/>
              <w:rPr>
                <w:color w:val="auto"/>
                <w:sz w:val="20"/>
                <w:szCs w:val="20"/>
                <w:highlight w:val="none"/>
              </w:rPr>
            </w:pPr>
          </w:p>
        </w:tc>
        <w:tc>
          <w:tcPr>
            <w:tcW w:w="1010" w:type="dxa"/>
            <w:vAlign w:val="center"/>
          </w:tcPr>
          <w:p w14:paraId="19998519">
            <w:pPr>
              <w:widowControl/>
              <w:jc w:val="center"/>
              <w:rPr>
                <w:color w:val="auto"/>
                <w:sz w:val="20"/>
                <w:szCs w:val="20"/>
                <w:highlight w:val="none"/>
              </w:rPr>
            </w:pPr>
          </w:p>
        </w:tc>
        <w:tc>
          <w:tcPr>
            <w:tcW w:w="1009" w:type="dxa"/>
            <w:vAlign w:val="center"/>
          </w:tcPr>
          <w:p w14:paraId="3193C2E2">
            <w:pPr>
              <w:widowControl/>
              <w:jc w:val="center"/>
              <w:rPr>
                <w:color w:val="auto"/>
                <w:sz w:val="20"/>
                <w:szCs w:val="20"/>
                <w:highlight w:val="none"/>
              </w:rPr>
            </w:pPr>
          </w:p>
        </w:tc>
        <w:tc>
          <w:tcPr>
            <w:tcW w:w="1097" w:type="dxa"/>
            <w:vAlign w:val="center"/>
          </w:tcPr>
          <w:p w14:paraId="0CA837CA">
            <w:pPr>
              <w:widowControl/>
              <w:jc w:val="center"/>
              <w:rPr>
                <w:color w:val="auto"/>
                <w:sz w:val="20"/>
                <w:szCs w:val="20"/>
                <w:highlight w:val="none"/>
              </w:rPr>
            </w:pPr>
          </w:p>
        </w:tc>
        <w:tc>
          <w:tcPr>
            <w:tcW w:w="1592" w:type="dxa"/>
            <w:vAlign w:val="center"/>
          </w:tcPr>
          <w:p w14:paraId="2C70F223">
            <w:pPr>
              <w:widowControl/>
              <w:jc w:val="center"/>
              <w:rPr>
                <w:color w:val="auto"/>
                <w:sz w:val="20"/>
                <w:szCs w:val="20"/>
                <w:highlight w:val="none"/>
              </w:rPr>
            </w:pPr>
          </w:p>
        </w:tc>
        <w:tc>
          <w:tcPr>
            <w:tcW w:w="1316" w:type="dxa"/>
            <w:vAlign w:val="center"/>
          </w:tcPr>
          <w:p w14:paraId="0405F392">
            <w:pPr>
              <w:widowControl/>
              <w:ind w:right="-105"/>
              <w:jc w:val="center"/>
              <w:rPr>
                <w:color w:val="auto"/>
                <w:sz w:val="20"/>
                <w:szCs w:val="20"/>
                <w:highlight w:val="none"/>
              </w:rPr>
            </w:pPr>
          </w:p>
        </w:tc>
        <w:tc>
          <w:tcPr>
            <w:tcW w:w="1010" w:type="dxa"/>
            <w:vAlign w:val="center"/>
          </w:tcPr>
          <w:p w14:paraId="735DED1F">
            <w:pPr>
              <w:widowControl/>
              <w:ind w:right="-111"/>
              <w:jc w:val="center"/>
              <w:rPr>
                <w:color w:val="auto"/>
                <w:sz w:val="20"/>
                <w:szCs w:val="20"/>
                <w:highlight w:val="none"/>
              </w:rPr>
            </w:pPr>
          </w:p>
        </w:tc>
      </w:tr>
      <w:tr w14:paraId="45B6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BB58FE5">
            <w:pPr>
              <w:widowControl/>
              <w:jc w:val="center"/>
              <w:rPr>
                <w:color w:val="auto"/>
                <w:sz w:val="20"/>
                <w:szCs w:val="44"/>
                <w:highlight w:val="none"/>
              </w:rPr>
            </w:pPr>
            <w:r>
              <w:rPr>
                <w:rFonts w:hint="eastAsia"/>
                <w:color w:val="auto"/>
                <w:sz w:val="20"/>
                <w:szCs w:val="44"/>
                <w:highlight w:val="none"/>
              </w:rPr>
              <w:t>2</w:t>
            </w:r>
          </w:p>
        </w:tc>
        <w:tc>
          <w:tcPr>
            <w:tcW w:w="1329" w:type="dxa"/>
            <w:vAlign w:val="center"/>
          </w:tcPr>
          <w:p w14:paraId="0F5E24C7">
            <w:pPr>
              <w:widowControl/>
              <w:jc w:val="center"/>
              <w:rPr>
                <w:color w:val="auto"/>
                <w:sz w:val="20"/>
                <w:szCs w:val="20"/>
                <w:highlight w:val="none"/>
              </w:rPr>
            </w:pPr>
          </w:p>
        </w:tc>
        <w:tc>
          <w:tcPr>
            <w:tcW w:w="1010" w:type="dxa"/>
            <w:vAlign w:val="center"/>
          </w:tcPr>
          <w:p w14:paraId="29B59EF1">
            <w:pPr>
              <w:widowControl/>
              <w:jc w:val="center"/>
              <w:rPr>
                <w:color w:val="auto"/>
                <w:sz w:val="20"/>
                <w:szCs w:val="20"/>
                <w:highlight w:val="none"/>
              </w:rPr>
            </w:pPr>
          </w:p>
        </w:tc>
        <w:tc>
          <w:tcPr>
            <w:tcW w:w="1009" w:type="dxa"/>
            <w:vAlign w:val="center"/>
          </w:tcPr>
          <w:p w14:paraId="379F4351">
            <w:pPr>
              <w:widowControl/>
              <w:jc w:val="center"/>
              <w:rPr>
                <w:color w:val="auto"/>
                <w:sz w:val="20"/>
                <w:szCs w:val="20"/>
                <w:highlight w:val="none"/>
              </w:rPr>
            </w:pPr>
          </w:p>
        </w:tc>
        <w:tc>
          <w:tcPr>
            <w:tcW w:w="1097" w:type="dxa"/>
            <w:vAlign w:val="center"/>
          </w:tcPr>
          <w:p w14:paraId="73E64401">
            <w:pPr>
              <w:widowControl/>
              <w:jc w:val="center"/>
              <w:rPr>
                <w:color w:val="auto"/>
                <w:sz w:val="20"/>
                <w:szCs w:val="20"/>
                <w:highlight w:val="none"/>
              </w:rPr>
            </w:pPr>
          </w:p>
        </w:tc>
        <w:tc>
          <w:tcPr>
            <w:tcW w:w="1592" w:type="dxa"/>
            <w:vAlign w:val="center"/>
          </w:tcPr>
          <w:p w14:paraId="63CBC270">
            <w:pPr>
              <w:widowControl/>
              <w:jc w:val="center"/>
              <w:rPr>
                <w:color w:val="auto"/>
                <w:sz w:val="20"/>
                <w:szCs w:val="20"/>
                <w:highlight w:val="none"/>
              </w:rPr>
            </w:pPr>
          </w:p>
        </w:tc>
        <w:tc>
          <w:tcPr>
            <w:tcW w:w="1316" w:type="dxa"/>
            <w:vAlign w:val="center"/>
          </w:tcPr>
          <w:p w14:paraId="1AEF2811">
            <w:pPr>
              <w:widowControl/>
              <w:ind w:right="-105"/>
              <w:jc w:val="center"/>
              <w:rPr>
                <w:color w:val="auto"/>
                <w:sz w:val="20"/>
                <w:szCs w:val="20"/>
                <w:highlight w:val="none"/>
              </w:rPr>
            </w:pPr>
          </w:p>
        </w:tc>
        <w:tc>
          <w:tcPr>
            <w:tcW w:w="1010" w:type="dxa"/>
            <w:vAlign w:val="center"/>
          </w:tcPr>
          <w:p w14:paraId="63E0E4CC">
            <w:pPr>
              <w:widowControl/>
              <w:ind w:right="-111"/>
              <w:jc w:val="center"/>
              <w:rPr>
                <w:color w:val="auto"/>
                <w:sz w:val="20"/>
                <w:szCs w:val="20"/>
                <w:highlight w:val="none"/>
              </w:rPr>
            </w:pPr>
          </w:p>
        </w:tc>
      </w:tr>
      <w:tr w14:paraId="299B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68" w:type="dxa"/>
            <w:vAlign w:val="center"/>
          </w:tcPr>
          <w:p w14:paraId="7E4F8176">
            <w:pPr>
              <w:widowControl/>
              <w:jc w:val="center"/>
              <w:rPr>
                <w:color w:val="auto"/>
                <w:sz w:val="20"/>
                <w:szCs w:val="44"/>
                <w:highlight w:val="none"/>
              </w:rPr>
            </w:pPr>
            <w:r>
              <w:rPr>
                <w:rFonts w:hint="eastAsia"/>
                <w:color w:val="auto"/>
                <w:sz w:val="20"/>
                <w:szCs w:val="44"/>
                <w:highlight w:val="none"/>
              </w:rPr>
              <w:t>3</w:t>
            </w:r>
          </w:p>
        </w:tc>
        <w:tc>
          <w:tcPr>
            <w:tcW w:w="1329" w:type="dxa"/>
            <w:vAlign w:val="center"/>
          </w:tcPr>
          <w:p w14:paraId="4B2678BD">
            <w:pPr>
              <w:widowControl/>
              <w:jc w:val="center"/>
              <w:rPr>
                <w:color w:val="auto"/>
                <w:sz w:val="20"/>
                <w:szCs w:val="20"/>
                <w:highlight w:val="none"/>
              </w:rPr>
            </w:pPr>
          </w:p>
        </w:tc>
        <w:tc>
          <w:tcPr>
            <w:tcW w:w="1010" w:type="dxa"/>
            <w:vAlign w:val="center"/>
          </w:tcPr>
          <w:p w14:paraId="1DF2C1A8">
            <w:pPr>
              <w:widowControl/>
              <w:jc w:val="center"/>
              <w:rPr>
                <w:color w:val="auto"/>
                <w:sz w:val="20"/>
                <w:szCs w:val="20"/>
                <w:highlight w:val="none"/>
              </w:rPr>
            </w:pPr>
          </w:p>
        </w:tc>
        <w:tc>
          <w:tcPr>
            <w:tcW w:w="1009" w:type="dxa"/>
            <w:vAlign w:val="center"/>
          </w:tcPr>
          <w:p w14:paraId="04FBF917">
            <w:pPr>
              <w:widowControl/>
              <w:jc w:val="center"/>
              <w:rPr>
                <w:color w:val="auto"/>
                <w:sz w:val="20"/>
                <w:szCs w:val="20"/>
                <w:highlight w:val="none"/>
              </w:rPr>
            </w:pPr>
          </w:p>
        </w:tc>
        <w:tc>
          <w:tcPr>
            <w:tcW w:w="1097" w:type="dxa"/>
            <w:vAlign w:val="center"/>
          </w:tcPr>
          <w:p w14:paraId="518F9D87">
            <w:pPr>
              <w:widowControl/>
              <w:jc w:val="center"/>
              <w:rPr>
                <w:color w:val="auto"/>
                <w:sz w:val="20"/>
                <w:szCs w:val="20"/>
                <w:highlight w:val="none"/>
              </w:rPr>
            </w:pPr>
          </w:p>
        </w:tc>
        <w:tc>
          <w:tcPr>
            <w:tcW w:w="1592" w:type="dxa"/>
            <w:vAlign w:val="center"/>
          </w:tcPr>
          <w:p w14:paraId="0D9B2A66">
            <w:pPr>
              <w:widowControl/>
              <w:jc w:val="center"/>
              <w:rPr>
                <w:color w:val="auto"/>
                <w:sz w:val="20"/>
                <w:szCs w:val="20"/>
                <w:highlight w:val="none"/>
              </w:rPr>
            </w:pPr>
          </w:p>
        </w:tc>
        <w:tc>
          <w:tcPr>
            <w:tcW w:w="1316" w:type="dxa"/>
            <w:vAlign w:val="center"/>
          </w:tcPr>
          <w:p w14:paraId="14B6432E">
            <w:pPr>
              <w:widowControl/>
              <w:ind w:right="-105"/>
              <w:jc w:val="center"/>
              <w:rPr>
                <w:color w:val="auto"/>
                <w:sz w:val="20"/>
                <w:szCs w:val="20"/>
                <w:highlight w:val="none"/>
              </w:rPr>
            </w:pPr>
          </w:p>
        </w:tc>
        <w:tc>
          <w:tcPr>
            <w:tcW w:w="1010" w:type="dxa"/>
            <w:vAlign w:val="center"/>
          </w:tcPr>
          <w:p w14:paraId="2F3BF110">
            <w:pPr>
              <w:widowControl/>
              <w:ind w:right="-111"/>
              <w:jc w:val="center"/>
              <w:rPr>
                <w:color w:val="auto"/>
                <w:sz w:val="20"/>
                <w:szCs w:val="20"/>
                <w:highlight w:val="none"/>
              </w:rPr>
            </w:pPr>
          </w:p>
        </w:tc>
      </w:tr>
      <w:tr w14:paraId="52B3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52A20D4">
            <w:pPr>
              <w:widowControl/>
              <w:jc w:val="center"/>
              <w:rPr>
                <w:color w:val="auto"/>
                <w:sz w:val="20"/>
                <w:szCs w:val="44"/>
                <w:highlight w:val="none"/>
              </w:rPr>
            </w:pPr>
            <w:r>
              <w:rPr>
                <w:rFonts w:hint="eastAsia"/>
                <w:color w:val="auto"/>
                <w:sz w:val="20"/>
                <w:szCs w:val="44"/>
                <w:highlight w:val="none"/>
              </w:rPr>
              <w:t>4</w:t>
            </w:r>
          </w:p>
        </w:tc>
        <w:tc>
          <w:tcPr>
            <w:tcW w:w="1329" w:type="dxa"/>
            <w:vAlign w:val="center"/>
          </w:tcPr>
          <w:p w14:paraId="4C3A3C9B">
            <w:pPr>
              <w:widowControl/>
              <w:jc w:val="center"/>
              <w:rPr>
                <w:color w:val="auto"/>
                <w:sz w:val="20"/>
                <w:szCs w:val="20"/>
                <w:highlight w:val="none"/>
              </w:rPr>
            </w:pPr>
          </w:p>
        </w:tc>
        <w:tc>
          <w:tcPr>
            <w:tcW w:w="1010" w:type="dxa"/>
            <w:vAlign w:val="center"/>
          </w:tcPr>
          <w:p w14:paraId="7133ED1C">
            <w:pPr>
              <w:widowControl/>
              <w:jc w:val="center"/>
              <w:rPr>
                <w:color w:val="auto"/>
                <w:sz w:val="20"/>
                <w:szCs w:val="20"/>
                <w:highlight w:val="none"/>
              </w:rPr>
            </w:pPr>
          </w:p>
        </w:tc>
        <w:tc>
          <w:tcPr>
            <w:tcW w:w="1009" w:type="dxa"/>
            <w:vAlign w:val="center"/>
          </w:tcPr>
          <w:p w14:paraId="701C2D1A">
            <w:pPr>
              <w:widowControl/>
              <w:jc w:val="center"/>
              <w:rPr>
                <w:color w:val="auto"/>
                <w:sz w:val="20"/>
                <w:szCs w:val="20"/>
                <w:highlight w:val="none"/>
              </w:rPr>
            </w:pPr>
          </w:p>
        </w:tc>
        <w:tc>
          <w:tcPr>
            <w:tcW w:w="1097" w:type="dxa"/>
            <w:vAlign w:val="center"/>
          </w:tcPr>
          <w:p w14:paraId="03FB27E0">
            <w:pPr>
              <w:widowControl/>
              <w:jc w:val="center"/>
              <w:rPr>
                <w:color w:val="auto"/>
                <w:sz w:val="20"/>
                <w:szCs w:val="20"/>
                <w:highlight w:val="none"/>
              </w:rPr>
            </w:pPr>
          </w:p>
        </w:tc>
        <w:tc>
          <w:tcPr>
            <w:tcW w:w="1592" w:type="dxa"/>
            <w:vAlign w:val="center"/>
          </w:tcPr>
          <w:p w14:paraId="55355F5E">
            <w:pPr>
              <w:widowControl/>
              <w:jc w:val="center"/>
              <w:rPr>
                <w:color w:val="auto"/>
                <w:sz w:val="20"/>
                <w:szCs w:val="20"/>
                <w:highlight w:val="none"/>
              </w:rPr>
            </w:pPr>
          </w:p>
        </w:tc>
        <w:tc>
          <w:tcPr>
            <w:tcW w:w="1316" w:type="dxa"/>
            <w:vAlign w:val="center"/>
          </w:tcPr>
          <w:p w14:paraId="7B986C51">
            <w:pPr>
              <w:widowControl/>
              <w:ind w:right="-105"/>
              <w:jc w:val="center"/>
              <w:rPr>
                <w:color w:val="auto"/>
                <w:sz w:val="20"/>
                <w:szCs w:val="20"/>
                <w:highlight w:val="none"/>
              </w:rPr>
            </w:pPr>
          </w:p>
        </w:tc>
        <w:tc>
          <w:tcPr>
            <w:tcW w:w="1010" w:type="dxa"/>
            <w:vAlign w:val="center"/>
          </w:tcPr>
          <w:p w14:paraId="21805118">
            <w:pPr>
              <w:widowControl/>
              <w:ind w:right="-111"/>
              <w:jc w:val="center"/>
              <w:rPr>
                <w:color w:val="auto"/>
                <w:sz w:val="20"/>
                <w:szCs w:val="20"/>
                <w:highlight w:val="none"/>
              </w:rPr>
            </w:pPr>
          </w:p>
        </w:tc>
      </w:tr>
      <w:tr w14:paraId="493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6FF205D">
            <w:pPr>
              <w:widowControl/>
              <w:jc w:val="center"/>
              <w:rPr>
                <w:color w:val="auto"/>
                <w:sz w:val="20"/>
                <w:szCs w:val="44"/>
                <w:highlight w:val="none"/>
              </w:rPr>
            </w:pPr>
            <w:r>
              <w:rPr>
                <w:rFonts w:hint="eastAsia"/>
                <w:color w:val="auto"/>
                <w:sz w:val="20"/>
                <w:szCs w:val="44"/>
                <w:highlight w:val="none"/>
              </w:rPr>
              <w:t>5</w:t>
            </w:r>
          </w:p>
        </w:tc>
        <w:tc>
          <w:tcPr>
            <w:tcW w:w="1329" w:type="dxa"/>
            <w:vAlign w:val="center"/>
          </w:tcPr>
          <w:p w14:paraId="1489844D">
            <w:pPr>
              <w:widowControl/>
              <w:jc w:val="center"/>
              <w:rPr>
                <w:color w:val="auto"/>
                <w:sz w:val="20"/>
                <w:szCs w:val="20"/>
                <w:highlight w:val="none"/>
              </w:rPr>
            </w:pPr>
          </w:p>
        </w:tc>
        <w:tc>
          <w:tcPr>
            <w:tcW w:w="1010" w:type="dxa"/>
            <w:vAlign w:val="center"/>
          </w:tcPr>
          <w:p w14:paraId="7AA542C1">
            <w:pPr>
              <w:widowControl/>
              <w:jc w:val="center"/>
              <w:rPr>
                <w:color w:val="auto"/>
                <w:sz w:val="20"/>
                <w:szCs w:val="20"/>
                <w:highlight w:val="none"/>
              </w:rPr>
            </w:pPr>
          </w:p>
        </w:tc>
        <w:tc>
          <w:tcPr>
            <w:tcW w:w="1009" w:type="dxa"/>
            <w:vAlign w:val="center"/>
          </w:tcPr>
          <w:p w14:paraId="30FEDC93">
            <w:pPr>
              <w:widowControl/>
              <w:jc w:val="center"/>
              <w:rPr>
                <w:color w:val="auto"/>
                <w:sz w:val="20"/>
                <w:szCs w:val="20"/>
                <w:highlight w:val="none"/>
              </w:rPr>
            </w:pPr>
          </w:p>
        </w:tc>
        <w:tc>
          <w:tcPr>
            <w:tcW w:w="1097" w:type="dxa"/>
            <w:vAlign w:val="center"/>
          </w:tcPr>
          <w:p w14:paraId="3C60D3FC">
            <w:pPr>
              <w:widowControl/>
              <w:jc w:val="center"/>
              <w:rPr>
                <w:color w:val="auto"/>
                <w:sz w:val="20"/>
                <w:szCs w:val="20"/>
                <w:highlight w:val="none"/>
              </w:rPr>
            </w:pPr>
          </w:p>
        </w:tc>
        <w:tc>
          <w:tcPr>
            <w:tcW w:w="1592" w:type="dxa"/>
            <w:vAlign w:val="center"/>
          </w:tcPr>
          <w:p w14:paraId="69B1498E">
            <w:pPr>
              <w:widowControl/>
              <w:jc w:val="center"/>
              <w:rPr>
                <w:color w:val="auto"/>
                <w:sz w:val="20"/>
                <w:szCs w:val="20"/>
                <w:highlight w:val="none"/>
              </w:rPr>
            </w:pPr>
          </w:p>
        </w:tc>
        <w:tc>
          <w:tcPr>
            <w:tcW w:w="1316" w:type="dxa"/>
            <w:vAlign w:val="center"/>
          </w:tcPr>
          <w:p w14:paraId="515FB2B6">
            <w:pPr>
              <w:widowControl/>
              <w:ind w:right="-105"/>
              <w:jc w:val="center"/>
              <w:rPr>
                <w:color w:val="auto"/>
                <w:sz w:val="20"/>
                <w:szCs w:val="20"/>
                <w:highlight w:val="none"/>
              </w:rPr>
            </w:pPr>
          </w:p>
        </w:tc>
        <w:tc>
          <w:tcPr>
            <w:tcW w:w="1010" w:type="dxa"/>
            <w:vAlign w:val="center"/>
          </w:tcPr>
          <w:p w14:paraId="5F57E00F">
            <w:pPr>
              <w:widowControl/>
              <w:ind w:right="-111"/>
              <w:jc w:val="center"/>
              <w:rPr>
                <w:color w:val="auto"/>
                <w:sz w:val="20"/>
                <w:szCs w:val="20"/>
                <w:highlight w:val="none"/>
              </w:rPr>
            </w:pPr>
          </w:p>
        </w:tc>
      </w:tr>
      <w:tr w14:paraId="6D14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BCB04FC">
            <w:pPr>
              <w:widowControl/>
              <w:jc w:val="center"/>
              <w:rPr>
                <w:color w:val="auto"/>
                <w:sz w:val="20"/>
                <w:szCs w:val="44"/>
                <w:highlight w:val="none"/>
              </w:rPr>
            </w:pPr>
            <w:r>
              <w:rPr>
                <w:rFonts w:hint="eastAsia"/>
                <w:color w:val="auto"/>
                <w:sz w:val="20"/>
                <w:szCs w:val="44"/>
                <w:highlight w:val="none"/>
              </w:rPr>
              <w:t>…</w:t>
            </w:r>
          </w:p>
        </w:tc>
        <w:tc>
          <w:tcPr>
            <w:tcW w:w="1329" w:type="dxa"/>
            <w:vAlign w:val="center"/>
          </w:tcPr>
          <w:p w14:paraId="068B0135">
            <w:pPr>
              <w:widowControl/>
              <w:jc w:val="center"/>
              <w:rPr>
                <w:color w:val="auto"/>
                <w:sz w:val="20"/>
                <w:szCs w:val="20"/>
                <w:highlight w:val="none"/>
              </w:rPr>
            </w:pPr>
          </w:p>
        </w:tc>
        <w:tc>
          <w:tcPr>
            <w:tcW w:w="1010" w:type="dxa"/>
            <w:vAlign w:val="center"/>
          </w:tcPr>
          <w:p w14:paraId="1DB9F093">
            <w:pPr>
              <w:widowControl/>
              <w:jc w:val="center"/>
              <w:rPr>
                <w:color w:val="auto"/>
                <w:sz w:val="20"/>
                <w:szCs w:val="20"/>
                <w:highlight w:val="none"/>
              </w:rPr>
            </w:pPr>
          </w:p>
        </w:tc>
        <w:tc>
          <w:tcPr>
            <w:tcW w:w="1009" w:type="dxa"/>
            <w:vAlign w:val="center"/>
          </w:tcPr>
          <w:p w14:paraId="014EF23A">
            <w:pPr>
              <w:widowControl/>
              <w:jc w:val="center"/>
              <w:rPr>
                <w:color w:val="auto"/>
                <w:sz w:val="20"/>
                <w:szCs w:val="20"/>
                <w:highlight w:val="none"/>
              </w:rPr>
            </w:pPr>
          </w:p>
        </w:tc>
        <w:tc>
          <w:tcPr>
            <w:tcW w:w="1097" w:type="dxa"/>
            <w:vAlign w:val="center"/>
          </w:tcPr>
          <w:p w14:paraId="4CAF3EBC">
            <w:pPr>
              <w:widowControl/>
              <w:jc w:val="center"/>
              <w:rPr>
                <w:color w:val="auto"/>
                <w:sz w:val="20"/>
                <w:szCs w:val="20"/>
                <w:highlight w:val="none"/>
              </w:rPr>
            </w:pPr>
          </w:p>
        </w:tc>
        <w:tc>
          <w:tcPr>
            <w:tcW w:w="1592" w:type="dxa"/>
            <w:vAlign w:val="center"/>
          </w:tcPr>
          <w:p w14:paraId="7A069DD1">
            <w:pPr>
              <w:widowControl/>
              <w:jc w:val="center"/>
              <w:rPr>
                <w:color w:val="auto"/>
                <w:sz w:val="20"/>
                <w:szCs w:val="20"/>
                <w:highlight w:val="none"/>
              </w:rPr>
            </w:pPr>
          </w:p>
        </w:tc>
        <w:tc>
          <w:tcPr>
            <w:tcW w:w="1316" w:type="dxa"/>
            <w:vAlign w:val="center"/>
          </w:tcPr>
          <w:p w14:paraId="6AE15954">
            <w:pPr>
              <w:widowControl/>
              <w:ind w:right="-105"/>
              <w:jc w:val="center"/>
              <w:rPr>
                <w:color w:val="auto"/>
                <w:sz w:val="20"/>
                <w:szCs w:val="20"/>
                <w:highlight w:val="none"/>
              </w:rPr>
            </w:pPr>
          </w:p>
        </w:tc>
        <w:tc>
          <w:tcPr>
            <w:tcW w:w="1010" w:type="dxa"/>
            <w:vAlign w:val="center"/>
          </w:tcPr>
          <w:p w14:paraId="622CD5D6">
            <w:pPr>
              <w:widowControl/>
              <w:ind w:right="-111"/>
              <w:jc w:val="center"/>
              <w:rPr>
                <w:color w:val="auto"/>
                <w:sz w:val="20"/>
                <w:szCs w:val="20"/>
                <w:highlight w:val="none"/>
              </w:rPr>
            </w:pPr>
          </w:p>
        </w:tc>
      </w:tr>
      <w:tr w14:paraId="5CDE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431A9024">
            <w:pPr>
              <w:widowControl/>
              <w:rPr>
                <w:color w:val="auto"/>
                <w:sz w:val="20"/>
                <w:szCs w:val="44"/>
                <w:highlight w:val="none"/>
              </w:rPr>
            </w:pPr>
            <w:r>
              <w:rPr>
                <w:rFonts w:hint="eastAsia"/>
                <w:color w:val="auto"/>
                <w:sz w:val="20"/>
                <w:szCs w:val="20"/>
                <w:highlight w:val="none"/>
              </w:rPr>
              <w:t xml:space="preserve">评标委员会全体成员签名： </w:t>
            </w:r>
          </w:p>
          <w:p w14:paraId="6D188506">
            <w:pPr>
              <w:widowControl/>
              <w:rPr>
                <w:color w:val="auto"/>
                <w:sz w:val="20"/>
                <w:szCs w:val="44"/>
                <w:highlight w:val="none"/>
              </w:rPr>
            </w:pPr>
          </w:p>
          <w:p w14:paraId="60B4301D">
            <w:pPr>
              <w:widowControl/>
              <w:rPr>
                <w:color w:val="auto"/>
                <w:sz w:val="20"/>
                <w:szCs w:val="44"/>
                <w:highlight w:val="none"/>
              </w:rPr>
            </w:pPr>
          </w:p>
          <w:p w14:paraId="7BA6A8F7">
            <w:pPr>
              <w:widowControl/>
              <w:rPr>
                <w:color w:val="auto"/>
                <w:sz w:val="20"/>
                <w:szCs w:val="44"/>
                <w:highlight w:val="none"/>
              </w:rPr>
            </w:pPr>
          </w:p>
          <w:p w14:paraId="43AD032B">
            <w:pPr>
              <w:widowControl/>
              <w:rPr>
                <w:color w:val="auto"/>
                <w:sz w:val="20"/>
                <w:szCs w:val="44"/>
                <w:highlight w:val="none"/>
              </w:rPr>
            </w:pPr>
          </w:p>
          <w:p w14:paraId="5F5F50C7">
            <w:pPr>
              <w:widowControl/>
              <w:rPr>
                <w:color w:val="auto"/>
                <w:sz w:val="20"/>
                <w:szCs w:val="44"/>
                <w:highlight w:val="none"/>
              </w:rPr>
            </w:pPr>
          </w:p>
          <w:p w14:paraId="66AAB90F">
            <w:pPr>
              <w:widowControl/>
              <w:rPr>
                <w:color w:val="auto"/>
                <w:sz w:val="20"/>
                <w:szCs w:val="44"/>
                <w:highlight w:val="none"/>
              </w:rPr>
            </w:pPr>
          </w:p>
          <w:p w14:paraId="3E8A5B54">
            <w:pPr>
              <w:widowControl/>
              <w:ind w:right="-111"/>
              <w:jc w:val="center"/>
              <w:rPr>
                <w:color w:val="auto"/>
                <w:sz w:val="20"/>
                <w:szCs w:val="20"/>
                <w:highlight w:val="none"/>
              </w:rPr>
            </w:pPr>
          </w:p>
        </w:tc>
      </w:tr>
    </w:tbl>
    <w:p w14:paraId="5B4A9FF3">
      <w:pPr>
        <w:rPr>
          <w:color w:val="auto"/>
          <w:highlight w:val="none"/>
        </w:rPr>
      </w:pPr>
      <w:r>
        <w:rPr>
          <w:rFonts w:hint="eastAsia"/>
          <w:color w:val="auto"/>
          <w:highlight w:val="none"/>
        </w:rPr>
        <w:t xml:space="preserve">                                                     日期：    年    月    日</w:t>
      </w:r>
    </w:p>
    <w:p w14:paraId="58E71653">
      <w:pPr>
        <w:rPr>
          <w:color w:val="auto"/>
          <w:highlight w:val="none"/>
        </w:rPr>
      </w:pPr>
    </w:p>
    <w:p w14:paraId="34506151">
      <w:pPr>
        <w:rPr>
          <w:color w:val="auto"/>
          <w:highlight w:val="none"/>
        </w:rPr>
      </w:pPr>
      <w:r>
        <w:rPr>
          <w:color w:val="auto"/>
          <w:highlight w:val="none"/>
        </w:rPr>
        <w:br w:type="page"/>
      </w:r>
    </w:p>
    <w:p w14:paraId="0AB2413D">
      <w:pPr>
        <w:pStyle w:val="32"/>
        <w:rPr>
          <w:color w:val="auto"/>
          <w:highlight w:val="none"/>
        </w:rPr>
      </w:pPr>
      <w:bookmarkStart w:id="669" w:name="_Toc122602770"/>
      <w:bookmarkStart w:id="670" w:name="_Toc256000145"/>
      <w:bookmarkStart w:id="671" w:name="_Toc167543294"/>
      <w:r>
        <w:rPr>
          <w:rFonts w:hint="eastAsia"/>
          <w:color w:val="auto"/>
          <w:highlight w:val="none"/>
        </w:rPr>
        <w:t>附表A-</w:t>
      </w:r>
      <w:r>
        <w:rPr>
          <w:color w:val="auto"/>
          <w:highlight w:val="none"/>
        </w:rPr>
        <w:t>9</w:t>
      </w:r>
      <w:r>
        <w:rPr>
          <w:rFonts w:hint="eastAsia"/>
          <w:color w:val="auto"/>
          <w:highlight w:val="none"/>
        </w:rPr>
        <w:t>：否决投标的情况说明</w:t>
      </w:r>
      <w:bookmarkEnd w:id="669"/>
      <w:bookmarkEnd w:id="670"/>
      <w:bookmarkEnd w:id="671"/>
    </w:p>
    <w:p w14:paraId="737D6858">
      <w:pPr>
        <w:spacing w:after="240" w:afterLines="100"/>
        <w:jc w:val="center"/>
        <w:rPr>
          <w:rFonts w:ascii="黑体" w:eastAsia="黑体"/>
          <w:color w:val="auto"/>
          <w:sz w:val="36"/>
          <w:szCs w:val="36"/>
          <w:highlight w:val="none"/>
        </w:rPr>
      </w:pPr>
    </w:p>
    <w:p w14:paraId="2D18F819">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否决投标的情况说明</w:t>
      </w:r>
    </w:p>
    <w:p w14:paraId="31F2A1F0">
      <w:pPr>
        <w:rPr>
          <w:color w:val="auto"/>
          <w:highlight w:val="none"/>
        </w:rPr>
      </w:pPr>
      <w:r>
        <w:rPr>
          <w:rFonts w:hint="eastAsia"/>
          <w:color w:val="auto"/>
          <w:highlight w:val="none"/>
        </w:rPr>
        <w:t>标段名称：</w:t>
      </w:r>
    </w:p>
    <w:p w14:paraId="443B3945">
      <w:pPr>
        <w:rPr>
          <w:color w:val="auto"/>
          <w:highlight w:val="none"/>
        </w:rPr>
      </w:pPr>
      <w:r>
        <w:rPr>
          <w:rFonts w:hint="eastAsia"/>
          <w:color w:val="auto"/>
          <w:highlight w:val="none"/>
        </w:rPr>
        <w:t>标段唯一标识码：</w:t>
      </w:r>
    </w:p>
    <w:tbl>
      <w:tblPr>
        <w:tblStyle w:val="22"/>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0EAB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F10F80A">
            <w:pPr>
              <w:widowControl/>
              <w:jc w:val="center"/>
              <w:rPr>
                <w:b/>
                <w:bCs/>
                <w:color w:val="auto"/>
                <w:sz w:val="20"/>
                <w:szCs w:val="20"/>
                <w:highlight w:val="none"/>
              </w:rPr>
            </w:pPr>
            <w:r>
              <w:rPr>
                <w:rFonts w:hint="eastAsia"/>
                <w:b/>
                <w:bCs/>
                <w:color w:val="auto"/>
                <w:sz w:val="20"/>
                <w:szCs w:val="20"/>
                <w:highlight w:val="none"/>
              </w:rPr>
              <w:t>序号</w:t>
            </w:r>
          </w:p>
        </w:tc>
        <w:tc>
          <w:tcPr>
            <w:tcW w:w="1548" w:type="dxa"/>
            <w:vAlign w:val="center"/>
          </w:tcPr>
          <w:p w14:paraId="390867A8">
            <w:pPr>
              <w:widowControl/>
              <w:jc w:val="center"/>
              <w:rPr>
                <w:b/>
                <w:bCs/>
                <w:color w:val="auto"/>
                <w:sz w:val="20"/>
                <w:szCs w:val="20"/>
                <w:highlight w:val="none"/>
              </w:rPr>
            </w:pPr>
            <w:r>
              <w:rPr>
                <w:rFonts w:hint="eastAsia"/>
                <w:b/>
                <w:bCs/>
                <w:color w:val="auto"/>
                <w:sz w:val="20"/>
                <w:szCs w:val="20"/>
                <w:highlight w:val="none"/>
              </w:rPr>
              <w:t>投标人名称</w:t>
            </w:r>
          </w:p>
        </w:tc>
        <w:tc>
          <w:tcPr>
            <w:tcW w:w="1780" w:type="dxa"/>
            <w:vAlign w:val="center"/>
          </w:tcPr>
          <w:p w14:paraId="127D7193">
            <w:pPr>
              <w:widowControl/>
              <w:jc w:val="center"/>
              <w:rPr>
                <w:b/>
                <w:bCs/>
                <w:color w:val="auto"/>
                <w:sz w:val="20"/>
                <w:szCs w:val="20"/>
                <w:highlight w:val="none"/>
              </w:rPr>
            </w:pPr>
            <w:r>
              <w:rPr>
                <w:rFonts w:hint="eastAsia"/>
                <w:b/>
                <w:bCs/>
                <w:color w:val="auto"/>
                <w:sz w:val="20"/>
                <w:szCs w:val="20"/>
                <w:highlight w:val="none"/>
              </w:rPr>
              <w:t>否决投标的依据</w:t>
            </w:r>
          </w:p>
        </w:tc>
        <w:tc>
          <w:tcPr>
            <w:tcW w:w="4873" w:type="dxa"/>
            <w:vAlign w:val="center"/>
          </w:tcPr>
          <w:p w14:paraId="717ACA33">
            <w:pPr>
              <w:widowControl/>
              <w:jc w:val="center"/>
              <w:rPr>
                <w:b/>
                <w:bCs/>
                <w:color w:val="auto"/>
                <w:sz w:val="20"/>
                <w:szCs w:val="20"/>
                <w:highlight w:val="none"/>
              </w:rPr>
            </w:pPr>
            <w:r>
              <w:rPr>
                <w:rFonts w:hint="eastAsia"/>
                <w:b/>
                <w:bCs/>
                <w:color w:val="auto"/>
                <w:sz w:val="20"/>
                <w:szCs w:val="20"/>
                <w:highlight w:val="none"/>
              </w:rPr>
              <w:t>投标文件存在的具体问题描述</w:t>
            </w:r>
          </w:p>
        </w:tc>
      </w:tr>
      <w:tr w14:paraId="1540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5326C37">
            <w:pPr>
              <w:widowControl/>
              <w:jc w:val="center"/>
              <w:rPr>
                <w:color w:val="auto"/>
                <w:sz w:val="24"/>
                <w:szCs w:val="20"/>
                <w:highlight w:val="none"/>
              </w:rPr>
            </w:pPr>
            <w:r>
              <w:rPr>
                <w:rFonts w:hint="eastAsia"/>
                <w:color w:val="auto"/>
                <w:sz w:val="24"/>
                <w:szCs w:val="20"/>
                <w:highlight w:val="none"/>
              </w:rPr>
              <w:t>1</w:t>
            </w:r>
          </w:p>
        </w:tc>
        <w:tc>
          <w:tcPr>
            <w:tcW w:w="1548" w:type="dxa"/>
            <w:vAlign w:val="center"/>
          </w:tcPr>
          <w:p w14:paraId="2A6E8127">
            <w:pPr>
              <w:widowControl/>
              <w:jc w:val="center"/>
              <w:rPr>
                <w:color w:val="auto"/>
                <w:sz w:val="20"/>
                <w:szCs w:val="20"/>
                <w:highlight w:val="none"/>
              </w:rPr>
            </w:pPr>
          </w:p>
        </w:tc>
        <w:tc>
          <w:tcPr>
            <w:tcW w:w="1780" w:type="dxa"/>
            <w:vAlign w:val="center"/>
          </w:tcPr>
          <w:p w14:paraId="6C5D82B7">
            <w:pPr>
              <w:widowControl/>
              <w:jc w:val="center"/>
              <w:rPr>
                <w:color w:val="auto"/>
                <w:sz w:val="20"/>
                <w:szCs w:val="20"/>
                <w:highlight w:val="none"/>
              </w:rPr>
            </w:pPr>
          </w:p>
        </w:tc>
        <w:tc>
          <w:tcPr>
            <w:tcW w:w="4873" w:type="dxa"/>
            <w:vAlign w:val="center"/>
          </w:tcPr>
          <w:p w14:paraId="5A6CA69B">
            <w:pPr>
              <w:widowControl/>
              <w:jc w:val="center"/>
              <w:rPr>
                <w:color w:val="auto"/>
                <w:sz w:val="20"/>
                <w:szCs w:val="20"/>
                <w:highlight w:val="none"/>
              </w:rPr>
            </w:pPr>
          </w:p>
        </w:tc>
      </w:tr>
      <w:tr w14:paraId="6A80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582F520">
            <w:pPr>
              <w:widowControl/>
              <w:jc w:val="center"/>
              <w:rPr>
                <w:color w:val="auto"/>
                <w:sz w:val="24"/>
                <w:szCs w:val="20"/>
                <w:highlight w:val="none"/>
              </w:rPr>
            </w:pPr>
            <w:r>
              <w:rPr>
                <w:rFonts w:hint="eastAsia"/>
                <w:color w:val="auto"/>
                <w:sz w:val="24"/>
                <w:szCs w:val="20"/>
                <w:highlight w:val="none"/>
              </w:rPr>
              <w:t>2</w:t>
            </w:r>
          </w:p>
        </w:tc>
        <w:tc>
          <w:tcPr>
            <w:tcW w:w="1548" w:type="dxa"/>
            <w:vAlign w:val="center"/>
          </w:tcPr>
          <w:p w14:paraId="6C02B898">
            <w:pPr>
              <w:widowControl/>
              <w:jc w:val="center"/>
              <w:rPr>
                <w:color w:val="auto"/>
                <w:sz w:val="20"/>
                <w:szCs w:val="20"/>
                <w:highlight w:val="none"/>
              </w:rPr>
            </w:pPr>
          </w:p>
        </w:tc>
        <w:tc>
          <w:tcPr>
            <w:tcW w:w="1780" w:type="dxa"/>
            <w:vAlign w:val="center"/>
          </w:tcPr>
          <w:p w14:paraId="3F70959B">
            <w:pPr>
              <w:widowControl/>
              <w:jc w:val="center"/>
              <w:rPr>
                <w:color w:val="auto"/>
                <w:sz w:val="20"/>
                <w:szCs w:val="20"/>
                <w:highlight w:val="none"/>
              </w:rPr>
            </w:pPr>
          </w:p>
        </w:tc>
        <w:tc>
          <w:tcPr>
            <w:tcW w:w="4873" w:type="dxa"/>
            <w:vAlign w:val="center"/>
          </w:tcPr>
          <w:p w14:paraId="5D2834D9">
            <w:pPr>
              <w:widowControl/>
              <w:jc w:val="center"/>
              <w:rPr>
                <w:color w:val="auto"/>
                <w:sz w:val="20"/>
                <w:szCs w:val="20"/>
                <w:highlight w:val="none"/>
              </w:rPr>
            </w:pPr>
          </w:p>
        </w:tc>
      </w:tr>
      <w:tr w14:paraId="685A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55E3AE25">
            <w:pPr>
              <w:widowControl/>
              <w:jc w:val="center"/>
              <w:rPr>
                <w:color w:val="auto"/>
                <w:sz w:val="24"/>
                <w:szCs w:val="20"/>
                <w:highlight w:val="none"/>
              </w:rPr>
            </w:pPr>
            <w:r>
              <w:rPr>
                <w:rFonts w:hint="eastAsia"/>
                <w:color w:val="auto"/>
                <w:sz w:val="24"/>
                <w:szCs w:val="20"/>
                <w:highlight w:val="none"/>
              </w:rPr>
              <w:t>3</w:t>
            </w:r>
          </w:p>
        </w:tc>
        <w:tc>
          <w:tcPr>
            <w:tcW w:w="1548" w:type="dxa"/>
            <w:vAlign w:val="center"/>
          </w:tcPr>
          <w:p w14:paraId="1A9CB489">
            <w:pPr>
              <w:widowControl/>
              <w:jc w:val="center"/>
              <w:rPr>
                <w:color w:val="auto"/>
                <w:sz w:val="20"/>
                <w:szCs w:val="20"/>
                <w:highlight w:val="none"/>
              </w:rPr>
            </w:pPr>
          </w:p>
        </w:tc>
        <w:tc>
          <w:tcPr>
            <w:tcW w:w="1780" w:type="dxa"/>
            <w:vAlign w:val="center"/>
          </w:tcPr>
          <w:p w14:paraId="08C69F40">
            <w:pPr>
              <w:widowControl/>
              <w:jc w:val="center"/>
              <w:rPr>
                <w:color w:val="auto"/>
                <w:sz w:val="20"/>
                <w:szCs w:val="20"/>
                <w:highlight w:val="none"/>
              </w:rPr>
            </w:pPr>
          </w:p>
        </w:tc>
        <w:tc>
          <w:tcPr>
            <w:tcW w:w="4873" w:type="dxa"/>
            <w:vAlign w:val="center"/>
          </w:tcPr>
          <w:p w14:paraId="46D8058F">
            <w:pPr>
              <w:widowControl/>
              <w:jc w:val="center"/>
              <w:rPr>
                <w:color w:val="auto"/>
                <w:sz w:val="20"/>
                <w:szCs w:val="20"/>
                <w:highlight w:val="none"/>
              </w:rPr>
            </w:pPr>
          </w:p>
        </w:tc>
      </w:tr>
      <w:tr w14:paraId="13DF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3648FD4">
            <w:pPr>
              <w:widowControl/>
              <w:jc w:val="center"/>
              <w:rPr>
                <w:color w:val="auto"/>
                <w:sz w:val="24"/>
                <w:szCs w:val="20"/>
                <w:highlight w:val="none"/>
              </w:rPr>
            </w:pPr>
            <w:r>
              <w:rPr>
                <w:rFonts w:hint="eastAsia"/>
                <w:color w:val="auto"/>
                <w:sz w:val="24"/>
                <w:szCs w:val="20"/>
                <w:highlight w:val="none"/>
              </w:rPr>
              <w:t>4</w:t>
            </w:r>
          </w:p>
        </w:tc>
        <w:tc>
          <w:tcPr>
            <w:tcW w:w="1548" w:type="dxa"/>
            <w:vAlign w:val="center"/>
          </w:tcPr>
          <w:p w14:paraId="23EEAA22">
            <w:pPr>
              <w:widowControl/>
              <w:jc w:val="center"/>
              <w:rPr>
                <w:color w:val="auto"/>
                <w:sz w:val="20"/>
                <w:szCs w:val="20"/>
                <w:highlight w:val="none"/>
              </w:rPr>
            </w:pPr>
          </w:p>
        </w:tc>
        <w:tc>
          <w:tcPr>
            <w:tcW w:w="1780" w:type="dxa"/>
            <w:vAlign w:val="center"/>
          </w:tcPr>
          <w:p w14:paraId="1601A655">
            <w:pPr>
              <w:widowControl/>
              <w:jc w:val="center"/>
              <w:rPr>
                <w:color w:val="auto"/>
                <w:sz w:val="20"/>
                <w:szCs w:val="20"/>
                <w:highlight w:val="none"/>
              </w:rPr>
            </w:pPr>
          </w:p>
        </w:tc>
        <w:tc>
          <w:tcPr>
            <w:tcW w:w="4873" w:type="dxa"/>
            <w:vAlign w:val="center"/>
          </w:tcPr>
          <w:p w14:paraId="5856C566">
            <w:pPr>
              <w:widowControl/>
              <w:jc w:val="center"/>
              <w:rPr>
                <w:color w:val="auto"/>
                <w:sz w:val="20"/>
                <w:szCs w:val="20"/>
                <w:highlight w:val="none"/>
              </w:rPr>
            </w:pPr>
          </w:p>
        </w:tc>
      </w:tr>
      <w:tr w14:paraId="61DB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739130D">
            <w:pPr>
              <w:widowControl/>
              <w:jc w:val="center"/>
              <w:rPr>
                <w:color w:val="auto"/>
                <w:sz w:val="24"/>
                <w:szCs w:val="20"/>
                <w:highlight w:val="none"/>
              </w:rPr>
            </w:pPr>
            <w:r>
              <w:rPr>
                <w:rFonts w:hint="eastAsia"/>
                <w:color w:val="auto"/>
                <w:sz w:val="24"/>
                <w:szCs w:val="20"/>
                <w:highlight w:val="none"/>
              </w:rPr>
              <w:t>5</w:t>
            </w:r>
          </w:p>
        </w:tc>
        <w:tc>
          <w:tcPr>
            <w:tcW w:w="1548" w:type="dxa"/>
            <w:vAlign w:val="center"/>
          </w:tcPr>
          <w:p w14:paraId="339C7E70">
            <w:pPr>
              <w:widowControl/>
              <w:jc w:val="center"/>
              <w:rPr>
                <w:color w:val="auto"/>
                <w:sz w:val="20"/>
                <w:szCs w:val="20"/>
                <w:highlight w:val="none"/>
              </w:rPr>
            </w:pPr>
          </w:p>
        </w:tc>
        <w:tc>
          <w:tcPr>
            <w:tcW w:w="1780" w:type="dxa"/>
            <w:vAlign w:val="center"/>
          </w:tcPr>
          <w:p w14:paraId="15AB68AE">
            <w:pPr>
              <w:widowControl/>
              <w:jc w:val="center"/>
              <w:rPr>
                <w:color w:val="auto"/>
                <w:sz w:val="20"/>
                <w:szCs w:val="20"/>
                <w:highlight w:val="none"/>
              </w:rPr>
            </w:pPr>
          </w:p>
        </w:tc>
        <w:tc>
          <w:tcPr>
            <w:tcW w:w="4873" w:type="dxa"/>
            <w:vAlign w:val="center"/>
          </w:tcPr>
          <w:p w14:paraId="6BDB9474">
            <w:pPr>
              <w:widowControl/>
              <w:jc w:val="center"/>
              <w:rPr>
                <w:color w:val="auto"/>
                <w:sz w:val="20"/>
                <w:szCs w:val="20"/>
                <w:highlight w:val="none"/>
              </w:rPr>
            </w:pPr>
          </w:p>
        </w:tc>
      </w:tr>
      <w:tr w14:paraId="0581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E0D5EB8">
            <w:pPr>
              <w:widowControl/>
              <w:jc w:val="center"/>
              <w:rPr>
                <w:color w:val="auto"/>
                <w:sz w:val="24"/>
                <w:szCs w:val="20"/>
                <w:highlight w:val="none"/>
              </w:rPr>
            </w:pPr>
            <w:r>
              <w:rPr>
                <w:rFonts w:hint="eastAsia"/>
                <w:color w:val="auto"/>
                <w:sz w:val="24"/>
                <w:szCs w:val="20"/>
                <w:highlight w:val="none"/>
              </w:rPr>
              <w:t>6</w:t>
            </w:r>
          </w:p>
        </w:tc>
        <w:tc>
          <w:tcPr>
            <w:tcW w:w="1548" w:type="dxa"/>
            <w:vAlign w:val="center"/>
          </w:tcPr>
          <w:p w14:paraId="51F78485">
            <w:pPr>
              <w:widowControl/>
              <w:jc w:val="center"/>
              <w:rPr>
                <w:color w:val="auto"/>
                <w:sz w:val="20"/>
                <w:szCs w:val="20"/>
                <w:highlight w:val="none"/>
              </w:rPr>
            </w:pPr>
          </w:p>
        </w:tc>
        <w:tc>
          <w:tcPr>
            <w:tcW w:w="1780" w:type="dxa"/>
            <w:vAlign w:val="center"/>
          </w:tcPr>
          <w:p w14:paraId="1FA3CDB1">
            <w:pPr>
              <w:widowControl/>
              <w:jc w:val="center"/>
              <w:rPr>
                <w:color w:val="auto"/>
                <w:sz w:val="20"/>
                <w:szCs w:val="20"/>
                <w:highlight w:val="none"/>
              </w:rPr>
            </w:pPr>
          </w:p>
        </w:tc>
        <w:tc>
          <w:tcPr>
            <w:tcW w:w="4873" w:type="dxa"/>
            <w:vAlign w:val="center"/>
          </w:tcPr>
          <w:p w14:paraId="6A16BDF0">
            <w:pPr>
              <w:widowControl/>
              <w:jc w:val="center"/>
              <w:rPr>
                <w:color w:val="auto"/>
                <w:sz w:val="20"/>
                <w:szCs w:val="20"/>
                <w:highlight w:val="none"/>
              </w:rPr>
            </w:pPr>
          </w:p>
        </w:tc>
      </w:tr>
      <w:tr w14:paraId="11C3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85" w:type="dxa"/>
            <w:vAlign w:val="center"/>
          </w:tcPr>
          <w:p w14:paraId="581877D4">
            <w:pPr>
              <w:widowControl/>
              <w:jc w:val="center"/>
              <w:rPr>
                <w:color w:val="auto"/>
                <w:sz w:val="24"/>
                <w:szCs w:val="20"/>
                <w:highlight w:val="none"/>
              </w:rPr>
            </w:pPr>
            <w:r>
              <w:rPr>
                <w:rFonts w:hint="eastAsia"/>
                <w:color w:val="auto"/>
                <w:sz w:val="24"/>
                <w:szCs w:val="20"/>
                <w:highlight w:val="none"/>
              </w:rPr>
              <w:t>7</w:t>
            </w:r>
          </w:p>
        </w:tc>
        <w:tc>
          <w:tcPr>
            <w:tcW w:w="1548" w:type="dxa"/>
            <w:vAlign w:val="center"/>
          </w:tcPr>
          <w:p w14:paraId="3DB9DFB3">
            <w:pPr>
              <w:widowControl/>
              <w:jc w:val="center"/>
              <w:rPr>
                <w:color w:val="auto"/>
                <w:sz w:val="20"/>
                <w:szCs w:val="20"/>
                <w:highlight w:val="none"/>
              </w:rPr>
            </w:pPr>
          </w:p>
        </w:tc>
        <w:tc>
          <w:tcPr>
            <w:tcW w:w="1780" w:type="dxa"/>
            <w:vAlign w:val="center"/>
          </w:tcPr>
          <w:p w14:paraId="1EC7AE25">
            <w:pPr>
              <w:widowControl/>
              <w:jc w:val="center"/>
              <w:rPr>
                <w:color w:val="auto"/>
                <w:sz w:val="20"/>
                <w:szCs w:val="20"/>
                <w:highlight w:val="none"/>
              </w:rPr>
            </w:pPr>
          </w:p>
        </w:tc>
        <w:tc>
          <w:tcPr>
            <w:tcW w:w="4873" w:type="dxa"/>
            <w:vAlign w:val="center"/>
          </w:tcPr>
          <w:p w14:paraId="6D708C4B">
            <w:pPr>
              <w:widowControl/>
              <w:jc w:val="center"/>
              <w:rPr>
                <w:color w:val="auto"/>
                <w:sz w:val="20"/>
                <w:szCs w:val="20"/>
                <w:highlight w:val="none"/>
              </w:rPr>
            </w:pPr>
          </w:p>
        </w:tc>
      </w:tr>
      <w:tr w14:paraId="4D28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85" w:type="dxa"/>
            <w:vAlign w:val="center"/>
          </w:tcPr>
          <w:p w14:paraId="0197E66D">
            <w:pPr>
              <w:widowControl/>
              <w:jc w:val="center"/>
              <w:rPr>
                <w:color w:val="auto"/>
                <w:sz w:val="24"/>
                <w:szCs w:val="20"/>
                <w:highlight w:val="none"/>
              </w:rPr>
            </w:pPr>
            <w:r>
              <w:rPr>
                <w:rFonts w:hint="eastAsia"/>
                <w:color w:val="auto"/>
                <w:sz w:val="24"/>
                <w:szCs w:val="20"/>
                <w:highlight w:val="none"/>
              </w:rPr>
              <w:t>8</w:t>
            </w:r>
          </w:p>
        </w:tc>
        <w:tc>
          <w:tcPr>
            <w:tcW w:w="1548" w:type="dxa"/>
            <w:vAlign w:val="center"/>
          </w:tcPr>
          <w:p w14:paraId="3B6F9B32">
            <w:pPr>
              <w:widowControl/>
              <w:jc w:val="center"/>
              <w:rPr>
                <w:color w:val="auto"/>
                <w:sz w:val="20"/>
                <w:szCs w:val="20"/>
                <w:highlight w:val="none"/>
              </w:rPr>
            </w:pPr>
          </w:p>
        </w:tc>
        <w:tc>
          <w:tcPr>
            <w:tcW w:w="1780" w:type="dxa"/>
            <w:vAlign w:val="center"/>
          </w:tcPr>
          <w:p w14:paraId="43A19E76">
            <w:pPr>
              <w:widowControl/>
              <w:jc w:val="center"/>
              <w:rPr>
                <w:color w:val="auto"/>
                <w:sz w:val="20"/>
                <w:szCs w:val="20"/>
                <w:highlight w:val="none"/>
              </w:rPr>
            </w:pPr>
          </w:p>
        </w:tc>
        <w:tc>
          <w:tcPr>
            <w:tcW w:w="4873" w:type="dxa"/>
            <w:vAlign w:val="center"/>
          </w:tcPr>
          <w:p w14:paraId="2A48FD3E">
            <w:pPr>
              <w:widowControl/>
              <w:jc w:val="center"/>
              <w:rPr>
                <w:color w:val="auto"/>
                <w:sz w:val="20"/>
                <w:szCs w:val="20"/>
                <w:highlight w:val="none"/>
              </w:rPr>
            </w:pPr>
          </w:p>
        </w:tc>
      </w:tr>
      <w:tr w14:paraId="14A8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4BAD8C7">
            <w:pPr>
              <w:widowControl/>
              <w:jc w:val="center"/>
              <w:rPr>
                <w:color w:val="auto"/>
                <w:sz w:val="24"/>
                <w:szCs w:val="20"/>
                <w:highlight w:val="none"/>
              </w:rPr>
            </w:pPr>
            <w:r>
              <w:rPr>
                <w:rFonts w:hint="eastAsia"/>
                <w:color w:val="auto"/>
                <w:sz w:val="20"/>
                <w:szCs w:val="44"/>
                <w:highlight w:val="none"/>
              </w:rPr>
              <w:t>…</w:t>
            </w:r>
          </w:p>
        </w:tc>
        <w:tc>
          <w:tcPr>
            <w:tcW w:w="1548" w:type="dxa"/>
            <w:vAlign w:val="center"/>
          </w:tcPr>
          <w:p w14:paraId="5F1B1478">
            <w:pPr>
              <w:widowControl/>
              <w:jc w:val="center"/>
              <w:rPr>
                <w:color w:val="auto"/>
                <w:sz w:val="20"/>
                <w:szCs w:val="20"/>
                <w:highlight w:val="none"/>
              </w:rPr>
            </w:pPr>
          </w:p>
        </w:tc>
        <w:tc>
          <w:tcPr>
            <w:tcW w:w="1780" w:type="dxa"/>
            <w:vAlign w:val="center"/>
          </w:tcPr>
          <w:p w14:paraId="2CED390E">
            <w:pPr>
              <w:widowControl/>
              <w:jc w:val="center"/>
              <w:rPr>
                <w:color w:val="auto"/>
                <w:sz w:val="20"/>
                <w:szCs w:val="20"/>
                <w:highlight w:val="none"/>
              </w:rPr>
            </w:pPr>
          </w:p>
        </w:tc>
        <w:tc>
          <w:tcPr>
            <w:tcW w:w="4873" w:type="dxa"/>
            <w:vAlign w:val="center"/>
          </w:tcPr>
          <w:p w14:paraId="23B2926C">
            <w:pPr>
              <w:widowControl/>
              <w:jc w:val="center"/>
              <w:rPr>
                <w:color w:val="auto"/>
                <w:sz w:val="20"/>
                <w:szCs w:val="20"/>
                <w:highlight w:val="none"/>
              </w:rPr>
            </w:pPr>
          </w:p>
        </w:tc>
      </w:tr>
      <w:tr w14:paraId="31BD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0CF6A857">
            <w:pPr>
              <w:widowControl/>
              <w:rPr>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6DA4C108">
            <w:pPr>
              <w:widowControl/>
              <w:rPr>
                <w:color w:val="auto"/>
                <w:sz w:val="20"/>
                <w:szCs w:val="44"/>
                <w:highlight w:val="none"/>
              </w:rPr>
            </w:pPr>
          </w:p>
          <w:p w14:paraId="648E4F48">
            <w:pPr>
              <w:widowControl/>
              <w:rPr>
                <w:color w:val="auto"/>
                <w:sz w:val="20"/>
                <w:szCs w:val="44"/>
                <w:highlight w:val="none"/>
              </w:rPr>
            </w:pPr>
          </w:p>
          <w:p w14:paraId="42847544">
            <w:pPr>
              <w:widowControl/>
              <w:rPr>
                <w:color w:val="auto"/>
                <w:sz w:val="20"/>
                <w:szCs w:val="44"/>
                <w:highlight w:val="none"/>
              </w:rPr>
            </w:pPr>
          </w:p>
          <w:p w14:paraId="6E93920F">
            <w:pPr>
              <w:widowControl/>
              <w:rPr>
                <w:color w:val="auto"/>
                <w:sz w:val="20"/>
                <w:szCs w:val="44"/>
                <w:highlight w:val="none"/>
              </w:rPr>
            </w:pPr>
          </w:p>
          <w:p w14:paraId="2E5739EB">
            <w:pPr>
              <w:widowControl/>
              <w:rPr>
                <w:color w:val="auto"/>
                <w:sz w:val="20"/>
                <w:szCs w:val="44"/>
                <w:highlight w:val="none"/>
              </w:rPr>
            </w:pPr>
          </w:p>
          <w:p w14:paraId="6355B892">
            <w:pPr>
              <w:widowControl/>
              <w:rPr>
                <w:color w:val="auto"/>
                <w:sz w:val="20"/>
                <w:szCs w:val="44"/>
                <w:highlight w:val="none"/>
              </w:rPr>
            </w:pPr>
          </w:p>
          <w:p w14:paraId="6A96AED3">
            <w:pPr>
              <w:widowControl/>
              <w:jc w:val="center"/>
              <w:rPr>
                <w:color w:val="auto"/>
                <w:sz w:val="20"/>
                <w:szCs w:val="20"/>
                <w:highlight w:val="none"/>
              </w:rPr>
            </w:pPr>
          </w:p>
        </w:tc>
      </w:tr>
    </w:tbl>
    <w:p w14:paraId="57F545C0">
      <w:pPr>
        <w:rPr>
          <w:color w:val="auto"/>
          <w:highlight w:val="none"/>
        </w:rPr>
      </w:pP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7781BDA0">
      <w:pPr>
        <w:rPr>
          <w:color w:val="auto"/>
          <w:highlight w:val="none"/>
        </w:rPr>
      </w:pPr>
    </w:p>
    <w:p w14:paraId="47548C06">
      <w:pPr>
        <w:rPr>
          <w:color w:val="auto"/>
          <w:highlight w:val="none"/>
        </w:rPr>
      </w:pPr>
      <w:r>
        <w:rPr>
          <w:color w:val="auto"/>
          <w:highlight w:val="none"/>
        </w:rPr>
        <w:br w:type="page"/>
      </w:r>
    </w:p>
    <w:p w14:paraId="118CA769">
      <w:pPr>
        <w:pStyle w:val="32"/>
        <w:rPr>
          <w:color w:val="auto"/>
          <w:highlight w:val="none"/>
        </w:rPr>
      </w:pPr>
      <w:bookmarkStart w:id="672" w:name="_Toc256000146"/>
      <w:bookmarkStart w:id="673" w:name="_Toc122602771"/>
      <w:bookmarkStart w:id="674" w:name="_Toc167543295"/>
      <w:r>
        <w:rPr>
          <w:rFonts w:hint="eastAsia"/>
          <w:color w:val="auto"/>
          <w:highlight w:val="none"/>
        </w:rPr>
        <w:t>附表A-</w:t>
      </w:r>
      <w:r>
        <w:rPr>
          <w:color w:val="auto"/>
          <w:highlight w:val="none"/>
        </w:rPr>
        <w:t>10</w:t>
      </w:r>
      <w:r>
        <w:rPr>
          <w:rFonts w:hint="eastAsia"/>
          <w:color w:val="auto"/>
          <w:highlight w:val="none"/>
        </w:rPr>
        <w:t>：经济标评分记录表</w:t>
      </w:r>
      <w:bookmarkEnd w:id="672"/>
      <w:bookmarkEnd w:id="673"/>
      <w:bookmarkEnd w:id="674"/>
    </w:p>
    <w:p w14:paraId="5BFF29D4">
      <w:pPr>
        <w:spacing w:after="240" w:afterLines="100"/>
        <w:jc w:val="center"/>
        <w:rPr>
          <w:rFonts w:ascii="黑体" w:eastAsia="黑体"/>
          <w:color w:val="auto"/>
          <w:sz w:val="36"/>
          <w:szCs w:val="36"/>
          <w:highlight w:val="none"/>
        </w:rPr>
      </w:pPr>
    </w:p>
    <w:p w14:paraId="66F49D2E">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经济标评分记录表</w:t>
      </w:r>
    </w:p>
    <w:p w14:paraId="513ECE84">
      <w:pPr>
        <w:rPr>
          <w:color w:val="auto"/>
          <w:szCs w:val="44"/>
          <w:highlight w:val="none"/>
        </w:rPr>
      </w:pPr>
      <w:r>
        <w:rPr>
          <w:rFonts w:hint="eastAsia"/>
          <w:color w:val="auto"/>
          <w:szCs w:val="44"/>
          <w:highlight w:val="none"/>
        </w:rPr>
        <w:t>标段名称：</w:t>
      </w:r>
    </w:p>
    <w:p w14:paraId="718591DD">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5"/>
        <w:gridCol w:w="865"/>
        <w:gridCol w:w="865"/>
        <w:gridCol w:w="1454"/>
      </w:tblGrid>
      <w:tr w14:paraId="478F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2C39CB6A">
            <w:pPr>
              <w:widowControl/>
              <w:jc w:val="center"/>
              <w:rPr>
                <w:b/>
                <w:bCs/>
                <w:color w:val="auto"/>
                <w:sz w:val="20"/>
                <w:szCs w:val="20"/>
                <w:highlight w:val="none"/>
              </w:rPr>
            </w:pPr>
            <w:r>
              <w:rPr>
                <w:rFonts w:hint="eastAsia"/>
                <w:b/>
                <w:bCs/>
                <w:color w:val="auto"/>
                <w:sz w:val="20"/>
                <w:szCs w:val="20"/>
                <w:highlight w:val="none"/>
              </w:rPr>
              <w:t>序号</w:t>
            </w:r>
          </w:p>
        </w:tc>
        <w:tc>
          <w:tcPr>
            <w:tcW w:w="1384" w:type="dxa"/>
            <w:vMerge w:val="restart"/>
            <w:vAlign w:val="center"/>
          </w:tcPr>
          <w:p w14:paraId="403D6C5D">
            <w:pPr>
              <w:widowControl/>
              <w:jc w:val="center"/>
              <w:rPr>
                <w:b/>
                <w:bCs/>
                <w:color w:val="auto"/>
                <w:sz w:val="20"/>
                <w:szCs w:val="20"/>
                <w:highlight w:val="none"/>
              </w:rPr>
            </w:pPr>
            <w:r>
              <w:rPr>
                <w:rFonts w:hint="eastAsia"/>
                <w:b/>
                <w:bCs/>
                <w:color w:val="auto"/>
                <w:sz w:val="20"/>
                <w:szCs w:val="20"/>
                <w:highlight w:val="none"/>
              </w:rPr>
              <w:t>投标人名称</w:t>
            </w:r>
          </w:p>
        </w:tc>
        <w:tc>
          <w:tcPr>
            <w:tcW w:w="6644" w:type="dxa"/>
            <w:gridSpan w:val="7"/>
            <w:vAlign w:val="center"/>
          </w:tcPr>
          <w:p w14:paraId="0F72F0DF">
            <w:pPr>
              <w:widowControl/>
              <w:jc w:val="center"/>
              <w:rPr>
                <w:b/>
                <w:bCs/>
                <w:color w:val="auto"/>
                <w:sz w:val="20"/>
                <w:szCs w:val="20"/>
                <w:highlight w:val="none"/>
              </w:rPr>
            </w:pPr>
            <w:r>
              <w:rPr>
                <w:rFonts w:hint="eastAsia"/>
                <w:b/>
                <w:bCs/>
                <w:color w:val="auto"/>
                <w:sz w:val="20"/>
                <w:szCs w:val="20"/>
                <w:highlight w:val="none"/>
              </w:rPr>
              <w:t>评审项目</w:t>
            </w:r>
          </w:p>
        </w:tc>
      </w:tr>
      <w:tr w14:paraId="41AD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627A83C9">
            <w:pPr>
              <w:widowControl/>
              <w:jc w:val="center"/>
              <w:rPr>
                <w:b/>
                <w:bCs/>
                <w:color w:val="auto"/>
                <w:sz w:val="20"/>
                <w:szCs w:val="20"/>
                <w:highlight w:val="none"/>
              </w:rPr>
            </w:pPr>
          </w:p>
        </w:tc>
        <w:tc>
          <w:tcPr>
            <w:tcW w:w="1384" w:type="dxa"/>
            <w:vMerge w:val="continue"/>
            <w:vAlign w:val="center"/>
          </w:tcPr>
          <w:p w14:paraId="111E8F90">
            <w:pPr>
              <w:widowControl/>
              <w:jc w:val="center"/>
              <w:rPr>
                <w:b/>
                <w:bCs/>
                <w:color w:val="auto"/>
                <w:sz w:val="20"/>
                <w:szCs w:val="20"/>
                <w:highlight w:val="none"/>
              </w:rPr>
            </w:pPr>
          </w:p>
        </w:tc>
        <w:tc>
          <w:tcPr>
            <w:tcW w:w="716" w:type="dxa"/>
            <w:vAlign w:val="center"/>
          </w:tcPr>
          <w:p w14:paraId="5C763D1C">
            <w:pPr>
              <w:widowControl/>
              <w:jc w:val="center"/>
              <w:rPr>
                <w:b/>
                <w:bCs/>
                <w:color w:val="auto"/>
                <w:sz w:val="20"/>
                <w:szCs w:val="20"/>
                <w:highlight w:val="none"/>
              </w:rPr>
            </w:pPr>
            <w:r>
              <w:rPr>
                <w:rFonts w:hint="eastAsia"/>
                <w:b/>
                <w:bCs/>
                <w:color w:val="auto"/>
                <w:sz w:val="20"/>
                <w:szCs w:val="20"/>
                <w:highlight w:val="none"/>
              </w:rPr>
              <w:t>投标报价</w:t>
            </w:r>
          </w:p>
        </w:tc>
        <w:tc>
          <w:tcPr>
            <w:tcW w:w="1014" w:type="dxa"/>
            <w:vAlign w:val="center"/>
          </w:tcPr>
          <w:p w14:paraId="3F13450C">
            <w:pPr>
              <w:widowControl/>
              <w:jc w:val="center"/>
              <w:rPr>
                <w:b/>
                <w:bCs/>
                <w:color w:val="auto"/>
                <w:sz w:val="20"/>
                <w:szCs w:val="20"/>
                <w:highlight w:val="none"/>
              </w:rPr>
            </w:pPr>
            <w:r>
              <w:rPr>
                <w:rFonts w:hint="eastAsia"/>
                <w:b/>
                <w:bCs/>
                <w:color w:val="auto"/>
                <w:sz w:val="20"/>
                <w:szCs w:val="20"/>
                <w:highlight w:val="none"/>
              </w:rPr>
              <w:t>修正后投标报价（如有）</w:t>
            </w:r>
          </w:p>
        </w:tc>
        <w:tc>
          <w:tcPr>
            <w:tcW w:w="755" w:type="dxa"/>
            <w:vAlign w:val="center"/>
          </w:tcPr>
          <w:p w14:paraId="614CAA16">
            <w:pPr>
              <w:widowControl/>
              <w:jc w:val="center"/>
              <w:rPr>
                <w:b/>
                <w:bCs/>
                <w:color w:val="auto"/>
                <w:sz w:val="20"/>
                <w:szCs w:val="20"/>
                <w:highlight w:val="none"/>
              </w:rPr>
            </w:pPr>
            <w:r>
              <w:rPr>
                <w:rFonts w:hint="eastAsia"/>
                <w:b/>
                <w:bCs/>
                <w:color w:val="auto"/>
                <w:sz w:val="20"/>
                <w:szCs w:val="20"/>
                <w:highlight w:val="none"/>
              </w:rPr>
              <w:t>评标价</w:t>
            </w:r>
          </w:p>
        </w:tc>
        <w:tc>
          <w:tcPr>
            <w:tcW w:w="975" w:type="dxa"/>
            <w:vAlign w:val="center"/>
          </w:tcPr>
          <w:p w14:paraId="5525E7D5">
            <w:pPr>
              <w:widowControl/>
              <w:jc w:val="center"/>
              <w:rPr>
                <w:b/>
                <w:bCs/>
                <w:color w:val="auto"/>
                <w:sz w:val="20"/>
                <w:szCs w:val="20"/>
                <w:highlight w:val="none"/>
              </w:rPr>
            </w:pPr>
            <w:r>
              <w:rPr>
                <w:rFonts w:hint="eastAsia"/>
                <w:b/>
                <w:bCs/>
                <w:color w:val="auto"/>
                <w:sz w:val="20"/>
                <w:szCs w:val="20"/>
                <w:highlight w:val="none"/>
              </w:rPr>
              <w:t>评标基准价</w:t>
            </w:r>
          </w:p>
        </w:tc>
        <w:tc>
          <w:tcPr>
            <w:tcW w:w="865" w:type="dxa"/>
            <w:vAlign w:val="center"/>
          </w:tcPr>
          <w:p w14:paraId="2A3BA80D">
            <w:pPr>
              <w:widowControl/>
              <w:jc w:val="center"/>
              <w:rPr>
                <w:b/>
                <w:bCs/>
                <w:color w:val="auto"/>
                <w:sz w:val="20"/>
                <w:szCs w:val="20"/>
                <w:highlight w:val="none"/>
              </w:rPr>
            </w:pPr>
            <w:r>
              <w:rPr>
                <w:rFonts w:hint="eastAsia"/>
                <w:b/>
                <w:bCs/>
                <w:color w:val="auto"/>
                <w:sz w:val="20"/>
                <w:szCs w:val="20"/>
                <w:highlight w:val="none"/>
              </w:rPr>
              <w:t>偏差率</w:t>
            </w:r>
          </w:p>
        </w:tc>
        <w:tc>
          <w:tcPr>
            <w:tcW w:w="865" w:type="dxa"/>
            <w:vAlign w:val="center"/>
          </w:tcPr>
          <w:p w14:paraId="4DAAD41D">
            <w:pPr>
              <w:widowControl/>
              <w:jc w:val="center"/>
              <w:rPr>
                <w:b/>
                <w:bCs/>
                <w:color w:val="auto"/>
                <w:sz w:val="20"/>
                <w:szCs w:val="20"/>
                <w:highlight w:val="none"/>
              </w:rPr>
            </w:pPr>
            <w:r>
              <w:rPr>
                <w:rFonts w:hint="eastAsia"/>
                <w:b/>
                <w:bCs/>
                <w:color w:val="auto"/>
                <w:sz w:val="20"/>
                <w:szCs w:val="20"/>
                <w:highlight w:val="none"/>
              </w:rPr>
              <w:t>计算投标报价得分</w:t>
            </w:r>
          </w:p>
        </w:tc>
        <w:tc>
          <w:tcPr>
            <w:tcW w:w="1454" w:type="dxa"/>
            <w:vAlign w:val="center"/>
          </w:tcPr>
          <w:p w14:paraId="2D982AC3">
            <w:pPr>
              <w:widowControl/>
              <w:jc w:val="center"/>
              <w:rPr>
                <w:b/>
                <w:bCs/>
                <w:color w:val="auto"/>
                <w:sz w:val="20"/>
                <w:szCs w:val="20"/>
                <w:highlight w:val="none"/>
              </w:rPr>
            </w:pPr>
            <w:r>
              <w:rPr>
                <w:rFonts w:hint="eastAsia"/>
                <w:b/>
                <w:bCs/>
                <w:color w:val="auto"/>
                <w:sz w:val="20"/>
                <w:szCs w:val="20"/>
                <w:highlight w:val="none"/>
              </w:rPr>
              <w:t>投标报价最终得分</w:t>
            </w:r>
          </w:p>
        </w:tc>
      </w:tr>
      <w:tr w14:paraId="33B6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2F7A0133">
            <w:pPr>
              <w:widowControl/>
              <w:jc w:val="center"/>
              <w:rPr>
                <w:color w:val="auto"/>
                <w:sz w:val="20"/>
                <w:szCs w:val="20"/>
                <w:highlight w:val="none"/>
              </w:rPr>
            </w:pPr>
            <w:r>
              <w:rPr>
                <w:rFonts w:hint="eastAsia"/>
                <w:color w:val="auto"/>
                <w:sz w:val="20"/>
                <w:szCs w:val="20"/>
                <w:highlight w:val="none"/>
              </w:rPr>
              <w:t>1</w:t>
            </w:r>
          </w:p>
        </w:tc>
        <w:tc>
          <w:tcPr>
            <w:tcW w:w="1384" w:type="dxa"/>
            <w:vAlign w:val="center"/>
          </w:tcPr>
          <w:p w14:paraId="768CBC0B">
            <w:pPr>
              <w:widowControl/>
              <w:jc w:val="center"/>
              <w:rPr>
                <w:color w:val="auto"/>
                <w:sz w:val="20"/>
                <w:szCs w:val="20"/>
                <w:highlight w:val="none"/>
              </w:rPr>
            </w:pPr>
          </w:p>
        </w:tc>
        <w:tc>
          <w:tcPr>
            <w:tcW w:w="716" w:type="dxa"/>
            <w:vAlign w:val="center"/>
          </w:tcPr>
          <w:p w14:paraId="1016ECE2">
            <w:pPr>
              <w:widowControl/>
              <w:jc w:val="center"/>
              <w:rPr>
                <w:color w:val="auto"/>
                <w:sz w:val="20"/>
                <w:szCs w:val="20"/>
                <w:highlight w:val="none"/>
              </w:rPr>
            </w:pPr>
          </w:p>
        </w:tc>
        <w:tc>
          <w:tcPr>
            <w:tcW w:w="1014" w:type="dxa"/>
            <w:vAlign w:val="center"/>
          </w:tcPr>
          <w:p w14:paraId="5A8A4961">
            <w:pPr>
              <w:widowControl/>
              <w:jc w:val="center"/>
              <w:rPr>
                <w:color w:val="auto"/>
                <w:sz w:val="20"/>
                <w:szCs w:val="20"/>
                <w:highlight w:val="none"/>
              </w:rPr>
            </w:pPr>
          </w:p>
        </w:tc>
        <w:tc>
          <w:tcPr>
            <w:tcW w:w="755" w:type="dxa"/>
            <w:vAlign w:val="center"/>
          </w:tcPr>
          <w:p w14:paraId="062DFFAF">
            <w:pPr>
              <w:widowControl/>
              <w:jc w:val="center"/>
              <w:rPr>
                <w:color w:val="auto"/>
                <w:sz w:val="20"/>
                <w:szCs w:val="20"/>
                <w:highlight w:val="none"/>
              </w:rPr>
            </w:pPr>
          </w:p>
        </w:tc>
        <w:tc>
          <w:tcPr>
            <w:tcW w:w="975" w:type="dxa"/>
            <w:vMerge w:val="restart"/>
            <w:vAlign w:val="center"/>
          </w:tcPr>
          <w:p w14:paraId="2DB69034">
            <w:pPr>
              <w:widowControl/>
              <w:jc w:val="center"/>
              <w:rPr>
                <w:color w:val="auto"/>
                <w:sz w:val="20"/>
                <w:szCs w:val="20"/>
                <w:highlight w:val="none"/>
              </w:rPr>
            </w:pPr>
          </w:p>
        </w:tc>
        <w:tc>
          <w:tcPr>
            <w:tcW w:w="865" w:type="dxa"/>
            <w:vAlign w:val="center"/>
          </w:tcPr>
          <w:p w14:paraId="4FC6D423">
            <w:pPr>
              <w:widowControl/>
              <w:jc w:val="center"/>
              <w:rPr>
                <w:color w:val="auto"/>
                <w:sz w:val="20"/>
                <w:szCs w:val="20"/>
                <w:highlight w:val="none"/>
              </w:rPr>
            </w:pPr>
          </w:p>
        </w:tc>
        <w:tc>
          <w:tcPr>
            <w:tcW w:w="865" w:type="dxa"/>
            <w:vAlign w:val="center"/>
          </w:tcPr>
          <w:p w14:paraId="19C513DD">
            <w:pPr>
              <w:widowControl/>
              <w:jc w:val="center"/>
              <w:rPr>
                <w:color w:val="auto"/>
                <w:sz w:val="20"/>
                <w:szCs w:val="20"/>
                <w:highlight w:val="none"/>
              </w:rPr>
            </w:pPr>
          </w:p>
        </w:tc>
        <w:tc>
          <w:tcPr>
            <w:tcW w:w="1454" w:type="dxa"/>
            <w:vAlign w:val="center"/>
          </w:tcPr>
          <w:p w14:paraId="3897D443">
            <w:pPr>
              <w:widowControl/>
              <w:jc w:val="center"/>
              <w:rPr>
                <w:color w:val="auto"/>
                <w:sz w:val="20"/>
                <w:szCs w:val="20"/>
                <w:highlight w:val="none"/>
              </w:rPr>
            </w:pPr>
          </w:p>
        </w:tc>
      </w:tr>
      <w:tr w14:paraId="3FCC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585" w:type="dxa"/>
            <w:vAlign w:val="center"/>
          </w:tcPr>
          <w:p w14:paraId="07CB62DB">
            <w:pPr>
              <w:widowControl/>
              <w:spacing w:after="120" w:afterLines="50"/>
              <w:jc w:val="center"/>
              <w:rPr>
                <w:color w:val="auto"/>
                <w:sz w:val="20"/>
                <w:szCs w:val="20"/>
                <w:highlight w:val="none"/>
              </w:rPr>
            </w:pPr>
            <w:r>
              <w:rPr>
                <w:rFonts w:hint="eastAsia"/>
                <w:color w:val="auto"/>
                <w:sz w:val="20"/>
                <w:szCs w:val="20"/>
                <w:highlight w:val="none"/>
              </w:rPr>
              <w:t>2</w:t>
            </w:r>
          </w:p>
        </w:tc>
        <w:tc>
          <w:tcPr>
            <w:tcW w:w="1384" w:type="dxa"/>
            <w:vAlign w:val="center"/>
          </w:tcPr>
          <w:p w14:paraId="209C29D4">
            <w:pPr>
              <w:widowControl/>
              <w:spacing w:after="120" w:afterLines="50"/>
              <w:jc w:val="center"/>
              <w:rPr>
                <w:color w:val="auto"/>
                <w:sz w:val="20"/>
                <w:szCs w:val="20"/>
                <w:highlight w:val="none"/>
              </w:rPr>
            </w:pPr>
          </w:p>
        </w:tc>
        <w:tc>
          <w:tcPr>
            <w:tcW w:w="716" w:type="dxa"/>
            <w:vAlign w:val="center"/>
          </w:tcPr>
          <w:p w14:paraId="21FD5B52">
            <w:pPr>
              <w:widowControl/>
              <w:jc w:val="center"/>
              <w:rPr>
                <w:color w:val="auto"/>
                <w:sz w:val="20"/>
                <w:szCs w:val="20"/>
                <w:highlight w:val="none"/>
              </w:rPr>
            </w:pPr>
          </w:p>
        </w:tc>
        <w:tc>
          <w:tcPr>
            <w:tcW w:w="1014" w:type="dxa"/>
            <w:vAlign w:val="center"/>
          </w:tcPr>
          <w:p w14:paraId="0FA52033">
            <w:pPr>
              <w:widowControl/>
              <w:jc w:val="center"/>
              <w:rPr>
                <w:color w:val="auto"/>
                <w:sz w:val="20"/>
                <w:szCs w:val="20"/>
                <w:highlight w:val="none"/>
              </w:rPr>
            </w:pPr>
          </w:p>
        </w:tc>
        <w:tc>
          <w:tcPr>
            <w:tcW w:w="755" w:type="dxa"/>
            <w:vAlign w:val="center"/>
          </w:tcPr>
          <w:p w14:paraId="4CD0FBF9">
            <w:pPr>
              <w:widowControl/>
              <w:jc w:val="center"/>
              <w:rPr>
                <w:color w:val="auto"/>
                <w:sz w:val="20"/>
                <w:szCs w:val="20"/>
                <w:highlight w:val="none"/>
              </w:rPr>
            </w:pPr>
          </w:p>
        </w:tc>
        <w:tc>
          <w:tcPr>
            <w:tcW w:w="975" w:type="dxa"/>
            <w:vMerge w:val="continue"/>
            <w:vAlign w:val="center"/>
          </w:tcPr>
          <w:p w14:paraId="085F692F">
            <w:pPr>
              <w:widowControl/>
              <w:jc w:val="center"/>
              <w:rPr>
                <w:color w:val="auto"/>
                <w:sz w:val="20"/>
                <w:szCs w:val="20"/>
                <w:highlight w:val="none"/>
              </w:rPr>
            </w:pPr>
          </w:p>
        </w:tc>
        <w:tc>
          <w:tcPr>
            <w:tcW w:w="865" w:type="dxa"/>
            <w:vAlign w:val="center"/>
          </w:tcPr>
          <w:p w14:paraId="4F52EEDD">
            <w:pPr>
              <w:widowControl/>
              <w:jc w:val="center"/>
              <w:rPr>
                <w:color w:val="auto"/>
                <w:sz w:val="20"/>
                <w:szCs w:val="20"/>
                <w:highlight w:val="none"/>
              </w:rPr>
            </w:pPr>
          </w:p>
        </w:tc>
        <w:tc>
          <w:tcPr>
            <w:tcW w:w="865" w:type="dxa"/>
            <w:vAlign w:val="center"/>
          </w:tcPr>
          <w:p w14:paraId="3BA2765E">
            <w:pPr>
              <w:widowControl/>
              <w:jc w:val="center"/>
              <w:rPr>
                <w:color w:val="auto"/>
                <w:sz w:val="20"/>
                <w:szCs w:val="20"/>
                <w:highlight w:val="none"/>
              </w:rPr>
            </w:pPr>
          </w:p>
        </w:tc>
        <w:tc>
          <w:tcPr>
            <w:tcW w:w="1454" w:type="dxa"/>
            <w:vAlign w:val="center"/>
          </w:tcPr>
          <w:p w14:paraId="62A3C512">
            <w:pPr>
              <w:widowControl/>
              <w:jc w:val="center"/>
              <w:rPr>
                <w:color w:val="auto"/>
                <w:sz w:val="20"/>
                <w:szCs w:val="20"/>
                <w:highlight w:val="none"/>
              </w:rPr>
            </w:pPr>
          </w:p>
        </w:tc>
      </w:tr>
      <w:tr w14:paraId="51E3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158CD888">
            <w:pPr>
              <w:widowControl/>
              <w:jc w:val="center"/>
              <w:rPr>
                <w:color w:val="auto"/>
                <w:sz w:val="20"/>
                <w:szCs w:val="20"/>
                <w:highlight w:val="none"/>
              </w:rPr>
            </w:pPr>
            <w:r>
              <w:rPr>
                <w:rFonts w:hint="eastAsia"/>
                <w:color w:val="auto"/>
                <w:sz w:val="20"/>
                <w:szCs w:val="20"/>
                <w:highlight w:val="none"/>
              </w:rPr>
              <w:t>3</w:t>
            </w:r>
          </w:p>
        </w:tc>
        <w:tc>
          <w:tcPr>
            <w:tcW w:w="1384" w:type="dxa"/>
            <w:vAlign w:val="center"/>
          </w:tcPr>
          <w:p w14:paraId="575BA169">
            <w:pPr>
              <w:widowControl/>
              <w:jc w:val="center"/>
              <w:rPr>
                <w:color w:val="auto"/>
                <w:sz w:val="20"/>
                <w:szCs w:val="20"/>
                <w:highlight w:val="none"/>
              </w:rPr>
            </w:pPr>
          </w:p>
        </w:tc>
        <w:tc>
          <w:tcPr>
            <w:tcW w:w="716" w:type="dxa"/>
            <w:vAlign w:val="center"/>
          </w:tcPr>
          <w:p w14:paraId="714C2856">
            <w:pPr>
              <w:widowControl/>
              <w:jc w:val="center"/>
              <w:rPr>
                <w:color w:val="auto"/>
                <w:sz w:val="20"/>
                <w:szCs w:val="20"/>
                <w:highlight w:val="none"/>
              </w:rPr>
            </w:pPr>
          </w:p>
        </w:tc>
        <w:tc>
          <w:tcPr>
            <w:tcW w:w="1014" w:type="dxa"/>
            <w:vAlign w:val="center"/>
          </w:tcPr>
          <w:p w14:paraId="11B45A5D">
            <w:pPr>
              <w:widowControl/>
              <w:jc w:val="center"/>
              <w:rPr>
                <w:color w:val="auto"/>
                <w:sz w:val="20"/>
                <w:szCs w:val="20"/>
                <w:highlight w:val="none"/>
              </w:rPr>
            </w:pPr>
          </w:p>
        </w:tc>
        <w:tc>
          <w:tcPr>
            <w:tcW w:w="755" w:type="dxa"/>
            <w:vAlign w:val="center"/>
          </w:tcPr>
          <w:p w14:paraId="4EFB63A6">
            <w:pPr>
              <w:widowControl/>
              <w:jc w:val="center"/>
              <w:rPr>
                <w:color w:val="auto"/>
                <w:sz w:val="20"/>
                <w:szCs w:val="20"/>
                <w:highlight w:val="none"/>
              </w:rPr>
            </w:pPr>
          </w:p>
        </w:tc>
        <w:tc>
          <w:tcPr>
            <w:tcW w:w="975" w:type="dxa"/>
            <w:vMerge w:val="continue"/>
            <w:vAlign w:val="center"/>
          </w:tcPr>
          <w:p w14:paraId="1D2AA42F">
            <w:pPr>
              <w:widowControl/>
              <w:jc w:val="center"/>
              <w:rPr>
                <w:color w:val="auto"/>
                <w:sz w:val="20"/>
                <w:szCs w:val="20"/>
                <w:highlight w:val="none"/>
              </w:rPr>
            </w:pPr>
          </w:p>
        </w:tc>
        <w:tc>
          <w:tcPr>
            <w:tcW w:w="865" w:type="dxa"/>
            <w:vAlign w:val="center"/>
          </w:tcPr>
          <w:p w14:paraId="07E9607E">
            <w:pPr>
              <w:widowControl/>
              <w:jc w:val="center"/>
              <w:rPr>
                <w:color w:val="auto"/>
                <w:sz w:val="20"/>
                <w:szCs w:val="20"/>
                <w:highlight w:val="none"/>
              </w:rPr>
            </w:pPr>
          </w:p>
        </w:tc>
        <w:tc>
          <w:tcPr>
            <w:tcW w:w="865" w:type="dxa"/>
            <w:vAlign w:val="center"/>
          </w:tcPr>
          <w:p w14:paraId="1F2764D8">
            <w:pPr>
              <w:widowControl/>
              <w:jc w:val="center"/>
              <w:rPr>
                <w:color w:val="auto"/>
                <w:sz w:val="20"/>
                <w:szCs w:val="20"/>
                <w:highlight w:val="none"/>
              </w:rPr>
            </w:pPr>
          </w:p>
        </w:tc>
        <w:tc>
          <w:tcPr>
            <w:tcW w:w="1454" w:type="dxa"/>
            <w:vAlign w:val="center"/>
          </w:tcPr>
          <w:p w14:paraId="4554663F">
            <w:pPr>
              <w:widowControl/>
              <w:jc w:val="center"/>
              <w:rPr>
                <w:color w:val="auto"/>
                <w:sz w:val="20"/>
                <w:szCs w:val="20"/>
                <w:highlight w:val="none"/>
              </w:rPr>
            </w:pPr>
          </w:p>
        </w:tc>
      </w:tr>
      <w:tr w14:paraId="31E0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585" w:type="dxa"/>
            <w:vAlign w:val="center"/>
          </w:tcPr>
          <w:p w14:paraId="1703E972">
            <w:pPr>
              <w:widowControl/>
              <w:jc w:val="center"/>
              <w:rPr>
                <w:color w:val="auto"/>
                <w:sz w:val="20"/>
                <w:szCs w:val="20"/>
                <w:highlight w:val="none"/>
              </w:rPr>
            </w:pPr>
            <w:r>
              <w:rPr>
                <w:rFonts w:hint="eastAsia"/>
                <w:color w:val="auto"/>
                <w:sz w:val="20"/>
                <w:szCs w:val="20"/>
                <w:highlight w:val="none"/>
              </w:rPr>
              <w:t>4</w:t>
            </w:r>
          </w:p>
        </w:tc>
        <w:tc>
          <w:tcPr>
            <w:tcW w:w="1384" w:type="dxa"/>
            <w:vAlign w:val="center"/>
          </w:tcPr>
          <w:p w14:paraId="0C1F8A24">
            <w:pPr>
              <w:widowControl/>
              <w:jc w:val="center"/>
              <w:rPr>
                <w:color w:val="auto"/>
                <w:sz w:val="20"/>
                <w:szCs w:val="20"/>
                <w:highlight w:val="none"/>
              </w:rPr>
            </w:pPr>
          </w:p>
        </w:tc>
        <w:tc>
          <w:tcPr>
            <w:tcW w:w="716" w:type="dxa"/>
            <w:vAlign w:val="center"/>
          </w:tcPr>
          <w:p w14:paraId="310344BF">
            <w:pPr>
              <w:widowControl/>
              <w:jc w:val="center"/>
              <w:rPr>
                <w:color w:val="auto"/>
                <w:sz w:val="20"/>
                <w:szCs w:val="20"/>
                <w:highlight w:val="none"/>
              </w:rPr>
            </w:pPr>
          </w:p>
        </w:tc>
        <w:tc>
          <w:tcPr>
            <w:tcW w:w="1014" w:type="dxa"/>
            <w:vAlign w:val="center"/>
          </w:tcPr>
          <w:p w14:paraId="657119AB">
            <w:pPr>
              <w:widowControl/>
              <w:jc w:val="center"/>
              <w:rPr>
                <w:color w:val="auto"/>
                <w:sz w:val="20"/>
                <w:szCs w:val="20"/>
                <w:highlight w:val="none"/>
              </w:rPr>
            </w:pPr>
          </w:p>
        </w:tc>
        <w:tc>
          <w:tcPr>
            <w:tcW w:w="755" w:type="dxa"/>
            <w:vAlign w:val="center"/>
          </w:tcPr>
          <w:p w14:paraId="3EF29D7F">
            <w:pPr>
              <w:widowControl/>
              <w:jc w:val="center"/>
              <w:rPr>
                <w:color w:val="auto"/>
                <w:sz w:val="20"/>
                <w:szCs w:val="20"/>
                <w:highlight w:val="none"/>
              </w:rPr>
            </w:pPr>
          </w:p>
        </w:tc>
        <w:tc>
          <w:tcPr>
            <w:tcW w:w="975" w:type="dxa"/>
            <w:vMerge w:val="continue"/>
            <w:vAlign w:val="center"/>
          </w:tcPr>
          <w:p w14:paraId="7C90EBF2">
            <w:pPr>
              <w:widowControl/>
              <w:jc w:val="center"/>
              <w:rPr>
                <w:color w:val="auto"/>
                <w:sz w:val="20"/>
                <w:szCs w:val="20"/>
                <w:highlight w:val="none"/>
              </w:rPr>
            </w:pPr>
          </w:p>
        </w:tc>
        <w:tc>
          <w:tcPr>
            <w:tcW w:w="865" w:type="dxa"/>
            <w:vAlign w:val="center"/>
          </w:tcPr>
          <w:p w14:paraId="5EB8A8CF">
            <w:pPr>
              <w:widowControl/>
              <w:jc w:val="center"/>
              <w:rPr>
                <w:color w:val="auto"/>
                <w:sz w:val="20"/>
                <w:szCs w:val="20"/>
                <w:highlight w:val="none"/>
              </w:rPr>
            </w:pPr>
          </w:p>
        </w:tc>
        <w:tc>
          <w:tcPr>
            <w:tcW w:w="865" w:type="dxa"/>
            <w:vAlign w:val="center"/>
          </w:tcPr>
          <w:p w14:paraId="6D30FDD0">
            <w:pPr>
              <w:widowControl/>
              <w:jc w:val="center"/>
              <w:rPr>
                <w:color w:val="auto"/>
                <w:sz w:val="20"/>
                <w:szCs w:val="20"/>
                <w:highlight w:val="none"/>
              </w:rPr>
            </w:pPr>
          </w:p>
        </w:tc>
        <w:tc>
          <w:tcPr>
            <w:tcW w:w="1454" w:type="dxa"/>
            <w:vAlign w:val="center"/>
          </w:tcPr>
          <w:p w14:paraId="0B8614FE">
            <w:pPr>
              <w:widowControl/>
              <w:jc w:val="center"/>
              <w:rPr>
                <w:color w:val="auto"/>
                <w:sz w:val="20"/>
                <w:szCs w:val="20"/>
                <w:highlight w:val="none"/>
              </w:rPr>
            </w:pPr>
          </w:p>
        </w:tc>
      </w:tr>
      <w:tr w14:paraId="7471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585" w:type="dxa"/>
            <w:vAlign w:val="center"/>
          </w:tcPr>
          <w:p w14:paraId="7C848C2D">
            <w:pPr>
              <w:widowControl/>
              <w:jc w:val="center"/>
              <w:rPr>
                <w:color w:val="auto"/>
                <w:sz w:val="20"/>
                <w:szCs w:val="20"/>
                <w:highlight w:val="none"/>
              </w:rPr>
            </w:pPr>
            <w:r>
              <w:rPr>
                <w:rFonts w:hint="eastAsia"/>
                <w:color w:val="auto"/>
                <w:sz w:val="20"/>
                <w:szCs w:val="20"/>
                <w:highlight w:val="none"/>
              </w:rPr>
              <w:t>5</w:t>
            </w:r>
          </w:p>
        </w:tc>
        <w:tc>
          <w:tcPr>
            <w:tcW w:w="1384" w:type="dxa"/>
            <w:vAlign w:val="center"/>
          </w:tcPr>
          <w:p w14:paraId="040287D2">
            <w:pPr>
              <w:widowControl/>
              <w:jc w:val="center"/>
              <w:rPr>
                <w:color w:val="auto"/>
                <w:sz w:val="20"/>
                <w:szCs w:val="20"/>
                <w:highlight w:val="none"/>
              </w:rPr>
            </w:pPr>
          </w:p>
        </w:tc>
        <w:tc>
          <w:tcPr>
            <w:tcW w:w="716" w:type="dxa"/>
            <w:vAlign w:val="center"/>
          </w:tcPr>
          <w:p w14:paraId="7021454C">
            <w:pPr>
              <w:widowControl/>
              <w:jc w:val="center"/>
              <w:rPr>
                <w:color w:val="auto"/>
                <w:sz w:val="20"/>
                <w:szCs w:val="20"/>
                <w:highlight w:val="none"/>
              </w:rPr>
            </w:pPr>
          </w:p>
        </w:tc>
        <w:tc>
          <w:tcPr>
            <w:tcW w:w="1014" w:type="dxa"/>
            <w:vAlign w:val="center"/>
          </w:tcPr>
          <w:p w14:paraId="476C75C9">
            <w:pPr>
              <w:widowControl/>
              <w:jc w:val="center"/>
              <w:rPr>
                <w:color w:val="auto"/>
                <w:sz w:val="20"/>
                <w:szCs w:val="20"/>
                <w:highlight w:val="none"/>
              </w:rPr>
            </w:pPr>
          </w:p>
        </w:tc>
        <w:tc>
          <w:tcPr>
            <w:tcW w:w="755" w:type="dxa"/>
            <w:vAlign w:val="center"/>
          </w:tcPr>
          <w:p w14:paraId="26EF7F8E">
            <w:pPr>
              <w:widowControl/>
              <w:jc w:val="center"/>
              <w:rPr>
                <w:color w:val="auto"/>
                <w:sz w:val="20"/>
                <w:szCs w:val="20"/>
                <w:highlight w:val="none"/>
              </w:rPr>
            </w:pPr>
          </w:p>
        </w:tc>
        <w:tc>
          <w:tcPr>
            <w:tcW w:w="975" w:type="dxa"/>
            <w:vMerge w:val="continue"/>
            <w:vAlign w:val="center"/>
          </w:tcPr>
          <w:p w14:paraId="4CFD34C4">
            <w:pPr>
              <w:widowControl/>
              <w:jc w:val="center"/>
              <w:rPr>
                <w:color w:val="auto"/>
                <w:sz w:val="20"/>
                <w:szCs w:val="20"/>
                <w:highlight w:val="none"/>
              </w:rPr>
            </w:pPr>
          </w:p>
        </w:tc>
        <w:tc>
          <w:tcPr>
            <w:tcW w:w="865" w:type="dxa"/>
            <w:vAlign w:val="center"/>
          </w:tcPr>
          <w:p w14:paraId="28DE164D">
            <w:pPr>
              <w:widowControl/>
              <w:jc w:val="center"/>
              <w:rPr>
                <w:color w:val="auto"/>
                <w:sz w:val="20"/>
                <w:szCs w:val="20"/>
                <w:highlight w:val="none"/>
              </w:rPr>
            </w:pPr>
          </w:p>
        </w:tc>
        <w:tc>
          <w:tcPr>
            <w:tcW w:w="865" w:type="dxa"/>
            <w:vAlign w:val="center"/>
          </w:tcPr>
          <w:p w14:paraId="6B0A4C4E">
            <w:pPr>
              <w:widowControl/>
              <w:jc w:val="center"/>
              <w:rPr>
                <w:color w:val="auto"/>
                <w:sz w:val="20"/>
                <w:szCs w:val="20"/>
                <w:highlight w:val="none"/>
              </w:rPr>
            </w:pPr>
          </w:p>
        </w:tc>
        <w:tc>
          <w:tcPr>
            <w:tcW w:w="1454" w:type="dxa"/>
            <w:vAlign w:val="center"/>
          </w:tcPr>
          <w:p w14:paraId="051E3F5B">
            <w:pPr>
              <w:widowControl/>
              <w:jc w:val="center"/>
              <w:rPr>
                <w:color w:val="auto"/>
                <w:sz w:val="20"/>
                <w:szCs w:val="20"/>
                <w:highlight w:val="none"/>
              </w:rPr>
            </w:pPr>
          </w:p>
        </w:tc>
      </w:tr>
      <w:tr w14:paraId="27DB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585" w:type="dxa"/>
            <w:vAlign w:val="center"/>
          </w:tcPr>
          <w:p w14:paraId="35B09A57">
            <w:pPr>
              <w:widowControl/>
              <w:jc w:val="center"/>
              <w:rPr>
                <w:color w:val="auto"/>
                <w:sz w:val="20"/>
                <w:szCs w:val="20"/>
                <w:highlight w:val="none"/>
              </w:rPr>
            </w:pPr>
            <w:r>
              <w:rPr>
                <w:rFonts w:hint="eastAsia"/>
                <w:color w:val="auto"/>
                <w:sz w:val="20"/>
                <w:szCs w:val="20"/>
                <w:highlight w:val="none"/>
              </w:rPr>
              <w:t>6</w:t>
            </w:r>
          </w:p>
        </w:tc>
        <w:tc>
          <w:tcPr>
            <w:tcW w:w="1384" w:type="dxa"/>
            <w:vAlign w:val="center"/>
          </w:tcPr>
          <w:p w14:paraId="531DD0A6">
            <w:pPr>
              <w:widowControl/>
              <w:jc w:val="center"/>
              <w:rPr>
                <w:color w:val="auto"/>
                <w:sz w:val="20"/>
                <w:szCs w:val="20"/>
                <w:highlight w:val="none"/>
              </w:rPr>
            </w:pPr>
          </w:p>
        </w:tc>
        <w:tc>
          <w:tcPr>
            <w:tcW w:w="716" w:type="dxa"/>
            <w:vAlign w:val="center"/>
          </w:tcPr>
          <w:p w14:paraId="39DA505D">
            <w:pPr>
              <w:widowControl/>
              <w:jc w:val="center"/>
              <w:rPr>
                <w:color w:val="auto"/>
                <w:sz w:val="20"/>
                <w:szCs w:val="20"/>
                <w:highlight w:val="none"/>
              </w:rPr>
            </w:pPr>
          </w:p>
        </w:tc>
        <w:tc>
          <w:tcPr>
            <w:tcW w:w="1014" w:type="dxa"/>
            <w:vAlign w:val="center"/>
          </w:tcPr>
          <w:p w14:paraId="0749D462">
            <w:pPr>
              <w:widowControl/>
              <w:jc w:val="center"/>
              <w:rPr>
                <w:color w:val="auto"/>
                <w:sz w:val="20"/>
                <w:szCs w:val="20"/>
                <w:highlight w:val="none"/>
              </w:rPr>
            </w:pPr>
          </w:p>
        </w:tc>
        <w:tc>
          <w:tcPr>
            <w:tcW w:w="755" w:type="dxa"/>
            <w:vAlign w:val="center"/>
          </w:tcPr>
          <w:p w14:paraId="366569DA">
            <w:pPr>
              <w:widowControl/>
              <w:jc w:val="center"/>
              <w:rPr>
                <w:color w:val="auto"/>
                <w:sz w:val="20"/>
                <w:szCs w:val="20"/>
                <w:highlight w:val="none"/>
              </w:rPr>
            </w:pPr>
          </w:p>
        </w:tc>
        <w:tc>
          <w:tcPr>
            <w:tcW w:w="975" w:type="dxa"/>
            <w:vMerge w:val="continue"/>
            <w:vAlign w:val="center"/>
          </w:tcPr>
          <w:p w14:paraId="6B9A9726">
            <w:pPr>
              <w:widowControl/>
              <w:jc w:val="center"/>
              <w:rPr>
                <w:color w:val="auto"/>
                <w:sz w:val="20"/>
                <w:szCs w:val="20"/>
                <w:highlight w:val="none"/>
              </w:rPr>
            </w:pPr>
          </w:p>
        </w:tc>
        <w:tc>
          <w:tcPr>
            <w:tcW w:w="865" w:type="dxa"/>
            <w:vAlign w:val="center"/>
          </w:tcPr>
          <w:p w14:paraId="24A58D89">
            <w:pPr>
              <w:widowControl/>
              <w:jc w:val="center"/>
              <w:rPr>
                <w:color w:val="auto"/>
                <w:sz w:val="20"/>
                <w:szCs w:val="20"/>
                <w:highlight w:val="none"/>
              </w:rPr>
            </w:pPr>
          </w:p>
        </w:tc>
        <w:tc>
          <w:tcPr>
            <w:tcW w:w="865" w:type="dxa"/>
            <w:vAlign w:val="center"/>
          </w:tcPr>
          <w:p w14:paraId="7E3376A4">
            <w:pPr>
              <w:widowControl/>
              <w:jc w:val="center"/>
              <w:rPr>
                <w:color w:val="auto"/>
                <w:sz w:val="20"/>
                <w:szCs w:val="20"/>
                <w:highlight w:val="none"/>
              </w:rPr>
            </w:pPr>
          </w:p>
        </w:tc>
        <w:tc>
          <w:tcPr>
            <w:tcW w:w="1454" w:type="dxa"/>
            <w:vAlign w:val="center"/>
          </w:tcPr>
          <w:p w14:paraId="175B626C">
            <w:pPr>
              <w:widowControl/>
              <w:jc w:val="center"/>
              <w:rPr>
                <w:color w:val="auto"/>
                <w:sz w:val="20"/>
                <w:szCs w:val="20"/>
                <w:highlight w:val="none"/>
              </w:rPr>
            </w:pPr>
          </w:p>
        </w:tc>
      </w:tr>
      <w:tr w14:paraId="3010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2D7C7F10">
            <w:pPr>
              <w:widowControl/>
              <w:jc w:val="center"/>
              <w:rPr>
                <w:color w:val="auto"/>
                <w:sz w:val="20"/>
                <w:szCs w:val="20"/>
                <w:highlight w:val="none"/>
              </w:rPr>
            </w:pPr>
            <w:r>
              <w:rPr>
                <w:rFonts w:hint="eastAsia"/>
                <w:color w:val="auto"/>
                <w:sz w:val="20"/>
                <w:szCs w:val="44"/>
                <w:highlight w:val="none"/>
              </w:rPr>
              <w:t>…</w:t>
            </w:r>
          </w:p>
        </w:tc>
        <w:tc>
          <w:tcPr>
            <w:tcW w:w="1384" w:type="dxa"/>
            <w:vAlign w:val="center"/>
          </w:tcPr>
          <w:p w14:paraId="1C234EB9">
            <w:pPr>
              <w:widowControl/>
              <w:jc w:val="center"/>
              <w:rPr>
                <w:color w:val="auto"/>
                <w:sz w:val="20"/>
                <w:szCs w:val="20"/>
                <w:highlight w:val="none"/>
              </w:rPr>
            </w:pPr>
          </w:p>
        </w:tc>
        <w:tc>
          <w:tcPr>
            <w:tcW w:w="716" w:type="dxa"/>
            <w:vAlign w:val="center"/>
          </w:tcPr>
          <w:p w14:paraId="118FD4BE">
            <w:pPr>
              <w:widowControl/>
              <w:jc w:val="center"/>
              <w:rPr>
                <w:color w:val="auto"/>
                <w:sz w:val="20"/>
                <w:szCs w:val="20"/>
                <w:highlight w:val="none"/>
              </w:rPr>
            </w:pPr>
          </w:p>
        </w:tc>
        <w:tc>
          <w:tcPr>
            <w:tcW w:w="1014" w:type="dxa"/>
            <w:vAlign w:val="center"/>
          </w:tcPr>
          <w:p w14:paraId="55E14614">
            <w:pPr>
              <w:widowControl/>
              <w:jc w:val="center"/>
              <w:rPr>
                <w:color w:val="auto"/>
                <w:sz w:val="20"/>
                <w:szCs w:val="20"/>
                <w:highlight w:val="none"/>
              </w:rPr>
            </w:pPr>
          </w:p>
        </w:tc>
        <w:tc>
          <w:tcPr>
            <w:tcW w:w="755" w:type="dxa"/>
            <w:vAlign w:val="center"/>
          </w:tcPr>
          <w:p w14:paraId="3E4A4AED">
            <w:pPr>
              <w:widowControl/>
              <w:jc w:val="center"/>
              <w:rPr>
                <w:color w:val="auto"/>
                <w:sz w:val="20"/>
                <w:szCs w:val="20"/>
                <w:highlight w:val="none"/>
              </w:rPr>
            </w:pPr>
          </w:p>
        </w:tc>
        <w:tc>
          <w:tcPr>
            <w:tcW w:w="975" w:type="dxa"/>
            <w:vMerge w:val="continue"/>
            <w:vAlign w:val="center"/>
          </w:tcPr>
          <w:p w14:paraId="432941E3">
            <w:pPr>
              <w:widowControl/>
              <w:jc w:val="center"/>
              <w:rPr>
                <w:color w:val="auto"/>
                <w:sz w:val="20"/>
                <w:szCs w:val="20"/>
                <w:highlight w:val="none"/>
              </w:rPr>
            </w:pPr>
          </w:p>
        </w:tc>
        <w:tc>
          <w:tcPr>
            <w:tcW w:w="865" w:type="dxa"/>
            <w:vAlign w:val="center"/>
          </w:tcPr>
          <w:p w14:paraId="20D16880">
            <w:pPr>
              <w:widowControl/>
              <w:jc w:val="center"/>
              <w:rPr>
                <w:color w:val="auto"/>
                <w:sz w:val="20"/>
                <w:szCs w:val="20"/>
                <w:highlight w:val="none"/>
              </w:rPr>
            </w:pPr>
          </w:p>
        </w:tc>
        <w:tc>
          <w:tcPr>
            <w:tcW w:w="865" w:type="dxa"/>
            <w:vAlign w:val="center"/>
          </w:tcPr>
          <w:p w14:paraId="1CA2B179">
            <w:pPr>
              <w:widowControl/>
              <w:jc w:val="center"/>
              <w:rPr>
                <w:color w:val="auto"/>
                <w:sz w:val="20"/>
                <w:szCs w:val="20"/>
                <w:highlight w:val="none"/>
              </w:rPr>
            </w:pPr>
          </w:p>
        </w:tc>
        <w:tc>
          <w:tcPr>
            <w:tcW w:w="1454" w:type="dxa"/>
            <w:vAlign w:val="center"/>
          </w:tcPr>
          <w:p w14:paraId="287F2090">
            <w:pPr>
              <w:widowControl/>
              <w:jc w:val="center"/>
              <w:rPr>
                <w:color w:val="auto"/>
                <w:sz w:val="20"/>
                <w:szCs w:val="20"/>
                <w:highlight w:val="none"/>
              </w:rPr>
            </w:pPr>
          </w:p>
        </w:tc>
      </w:tr>
      <w:tr w14:paraId="7532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7" w:hRule="atLeast"/>
          <w:jc w:val="center"/>
        </w:trPr>
        <w:tc>
          <w:tcPr>
            <w:tcW w:w="8613" w:type="dxa"/>
            <w:gridSpan w:val="9"/>
            <w:vAlign w:val="center"/>
          </w:tcPr>
          <w:p w14:paraId="150331C3">
            <w:pPr>
              <w:widowControl/>
              <w:rPr>
                <w:color w:val="auto"/>
                <w:sz w:val="20"/>
                <w:szCs w:val="20"/>
                <w:highlight w:val="none"/>
              </w:rPr>
            </w:pPr>
          </w:p>
          <w:p w14:paraId="3698CAB3">
            <w:pPr>
              <w:widowControl/>
              <w:rPr>
                <w:color w:val="auto"/>
                <w:sz w:val="20"/>
                <w:szCs w:val="44"/>
                <w:highlight w:val="none"/>
              </w:rPr>
            </w:pPr>
            <w:r>
              <w:rPr>
                <w:rFonts w:hint="eastAsia"/>
                <w:color w:val="auto"/>
                <w:sz w:val="20"/>
                <w:szCs w:val="44"/>
                <w:highlight w:val="none"/>
              </w:rPr>
              <w:t xml:space="preserve">经济标评委签名： </w:t>
            </w:r>
          </w:p>
          <w:p w14:paraId="1EA50C19">
            <w:pPr>
              <w:widowControl/>
              <w:jc w:val="center"/>
              <w:rPr>
                <w:color w:val="auto"/>
                <w:sz w:val="20"/>
                <w:szCs w:val="44"/>
                <w:highlight w:val="none"/>
              </w:rPr>
            </w:pPr>
          </w:p>
          <w:p w14:paraId="3CCDD11B">
            <w:pPr>
              <w:widowControl/>
              <w:jc w:val="center"/>
              <w:rPr>
                <w:color w:val="auto"/>
                <w:sz w:val="20"/>
                <w:szCs w:val="44"/>
                <w:highlight w:val="none"/>
              </w:rPr>
            </w:pPr>
          </w:p>
          <w:p w14:paraId="3EDBD139">
            <w:pPr>
              <w:widowControl/>
              <w:jc w:val="center"/>
              <w:rPr>
                <w:color w:val="auto"/>
                <w:sz w:val="20"/>
                <w:szCs w:val="44"/>
                <w:highlight w:val="none"/>
              </w:rPr>
            </w:pPr>
          </w:p>
          <w:p w14:paraId="11F65E70">
            <w:pPr>
              <w:widowControl/>
              <w:jc w:val="center"/>
              <w:rPr>
                <w:color w:val="auto"/>
                <w:sz w:val="20"/>
                <w:szCs w:val="44"/>
                <w:highlight w:val="none"/>
              </w:rPr>
            </w:pPr>
          </w:p>
          <w:p w14:paraId="3391A34A">
            <w:pPr>
              <w:widowControl/>
              <w:jc w:val="center"/>
              <w:rPr>
                <w:color w:val="auto"/>
                <w:sz w:val="20"/>
                <w:szCs w:val="20"/>
                <w:highlight w:val="none"/>
              </w:rPr>
            </w:pPr>
          </w:p>
        </w:tc>
      </w:tr>
    </w:tbl>
    <w:p w14:paraId="1D5C1636">
      <w:pPr>
        <w:rPr>
          <w:color w:val="auto"/>
          <w:szCs w:val="44"/>
          <w:highlight w:val="none"/>
        </w:rPr>
        <w:sectPr>
          <w:type w:val="nextColumn"/>
          <w:pgSz w:w="11905" w:h="16838"/>
          <w:pgMar w:top="1440" w:right="1797" w:bottom="1440" w:left="1797" w:header="851" w:footer="850" w:gutter="0"/>
          <w:cols w:space="0" w:num="1"/>
          <w:docGrid w:linePitch="312" w:charSpace="0"/>
        </w:sect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70CCE976">
      <w:pPr>
        <w:rPr>
          <w:color w:val="auto"/>
          <w:highlight w:val="none"/>
        </w:rPr>
      </w:pPr>
    </w:p>
    <w:p w14:paraId="00253787">
      <w:pPr>
        <w:pStyle w:val="32"/>
        <w:rPr>
          <w:color w:val="auto"/>
          <w:highlight w:val="none"/>
        </w:rPr>
      </w:pPr>
      <w:bookmarkStart w:id="675" w:name="_Toc256000147"/>
      <w:bookmarkStart w:id="676" w:name="_Toc122602772"/>
      <w:bookmarkStart w:id="677" w:name="_Toc167543296"/>
      <w:r>
        <w:rPr>
          <w:rFonts w:hint="eastAsia"/>
          <w:color w:val="auto"/>
          <w:highlight w:val="none"/>
        </w:rPr>
        <w:t>附表A-</w:t>
      </w:r>
      <w:r>
        <w:rPr>
          <w:color w:val="auto"/>
          <w:highlight w:val="none"/>
        </w:rPr>
        <w:t>11</w:t>
      </w:r>
      <w:r>
        <w:rPr>
          <w:rFonts w:hint="eastAsia"/>
          <w:color w:val="auto"/>
          <w:highlight w:val="none"/>
        </w:rPr>
        <w:t>：技术标评审记录表（评分）</w:t>
      </w:r>
      <w:bookmarkEnd w:id="675"/>
      <w:bookmarkEnd w:id="676"/>
      <w:bookmarkEnd w:id="677"/>
    </w:p>
    <w:p w14:paraId="2ECFD9A3">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技术标评审记录表</w:t>
      </w:r>
    </w:p>
    <w:p w14:paraId="76DD0067">
      <w:pPr>
        <w:rPr>
          <w:color w:val="auto"/>
          <w:szCs w:val="44"/>
          <w:highlight w:val="none"/>
        </w:rPr>
      </w:pPr>
      <w:r>
        <w:rPr>
          <w:rFonts w:hint="eastAsia"/>
          <w:color w:val="auto"/>
          <w:szCs w:val="44"/>
          <w:highlight w:val="none"/>
        </w:rPr>
        <w:t>标段名称：</w:t>
      </w:r>
    </w:p>
    <w:p w14:paraId="176574DE">
      <w:pPr>
        <w:rPr>
          <w:color w:val="auto"/>
          <w:szCs w:val="44"/>
          <w:highlight w:val="none"/>
        </w:rPr>
      </w:pPr>
      <w:r>
        <w:rPr>
          <w:rFonts w:hint="eastAsia"/>
          <w:color w:val="auto"/>
          <w:szCs w:val="44"/>
          <w:highlight w:val="none"/>
        </w:rPr>
        <w:t>标段唯一标识码：</w:t>
      </w:r>
    </w:p>
    <w:tbl>
      <w:tblPr>
        <w:tblStyle w:val="22"/>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13E6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2A412F75">
            <w:pPr>
              <w:widowControl/>
              <w:jc w:val="center"/>
              <w:rPr>
                <w:b/>
                <w:bCs/>
                <w:color w:val="auto"/>
                <w:sz w:val="20"/>
                <w:szCs w:val="44"/>
                <w:highlight w:val="none"/>
              </w:rPr>
            </w:pPr>
            <w:r>
              <w:rPr>
                <w:rFonts w:hint="eastAsia"/>
                <w:b/>
                <w:bCs/>
                <w:color w:val="auto"/>
                <w:sz w:val="20"/>
                <w:szCs w:val="44"/>
                <w:highlight w:val="none"/>
              </w:rPr>
              <w:t>序号</w:t>
            </w:r>
          </w:p>
        </w:tc>
        <w:tc>
          <w:tcPr>
            <w:tcW w:w="1790" w:type="dxa"/>
            <w:vMerge w:val="restart"/>
            <w:vAlign w:val="center"/>
          </w:tcPr>
          <w:p w14:paraId="21C667EF">
            <w:pPr>
              <w:widowControl/>
              <w:jc w:val="center"/>
              <w:rPr>
                <w:b/>
                <w:bCs/>
                <w:color w:val="auto"/>
                <w:sz w:val="20"/>
                <w:szCs w:val="44"/>
                <w:highlight w:val="none"/>
              </w:rPr>
            </w:pPr>
            <w:r>
              <w:rPr>
                <w:rFonts w:hint="eastAsia"/>
                <w:b/>
                <w:bCs/>
                <w:color w:val="auto"/>
                <w:sz w:val="20"/>
                <w:szCs w:val="44"/>
                <w:highlight w:val="none"/>
              </w:rPr>
              <w:t>投标人名称</w:t>
            </w:r>
          </w:p>
        </w:tc>
        <w:tc>
          <w:tcPr>
            <w:tcW w:w="9401" w:type="dxa"/>
            <w:gridSpan w:val="7"/>
            <w:vAlign w:val="center"/>
          </w:tcPr>
          <w:p w14:paraId="538DF9CA">
            <w:pPr>
              <w:widowControl/>
              <w:jc w:val="center"/>
              <w:rPr>
                <w:b/>
                <w:bCs/>
                <w:color w:val="auto"/>
                <w:sz w:val="20"/>
                <w:szCs w:val="44"/>
                <w:highlight w:val="none"/>
              </w:rPr>
            </w:pPr>
            <w:r>
              <w:rPr>
                <w:rFonts w:hint="eastAsia"/>
                <w:b/>
                <w:bCs/>
                <w:color w:val="auto"/>
                <w:sz w:val="20"/>
                <w:szCs w:val="44"/>
                <w:highlight w:val="none"/>
              </w:rPr>
              <w:t>评委姓名及得分</w:t>
            </w:r>
          </w:p>
        </w:tc>
        <w:tc>
          <w:tcPr>
            <w:tcW w:w="1774" w:type="dxa"/>
            <w:vMerge w:val="restart"/>
            <w:vAlign w:val="center"/>
          </w:tcPr>
          <w:p w14:paraId="08B49C8B">
            <w:pPr>
              <w:widowControl/>
              <w:jc w:val="center"/>
              <w:rPr>
                <w:b/>
                <w:bCs/>
                <w:color w:val="auto"/>
                <w:sz w:val="20"/>
                <w:szCs w:val="44"/>
                <w:highlight w:val="none"/>
              </w:rPr>
            </w:pPr>
            <w:r>
              <w:rPr>
                <w:rFonts w:hint="eastAsia"/>
                <w:b/>
                <w:bCs/>
                <w:color w:val="auto"/>
                <w:sz w:val="20"/>
                <w:szCs w:val="20"/>
                <w:highlight w:val="none"/>
              </w:rPr>
              <w:t>技术标</w:t>
            </w:r>
            <w:r>
              <w:rPr>
                <w:rFonts w:hint="eastAsia"/>
                <w:b/>
                <w:bCs/>
                <w:color w:val="auto"/>
                <w:sz w:val="20"/>
                <w:szCs w:val="44"/>
                <w:highlight w:val="none"/>
              </w:rPr>
              <w:t>最终得分</w:t>
            </w:r>
          </w:p>
        </w:tc>
      </w:tr>
      <w:tr w14:paraId="5CA8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119EC7F">
            <w:pPr>
              <w:widowControl/>
              <w:jc w:val="center"/>
              <w:rPr>
                <w:b/>
                <w:bCs/>
                <w:color w:val="auto"/>
                <w:sz w:val="20"/>
                <w:szCs w:val="44"/>
                <w:highlight w:val="none"/>
              </w:rPr>
            </w:pPr>
          </w:p>
        </w:tc>
        <w:tc>
          <w:tcPr>
            <w:tcW w:w="1790" w:type="dxa"/>
            <w:vMerge w:val="continue"/>
          </w:tcPr>
          <w:p w14:paraId="5A926F38">
            <w:pPr>
              <w:widowControl/>
              <w:jc w:val="center"/>
              <w:rPr>
                <w:b/>
                <w:bCs/>
                <w:color w:val="auto"/>
                <w:sz w:val="20"/>
                <w:szCs w:val="44"/>
                <w:highlight w:val="none"/>
              </w:rPr>
            </w:pPr>
          </w:p>
        </w:tc>
        <w:tc>
          <w:tcPr>
            <w:tcW w:w="1341" w:type="dxa"/>
            <w:vAlign w:val="center"/>
          </w:tcPr>
          <w:p w14:paraId="3EC1A231">
            <w:pPr>
              <w:widowControl/>
              <w:jc w:val="center"/>
              <w:rPr>
                <w:b/>
                <w:bCs/>
                <w:color w:val="auto"/>
                <w:sz w:val="20"/>
                <w:szCs w:val="44"/>
                <w:highlight w:val="none"/>
              </w:rPr>
            </w:pPr>
            <w:r>
              <w:rPr>
                <w:rFonts w:hint="eastAsia"/>
                <w:b/>
                <w:bCs/>
                <w:color w:val="auto"/>
                <w:sz w:val="20"/>
                <w:szCs w:val="44"/>
                <w:highlight w:val="none"/>
              </w:rPr>
              <w:t>评委1</w:t>
            </w:r>
          </w:p>
        </w:tc>
        <w:tc>
          <w:tcPr>
            <w:tcW w:w="1342" w:type="dxa"/>
            <w:vAlign w:val="center"/>
          </w:tcPr>
          <w:p w14:paraId="257817DB">
            <w:pPr>
              <w:widowControl/>
              <w:jc w:val="center"/>
              <w:rPr>
                <w:b/>
                <w:bCs/>
                <w:color w:val="auto"/>
                <w:sz w:val="20"/>
                <w:szCs w:val="44"/>
                <w:highlight w:val="none"/>
              </w:rPr>
            </w:pPr>
            <w:r>
              <w:rPr>
                <w:rFonts w:hint="eastAsia"/>
                <w:b/>
                <w:bCs/>
                <w:color w:val="auto"/>
                <w:sz w:val="20"/>
                <w:szCs w:val="44"/>
                <w:highlight w:val="none"/>
              </w:rPr>
              <w:t>评委</w:t>
            </w:r>
            <w:r>
              <w:rPr>
                <w:b/>
                <w:bCs/>
                <w:color w:val="auto"/>
                <w:sz w:val="20"/>
                <w:szCs w:val="44"/>
                <w:highlight w:val="none"/>
              </w:rPr>
              <w:t>2</w:t>
            </w:r>
          </w:p>
        </w:tc>
        <w:tc>
          <w:tcPr>
            <w:tcW w:w="1342" w:type="dxa"/>
            <w:vAlign w:val="center"/>
          </w:tcPr>
          <w:p w14:paraId="0B37EF2C">
            <w:pPr>
              <w:widowControl/>
              <w:jc w:val="center"/>
              <w:rPr>
                <w:b/>
                <w:bCs/>
                <w:color w:val="auto"/>
                <w:sz w:val="20"/>
                <w:szCs w:val="44"/>
                <w:highlight w:val="none"/>
              </w:rPr>
            </w:pPr>
            <w:r>
              <w:rPr>
                <w:b/>
                <w:bCs/>
                <w:color w:val="auto"/>
                <w:sz w:val="20"/>
                <w:szCs w:val="44"/>
                <w:highlight w:val="none"/>
              </w:rPr>
              <w:t>……</w:t>
            </w:r>
          </w:p>
        </w:tc>
        <w:tc>
          <w:tcPr>
            <w:tcW w:w="1341" w:type="dxa"/>
            <w:vAlign w:val="center"/>
          </w:tcPr>
          <w:p w14:paraId="7BDF30D0">
            <w:pPr>
              <w:widowControl/>
              <w:jc w:val="center"/>
              <w:rPr>
                <w:b/>
                <w:bCs/>
                <w:color w:val="auto"/>
                <w:sz w:val="20"/>
                <w:szCs w:val="44"/>
                <w:highlight w:val="none"/>
              </w:rPr>
            </w:pPr>
          </w:p>
        </w:tc>
        <w:tc>
          <w:tcPr>
            <w:tcW w:w="1342" w:type="dxa"/>
            <w:vAlign w:val="center"/>
          </w:tcPr>
          <w:p w14:paraId="3C60A6DB">
            <w:pPr>
              <w:widowControl/>
              <w:jc w:val="center"/>
              <w:rPr>
                <w:b/>
                <w:bCs/>
                <w:color w:val="auto"/>
                <w:sz w:val="20"/>
                <w:szCs w:val="44"/>
                <w:highlight w:val="none"/>
              </w:rPr>
            </w:pPr>
          </w:p>
        </w:tc>
        <w:tc>
          <w:tcPr>
            <w:tcW w:w="1342" w:type="dxa"/>
            <w:vAlign w:val="center"/>
          </w:tcPr>
          <w:p w14:paraId="62EDECCF">
            <w:pPr>
              <w:widowControl/>
              <w:jc w:val="center"/>
              <w:rPr>
                <w:b/>
                <w:bCs/>
                <w:color w:val="auto"/>
                <w:sz w:val="20"/>
                <w:szCs w:val="44"/>
                <w:highlight w:val="none"/>
              </w:rPr>
            </w:pPr>
          </w:p>
        </w:tc>
        <w:tc>
          <w:tcPr>
            <w:tcW w:w="1351" w:type="dxa"/>
            <w:vAlign w:val="center"/>
          </w:tcPr>
          <w:p w14:paraId="5CA2A574">
            <w:pPr>
              <w:widowControl/>
              <w:jc w:val="center"/>
              <w:rPr>
                <w:b/>
                <w:bCs/>
                <w:color w:val="auto"/>
                <w:sz w:val="20"/>
                <w:szCs w:val="44"/>
                <w:highlight w:val="none"/>
              </w:rPr>
            </w:pPr>
          </w:p>
        </w:tc>
        <w:tc>
          <w:tcPr>
            <w:tcW w:w="1774" w:type="dxa"/>
            <w:vMerge w:val="continue"/>
            <w:vAlign w:val="center"/>
          </w:tcPr>
          <w:p w14:paraId="66B22E54">
            <w:pPr>
              <w:widowControl/>
              <w:jc w:val="center"/>
              <w:rPr>
                <w:b/>
                <w:bCs/>
                <w:color w:val="auto"/>
                <w:sz w:val="20"/>
                <w:szCs w:val="44"/>
                <w:highlight w:val="none"/>
              </w:rPr>
            </w:pPr>
          </w:p>
        </w:tc>
      </w:tr>
      <w:tr w14:paraId="473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A279EFB">
            <w:pPr>
              <w:widowControl/>
              <w:jc w:val="center"/>
              <w:rPr>
                <w:color w:val="auto"/>
                <w:sz w:val="20"/>
                <w:szCs w:val="44"/>
                <w:highlight w:val="none"/>
              </w:rPr>
            </w:pPr>
            <w:r>
              <w:rPr>
                <w:rFonts w:hint="eastAsia"/>
                <w:color w:val="auto"/>
                <w:sz w:val="20"/>
                <w:szCs w:val="44"/>
                <w:highlight w:val="none"/>
              </w:rPr>
              <w:t>1</w:t>
            </w:r>
          </w:p>
        </w:tc>
        <w:tc>
          <w:tcPr>
            <w:tcW w:w="1790" w:type="dxa"/>
            <w:vAlign w:val="center"/>
          </w:tcPr>
          <w:p w14:paraId="1D0AD828">
            <w:pPr>
              <w:widowControl/>
              <w:jc w:val="center"/>
              <w:rPr>
                <w:color w:val="auto"/>
                <w:sz w:val="20"/>
                <w:szCs w:val="20"/>
                <w:highlight w:val="none"/>
              </w:rPr>
            </w:pPr>
          </w:p>
        </w:tc>
        <w:tc>
          <w:tcPr>
            <w:tcW w:w="1341" w:type="dxa"/>
            <w:vAlign w:val="center"/>
          </w:tcPr>
          <w:p w14:paraId="44132942">
            <w:pPr>
              <w:widowControl/>
              <w:rPr>
                <w:color w:val="auto"/>
                <w:sz w:val="20"/>
                <w:szCs w:val="20"/>
                <w:highlight w:val="none"/>
              </w:rPr>
            </w:pPr>
            <w:r>
              <w:rPr>
                <w:rFonts w:hint="eastAsia"/>
                <w:color w:val="auto"/>
                <w:sz w:val="20"/>
                <w:szCs w:val="20"/>
                <w:highlight w:val="none"/>
              </w:rPr>
              <w:t xml:space="preserve"> </w:t>
            </w:r>
            <w:r>
              <w:rPr>
                <w:color w:val="auto"/>
                <w:sz w:val="20"/>
                <w:szCs w:val="20"/>
                <w:highlight w:val="none"/>
              </w:rPr>
              <w:t xml:space="preserve">   </w:t>
            </w:r>
          </w:p>
        </w:tc>
        <w:tc>
          <w:tcPr>
            <w:tcW w:w="1342" w:type="dxa"/>
            <w:vAlign w:val="center"/>
          </w:tcPr>
          <w:p w14:paraId="2E22A1B1">
            <w:pPr>
              <w:widowControl/>
              <w:jc w:val="center"/>
              <w:rPr>
                <w:color w:val="auto"/>
                <w:sz w:val="20"/>
                <w:szCs w:val="44"/>
                <w:highlight w:val="none"/>
              </w:rPr>
            </w:pPr>
          </w:p>
        </w:tc>
        <w:tc>
          <w:tcPr>
            <w:tcW w:w="1342" w:type="dxa"/>
            <w:vAlign w:val="center"/>
          </w:tcPr>
          <w:p w14:paraId="01A1DF8B">
            <w:pPr>
              <w:widowControl/>
              <w:jc w:val="center"/>
              <w:rPr>
                <w:color w:val="auto"/>
                <w:sz w:val="20"/>
                <w:szCs w:val="44"/>
                <w:highlight w:val="none"/>
              </w:rPr>
            </w:pPr>
          </w:p>
        </w:tc>
        <w:tc>
          <w:tcPr>
            <w:tcW w:w="1341" w:type="dxa"/>
            <w:vAlign w:val="center"/>
          </w:tcPr>
          <w:p w14:paraId="3A097B9D">
            <w:pPr>
              <w:widowControl/>
              <w:jc w:val="center"/>
              <w:rPr>
                <w:color w:val="auto"/>
                <w:sz w:val="20"/>
                <w:szCs w:val="44"/>
                <w:highlight w:val="none"/>
              </w:rPr>
            </w:pPr>
          </w:p>
        </w:tc>
        <w:tc>
          <w:tcPr>
            <w:tcW w:w="1342" w:type="dxa"/>
            <w:vAlign w:val="center"/>
          </w:tcPr>
          <w:p w14:paraId="18D7FEA5">
            <w:pPr>
              <w:widowControl/>
              <w:jc w:val="center"/>
              <w:rPr>
                <w:color w:val="auto"/>
                <w:sz w:val="20"/>
                <w:szCs w:val="44"/>
                <w:highlight w:val="none"/>
              </w:rPr>
            </w:pPr>
          </w:p>
        </w:tc>
        <w:tc>
          <w:tcPr>
            <w:tcW w:w="1342" w:type="dxa"/>
            <w:vAlign w:val="center"/>
          </w:tcPr>
          <w:p w14:paraId="3150BF42">
            <w:pPr>
              <w:widowControl/>
              <w:jc w:val="center"/>
              <w:rPr>
                <w:color w:val="auto"/>
                <w:sz w:val="20"/>
                <w:szCs w:val="44"/>
                <w:highlight w:val="none"/>
              </w:rPr>
            </w:pPr>
          </w:p>
        </w:tc>
        <w:tc>
          <w:tcPr>
            <w:tcW w:w="1351" w:type="dxa"/>
            <w:vAlign w:val="center"/>
          </w:tcPr>
          <w:p w14:paraId="01C60D1D">
            <w:pPr>
              <w:widowControl/>
              <w:jc w:val="center"/>
              <w:rPr>
                <w:color w:val="auto"/>
                <w:sz w:val="20"/>
                <w:szCs w:val="44"/>
                <w:highlight w:val="none"/>
              </w:rPr>
            </w:pPr>
          </w:p>
        </w:tc>
        <w:tc>
          <w:tcPr>
            <w:tcW w:w="1774" w:type="dxa"/>
            <w:vAlign w:val="center"/>
          </w:tcPr>
          <w:p w14:paraId="25F1C59D">
            <w:pPr>
              <w:widowControl/>
              <w:jc w:val="center"/>
              <w:rPr>
                <w:color w:val="auto"/>
                <w:sz w:val="20"/>
                <w:szCs w:val="44"/>
                <w:highlight w:val="none"/>
              </w:rPr>
            </w:pPr>
          </w:p>
        </w:tc>
      </w:tr>
      <w:tr w14:paraId="449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D8BD95C">
            <w:pPr>
              <w:widowControl/>
              <w:jc w:val="center"/>
              <w:rPr>
                <w:color w:val="auto"/>
                <w:sz w:val="20"/>
                <w:szCs w:val="44"/>
                <w:highlight w:val="none"/>
              </w:rPr>
            </w:pPr>
            <w:r>
              <w:rPr>
                <w:rFonts w:hint="eastAsia"/>
                <w:color w:val="auto"/>
                <w:sz w:val="20"/>
                <w:szCs w:val="44"/>
                <w:highlight w:val="none"/>
              </w:rPr>
              <w:t>2</w:t>
            </w:r>
          </w:p>
        </w:tc>
        <w:tc>
          <w:tcPr>
            <w:tcW w:w="1790" w:type="dxa"/>
            <w:vAlign w:val="center"/>
          </w:tcPr>
          <w:p w14:paraId="191E6695">
            <w:pPr>
              <w:widowControl/>
              <w:jc w:val="center"/>
              <w:rPr>
                <w:color w:val="auto"/>
                <w:sz w:val="20"/>
                <w:szCs w:val="44"/>
                <w:highlight w:val="none"/>
              </w:rPr>
            </w:pPr>
          </w:p>
        </w:tc>
        <w:tc>
          <w:tcPr>
            <w:tcW w:w="1341" w:type="dxa"/>
            <w:vAlign w:val="center"/>
          </w:tcPr>
          <w:p w14:paraId="3E521288">
            <w:pPr>
              <w:widowControl/>
              <w:jc w:val="center"/>
              <w:rPr>
                <w:color w:val="auto"/>
                <w:sz w:val="20"/>
                <w:szCs w:val="20"/>
                <w:highlight w:val="none"/>
              </w:rPr>
            </w:pPr>
          </w:p>
        </w:tc>
        <w:tc>
          <w:tcPr>
            <w:tcW w:w="1342" w:type="dxa"/>
            <w:vAlign w:val="center"/>
          </w:tcPr>
          <w:p w14:paraId="6D9DD248">
            <w:pPr>
              <w:widowControl/>
              <w:jc w:val="center"/>
              <w:rPr>
                <w:color w:val="auto"/>
                <w:sz w:val="20"/>
                <w:szCs w:val="44"/>
                <w:highlight w:val="none"/>
              </w:rPr>
            </w:pPr>
          </w:p>
        </w:tc>
        <w:tc>
          <w:tcPr>
            <w:tcW w:w="1342" w:type="dxa"/>
            <w:vAlign w:val="center"/>
          </w:tcPr>
          <w:p w14:paraId="5A98FD0E">
            <w:pPr>
              <w:widowControl/>
              <w:jc w:val="center"/>
              <w:rPr>
                <w:color w:val="auto"/>
                <w:sz w:val="20"/>
                <w:szCs w:val="44"/>
                <w:highlight w:val="none"/>
              </w:rPr>
            </w:pPr>
          </w:p>
        </w:tc>
        <w:tc>
          <w:tcPr>
            <w:tcW w:w="1341" w:type="dxa"/>
            <w:vAlign w:val="center"/>
          </w:tcPr>
          <w:p w14:paraId="3A30E751">
            <w:pPr>
              <w:widowControl/>
              <w:jc w:val="center"/>
              <w:rPr>
                <w:color w:val="auto"/>
                <w:sz w:val="20"/>
                <w:szCs w:val="44"/>
                <w:highlight w:val="none"/>
              </w:rPr>
            </w:pPr>
          </w:p>
        </w:tc>
        <w:tc>
          <w:tcPr>
            <w:tcW w:w="1342" w:type="dxa"/>
            <w:vAlign w:val="center"/>
          </w:tcPr>
          <w:p w14:paraId="0126D11E">
            <w:pPr>
              <w:widowControl/>
              <w:jc w:val="center"/>
              <w:rPr>
                <w:color w:val="auto"/>
                <w:sz w:val="20"/>
                <w:szCs w:val="44"/>
                <w:highlight w:val="none"/>
              </w:rPr>
            </w:pPr>
          </w:p>
        </w:tc>
        <w:tc>
          <w:tcPr>
            <w:tcW w:w="1342" w:type="dxa"/>
            <w:vAlign w:val="center"/>
          </w:tcPr>
          <w:p w14:paraId="49311256">
            <w:pPr>
              <w:widowControl/>
              <w:jc w:val="center"/>
              <w:rPr>
                <w:color w:val="auto"/>
                <w:sz w:val="20"/>
                <w:szCs w:val="44"/>
                <w:highlight w:val="none"/>
              </w:rPr>
            </w:pPr>
          </w:p>
        </w:tc>
        <w:tc>
          <w:tcPr>
            <w:tcW w:w="1351" w:type="dxa"/>
            <w:vAlign w:val="center"/>
          </w:tcPr>
          <w:p w14:paraId="7A994E0C">
            <w:pPr>
              <w:widowControl/>
              <w:jc w:val="center"/>
              <w:rPr>
                <w:color w:val="auto"/>
                <w:sz w:val="20"/>
                <w:szCs w:val="44"/>
                <w:highlight w:val="none"/>
              </w:rPr>
            </w:pPr>
          </w:p>
        </w:tc>
        <w:tc>
          <w:tcPr>
            <w:tcW w:w="1774" w:type="dxa"/>
            <w:vAlign w:val="center"/>
          </w:tcPr>
          <w:p w14:paraId="665421BC">
            <w:pPr>
              <w:widowControl/>
              <w:jc w:val="center"/>
              <w:rPr>
                <w:color w:val="auto"/>
                <w:sz w:val="20"/>
                <w:szCs w:val="44"/>
                <w:highlight w:val="none"/>
              </w:rPr>
            </w:pPr>
          </w:p>
        </w:tc>
      </w:tr>
      <w:tr w14:paraId="7C1F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7D17324">
            <w:pPr>
              <w:widowControl/>
              <w:jc w:val="center"/>
              <w:rPr>
                <w:color w:val="auto"/>
                <w:sz w:val="20"/>
                <w:szCs w:val="44"/>
                <w:highlight w:val="none"/>
              </w:rPr>
            </w:pPr>
            <w:r>
              <w:rPr>
                <w:rFonts w:hint="eastAsia"/>
                <w:color w:val="auto"/>
                <w:sz w:val="20"/>
                <w:szCs w:val="44"/>
                <w:highlight w:val="none"/>
              </w:rPr>
              <w:t>3</w:t>
            </w:r>
          </w:p>
        </w:tc>
        <w:tc>
          <w:tcPr>
            <w:tcW w:w="1790" w:type="dxa"/>
            <w:vAlign w:val="center"/>
          </w:tcPr>
          <w:p w14:paraId="293AF62F">
            <w:pPr>
              <w:widowControl/>
              <w:jc w:val="center"/>
              <w:rPr>
                <w:color w:val="auto"/>
                <w:sz w:val="20"/>
                <w:szCs w:val="44"/>
                <w:highlight w:val="none"/>
              </w:rPr>
            </w:pPr>
          </w:p>
        </w:tc>
        <w:tc>
          <w:tcPr>
            <w:tcW w:w="1341" w:type="dxa"/>
            <w:vAlign w:val="center"/>
          </w:tcPr>
          <w:p w14:paraId="56033533">
            <w:pPr>
              <w:widowControl/>
              <w:jc w:val="center"/>
              <w:rPr>
                <w:color w:val="auto"/>
                <w:sz w:val="20"/>
                <w:szCs w:val="20"/>
                <w:highlight w:val="none"/>
              </w:rPr>
            </w:pPr>
          </w:p>
        </w:tc>
        <w:tc>
          <w:tcPr>
            <w:tcW w:w="1342" w:type="dxa"/>
            <w:vAlign w:val="center"/>
          </w:tcPr>
          <w:p w14:paraId="541CD458">
            <w:pPr>
              <w:widowControl/>
              <w:jc w:val="center"/>
              <w:rPr>
                <w:color w:val="auto"/>
                <w:sz w:val="20"/>
                <w:szCs w:val="44"/>
                <w:highlight w:val="none"/>
              </w:rPr>
            </w:pPr>
          </w:p>
        </w:tc>
        <w:tc>
          <w:tcPr>
            <w:tcW w:w="1342" w:type="dxa"/>
            <w:vAlign w:val="center"/>
          </w:tcPr>
          <w:p w14:paraId="710B269B">
            <w:pPr>
              <w:widowControl/>
              <w:jc w:val="center"/>
              <w:rPr>
                <w:color w:val="auto"/>
                <w:sz w:val="20"/>
                <w:szCs w:val="44"/>
                <w:highlight w:val="none"/>
              </w:rPr>
            </w:pPr>
          </w:p>
        </w:tc>
        <w:tc>
          <w:tcPr>
            <w:tcW w:w="1341" w:type="dxa"/>
            <w:vAlign w:val="center"/>
          </w:tcPr>
          <w:p w14:paraId="53D50510">
            <w:pPr>
              <w:widowControl/>
              <w:jc w:val="center"/>
              <w:rPr>
                <w:color w:val="auto"/>
                <w:sz w:val="20"/>
                <w:szCs w:val="44"/>
                <w:highlight w:val="none"/>
              </w:rPr>
            </w:pPr>
          </w:p>
        </w:tc>
        <w:tc>
          <w:tcPr>
            <w:tcW w:w="1342" w:type="dxa"/>
            <w:vAlign w:val="center"/>
          </w:tcPr>
          <w:p w14:paraId="2E302149">
            <w:pPr>
              <w:widowControl/>
              <w:jc w:val="center"/>
              <w:rPr>
                <w:color w:val="auto"/>
                <w:sz w:val="20"/>
                <w:szCs w:val="44"/>
                <w:highlight w:val="none"/>
              </w:rPr>
            </w:pPr>
          </w:p>
        </w:tc>
        <w:tc>
          <w:tcPr>
            <w:tcW w:w="1342" w:type="dxa"/>
            <w:vAlign w:val="center"/>
          </w:tcPr>
          <w:p w14:paraId="0779CBA2">
            <w:pPr>
              <w:widowControl/>
              <w:jc w:val="center"/>
              <w:rPr>
                <w:color w:val="auto"/>
                <w:sz w:val="20"/>
                <w:szCs w:val="44"/>
                <w:highlight w:val="none"/>
              </w:rPr>
            </w:pPr>
          </w:p>
        </w:tc>
        <w:tc>
          <w:tcPr>
            <w:tcW w:w="1351" w:type="dxa"/>
            <w:vAlign w:val="center"/>
          </w:tcPr>
          <w:p w14:paraId="6685BEB8">
            <w:pPr>
              <w:widowControl/>
              <w:jc w:val="center"/>
              <w:rPr>
                <w:color w:val="auto"/>
                <w:sz w:val="20"/>
                <w:szCs w:val="44"/>
                <w:highlight w:val="none"/>
              </w:rPr>
            </w:pPr>
          </w:p>
        </w:tc>
        <w:tc>
          <w:tcPr>
            <w:tcW w:w="1774" w:type="dxa"/>
            <w:vAlign w:val="center"/>
          </w:tcPr>
          <w:p w14:paraId="33F293E1">
            <w:pPr>
              <w:widowControl/>
              <w:jc w:val="center"/>
              <w:rPr>
                <w:color w:val="auto"/>
                <w:sz w:val="20"/>
                <w:szCs w:val="44"/>
                <w:highlight w:val="none"/>
              </w:rPr>
            </w:pPr>
          </w:p>
        </w:tc>
      </w:tr>
      <w:tr w14:paraId="24A9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D4608D6">
            <w:pPr>
              <w:widowControl/>
              <w:jc w:val="center"/>
              <w:rPr>
                <w:color w:val="auto"/>
                <w:sz w:val="20"/>
                <w:szCs w:val="44"/>
                <w:highlight w:val="none"/>
              </w:rPr>
            </w:pPr>
            <w:r>
              <w:rPr>
                <w:rFonts w:hint="eastAsia"/>
                <w:color w:val="auto"/>
                <w:sz w:val="20"/>
                <w:szCs w:val="44"/>
                <w:highlight w:val="none"/>
              </w:rPr>
              <w:t>4</w:t>
            </w:r>
          </w:p>
        </w:tc>
        <w:tc>
          <w:tcPr>
            <w:tcW w:w="1790" w:type="dxa"/>
            <w:vAlign w:val="center"/>
          </w:tcPr>
          <w:p w14:paraId="32CDFAD8">
            <w:pPr>
              <w:widowControl/>
              <w:jc w:val="center"/>
              <w:rPr>
                <w:color w:val="auto"/>
                <w:sz w:val="20"/>
                <w:szCs w:val="44"/>
                <w:highlight w:val="none"/>
              </w:rPr>
            </w:pPr>
          </w:p>
        </w:tc>
        <w:tc>
          <w:tcPr>
            <w:tcW w:w="1341" w:type="dxa"/>
            <w:vAlign w:val="center"/>
          </w:tcPr>
          <w:p w14:paraId="231D091C">
            <w:pPr>
              <w:widowControl/>
              <w:jc w:val="center"/>
              <w:rPr>
                <w:color w:val="auto"/>
                <w:sz w:val="20"/>
                <w:szCs w:val="20"/>
                <w:highlight w:val="none"/>
              </w:rPr>
            </w:pPr>
          </w:p>
        </w:tc>
        <w:tc>
          <w:tcPr>
            <w:tcW w:w="1342" w:type="dxa"/>
            <w:vAlign w:val="center"/>
          </w:tcPr>
          <w:p w14:paraId="2BF34C71">
            <w:pPr>
              <w:widowControl/>
              <w:jc w:val="center"/>
              <w:rPr>
                <w:color w:val="auto"/>
                <w:sz w:val="20"/>
                <w:szCs w:val="44"/>
                <w:highlight w:val="none"/>
              </w:rPr>
            </w:pPr>
          </w:p>
        </w:tc>
        <w:tc>
          <w:tcPr>
            <w:tcW w:w="1342" w:type="dxa"/>
            <w:vAlign w:val="center"/>
          </w:tcPr>
          <w:p w14:paraId="2FC859A7">
            <w:pPr>
              <w:widowControl/>
              <w:jc w:val="center"/>
              <w:rPr>
                <w:color w:val="auto"/>
                <w:sz w:val="20"/>
                <w:szCs w:val="44"/>
                <w:highlight w:val="none"/>
              </w:rPr>
            </w:pPr>
          </w:p>
        </w:tc>
        <w:tc>
          <w:tcPr>
            <w:tcW w:w="1341" w:type="dxa"/>
            <w:vAlign w:val="center"/>
          </w:tcPr>
          <w:p w14:paraId="342423E6">
            <w:pPr>
              <w:widowControl/>
              <w:jc w:val="center"/>
              <w:rPr>
                <w:color w:val="auto"/>
                <w:sz w:val="20"/>
                <w:szCs w:val="44"/>
                <w:highlight w:val="none"/>
              </w:rPr>
            </w:pPr>
          </w:p>
        </w:tc>
        <w:tc>
          <w:tcPr>
            <w:tcW w:w="1342" w:type="dxa"/>
            <w:vAlign w:val="center"/>
          </w:tcPr>
          <w:p w14:paraId="69820C4A">
            <w:pPr>
              <w:widowControl/>
              <w:jc w:val="center"/>
              <w:rPr>
                <w:color w:val="auto"/>
                <w:sz w:val="20"/>
                <w:szCs w:val="44"/>
                <w:highlight w:val="none"/>
              </w:rPr>
            </w:pPr>
          </w:p>
        </w:tc>
        <w:tc>
          <w:tcPr>
            <w:tcW w:w="1342" w:type="dxa"/>
            <w:vAlign w:val="center"/>
          </w:tcPr>
          <w:p w14:paraId="3D1E55A4">
            <w:pPr>
              <w:widowControl/>
              <w:jc w:val="center"/>
              <w:rPr>
                <w:color w:val="auto"/>
                <w:sz w:val="20"/>
                <w:szCs w:val="44"/>
                <w:highlight w:val="none"/>
              </w:rPr>
            </w:pPr>
          </w:p>
        </w:tc>
        <w:tc>
          <w:tcPr>
            <w:tcW w:w="1351" w:type="dxa"/>
            <w:vAlign w:val="center"/>
          </w:tcPr>
          <w:p w14:paraId="4FC8377D">
            <w:pPr>
              <w:widowControl/>
              <w:jc w:val="center"/>
              <w:rPr>
                <w:color w:val="auto"/>
                <w:sz w:val="20"/>
                <w:szCs w:val="44"/>
                <w:highlight w:val="none"/>
              </w:rPr>
            </w:pPr>
          </w:p>
        </w:tc>
        <w:tc>
          <w:tcPr>
            <w:tcW w:w="1774" w:type="dxa"/>
            <w:vAlign w:val="center"/>
          </w:tcPr>
          <w:p w14:paraId="4F05981E">
            <w:pPr>
              <w:widowControl/>
              <w:jc w:val="center"/>
              <w:rPr>
                <w:color w:val="auto"/>
                <w:sz w:val="20"/>
                <w:szCs w:val="44"/>
                <w:highlight w:val="none"/>
              </w:rPr>
            </w:pPr>
          </w:p>
        </w:tc>
      </w:tr>
      <w:tr w14:paraId="1BC8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7537DA5">
            <w:pPr>
              <w:widowControl/>
              <w:jc w:val="center"/>
              <w:rPr>
                <w:color w:val="auto"/>
                <w:sz w:val="20"/>
                <w:szCs w:val="44"/>
                <w:highlight w:val="none"/>
              </w:rPr>
            </w:pPr>
            <w:r>
              <w:rPr>
                <w:rFonts w:hint="eastAsia"/>
                <w:color w:val="auto"/>
                <w:sz w:val="20"/>
                <w:szCs w:val="44"/>
                <w:highlight w:val="none"/>
              </w:rPr>
              <w:t>5</w:t>
            </w:r>
          </w:p>
        </w:tc>
        <w:tc>
          <w:tcPr>
            <w:tcW w:w="1790" w:type="dxa"/>
            <w:vAlign w:val="center"/>
          </w:tcPr>
          <w:p w14:paraId="7907F223">
            <w:pPr>
              <w:widowControl/>
              <w:jc w:val="center"/>
              <w:rPr>
                <w:color w:val="auto"/>
                <w:sz w:val="20"/>
                <w:szCs w:val="44"/>
                <w:highlight w:val="none"/>
              </w:rPr>
            </w:pPr>
          </w:p>
        </w:tc>
        <w:tc>
          <w:tcPr>
            <w:tcW w:w="1341" w:type="dxa"/>
            <w:vAlign w:val="center"/>
          </w:tcPr>
          <w:p w14:paraId="40E128B1">
            <w:pPr>
              <w:widowControl/>
              <w:jc w:val="center"/>
              <w:rPr>
                <w:color w:val="auto"/>
                <w:sz w:val="20"/>
                <w:szCs w:val="20"/>
                <w:highlight w:val="none"/>
              </w:rPr>
            </w:pPr>
          </w:p>
        </w:tc>
        <w:tc>
          <w:tcPr>
            <w:tcW w:w="1342" w:type="dxa"/>
            <w:vAlign w:val="center"/>
          </w:tcPr>
          <w:p w14:paraId="18E2F16F">
            <w:pPr>
              <w:widowControl/>
              <w:jc w:val="center"/>
              <w:rPr>
                <w:color w:val="auto"/>
                <w:sz w:val="20"/>
                <w:szCs w:val="44"/>
                <w:highlight w:val="none"/>
              </w:rPr>
            </w:pPr>
          </w:p>
        </w:tc>
        <w:tc>
          <w:tcPr>
            <w:tcW w:w="1342" w:type="dxa"/>
            <w:vAlign w:val="center"/>
          </w:tcPr>
          <w:p w14:paraId="5554EEB6">
            <w:pPr>
              <w:widowControl/>
              <w:jc w:val="center"/>
              <w:rPr>
                <w:color w:val="auto"/>
                <w:sz w:val="20"/>
                <w:szCs w:val="44"/>
                <w:highlight w:val="none"/>
              </w:rPr>
            </w:pPr>
          </w:p>
        </w:tc>
        <w:tc>
          <w:tcPr>
            <w:tcW w:w="1341" w:type="dxa"/>
            <w:vAlign w:val="center"/>
          </w:tcPr>
          <w:p w14:paraId="3656AF95">
            <w:pPr>
              <w:widowControl/>
              <w:jc w:val="center"/>
              <w:rPr>
                <w:color w:val="auto"/>
                <w:sz w:val="20"/>
                <w:szCs w:val="44"/>
                <w:highlight w:val="none"/>
              </w:rPr>
            </w:pPr>
          </w:p>
        </w:tc>
        <w:tc>
          <w:tcPr>
            <w:tcW w:w="1342" w:type="dxa"/>
            <w:vAlign w:val="center"/>
          </w:tcPr>
          <w:p w14:paraId="369ABD72">
            <w:pPr>
              <w:widowControl/>
              <w:jc w:val="center"/>
              <w:rPr>
                <w:color w:val="auto"/>
                <w:sz w:val="20"/>
                <w:szCs w:val="44"/>
                <w:highlight w:val="none"/>
              </w:rPr>
            </w:pPr>
          </w:p>
        </w:tc>
        <w:tc>
          <w:tcPr>
            <w:tcW w:w="1342" w:type="dxa"/>
            <w:vAlign w:val="center"/>
          </w:tcPr>
          <w:p w14:paraId="6962A1D7">
            <w:pPr>
              <w:widowControl/>
              <w:jc w:val="center"/>
              <w:rPr>
                <w:color w:val="auto"/>
                <w:sz w:val="20"/>
                <w:szCs w:val="44"/>
                <w:highlight w:val="none"/>
              </w:rPr>
            </w:pPr>
          </w:p>
        </w:tc>
        <w:tc>
          <w:tcPr>
            <w:tcW w:w="1351" w:type="dxa"/>
            <w:vAlign w:val="center"/>
          </w:tcPr>
          <w:p w14:paraId="07E7B6BC">
            <w:pPr>
              <w:widowControl/>
              <w:jc w:val="center"/>
              <w:rPr>
                <w:color w:val="auto"/>
                <w:sz w:val="20"/>
                <w:szCs w:val="44"/>
                <w:highlight w:val="none"/>
              </w:rPr>
            </w:pPr>
          </w:p>
        </w:tc>
        <w:tc>
          <w:tcPr>
            <w:tcW w:w="1774" w:type="dxa"/>
            <w:vAlign w:val="center"/>
          </w:tcPr>
          <w:p w14:paraId="5F5A06EA">
            <w:pPr>
              <w:widowControl/>
              <w:jc w:val="center"/>
              <w:rPr>
                <w:color w:val="auto"/>
                <w:sz w:val="20"/>
                <w:szCs w:val="44"/>
                <w:highlight w:val="none"/>
              </w:rPr>
            </w:pPr>
          </w:p>
        </w:tc>
      </w:tr>
      <w:tr w14:paraId="1FD6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62071FE">
            <w:pPr>
              <w:widowControl/>
              <w:jc w:val="center"/>
              <w:rPr>
                <w:color w:val="auto"/>
                <w:sz w:val="20"/>
                <w:szCs w:val="44"/>
                <w:highlight w:val="none"/>
              </w:rPr>
            </w:pPr>
            <w:r>
              <w:rPr>
                <w:rFonts w:hint="eastAsia"/>
                <w:color w:val="auto"/>
                <w:sz w:val="20"/>
                <w:szCs w:val="44"/>
                <w:highlight w:val="none"/>
              </w:rPr>
              <w:t>6</w:t>
            </w:r>
          </w:p>
        </w:tc>
        <w:tc>
          <w:tcPr>
            <w:tcW w:w="1790" w:type="dxa"/>
            <w:vAlign w:val="center"/>
          </w:tcPr>
          <w:p w14:paraId="05C21935">
            <w:pPr>
              <w:widowControl/>
              <w:jc w:val="center"/>
              <w:rPr>
                <w:color w:val="auto"/>
                <w:sz w:val="20"/>
                <w:szCs w:val="44"/>
                <w:highlight w:val="none"/>
              </w:rPr>
            </w:pPr>
          </w:p>
        </w:tc>
        <w:tc>
          <w:tcPr>
            <w:tcW w:w="1341" w:type="dxa"/>
            <w:vAlign w:val="center"/>
          </w:tcPr>
          <w:p w14:paraId="024DCA5E">
            <w:pPr>
              <w:widowControl/>
              <w:jc w:val="center"/>
              <w:rPr>
                <w:color w:val="auto"/>
                <w:sz w:val="20"/>
                <w:szCs w:val="20"/>
                <w:highlight w:val="none"/>
              </w:rPr>
            </w:pPr>
          </w:p>
        </w:tc>
        <w:tc>
          <w:tcPr>
            <w:tcW w:w="1342" w:type="dxa"/>
            <w:vAlign w:val="center"/>
          </w:tcPr>
          <w:p w14:paraId="7D592FE4">
            <w:pPr>
              <w:widowControl/>
              <w:jc w:val="center"/>
              <w:rPr>
                <w:color w:val="auto"/>
                <w:sz w:val="20"/>
                <w:szCs w:val="44"/>
                <w:highlight w:val="none"/>
              </w:rPr>
            </w:pPr>
          </w:p>
        </w:tc>
        <w:tc>
          <w:tcPr>
            <w:tcW w:w="1342" w:type="dxa"/>
            <w:vAlign w:val="center"/>
          </w:tcPr>
          <w:p w14:paraId="618F436D">
            <w:pPr>
              <w:widowControl/>
              <w:jc w:val="center"/>
              <w:rPr>
                <w:color w:val="auto"/>
                <w:sz w:val="20"/>
                <w:szCs w:val="44"/>
                <w:highlight w:val="none"/>
              </w:rPr>
            </w:pPr>
          </w:p>
        </w:tc>
        <w:tc>
          <w:tcPr>
            <w:tcW w:w="1341" w:type="dxa"/>
            <w:vAlign w:val="center"/>
          </w:tcPr>
          <w:p w14:paraId="501A9845">
            <w:pPr>
              <w:widowControl/>
              <w:jc w:val="center"/>
              <w:rPr>
                <w:color w:val="auto"/>
                <w:sz w:val="20"/>
                <w:szCs w:val="44"/>
                <w:highlight w:val="none"/>
              </w:rPr>
            </w:pPr>
          </w:p>
        </w:tc>
        <w:tc>
          <w:tcPr>
            <w:tcW w:w="1342" w:type="dxa"/>
            <w:vAlign w:val="center"/>
          </w:tcPr>
          <w:p w14:paraId="27506995">
            <w:pPr>
              <w:widowControl/>
              <w:jc w:val="center"/>
              <w:rPr>
                <w:color w:val="auto"/>
                <w:sz w:val="20"/>
                <w:szCs w:val="44"/>
                <w:highlight w:val="none"/>
              </w:rPr>
            </w:pPr>
          </w:p>
        </w:tc>
        <w:tc>
          <w:tcPr>
            <w:tcW w:w="1342" w:type="dxa"/>
            <w:vAlign w:val="center"/>
          </w:tcPr>
          <w:p w14:paraId="52EF3CCA">
            <w:pPr>
              <w:widowControl/>
              <w:jc w:val="center"/>
              <w:rPr>
                <w:color w:val="auto"/>
                <w:sz w:val="20"/>
                <w:szCs w:val="44"/>
                <w:highlight w:val="none"/>
              </w:rPr>
            </w:pPr>
          </w:p>
        </w:tc>
        <w:tc>
          <w:tcPr>
            <w:tcW w:w="1351" w:type="dxa"/>
            <w:vAlign w:val="center"/>
          </w:tcPr>
          <w:p w14:paraId="3EFBEC0C">
            <w:pPr>
              <w:widowControl/>
              <w:jc w:val="center"/>
              <w:rPr>
                <w:color w:val="auto"/>
                <w:sz w:val="20"/>
                <w:szCs w:val="44"/>
                <w:highlight w:val="none"/>
              </w:rPr>
            </w:pPr>
          </w:p>
        </w:tc>
        <w:tc>
          <w:tcPr>
            <w:tcW w:w="1774" w:type="dxa"/>
            <w:vAlign w:val="center"/>
          </w:tcPr>
          <w:p w14:paraId="619B59F4">
            <w:pPr>
              <w:widowControl/>
              <w:jc w:val="center"/>
              <w:rPr>
                <w:color w:val="auto"/>
                <w:sz w:val="20"/>
                <w:szCs w:val="44"/>
                <w:highlight w:val="none"/>
              </w:rPr>
            </w:pPr>
          </w:p>
        </w:tc>
      </w:tr>
      <w:tr w14:paraId="5D22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11FCDF2">
            <w:pPr>
              <w:widowControl/>
              <w:jc w:val="center"/>
              <w:rPr>
                <w:color w:val="auto"/>
                <w:sz w:val="20"/>
                <w:szCs w:val="44"/>
                <w:highlight w:val="none"/>
              </w:rPr>
            </w:pPr>
            <w:r>
              <w:rPr>
                <w:rFonts w:hint="eastAsia"/>
                <w:color w:val="auto"/>
                <w:sz w:val="20"/>
                <w:szCs w:val="44"/>
                <w:highlight w:val="none"/>
              </w:rPr>
              <w:t>…</w:t>
            </w:r>
            <w:r>
              <w:rPr>
                <w:color w:val="auto"/>
                <w:sz w:val="20"/>
                <w:szCs w:val="44"/>
                <w:highlight w:val="none"/>
              </w:rPr>
              <w:t>…</w:t>
            </w:r>
          </w:p>
        </w:tc>
        <w:tc>
          <w:tcPr>
            <w:tcW w:w="1790" w:type="dxa"/>
            <w:vAlign w:val="center"/>
          </w:tcPr>
          <w:p w14:paraId="0C2C884C">
            <w:pPr>
              <w:widowControl/>
              <w:rPr>
                <w:color w:val="auto"/>
                <w:sz w:val="20"/>
                <w:szCs w:val="20"/>
                <w:highlight w:val="none"/>
              </w:rPr>
            </w:pPr>
          </w:p>
        </w:tc>
        <w:tc>
          <w:tcPr>
            <w:tcW w:w="1341" w:type="dxa"/>
            <w:vAlign w:val="center"/>
          </w:tcPr>
          <w:p w14:paraId="237574BF">
            <w:pPr>
              <w:widowControl/>
              <w:jc w:val="center"/>
              <w:rPr>
                <w:color w:val="auto"/>
                <w:sz w:val="20"/>
                <w:szCs w:val="20"/>
                <w:highlight w:val="none"/>
              </w:rPr>
            </w:pPr>
          </w:p>
        </w:tc>
        <w:tc>
          <w:tcPr>
            <w:tcW w:w="1342" w:type="dxa"/>
            <w:vAlign w:val="center"/>
          </w:tcPr>
          <w:p w14:paraId="6C0C9282">
            <w:pPr>
              <w:widowControl/>
              <w:jc w:val="center"/>
              <w:rPr>
                <w:color w:val="auto"/>
                <w:sz w:val="20"/>
                <w:szCs w:val="44"/>
                <w:highlight w:val="none"/>
              </w:rPr>
            </w:pPr>
          </w:p>
        </w:tc>
        <w:tc>
          <w:tcPr>
            <w:tcW w:w="1342" w:type="dxa"/>
            <w:vAlign w:val="center"/>
          </w:tcPr>
          <w:p w14:paraId="395D7E3D">
            <w:pPr>
              <w:widowControl/>
              <w:jc w:val="center"/>
              <w:rPr>
                <w:color w:val="auto"/>
                <w:sz w:val="20"/>
                <w:szCs w:val="44"/>
                <w:highlight w:val="none"/>
              </w:rPr>
            </w:pPr>
          </w:p>
        </w:tc>
        <w:tc>
          <w:tcPr>
            <w:tcW w:w="1341" w:type="dxa"/>
            <w:vAlign w:val="center"/>
          </w:tcPr>
          <w:p w14:paraId="52C0AB1F">
            <w:pPr>
              <w:widowControl/>
              <w:jc w:val="center"/>
              <w:rPr>
                <w:color w:val="auto"/>
                <w:sz w:val="20"/>
                <w:szCs w:val="44"/>
                <w:highlight w:val="none"/>
              </w:rPr>
            </w:pPr>
          </w:p>
        </w:tc>
        <w:tc>
          <w:tcPr>
            <w:tcW w:w="1342" w:type="dxa"/>
            <w:vAlign w:val="center"/>
          </w:tcPr>
          <w:p w14:paraId="4471B09C">
            <w:pPr>
              <w:widowControl/>
              <w:jc w:val="center"/>
              <w:rPr>
                <w:color w:val="auto"/>
                <w:sz w:val="20"/>
                <w:szCs w:val="44"/>
                <w:highlight w:val="none"/>
              </w:rPr>
            </w:pPr>
          </w:p>
        </w:tc>
        <w:tc>
          <w:tcPr>
            <w:tcW w:w="1342" w:type="dxa"/>
            <w:vAlign w:val="center"/>
          </w:tcPr>
          <w:p w14:paraId="58911D2C">
            <w:pPr>
              <w:widowControl/>
              <w:jc w:val="center"/>
              <w:rPr>
                <w:color w:val="auto"/>
                <w:sz w:val="20"/>
                <w:szCs w:val="44"/>
                <w:highlight w:val="none"/>
              </w:rPr>
            </w:pPr>
          </w:p>
        </w:tc>
        <w:tc>
          <w:tcPr>
            <w:tcW w:w="1351" w:type="dxa"/>
            <w:vAlign w:val="center"/>
          </w:tcPr>
          <w:p w14:paraId="52190C48">
            <w:pPr>
              <w:widowControl/>
              <w:jc w:val="center"/>
              <w:rPr>
                <w:color w:val="auto"/>
                <w:sz w:val="20"/>
                <w:szCs w:val="44"/>
                <w:highlight w:val="none"/>
              </w:rPr>
            </w:pPr>
          </w:p>
        </w:tc>
        <w:tc>
          <w:tcPr>
            <w:tcW w:w="1774" w:type="dxa"/>
            <w:vAlign w:val="center"/>
          </w:tcPr>
          <w:p w14:paraId="25F90431">
            <w:pPr>
              <w:widowControl/>
              <w:jc w:val="center"/>
              <w:rPr>
                <w:color w:val="auto"/>
                <w:sz w:val="20"/>
                <w:szCs w:val="44"/>
                <w:highlight w:val="none"/>
              </w:rPr>
            </w:pPr>
          </w:p>
        </w:tc>
      </w:tr>
      <w:tr w14:paraId="5128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14FCF8F8">
            <w:pPr>
              <w:widowControl/>
              <w:rPr>
                <w:color w:val="auto"/>
                <w:sz w:val="20"/>
                <w:szCs w:val="44"/>
                <w:highlight w:val="none"/>
              </w:rPr>
            </w:pPr>
            <w:r>
              <w:rPr>
                <w:rFonts w:hint="eastAsia"/>
                <w:color w:val="auto"/>
                <w:sz w:val="20"/>
                <w:szCs w:val="44"/>
                <w:highlight w:val="none"/>
              </w:rPr>
              <w:t>技术标评委签名：</w:t>
            </w:r>
          </w:p>
          <w:p w14:paraId="47E7FEEF">
            <w:pPr>
              <w:widowControl/>
              <w:jc w:val="center"/>
              <w:rPr>
                <w:color w:val="auto"/>
                <w:sz w:val="20"/>
                <w:szCs w:val="44"/>
                <w:highlight w:val="none"/>
              </w:rPr>
            </w:pPr>
          </w:p>
          <w:p w14:paraId="2A2C038C">
            <w:pPr>
              <w:widowControl/>
              <w:jc w:val="center"/>
              <w:rPr>
                <w:color w:val="auto"/>
                <w:sz w:val="20"/>
                <w:szCs w:val="44"/>
                <w:highlight w:val="none"/>
              </w:rPr>
            </w:pPr>
          </w:p>
          <w:p w14:paraId="7590DAD6">
            <w:pPr>
              <w:widowControl/>
              <w:jc w:val="center"/>
              <w:rPr>
                <w:color w:val="auto"/>
                <w:sz w:val="20"/>
                <w:szCs w:val="44"/>
                <w:highlight w:val="none"/>
              </w:rPr>
            </w:pPr>
          </w:p>
        </w:tc>
      </w:tr>
    </w:tbl>
    <w:p w14:paraId="104AB219">
      <w:pPr>
        <w:ind w:right="200"/>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r>
        <w:rPr>
          <w:color w:val="auto"/>
          <w:highlight w:val="none"/>
        </w:rPr>
        <w:br w:type="page"/>
      </w:r>
    </w:p>
    <w:p w14:paraId="1C9F1059">
      <w:pPr>
        <w:pStyle w:val="32"/>
        <w:rPr>
          <w:color w:val="auto"/>
          <w:highlight w:val="none"/>
        </w:rPr>
      </w:pPr>
      <w:bookmarkStart w:id="678" w:name="_Toc256000148"/>
      <w:bookmarkStart w:id="679" w:name="_Toc167543297"/>
      <w:bookmarkStart w:id="680" w:name="_Toc122602773"/>
      <w:r>
        <w:rPr>
          <w:rFonts w:hint="eastAsia"/>
          <w:color w:val="auto"/>
          <w:highlight w:val="none"/>
        </w:rPr>
        <w:t>附表A-</w:t>
      </w:r>
      <w:r>
        <w:rPr>
          <w:color w:val="auto"/>
          <w:highlight w:val="none"/>
        </w:rPr>
        <w:t>12</w:t>
      </w:r>
      <w:r>
        <w:rPr>
          <w:rFonts w:hint="eastAsia"/>
          <w:color w:val="auto"/>
          <w:highlight w:val="none"/>
        </w:rPr>
        <w:t>：技术标评审记录表（个人）</w:t>
      </w:r>
      <w:bookmarkEnd w:id="678"/>
      <w:bookmarkEnd w:id="679"/>
      <w:bookmarkEnd w:id="680"/>
    </w:p>
    <w:p w14:paraId="1D42E0B4">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技术标评审记录表（个人）</w:t>
      </w:r>
    </w:p>
    <w:p w14:paraId="29B31FFA">
      <w:pPr>
        <w:rPr>
          <w:color w:val="auto"/>
          <w:szCs w:val="44"/>
          <w:highlight w:val="none"/>
        </w:rPr>
      </w:pPr>
      <w:r>
        <w:rPr>
          <w:rFonts w:hint="eastAsia"/>
          <w:color w:val="auto"/>
          <w:szCs w:val="44"/>
          <w:highlight w:val="none"/>
        </w:rPr>
        <w:t>标段名称：</w:t>
      </w:r>
    </w:p>
    <w:p w14:paraId="57DE7157">
      <w:pPr>
        <w:rPr>
          <w:color w:val="auto"/>
          <w:szCs w:val="44"/>
          <w:highlight w:val="none"/>
        </w:rPr>
      </w:pPr>
      <w:r>
        <w:rPr>
          <w:rFonts w:hint="eastAsia"/>
          <w:color w:val="auto"/>
          <w:szCs w:val="44"/>
          <w:highlight w:val="none"/>
        </w:rPr>
        <w:t>标段唯一标识码：</w:t>
      </w:r>
    </w:p>
    <w:tbl>
      <w:tblPr>
        <w:tblStyle w:val="22"/>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69C5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0BAF074D">
            <w:pPr>
              <w:jc w:val="center"/>
              <w:rPr>
                <w:rFonts w:cs="宋体"/>
                <w:b/>
                <w:bCs/>
                <w:color w:val="auto"/>
                <w:sz w:val="20"/>
                <w:szCs w:val="20"/>
                <w:highlight w:val="none"/>
              </w:rPr>
            </w:pPr>
            <w:bookmarkStart w:id="681" w:name="_Hlk150335339"/>
            <w:r>
              <w:rPr>
                <w:rFonts w:hint="eastAsia" w:cs="宋体"/>
                <w:b/>
                <w:bCs/>
                <w:color w:val="auto"/>
                <w:sz w:val="20"/>
                <w:szCs w:val="20"/>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vAlign w:val="center"/>
          </w:tcPr>
          <w:p w14:paraId="54B7CFA4">
            <w:pPr>
              <w:jc w:val="center"/>
              <w:rPr>
                <w:rFonts w:cs="宋体"/>
                <w:b/>
                <w:bCs/>
                <w:color w:val="auto"/>
                <w:sz w:val="20"/>
                <w:szCs w:val="20"/>
                <w:highlight w:val="none"/>
              </w:rPr>
            </w:pPr>
            <w:r>
              <w:rPr>
                <w:rFonts w:hint="eastAsia" w:cs="宋体"/>
                <w:b/>
                <w:bCs/>
                <w:color w:val="auto"/>
                <w:sz w:val="20"/>
                <w:szCs w:val="20"/>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tcPr>
          <w:p w14:paraId="2AA5A909">
            <w:pPr>
              <w:jc w:val="center"/>
              <w:rPr>
                <w:rFonts w:cs="宋体"/>
                <w:b/>
                <w:bCs/>
                <w:color w:val="auto"/>
                <w:sz w:val="20"/>
                <w:szCs w:val="20"/>
                <w:highlight w:val="none"/>
              </w:rPr>
            </w:pPr>
            <w:r>
              <w:rPr>
                <w:rFonts w:hint="eastAsia" w:cs="宋体"/>
                <w:b/>
                <w:bCs/>
                <w:color w:val="auto"/>
                <w:sz w:val="20"/>
                <w:szCs w:val="20"/>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30528BAC">
            <w:pPr>
              <w:jc w:val="center"/>
              <w:rPr>
                <w:rFonts w:cs="宋体"/>
                <w:b/>
                <w:bCs/>
                <w:color w:val="auto"/>
                <w:sz w:val="20"/>
                <w:szCs w:val="20"/>
                <w:highlight w:val="none"/>
              </w:rPr>
            </w:pPr>
            <w:r>
              <w:rPr>
                <w:rFonts w:hint="eastAsia" w:cs="宋体"/>
                <w:b/>
                <w:bCs/>
                <w:color w:val="auto"/>
                <w:sz w:val="20"/>
                <w:szCs w:val="20"/>
                <w:highlight w:val="none"/>
              </w:rPr>
              <w:t>得分</w:t>
            </w:r>
          </w:p>
        </w:tc>
      </w:tr>
      <w:tr w14:paraId="4CE3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4835FD02">
            <w:pPr>
              <w:widowControl/>
              <w:rPr>
                <w:rFonts w:cs="宋体"/>
                <w:b/>
                <w:bCs/>
                <w:color w:val="auto"/>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vAlign w:val="center"/>
          </w:tcPr>
          <w:p w14:paraId="5A38127D">
            <w:pPr>
              <w:widowControl/>
              <w:rPr>
                <w:rFonts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342A1A4E">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E3FF475">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6920958">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B7D2A78">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BD30B97">
            <w:pPr>
              <w:jc w:val="center"/>
              <w:rPr>
                <w:rFonts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A70A36D">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E3A8B4C">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6FEE8BC">
            <w:pPr>
              <w:jc w:val="center"/>
              <w:rPr>
                <w:rFonts w:cs="宋体"/>
                <w:b/>
                <w:bCs/>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1C332D2C">
            <w:pPr>
              <w:jc w:val="center"/>
              <w:rPr>
                <w:rFonts w:cs="宋体"/>
                <w:b/>
                <w:bCs/>
                <w:color w:val="auto"/>
                <w:sz w:val="20"/>
                <w:szCs w:val="20"/>
                <w:highlight w:val="none"/>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72589F4A">
            <w:pPr>
              <w:widowControl/>
              <w:rPr>
                <w:rFonts w:cs="宋体"/>
                <w:b/>
                <w:bCs/>
                <w:color w:val="auto"/>
                <w:sz w:val="20"/>
                <w:szCs w:val="20"/>
                <w:highlight w:val="none"/>
              </w:rPr>
            </w:pPr>
          </w:p>
        </w:tc>
      </w:tr>
      <w:tr w14:paraId="725A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57E84124">
            <w:pPr>
              <w:widowControl/>
              <w:rPr>
                <w:rFonts w:cs="宋体"/>
                <w:b/>
                <w:bCs/>
                <w:color w:val="auto"/>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vAlign w:val="center"/>
          </w:tcPr>
          <w:p w14:paraId="0417E3CA">
            <w:pPr>
              <w:widowControl/>
              <w:rPr>
                <w:rFonts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238A6A77">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102325E9">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2F72047B">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4422BC4C">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039E92BE">
            <w:pPr>
              <w:jc w:val="center"/>
              <w:rPr>
                <w:rFonts w:cs="宋体"/>
                <w:b/>
                <w:bCs/>
                <w:color w:val="auto"/>
                <w:sz w:val="20"/>
                <w:szCs w:val="20"/>
                <w:highlight w:val="none"/>
              </w:rPr>
            </w:pPr>
            <w:r>
              <w:rPr>
                <w:rFonts w:hint="eastAsia" w:cs="宋体"/>
                <w:b/>
                <w:bCs/>
                <w:color w:val="auto"/>
                <w:sz w:val="20"/>
                <w:szCs w:val="20"/>
                <w:highlight w:val="none"/>
              </w:rPr>
              <w:t>得分</w:t>
            </w:r>
          </w:p>
        </w:tc>
        <w:tc>
          <w:tcPr>
            <w:tcW w:w="1111" w:type="dxa"/>
            <w:tcBorders>
              <w:top w:val="single" w:color="auto" w:sz="4" w:space="0"/>
              <w:left w:val="single" w:color="auto" w:sz="4" w:space="0"/>
              <w:bottom w:val="single" w:color="auto" w:sz="4" w:space="0"/>
              <w:right w:val="single" w:color="auto" w:sz="4" w:space="0"/>
            </w:tcBorders>
            <w:vAlign w:val="center"/>
          </w:tcPr>
          <w:p w14:paraId="75704269">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6EB0A99B">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0A679C11">
            <w:pPr>
              <w:jc w:val="center"/>
              <w:rPr>
                <w:rFonts w:cs="宋体"/>
                <w:b/>
                <w:bCs/>
                <w:color w:val="auto"/>
                <w:sz w:val="20"/>
                <w:szCs w:val="20"/>
                <w:highlight w:val="none"/>
              </w:rPr>
            </w:pPr>
            <w:r>
              <w:rPr>
                <w:rFonts w:hint="eastAsia" w:cs="宋体"/>
                <w:b/>
                <w:bCs/>
                <w:color w:val="auto"/>
                <w:sz w:val="20"/>
                <w:szCs w:val="20"/>
                <w:highlight w:val="none"/>
              </w:rPr>
              <w:t>得分</w:t>
            </w:r>
          </w:p>
        </w:tc>
        <w:tc>
          <w:tcPr>
            <w:tcW w:w="1026" w:type="dxa"/>
            <w:tcBorders>
              <w:top w:val="single" w:color="auto" w:sz="4" w:space="0"/>
              <w:left w:val="single" w:color="auto" w:sz="4" w:space="0"/>
              <w:bottom w:val="single" w:color="auto" w:sz="4" w:space="0"/>
              <w:right w:val="single" w:color="auto" w:sz="4" w:space="0"/>
            </w:tcBorders>
            <w:vAlign w:val="center"/>
          </w:tcPr>
          <w:p w14:paraId="43DAFC49">
            <w:pPr>
              <w:jc w:val="center"/>
              <w:rPr>
                <w:rFonts w:cs="宋体"/>
                <w:b/>
                <w:bCs/>
                <w:color w:val="auto"/>
                <w:sz w:val="20"/>
                <w:szCs w:val="20"/>
                <w:highlight w:val="none"/>
              </w:rPr>
            </w:pPr>
            <w:r>
              <w:rPr>
                <w:rFonts w:hint="eastAsia" w:cs="宋体"/>
                <w:b/>
                <w:bCs/>
                <w:color w:val="auto"/>
                <w:sz w:val="20"/>
                <w:szCs w:val="20"/>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430D5AA1">
            <w:pPr>
              <w:widowControl/>
              <w:rPr>
                <w:rFonts w:cs="宋体"/>
                <w:b/>
                <w:bCs/>
                <w:color w:val="auto"/>
                <w:sz w:val="20"/>
                <w:szCs w:val="20"/>
                <w:highlight w:val="none"/>
              </w:rPr>
            </w:pPr>
          </w:p>
        </w:tc>
      </w:tr>
      <w:tr w14:paraId="0A27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C60DAE1">
            <w:pPr>
              <w:jc w:val="center"/>
              <w:rPr>
                <w:rFonts w:cs="宋体"/>
                <w:color w:val="auto"/>
                <w:sz w:val="20"/>
                <w:szCs w:val="20"/>
                <w:highlight w:val="none"/>
              </w:rPr>
            </w:pPr>
            <w:r>
              <w:rPr>
                <w:rFonts w:hint="eastAsia" w:cs="宋体"/>
                <w:color w:val="auto"/>
                <w:sz w:val="20"/>
                <w:szCs w:val="20"/>
                <w:highlight w:val="none"/>
              </w:rPr>
              <w:t>1</w:t>
            </w:r>
          </w:p>
        </w:tc>
        <w:tc>
          <w:tcPr>
            <w:tcW w:w="2204" w:type="dxa"/>
            <w:tcBorders>
              <w:top w:val="single" w:color="auto" w:sz="4" w:space="0"/>
              <w:left w:val="single" w:color="auto" w:sz="4" w:space="0"/>
              <w:bottom w:val="single" w:color="auto" w:sz="4" w:space="0"/>
              <w:right w:val="single" w:color="auto" w:sz="4" w:space="0"/>
            </w:tcBorders>
            <w:vAlign w:val="center"/>
          </w:tcPr>
          <w:p w14:paraId="4AB9A71B">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F4C879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5FA31A0">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A4EA07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56DD64F">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1C36494">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3FF6270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14335C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6A72A054">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A7DA795">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192DCA3">
            <w:pPr>
              <w:jc w:val="center"/>
              <w:rPr>
                <w:rFonts w:cs="宋体"/>
                <w:color w:val="auto"/>
                <w:sz w:val="20"/>
                <w:szCs w:val="20"/>
                <w:highlight w:val="none"/>
              </w:rPr>
            </w:pPr>
          </w:p>
        </w:tc>
      </w:tr>
      <w:tr w14:paraId="2700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20D2443D">
            <w:pPr>
              <w:jc w:val="center"/>
              <w:rPr>
                <w:rFonts w:cs="宋体"/>
                <w:color w:val="auto"/>
                <w:sz w:val="20"/>
                <w:szCs w:val="20"/>
                <w:highlight w:val="none"/>
              </w:rPr>
            </w:pPr>
            <w:r>
              <w:rPr>
                <w:rFonts w:hint="eastAsia" w:cs="宋体"/>
                <w:color w:val="auto"/>
                <w:sz w:val="20"/>
                <w:szCs w:val="20"/>
                <w:highlight w:val="none"/>
              </w:rPr>
              <w:t>2</w:t>
            </w:r>
          </w:p>
        </w:tc>
        <w:tc>
          <w:tcPr>
            <w:tcW w:w="2204" w:type="dxa"/>
            <w:tcBorders>
              <w:top w:val="single" w:color="auto" w:sz="4" w:space="0"/>
              <w:left w:val="single" w:color="auto" w:sz="4" w:space="0"/>
              <w:bottom w:val="single" w:color="auto" w:sz="4" w:space="0"/>
              <w:right w:val="single" w:color="auto" w:sz="4" w:space="0"/>
            </w:tcBorders>
            <w:vAlign w:val="center"/>
          </w:tcPr>
          <w:p w14:paraId="3D909261">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E4C723F">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5C7C10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B44801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DF37ADA">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0BCDE61">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58ABF957">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8897118">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2BC4948A">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2F833E69">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8FE1889">
            <w:pPr>
              <w:jc w:val="center"/>
              <w:rPr>
                <w:rFonts w:cs="宋体"/>
                <w:color w:val="auto"/>
                <w:sz w:val="20"/>
                <w:szCs w:val="20"/>
                <w:highlight w:val="none"/>
              </w:rPr>
            </w:pPr>
          </w:p>
        </w:tc>
      </w:tr>
      <w:tr w14:paraId="7329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4C5E8AC3">
            <w:pPr>
              <w:jc w:val="center"/>
              <w:rPr>
                <w:rFonts w:cs="宋体"/>
                <w:color w:val="auto"/>
                <w:sz w:val="20"/>
                <w:szCs w:val="20"/>
                <w:highlight w:val="none"/>
              </w:rPr>
            </w:pPr>
            <w:r>
              <w:rPr>
                <w:rFonts w:hint="eastAsia" w:cs="宋体"/>
                <w:color w:val="auto"/>
                <w:sz w:val="20"/>
                <w:szCs w:val="20"/>
                <w:highlight w:val="none"/>
              </w:rPr>
              <w:t>3</w:t>
            </w:r>
          </w:p>
        </w:tc>
        <w:tc>
          <w:tcPr>
            <w:tcW w:w="2204" w:type="dxa"/>
            <w:tcBorders>
              <w:top w:val="single" w:color="auto" w:sz="4" w:space="0"/>
              <w:left w:val="single" w:color="auto" w:sz="4" w:space="0"/>
              <w:bottom w:val="single" w:color="auto" w:sz="4" w:space="0"/>
              <w:right w:val="single" w:color="auto" w:sz="4" w:space="0"/>
            </w:tcBorders>
            <w:vAlign w:val="center"/>
          </w:tcPr>
          <w:p w14:paraId="61FE3E31">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71A4D87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C10E79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F91FCC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E9A2A9D">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B61B336">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5E24E0ED">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7D5DAC9">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72372011">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7D61E37">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C520F80">
            <w:pPr>
              <w:jc w:val="center"/>
              <w:rPr>
                <w:rFonts w:cs="宋体"/>
                <w:color w:val="auto"/>
                <w:sz w:val="20"/>
                <w:szCs w:val="20"/>
                <w:highlight w:val="none"/>
              </w:rPr>
            </w:pPr>
          </w:p>
        </w:tc>
      </w:tr>
      <w:tr w14:paraId="5563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D307F1B">
            <w:pPr>
              <w:jc w:val="center"/>
              <w:rPr>
                <w:rFonts w:cs="宋体"/>
                <w:color w:val="auto"/>
                <w:sz w:val="20"/>
                <w:szCs w:val="20"/>
                <w:highlight w:val="none"/>
              </w:rPr>
            </w:pPr>
            <w:r>
              <w:rPr>
                <w:rFonts w:hint="eastAsia" w:cs="宋体"/>
                <w:color w:val="auto"/>
                <w:sz w:val="20"/>
                <w:szCs w:val="20"/>
                <w:highlight w:val="none"/>
              </w:rPr>
              <w:t>4</w:t>
            </w:r>
          </w:p>
        </w:tc>
        <w:tc>
          <w:tcPr>
            <w:tcW w:w="2204" w:type="dxa"/>
            <w:tcBorders>
              <w:top w:val="single" w:color="auto" w:sz="4" w:space="0"/>
              <w:left w:val="single" w:color="auto" w:sz="4" w:space="0"/>
              <w:bottom w:val="single" w:color="auto" w:sz="4" w:space="0"/>
              <w:right w:val="single" w:color="auto" w:sz="4" w:space="0"/>
            </w:tcBorders>
            <w:vAlign w:val="center"/>
          </w:tcPr>
          <w:p w14:paraId="6888F05E">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87A43E0">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58AE0A3">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BD89526">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EDE94A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BFA3100">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38368E6A">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00241F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11A86E54">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059D53B4">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FA0C2EE">
            <w:pPr>
              <w:jc w:val="center"/>
              <w:rPr>
                <w:rFonts w:cs="宋体"/>
                <w:color w:val="auto"/>
                <w:sz w:val="20"/>
                <w:szCs w:val="20"/>
                <w:highlight w:val="none"/>
              </w:rPr>
            </w:pPr>
          </w:p>
        </w:tc>
      </w:tr>
      <w:tr w14:paraId="3136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55FE50E3">
            <w:pPr>
              <w:jc w:val="center"/>
              <w:rPr>
                <w:rFonts w:cs="宋体"/>
                <w:color w:val="auto"/>
                <w:sz w:val="20"/>
                <w:szCs w:val="20"/>
                <w:highlight w:val="none"/>
              </w:rPr>
            </w:pPr>
            <w:r>
              <w:rPr>
                <w:rFonts w:hint="eastAsia" w:cs="宋体"/>
                <w:color w:val="auto"/>
                <w:sz w:val="20"/>
                <w:szCs w:val="20"/>
                <w:highlight w:val="none"/>
              </w:rPr>
              <w:t>5</w:t>
            </w:r>
          </w:p>
        </w:tc>
        <w:tc>
          <w:tcPr>
            <w:tcW w:w="2204" w:type="dxa"/>
            <w:tcBorders>
              <w:top w:val="single" w:color="auto" w:sz="4" w:space="0"/>
              <w:left w:val="single" w:color="auto" w:sz="4" w:space="0"/>
              <w:bottom w:val="single" w:color="auto" w:sz="4" w:space="0"/>
              <w:right w:val="single" w:color="auto" w:sz="4" w:space="0"/>
            </w:tcBorders>
            <w:vAlign w:val="center"/>
          </w:tcPr>
          <w:p w14:paraId="1872011D">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8A1778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57410AD">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0B0760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CAC67FF">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D1E74BB">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47114A2">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131578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1CF6C2BD">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1997C17">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383A575F">
            <w:pPr>
              <w:jc w:val="center"/>
              <w:rPr>
                <w:rFonts w:cs="宋体"/>
                <w:color w:val="auto"/>
                <w:sz w:val="20"/>
                <w:szCs w:val="20"/>
                <w:highlight w:val="none"/>
              </w:rPr>
            </w:pPr>
          </w:p>
        </w:tc>
      </w:tr>
      <w:tr w14:paraId="03E4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9082956">
            <w:pPr>
              <w:jc w:val="center"/>
              <w:rPr>
                <w:rFonts w:cs="宋体"/>
                <w:color w:val="auto"/>
                <w:sz w:val="20"/>
                <w:szCs w:val="20"/>
                <w:highlight w:val="none"/>
              </w:rPr>
            </w:pPr>
            <w:r>
              <w:rPr>
                <w:rFonts w:hint="eastAsia" w:cs="宋体"/>
                <w:color w:val="auto"/>
                <w:sz w:val="20"/>
                <w:szCs w:val="20"/>
                <w:highlight w:val="none"/>
              </w:rPr>
              <w:t>…</w:t>
            </w:r>
          </w:p>
        </w:tc>
        <w:tc>
          <w:tcPr>
            <w:tcW w:w="2204" w:type="dxa"/>
            <w:tcBorders>
              <w:top w:val="single" w:color="auto" w:sz="4" w:space="0"/>
              <w:left w:val="single" w:color="auto" w:sz="4" w:space="0"/>
              <w:bottom w:val="single" w:color="auto" w:sz="4" w:space="0"/>
              <w:right w:val="single" w:color="auto" w:sz="4" w:space="0"/>
            </w:tcBorders>
            <w:vAlign w:val="center"/>
          </w:tcPr>
          <w:p w14:paraId="69269258">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07C92C77">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BBB7353">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144036D">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944695A">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08A8C2B">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E302BB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90A842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137D3A4B">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6320C76">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914F412">
            <w:pPr>
              <w:jc w:val="center"/>
              <w:rPr>
                <w:rFonts w:cs="宋体"/>
                <w:color w:val="auto"/>
                <w:sz w:val="20"/>
                <w:szCs w:val="20"/>
                <w:highlight w:val="none"/>
              </w:rPr>
            </w:pPr>
          </w:p>
        </w:tc>
      </w:tr>
      <w:bookmarkEnd w:id="681"/>
    </w:tbl>
    <w:p w14:paraId="5E838B92">
      <w:pPr>
        <w:rPr>
          <w:color w:val="auto"/>
          <w:highlight w:val="none"/>
        </w:rPr>
      </w:pPr>
      <w:r>
        <w:rPr>
          <w:rFonts w:hint="eastAsia"/>
          <w:color w:val="auto"/>
          <w:highlight w:val="none"/>
        </w:rPr>
        <w:t>技术标评委签名：</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778E54B3">
      <w:pPr>
        <w:rPr>
          <w:color w:val="auto"/>
          <w:highlight w:val="none"/>
        </w:rPr>
      </w:pPr>
    </w:p>
    <w:p w14:paraId="2A54501D">
      <w:pPr>
        <w:rPr>
          <w:color w:val="auto"/>
          <w:highlight w:val="none"/>
        </w:rPr>
      </w:pPr>
      <w:r>
        <w:rPr>
          <w:color w:val="auto"/>
          <w:highlight w:val="none"/>
        </w:rPr>
        <w:br w:type="page"/>
      </w:r>
    </w:p>
    <w:p w14:paraId="7F923063">
      <w:pPr>
        <w:pStyle w:val="32"/>
        <w:rPr>
          <w:rFonts w:ascii="黑体"/>
          <w:color w:val="auto"/>
          <w:highlight w:val="none"/>
        </w:rPr>
      </w:pPr>
      <w:bookmarkStart w:id="682" w:name="_Toc256000149"/>
      <w:bookmarkStart w:id="683" w:name="_Toc167543298"/>
      <w:bookmarkStart w:id="684" w:name="_Toc122602774"/>
      <w:r>
        <w:rPr>
          <w:rFonts w:hint="eastAsia"/>
          <w:color w:val="auto"/>
          <w:highlight w:val="none"/>
        </w:rPr>
        <w:t>附表A-1</w:t>
      </w:r>
      <w:r>
        <w:rPr>
          <w:color w:val="auto"/>
          <w:highlight w:val="none"/>
        </w:rPr>
        <w:t>3</w:t>
      </w:r>
      <w:r>
        <w:rPr>
          <w:rFonts w:hint="eastAsia"/>
          <w:color w:val="auto"/>
          <w:highlight w:val="none"/>
        </w:rPr>
        <w:t>：资信业绩评审记录表</w:t>
      </w:r>
      <w:bookmarkEnd w:id="682"/>
      <w:bookmarkEnd w:id="683"/>
      <w:bookmarkEnd w:id="684"/>
    </w:p>
    <w:p w14:paraId="26574D96">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资信业绩评审记录表</w:t>
      </w:r>
    </w:p>
    <w:p w14:paraId="7E4844A3">
      <w:pPr>
        <w:rPr>
          <w:color w:val="auto"/>
          <w:szCs w:val="44"/>
          <w:highlight w:val="none"/>
        </w:rPr>
      </w:pPr>
      <w:r>
        <w:rPr>
          <w:rFonts w:hint="eastAsia"/>
          <w:color w:val="auto"/>
          <w:szCs w:val="44"/>
          <w:highlight w:val="none"/>
        </w:rPr>
        <w:t>标段名称：</w:t>
      </w:r>
    </w:p>
    <w:p w14:paraId="357E168E">
      <w:pPr>
        <w:rPr>
          <w:color w:val="auto"/>
          <w:szCs w:val="44"/>
          <w:highlight w:val="none"/>
        </w:rPr>
      </w:pPr>
      <w:r>
        <w:rPr>
          <w:rFonts w:hint="eastAsia"/>
          <w:color w:val="auto"/>
          <w:szCs w:val="44"/>
          <w:highlight w:val="none"/>
        </w:rPr>
        <w:t>标段唯一标识码：</w:t>
      </w:r>
    </w:p>
    <w:tbl>
      <w:tblPr>
        <w:tblStyle w:val="22"/>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70BB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41340A72">
            <w:pPr>
              <w:widowControl/>
              <w:jc w:val="center"/>
              <w:rPr>
                <w:b/>
                <w:bCs/>
                <w:color w:val="auto"/>
                <w:sz w:val="20"/>
                <w:szCs w:val="44"/>
                <w:highlight w:val="none"/>
              </w:rPr>
            </w:pPr>
            <w:r>
              <w:rPr>
                <w:rFonts w:hint="eastAsia"/>
                <w:b/>
                <w:bCs/>
                <w:color w:val="auto"/>
                <w:sz w:val="20"/>
                <w:szCs w:val="44"/>
                <w:highlight w:val="none"/>
              </w:rPr>
              <w:t>序号</w:t>
            </w:r>
          </w:p>
        </w:tc>
        <w:tc>
          <w:tcPr>
            <w:tcW w:w="1811" w:type="dxa"/>
            <w:vMerge w:val="restart"/>
            <w:vAlign w:val="center"/>
          </w:tcPr>
          <w:p w14:paraId="04818E7C">
            <w:pPr>
              <w:widowControl/>
              <w:jc w:val="center"/>
              <w:rPr>
                <w:b/>
                <w:bCs/>
                <w:color w:val="auto"/>
                <w:sz w:val="20"/>
                <w:szCs w:val="44"/>
                <w:highlight w:val="none"/>
              </w:rPr>
            </w:pPr>
            <w:r>
              <w:rPr>
                <w:rFonts w:hint="eastAsia"/>
                <w:b/>
                <w:bCs/>
                <w:color w:val="auto"/>
                <w:sz w:val="20"/>
                <w:szCs w:val="44"/>
                <w:highlight w:val="none"/>
              </w:rPr>
              <w:t>投标人名称</w:t>
            </w:r>
          </w:p>
        </w:tc>
        <w:tc>
          <w:tcPr>
            <w:tcW w:w="9504" w:type="dxa"/>
            <w:gridSpan w:val="7"/>
            <w:vAlign w:val="center"/>
          </w:tcPr>
          <w:p w14:paraId="7943E111">
            <w:pPr>
              <w:widowControl/>
              <w:jc w:val="center"/>
              <w:rPr>
                <w:b/>
                <w:bCs/>
                <w:color w:val="auto"/>
                <w:sz w:val="20"/>
                <w:szCs w:val="44"/>
                <w:highlight w:val="none"/>
              </w:rPr>
            </w:pPr>
            <w:r>
              <w:rPr>
                <w:rFonts w:hint="eastAsia"/>
                <w:b/>
                <w:bCs/>
                <w:color w:val="auto"/>
                <w:sz w:val="20"/>
                <w:szCs w:val="44"/>
                <w:highlight w:val="none"/>
              </w:rPr>
              <w:t>评委姓名及得分</w:t>
            </w:r>
          </w:p>
        </w:tc>
        <w:tc>
          <w:tcPr>
            <w:tcW w:w="1922" w:type="dxa"/>
            <w:vMerge w:val="restart"/>
            <w:vAlign w:val="center"/>
          </w:tcPr>
          <w:p w14:paraId="3C1E47F4">
            <w:pPr>
              <w:widowControl/>
              <w:jc w:val="center"/>
              <w:rPr>
                <w:b/>
                <w:bCs/>
                <w:color w:val="auto"/>
                <w:sz w:val="20"/>
                <w:szCs w:val="44"/>
                <w:highlight w:val="none"/>
              </w:rPr>
            </w:pPr>
            <w:r>
              <w:rPr>
                <w:rFonts w:hint="eastAsia"/>
                <w:b/>
                <w:bCs/>
                <w:color w:val="auto"/>
                <w:sz w:val="20"/>
                <w:szCs w:val="44"/>
                <w:highlight w:val="none"/>
              </w:rPr>
              <w:t>资信业绩最终得分</w:t>
            </w:r>
          </w:p>
        </w:tc>
      </w:tr>
      <w:tr w14:paraId="7705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5AEDEB1C">
            <w:pPr>
              <w:widowControl/>
              <w:jc w:val="center"/>
              <w:rPr>
                <w:color w:val="auto"/>
                <w:sz w:val="20"/>
                <w:szCs w:val="44"/>
                <w:highlight w:val="none"/>
              </w:rPr>
            </w:pPr>
          </w:p>
        </w:tc>
        <w:tc>
          <w:tcPr>
            <w:tcW w:w="1811" w:type="dxa"/>
            <w:vMerge w:val="continue"/>
          </w:tcPr>
          <w:p w14:paraId="74617ECA">
            <w:pPr>
              <w:widowControl/>
              <w:jc w:val="center"/>
              <w:rPr>
                <w:color w:val="auto"/>
                <w:sz w:val="20"/>
                <w:szCs w:val="44"/>
                <w:highlight w:val="none"/>
              </w:rPr>
            </w:pPr>
          </w:p>
        </w:tc>
        <w:tc>
          <w:tcPr>
            <w:tcW w:w="1356" w:type="dxa"/>
            <w:vAlign w:val="center"/>
          </w:tcPr>
          <w:p w14:paraId="5B4A019E">
            <w:pPr>
              <w:widowControl/>
              <w:jc w:val="center"/>
              <w:rPr>
                <w:b/>
                <w:bCs/>
                <w:color w:val="auto"/>
                <w:sz w:val="20"/>
                <w:szCs w:val="44"/>
                <w:highlight w:val="none"/>
              </w:rPr>
            </w:pPr>
            <w:r>
              <w:rPr>
                <w:rFonts w:hint="eastAsia"/>
                <w:b/>
                <w:bCs/>
                <w:color w:val="auto"/>
                <w:sz w:val="20"/>
                <w:szCs w:val="44"/>
                <w:highlight w:val="none"/>
              </w:rPr>
              <w:t>评委1</w:t>
            </w:r>
          </w:p>
        </w:tc>
        <w:tc>
          <w:tcPr>
            <w:tcW w:w="1357" w:type="dxa"/>
            <w:vAlign w:val="center"/>
          </w:tcPr>
          <w:p w14:paraId="412CFC84">
            <w:pPr>
              <w:widowControl/>
              <w:jc w:val="center"/>
              <w:rPr>
                <w:b/>
                <w:bCs/>
                <w:color w:val="auto"/>
                <w:sz w:val="20"/>
                <w:szCs w:val="44"/>
                <w:highlight w:val="none"/>
              </w:rPr>
            </w:pPr>
            <w:r>
              <w:rPr>
                <w:rFonts w:hint="eastAsia"/>
                <w:b/>
                <w:bCs/>
                <w:color w:val="auto"/>
                <w:sz w:val="20"/>
                <w:szCs w:val="44"/>
                <w:highlight w:val="none"/>
              </w:rPr>
              <w:t>评委</w:t>
            </w:r>
            <w:r>
              <w:rPr>
                <w:b/>
                <w:bCs/>
                <w:color w:val="auto"/>
                <w:sz w:val="20"/>
                <w:szCs w:val="44"/>
                <w:highlight w:val="none"/>
              </w:rPr>
              <w:t>2</w:t>
            </w:r>
          </w:p>
        </w:tc>
        <w:tc>
          <w:tcPr>
            <w:tcW w:w="1357" w:type="dxa"/>
            <w:vAlign w:val="center"/>
          </w:tcPr>
          <w:p w14:paraId="75E01FED">
            <w:pPr>
              <w:widowControl/>
              <w:jc w:val="center"/>
              <w:rPr>
                <w:b/>
                <w:bCs/>
                <w:color w:val="auto"/>
                <w:sz w:val="20"/>
                <w:szCs w:val="44"/>
                <w:highlight w:val="none"/>
              </w:rPr>
            </w:pPr>
            <w:r>
              <w:rPr>
                <w:b/>
                <w:bCs/>
                <w:color w:val="auto"/>
                <w:sz w:val="20"/>
                <w:szCs w:val="44"/>
                <w:highlight w:val="none"/>
              </w:rPr>
              <w:t>……</w:t>
            </w:r>
          </w:p>
        </w:tc>
        <w:tc>
          <w:tcPr>
            <w:tcW w:w="1356" w:type="dxa"/>
            <w:vAlign w:val="center"/>
          </w:tcPr>
          <w:p w14:paraId="3235CE58">
            <w:pPr>
              <w:widowControl/>
              <w:jc w:val="center"/>
              <w:rPr>
                <w:b/>
                <w:bCs/>
                <w:color w:val="auto"/>
                <w:sz w:val="20"/>
                <w:szCs w:val="44"/>
                <w:highlight w:val="none"/>
              </w:rPr>
            </w:pPr>
          </w:p>
        </w:tc>
        <w:tc>
          <w:tcPr>
            <w:tcW w:w="1357" w:type="dxa"/>
            <w:vAlign w:val="center"/>
          </w:tcPr>
          <w:p w14:paraId="5539DA90">
            <w:pPr>
              <w:widowControl/>
              <w:jc w:val="center"/>
              <w:rPr>
                <w:b/>
                <w:bCs/>
                <w:color w:val="auto"/>
                <w:sz w:val="20"/>
                <w:szCs w:val="44"/>
                <w:highlight w:val="none"/>
              </w:rPr>
            </w:pPr>
          </w:p>
        </w:tc>
        <w:tc>
          <w:tcPr>
            <w:tcW w:w="1357" w:type="dxa"/>
            <w:vAlign w:val="center"/>
          </w:tcPr>
          <w:p w14:paraId="2782A2ED">
            <w:pPr>
              <w:widowControl/>
              <w:jc w:val="center"/>
              <w:rPr>
                <w:b/>
                <w:bCs/>
                <w:color w:val="auto"/>
                <w:sz w:val="20"/>
                <w:szCs w:val="44"/>
                <w:highlight w:val="none"/>
              </w:rPr>
            </w:pPr>
          </w:p>
        </w:tc>
        <w:tc>
          <w:tcPr>
            <w:tcW w:w="1364" w:type="dxa"/>
            <w:vAlign w:val="center"/>
          </w:tcPr>
          <w:p w14:paraId="59B1250E">
            <w:pPr>
              <w:widowControl/>
              <w:jc w:val="center"/>
              <w:rPr>
                <w:b/>
                <w:bCs/>
                <w:color w:val="auto"/>
                <w:sz w:val="20"/>
                <w:szCs w:val="44"/>
                <w:highlight w:val="none"/>
              </w:rPr>
            </w:pPr>
          </w:p>
        </w:tc>
        <w:tc>
          <w:tcPr>
            <w:tcW w:w="1922" w:type="dxa"/>
            <w:vMerge w:val="continue"/>
            <w:vAlign w:val="center"/>
          </w:tcPr>
          <w:p w14:paraId="7BE76472">
            <w:pPr>
              <w:widowControl/>
              <w:jc w:val="center"/>
              <w:rPr>
                <w:color w:val="auto"/>
                <w:sz w:val="20"/>
                <w:szCs w:val="44"/>
                <w:highlight w:val="none"/>
              </w:rPr>
            </w:pPr>
          </w:p>
        </w:tc>
      </w:tr>
      <w:tr w14:paraId="5B0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607E044">
            <w:pPr>
              <w:widowControl/>
              <w:jc w:val="center"/>
              <w:rPr>
                <w:color w:val="auto"/>
                <w:sz w:val="20"/>
                <w:szCs w:val="44"/>
                <w:highlight w:val="none"/>
              </w:rPr>
            </w:pPr>
            <w:r>
              <w:rPr>
                <w:rFonts w:hint="eastAsia"/>
                <w:color w:val="auto"/>
                <w:sz w:val="20"/>
                <w:szCs w:val="44"/>
                <w:highlight w:val="none"/>
              </w:rPr>
              <w:t>1</w:t>
            </w:r>
          </w:p>
        </w:tc>
        <w:tc>
          <w:tcPr>
            <w:tcW w:w="1811" w:type="dxa"/>
            <w:vAlign w:val="center"/>
          </w:tcPr>
          <w:p w14:paraId="17336899">
            <w:pPr>
              <w:widowControl/>
              <w:jc w:val="center"/>
              <w:rPr>
                <w:color w:val="auto"/>
                <w:sz w:val="20"/>
                <w:szCs w:val="20"/>
                <w:highlight w:val="none"/>
              </w:rPr>
            </w:pPr>
          </w:p>
        </w:tc>
        <w:tc>
          <w:tcPr>
            <w:tcW w:w="1356" w:type="dxa"/>
            <w:vAlign w:val="center"/>
          </w:tcPr>
          <w:p w14:paraId="2A406B88">
            <w:pPr>
              <w:widowControl/>
              <w:rPr>
                <w:color w:val="auto"/>
                <w:sz w:val="20"/>
                <w:szCs w:val="20"/>
                <w:highlight w:val="none"/>
              </w:rPr>
            </w:pPr>
          </w:p>
        </w:tc>
        <w:tc>
          <w:tcPr>
            <w:tcW w:w="1357" w:type="dxa"/>
            <w:vAlign w:val="center"/>
          </w:tcPr>
          <w:p w14:paraId="046A11DB">
            <w:pPr>
              <w:widowControl/>
              <w:jc w:val="center"/>
              <w:rPr>
                <w:color w:val="auto"/>
                <w:sz w:val="20"/>
                <w:szCs w:val="44"/>
                <w:highlight w:val="none"/>
              </w:rPr>
            </w:pPr>
          </w:p>
        </w:tc>
        <w:tc>
          <w:tcPr>
            <w:tcW w:w="1357" w:type="dxa"/>
            <w:vAlign w:val="center"/>
          </w:tcPr>
          <w:p w14:paraId="743BC30A">
            <w:pPr>
              <w:widowControl/>
              <w:jc w:val="center"/>
              <w:rPr>
                <w:color w:val="auto"/>
                <w:sz w:val="20"/>
                <w:szCs w:val="44"/>
                <w:highlight w:val="none"/>
              </w:rPr>
            </w:pPr>
          </w:p>
        </w:tc>
        <w:tc>
          <w:tcPr>
            <w:tcW w:w="1356" w:type="dxa"/>
            <w:vAlign w:val="center"/>
          </w:tcPr>
          <w:p w14:paraId="33B65796">
            <w:pPr>
              <w:widowControl/>
              <w:jc w:val="center"/>
              <w:rPr>
                <w:color w:val="auto"/>
                <w:sz w:val="20"/>
                <w:szCs w:val="44"/>
                <w:highlight w:val="none"/>
              </w:rPr>
            </w:pPr>
          </w:p>
        </w:tc>
        <w:tc>
          <w:tcPr>
            <w:tcW w:w="1357" w:type="dxa"/>
            <w:vAlign w:val="center"/>
          </w:tcPr>
          <w:p w14:paraId="754AE031">
            <w:pPr>
              <w:widowControl/>
              <w:jc w:val="center"/>
              <w:rPr>
                <w:color w:val="auto"/>
                <w:sz w:val="20"/>
                <w:szCs w:val="44"/>
                <w:highlight w:val="none"/>
              </w:rPr>
            </w:pPr>
          </w:p>
        </w:tc>
        <w:tc>
          <w:tcPr>
            <w:tcW w:w="1357" w:type="dxa"/>
            <w:vAlign w:val="center"/>
          </w:tcPr>
          <w:p w14:paraId="5487BBAC">
            <w:pPr>
              <w:widowControl/>
              <w:jc w:val="center"/>
              <w:rPr>
                <w:color w:val="auto"/>
                <w:sz w:val="20"/>
                <w:szCs w:val="44"/>
                <w:highlight w:val="none"/>
              </w:rPr>
            </w:pPr>
          </w:p>
        </w:tc>
        <w:tc>
          <w:tcPr>
            <w:tcW w:w="1364" w:type="dxa"/>
            <w:vAlign w:val="center"/>
          </w:tcPr>
          <w:p w14:paraId="7637A9B2">
            <w:pPr>
              <w:widowControl/>
              <w:jc w:val="center"/>
              <w:rPr>
                <w:color w:val="auto"/>
                <w:sz w:val="20"/>
                <w:szCs w:val="44"/>
                <w:highlight w:val="none"/>
              </w:rPr>
            </w:pPr>
          </w:p>
        </w:tc>
        <w:tc>
          <w:tcPr>
            <w:tcW w:w="1922" w:type="dxa"/>
            <w:vAlign w:val="center"/>
          </w:tcPr>
          <w:p w14:paraId="5076074D">
            <w:pPr>
              <w:widowControl/>
              <w:jc w:val="center"/>
              <w:rPr>
                <w:color w:val="auto"/>
                <w:sz w:val="20"/>
                <w:szCs w:val="44"/>
                <w:highlight w:val="none"/>
              </w:rPr>
            </w:pPr>
          </w:p>
        </w:tc>
      </w:tr>
      <w:tr w14:paraId="05E1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92" w:type="dxa"/>
            <w:vAlign w:val="center"/>
          </w:tcPr>
          <w:p w14:paraId="1B98E757">
            <w:pPr>
              <w:widowControl/>
              <w:jc w:val="center"/>
              <w:rPr>
                <w:color w:val="auto"/>
                <w:sz w:val="20"/>
                <w:szCs w:val="44"/>
                <w:highlight w:val="none"/>
              </w:rPr>
            </w:pPr>
            <w:r>
              <w:rPr>
                <w:rFonts w:hint="eastAsia"/>
                <w:color w:val="auto"/>
                <w:sz w:val="20"/>
                <w:szCs w:val="44"/>
                <w:highlight w:val="none"/>
              </w:rPr>
              <w:t>2</w:t>
            </w:r>
          </w:p>
        </w:tc>
        <w:tc>
          <w:tcPr>
            <w:tcW w:w="1811" w:type="dxa"/>
            <w:vAlign w:val="center"/>
          </w:tcPr>
          <w:p w14:paraId="53EFAC20">
            <w:pPr>
              <w:widowControl/>
              <w:jc w:val="center"/>
              <w:rPr>
                <w:color w:val="auto"/>
                <w:sz w:val="20"/>
                <w:szCs w:val="44"/>
                <w:highlight w:val="none"/>
              </w:rPr>
            </w:pPr>
          </w:p>
        </w:tc>
        <w:tc>
          <w:tcPr>
            <w:tcW w:w="1356" w:type="dxa"/>
            <w:vAlign w:val="center"/>
          </w:tcPr>
          <w:p w14:paraId="2CAB3852">
            <w:pPr>
              <w:widowControl/>
              <w:jc w:val="center"/>
              <w:rPr>
                <w:color w:val="auto"/>
                <w:sz w:val="20"/>
                <w:szCs w:val="20"/>
                <w:highlight w:val="none"/>
              </w:rPr>
            </w:pPr>
          </w:p>
        </w:tc>
        <w:tc>
          <w:tcPr>
            <w:tcW w:w="1357" w:type="dxa"/>
            <w:vAlign w:val="center"/>
          </w:tcPr>
          <w:p w14:paraId="3F9C5C75">
            <w:pPr>
              <w:widowControl/>
              <w:jc w:val="center"/>
              <w:rPr>
                <w:color w:val="auto"/>
                <w:sz w:val="20"/>
                <w:szCs w:val="44"/>
                <w:highlight w:val="none"/>
              </w:rPr>
            </w:pPr>
          </w:p>
        </w:tc>
        <w:tc>
          <w:tcPr>
            <w:tcW w:w="1357" w:type="dxa"/>
            <w:vAlign w:val="center"/>
          </w:tcPr>
          <w:p w14:paraId="6C93D6F5">
            <w:pPr>
              <w:widowControl/>
              <w:jc w:val="center"/>
              <w:rPr>
                <w:color w:val="auto"/>
                <w:sz w:val="20"/>
                <w:szCs w:val="44"/>
                <w:highlight w:val="none"/>
              </w:rPr>
            </w:pPr>
          </w:p>
        </w:tc>
        <w:tc>
          <w:tcPr>
            <w:tcW w:w="1356" w:type="dxa"/>
            <w:vAlign w:val="center"/>
          </w:tcPr>
          <w:p w14:paraId="7EAA68C4">
            <w:pPr>
              <w:widowControl/>
              <w:jc w:val="center"/>
              <w:rPr>
                <w:color w:val="auto"/>
                <w:sz w:val="20"/>
                <w:szCs w:val="44"/>
                <w:highlight w:val="none"/>
              </w:rPr>
            </w:pPr>
          </w:p>
        </w:tc>
        <w:tc>
          <w:tcPr>
            <w:tcW w:w="1357" w:type="dxa"/>
            <w:vAlign w:val="center"/>
          </w:tcPr>
          <w:p w14:paraId="6A821977">
            <w:pPr>
              <w:widowControl/>
              <w:jc w:val="center"/>
              <w:rPr>
                <w:color w:val="auto"/>
                <w:sz w:val="20"/>
                <w:szCs w:val="44"/>
                <w:highlight w:val="none"/>
              </w:rPr>
            </w:pPr>
          </w:p>
        </w:tc>
        <w:tc>
          <w:tcPr>
            <w:tcW w:w="1357" w:type="dxa"/>
            <w:vAlign w:val="center"/>
          </w:tcPr>
          <w:p w14:paraId="1C17EA96">
            <w:pPr>
              <w:widowControl/>
              <w:jc w:val="center"/>
              <w:rPr>
                <w:color w:val="auto"/>
                <w:sz w:val="20"/>
                <w:szCs w:val="44"/>
                <w:highlight w:val="none"/>
              </w:rPr>
            </w:pPr>
          </w:p>
        </w:tc>
        <w:tc>
          <w:tcPr>
            <w:tcW w:w="1364" w:type="dxa"/>
            <w:vAlign w:val="center"/>
          </w:tcPr>
          <w:p w14:paraId="5C8F35BC">
            <w:pPr>
              <w:widowControl/>
              <w:jc w:val="center"/>
              <w:rPr>
                <w:color w:val="auto"/>
                <w:sz w:val="20"/>
                <w:szCs w:val="44"/>
                <w:highlight w:val="none"/>
              </w:rPr>
            </w:pPr>
          </w:p>
        </w:tc>
        <w:tc>
          <w:tcPr>
            <w:tcW w:w="1922" w:type="dxa"/>
            <w:vAlign w:val="center"/>
          </w:tcPr>
          <w:p w14:paraId="7D0D64CE">
            <w:pPr>
              <w:widowControl/>
              <w:jc w:val="center"/>
              <w:rPr>
                <w:color w:val="auto"/>
                <w:sz w:val="20"/>
                <w:szCs w:val="44"/>
                <w:highlight w:val="none"/>
              </w:rPr>
            </w:pPr>
          </w:p>
        </w:tc>
      </w:tr>
      <w:tr w14:paraId="37BD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9CF0B35">
            <w:pPr>
              <w:widowControl/>
              <w:jc w:val="center"/>
              <w:rPr>
                <w:color w:val="auto"/>
                <w:sz w:val="20"/>
                <w:szCs w:val="44"/>
                <w:highlight w:val="none"/>
              </w:rPr>
            </w:pPr>
            <w:r>
              <w:rPr>
                <w:rFonts w:hint="eastAsia"/>
                <w:color w:val="auto"/>
                <w:sz w:val="20"/>
                <w:szCs w:val="44"/>
                <w:highlight w:val="none"/>
              </w:rPr>
              <w:t>3</w:t>
            </w:r>
          </w:p>
        </w:tc>
        <w:tc>
          <w:tcPr>
            <w:tcW w:w="1811" w:type="dxa"/>
            <w:vAlign w:val="center"/>
          </w:tcPr>
          <w:p w14:paraId="06EDC753">
            <w:pPr>
              <w:widowControl/>
              <w:jc w:val="center"/>
              <w:rPr>
                <w:color w:val="auto"/>
                <w:sz w:val="20"/>
                <w:szCs w:val="44"/>
                <w:highlight w:val="none"/>
              </w:rPr>
            </w:pPr>
          </w:p>
        </w:tc>
        <w:tc>
          <w:tcPr>
            <w:tcW w:w="1356" w:type="dxa"/>
            <w:vAlign w:val="center"/>
          </w:tcPr>
          <w:p w14:paraId="6B04712C">
            <w:pPr>
              <w:widowControl/>
              <w:jc w:val="center"/>
              <w:rPr>
                <w:color w:val="auto"/>
                <w:sz w:val="20"/>
                <w:szCs w:val="20"/>
                <w:highlight w:val="none"/>
              </w:rPr>
            </w:pPr>
          </w:p>
        </w:tc>
        <w:tc>
          <w:tcPr>
            <w:tcW w:w="1357" w:type="dxa"/>
            <w:vAlign w:val="center"/>
          </w:tcPr>
          <w:p w14:paraId="2476A3C4">
            <w:pPr>
              <w:widowControl/>
              <w:jc w:val="center"/>
              <w:rPr>
                <w:color w:val="auto"/>
                <w:sz w:val="20"/>
                <w:szCs w:val="44"/>
                <w:highlight w:val="none"/>
              </w:rPr>
            </w:pPr>
          </w:p>
        </w:tc>
        <w:tc>
          <w:tcPr>
            <w:tcW w:w="1357" w:type="dxa"/>
            <w:vAlign w:val="center"/>
          </w:tcPr>
          <w:p w14:paraId="76755690">
            <w:pPr>
              <w:widowControl/>
              <w:jc w:val="center"/>
              <w:rPr>
                <w:color w:val="auto"/>
                <w:sz w:val="20"/>
                <w:szCs w:val="44"/>
                <w:highlight w:val="none"/>
              </w:rPr>
            </w:pPr>
          </w:p>
        </w:tc>
        <w:tc>
          <w:tcPr>
            <w:tcW w:w="1356" w:type="dxa"/>
            <w:vAlign w:val="center"/>
          </w:tcPr>
          <w:p w14:paraId="0E86D3A4">
            <w:pPr>
              <w:widowControl/>
              <w:jc w:val="center"/>
              <w:rPr>
                <w:color w:val="auto"/>
                <w:sz w:val="20"/>
                <w:szCs w:val="44"/>
                <w:highlight w:val="none"/>
              </w:rPr>
            </w:pPr>
          </w:p>
        </w:tc>
        <w:tc>
          <w:tcPr>
            <w:tcW w:w="1357" w:type="dxa"/>
            <w:vAlign w:val="center"/>
          </w:tcPr>
          <w:p w14:paraId="657201D5">
            <w:pPr>
              <w:widowControl/>
              <w:jc w:val="center"/>
              <w:rPr>
                <w:color w:val="auto"/>
                <w:sz w:val="20"/>
                <w:szCs w:val="44"/>
                <w:highlight w:val="none"/>
              </w:rPr>
            </w:pPr>
          </w:p>
        </w:tc>
        <w:tc>
          <w:tcPr>
            <w:tcW w:w="1357" w:type="dxa"/>
            <w:vAlign w:val="center"/>
          </w:tcPr>
          <w:p w14:paraId="61BD3E9D">
            <w:pPr>
              <w:widowControl/>
              <w:jc w:val="center"/>
              <w:rPr>
                <w:color w:val="auto"/>
                <w:sz w:val="20"/>
                <w:szCs w:val="44"/>
                <w:highlight w:val="none"/>
              </w:rPr>
            </w:pPr>
          </w:p>
        </w:tc>
        <w:tc>
          <w:tcPr>
            <w:tcW w:w="1364" w:type="dxa"/>
            <w:vAlign w:val="center"/>
          </w:tcPr>
          <w:p w14:paraId="3417FF01">
            <w:pPr>
              <w:widowControl/>
              <w:jc w:val="center"/>
              <w:rPr>
                <w:color w:val="auto"/>
                <w:sz w:val="20"/>
                <w:szCs w:val="44"/>
                <w:highlight w:val="none"/>
              </w:rPr>
            </w:pPr>
          </w:p>
        </w:tc>
        <w:tc>
          <w:tcPr>
            <w:tcW w:w="1922" w:type="dxa"/>
            <w:vAlign w:val="center"/>
          </w:tcPr>
          <w:p w14:paraId="179E8768">
            <w:pPr>
              <w:widowControl/>
              <w:jc w:val="center"/>
              <w:rPr>
                <w:color w:val="auto"/>
                <w:sz w:val="20"/>
                <w:szCs w:val="44"/>
                <w:highlight w:val="none"/>
              </w:rPr>
            </w:pPr>
          </w:p>
        </w:tc>
      </w:tr>
      <w:tr w14:paraId="134D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92" w:type="dxa"/>
            <w:vAlign w:val="center"/>
          </w:tcPr>
          <w:p w14:paraId="77A09F43">
            <w:pPr>
              <w:widowControl/>
              <w:jc w:val="center"/>
              <w:rPr>
                <w:color w:val="auto"/>
                <w:sz w:val="20"/>
                <w:szCs w:val="44"/>
                <w:highlight w:val="none"/>
              </w:rPr>
            </w:pPr>
            <w:r>
              <w:rPr>
                <w:rFonts w:hint="eastAsia"/>
                <w:color w:val="auto"/>
                <w:sz w:val="20"/>
                <w:szCs w:val="44"/>
                <w:highlight w:val="none"/>
              </w:rPr>
              <w:t>4</w:t>
            </w:r>
          </w:p>
        </w:tc>
        <w:tc>
          <w:tcPr>
            <w:tcW w:w="1811" w:type="dxa"/>
            <w:vAlign w:val="center"/>
          </w:tcPr>
          <w:p w14:paraId="680AD063">
            <w:pPr>
              <w:widowControl/>
              <w:jc w:val="center"/>
              <w:rPr>
                <w:color w:val="auto"/>
                <w:sz w:val="20"/>
                <w:szCs w:val="44"/>
                <w:highlight w:val="none"/>
              </w:rPr>
            </w:pPr>
          </w:p>
        </w:tc>
        <w:tc>
          <w:tcPr>
            <w:tcW w:w="1356" w:type="dxa"/>
            <w:vAlign w:val="center"/>
          </w:tcPr>
          <w:p w14:paraId="01E95A55">
            <w:pPr>
              <w:widowControl/>
              <w:jc w:val="center"/>
              <w:rPr>
                <w:color w:val="auto"/>
                <w:sz w:val="20"/>
                <w:szCs w:val="20"/>
                <w:highlight w:val="none"/>
              </w:rPr>
            </w:pPr>
          </w:p>
        </w:tc>
        <w:tc>
          <w:tcPr>
            <w:tcW w:w="1357" w:type="dxa"/>
            <w:vAlign w:val="center"/>
          </w:tcPr>
          <w:p w14:paraId="703B25B9">
            <w:pPr>
              <w:widowControl/>
              <w:jc w:val="center"/>
              <w:rPr>
                <w:color w:val="auto"/>
                <w:sz w:val="20"/>
                <w:szCs w:val="44"/>
                <w:highlight w:val="none"/>
              </w:rPr>
            </w:pPr>
          </w:p>
        </w:tc>
        <w:tc>
          <w:tcPr>
            <w:tcW w:w="1357" w:type="dxa"/>
            <w:vAlign w:val="center"/>
          </w:tcPr>
          <w:p w14:paraId="282328EA">
            <w:pPr>
              <w:widowControl/>
              <w:jc w:val="center"/>
              <w:rPr>
                <w:color w:val="auto"/>
                <w:sz w:val="20"/>
                <w:szCs w:val="44"/>
                <w:highlight w:val="none"/>
              </w:rPr>
            </w:pPr>
          </w:p>
        </w:tc>
        <w:tc>
          <w:tcPr>
            <w:tcW w:w="1356" w:type="dxa"/>
            <w:vAlign w:val="center"/>
          </w:tcPr>
          <w:p w14:paraId="67E56967">
            <w:pPr>
              <w:widowControl/>
              <w:jc w:val="center"/>
              <w:rPr>
                <w:color w:val="auto"/>
                <w:sz w:val="20"/>
                <w:szCs w:val="44"/>
                <w:highlight w:val="none"/>
              </w:rPr>
            </w:pPr>
          </w:p>
        </w:tc>
        <w:tc>
          <w:tcPr>
            <w:tcW w:w="1357" w:type="dxa"/>
            <w:vAlign w:val="center"/>
          </w:tcPr>
          <w:p w14:paraId="670990CC">
            <w:pPr>
              <w:widowControl/>
              <w:jc w:val="center"/>
              <w:rPr>
                <w:color w:val="auto"/>
                <w:sz w:val="20"/>
                <w:szCs w:val="44"/>
                <w:highlight w:val="none"/>
              </w:rPr>
            </w:pPr>
          </w:p>
        </w:tc>
        <w:tc>
          <w:tcPr>
            <w:tcW w:w="1357" w:type="dxa"/>
            <w:vAlign w:val="center"/>
          </w:tcPr>
          <w:p w14:paraId="7504D007">
            <w:pPr>
              <w:widowControl/>
              <w:jc w:val="center"/>
              <w:rPr>
                <w:color w:val="auto"/>
                <w:sz w:val="20"/>
                <w:szCs w:val="44"/>
                <w:highlight w:val="none"/>
              </w:rPr>
            </w:pPr>
          </w:p>
        </w:tc>
        <w:tc>
          <w:tcPr>
            <w:tcW w:w="1364" w:type="dxa"/>
            <w:vAlign w:val="center"/>
          </w:tcPr>
          <w:p w14:paraId="54AD884A">
            <w:pPr>
              <w:widowControl/>
              <w:jc w:val="center"/>
              <w:rPr>
                <w:color w:val="auto"/>
                <w:sz w:val="20"/>
                <w:szCs w:val="44"/>
                <w:highlight w:val="none"/>
              </w:rPr>
            </w:pPr>
          </w:p>
        </w:tc>
        <w:tc>
          <w:tcPr>
            <w:tcW w:w="1922" w:type="dxa"/>
            <w:vAlign w:val="center"/>
          </w:tcPr>
          <w:p w14:paraId="20526084">
            <w:pPr>
              <w:widowControl/>
              <w:jc w:val="center"/>
              <w:rPr>
                <w:color w:val="auto"/>
                <w:sz w:val="20"/>
                <w:szCs w:val="44"/>
                <w:highlight w:val="none"/>
              </w:rPr>
            </w:pPr>
          </w:p>
        </w:tc>
      </w:tr>
      <w:tr w14:paraId="5467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92" w:type="dxa"/>
            <w:vAlign w:val="center"/>
          </w:tcPr>
          <w:p w14:paraId="1D9ECFC2">
            <w:pPr>
              <w:widowControl/>
              <w:jc w:val="center"/>
              <w:rPr>
                <w:color w:val="auto"/>
                <w:sz w:val="20"/>
                <w:szCs w:val="44"/>
                <w:highlight w:val="none"/>
              </w:rPr>
            </w:pPr>
            <w:r>
              <w:rPr>
                <w:rFonts w:hint="eastAsia"/>
                <w:color w:val="auto"/>
                <w:sz w:val="20"/>
                <w:szCs w:val="44"/>
                <w:highlight w:val="none"/>
              </w:rPr>
              <w:t>5</w:t>
            </w:r>
          </w:p>
        </w:tc>
        <w:tc>
          <w:tcPr>
            <w:tcW w:w="1811" w:type="dxa"/>
            <w:vAlign w:val="center"/>
          </w:tcPr>
          <w:p w14:paraId="7095144C">
            <w:pPr>
              <w:widowControl/>
              <w:jc w:val="center"/>
              <w:rPr>
                <w:color w:val="auto"/>
                <w:sz w:val="20"/>
                <w:szCs w:val="44"/>
                <w:highlight w:val="none"/>
              </w:rPr>
            </w:pPr>
          </w:p>
        </w:tc>
        <w:tc>
          <w:tcPr>
            <w:tcW w:w="1356" w:type="dxa"/>
            <w:vAlign w:val="center"/>
          </w:tcPr>
          <w:p w14:paraId="2238AB1C">
            <w:pPr>
              <w:widowControl/>
              <w:jc w:val="center"/>
              <w:rPr>
                <w:color w:val="auto"/>
                <w:sz w:val="20"/>
                <w:szCs w:val="20"/>
                <w:highlight w:val="none"/>
              </w:rPr>
            </w:pPr>
          </w:p>
        </w:tc>
        <w:tc>
          <w:tcPr>
            <w:tcW w:w="1357" w:type="dxa"/>
            <w:vAlign w:val="center"/>
          </w:tcPr>
          <w:p w14:paraId="7309229E">
            <w:pPr>
              <w:widowControl/>
              <w:jc w:val="center"/>
              <w:rPr>
                <w:color w:val="auto"/>
                <w:sz w:val="20"/>
                <w:szCs w:val="44"/>
                <w:highlight w:val="none"/>
              </w:rPr>
            </w:pPr>
          </w:p>
        </w:tc>
        <w:tc>
          <w:tcPr>
            <w:tcW w:w="1357" w:type="dxa"/>
            <w:vAlign w:val="center"/>
          </w:tcPr>
          <w:p w14:paraId="4081F23F">
            <w:pPr>
              <w:widowControl/>
              <w:jc w:val="center"/>
              <w:rPr>
                <w:color w:val="auto"/>
                <w:sz w:val="20"/>
                <w:szCs w:val="44"/>
                <w:highlight w:val="none"/>
              </w:rPr>
            </w:pPr>
          </w:p>
        </w:tc>
        <w:tc>
          <w:tcPr>
            <w:tcW w:w="1356" w:type="dxa"/>
            <w:vAlign w:val="center"/>
          </w:tcPr>
          <w:p w14:paraId="543735A0">
            <w:pPr>
              <w:widowControl/>
              <w:jc w:val="center"/>
              <w:rPr>
                <w:color w:val="auto"/>
                <w:sz w:val="20"/>
                <w:szCs w:val="44"/>
                <w:highlight w:val="none"/>
              </w:rPr>
            </w:pPr>
          </w:p>
        </w:tc>
        <w:tc>
          <w:tcPr>
            <w:tcW w:w="1357" w:type="dxa"/>
            <w:vAlign w:val="center"/>
          </w:tcPr>
          <w:p w14:paraId="651113B0">
            <w:pPr>
              <w:widowControl/>
              <w:jc w:val="center"/>
              <w:rPr>
                <w:color w:val="auto"/>
                <w:sz w:val="20"/>
                <w:szCs w:val="44"/>
                <w:highlight w:val="none"/>
              </w:rPr>
            </w:pPr>
          </w:p>
        </w:tc>
        <w:tc>
          <w:tcPr>
            <w:tcW w:w="1357" w:type="dxa"/>
            <w:vAlign w:val="center"/>
          </w:tcPr>
          <w:p w14:paraId="5B2D3B99">
            <w:pPr>
              <w:widowControl/>
              <w:jc w:val="center"/>
              <w:rPr>
                <w:color w:val="auto"/>
                <w:sz w:val="20"/>
                <w:szCs w:val="44"/>
                <w:highlight w:val="none"/>
              </w:rPr>
            </w:pPr>
          </w:p>
        </w:tc>
        <w:tc>
          <w:tcPr>
            <w:tcW w:w="1364" w:type="dxa"/>
            <w:vAlign w:val="center"/>
          </w:tcPr>
          <w:p w14:paraId="715455AA">
            <w:pPr>
              <w:widowControl/>
              <w:jc w:val="center"/>
              <w:rPr>
                <w:color w:val="auto"/>
                <w:sz w:val="20"/>
                <w:szCs w:val="44"/>
                <w:highlight w:val="none"/>
              </w:rPr>
            </w:pPr>
          </w:p>
        </w:tc>
        <w:tc>
          <w:tcPr>
            <w:tcW w:w="1922" w:type="dxa"/>
            <w:vAlign w:val="center"/>
          </w:tcPr>
          <w:p w14:paraId="4B6748FA">
            <w:pPr>
              <w:widowControl/>
              <w:jc w:val="center"/>
              <w:rPr>
                <w:color w:val="auto"/>
                <w:sz w:val="20"/>
                <w:szCs w:val="44"/>
                <w:highlight w:val="none"/>
              </w:rPr>
            </w:pPr>
          </w:p>
        </w:tc>
      </w:tr>
      <w:tr w14:paraId="58DF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1AC3023">
            <w:pPr>
              <w:widowControl/>
              <w:jc w:val="center"/>
              <w:rPr>
                <w:color w:val="auto"/>
                <w:sz w:val="20"/>
                <w:szCs w:val="44"/>
                <w:highlight w:val="none"/>
              </w:rPr>
            </w:pPr>
            <w:r>
              <w:rPr>
                <w:rFonts w:hint="eastAsia"/>
                <w:color w:val="auto"/>
                <w:sz w:val="20"/>
                <w:szCs w:val="44"/>
                <w:highlight w:val="none"/>
              </w:rPr>
              <w:t>6</w:t>
            </w:r>
          </w:p>
        </w:tc>
        <w:tc>
          <w:tcPr>
            <w:tcW w:w="1811" w:type="dxa"/>
            <w:vAlign w:val="center"/>
          </w:tcPr>
          <w:p w14:paraId="65BF6BA1">
            <w:pPr>
              <w:widowControl/>
              <w:jc w:val="center"/>
              <w:rPr>
                <w:color w:val="auto"/>
                <w:sz w:val="20"/>
                <w:szCs w:val="44"/>
                <w:highlight w:val="none"/>
              </w:rPr>
            </w:pPr>
          </w:p>
        </w:tc>
        <w:tc>
          <w:tcPr>
            <w:tcW w:w="1356" w:type="dxa"/>
            <w:vAlign w:val="center"/>
          </w:tcPr>
          <w:p w14:paraId="7B90F32D">
            <w:pPr>
              <w:widowControl/>
              <w:jc w:val="center"/>
              <w:rPr>
                <w:color w:val="auto"/>
                <w:sz w:val="20"/>
                <w:szCs w:val="20"/>
                <w:highlight w:val="none"/>
              </w:rPr>
            </w:pPr>
          </w:p>
        </w:tc>
        <w:tc>
          <w:tcPr>
            <w:tcW w:w="1357" w:type="dxa"/>
            <w:vAlign w:val="center"/>
          </w:tcPr>
          <w:p w14:paraId="02CDF093">
            <w:pPr>
              <w:widowControl/>
              <w:jc w:val="center"/>
              <w:rPr>
                <w:color w:val="auto"/>
                <w:sz w:val="20"/>
                <w:szCs w:val="44"/>
                <w:highlight w:val="none"/>
              </w:rPr>
            </w:pPr>
          </w:p>
        </w:tc>
        <w:tc>
          <w:tcPr>
            <w:tcW w:w="1357" w:type="dxa"/>
            <w:vAlign w:val="center"/>
          </w:tcPr>
          <w:p w14:paraId="3192E82F">
            <w:pPr>
              <w:widowControl/>
              <w:jc w:val="center"/>
              <w:rPr>
                <w:color w:val="auto"/>
                <w:sz w:val="20"/>
                <w:szCs w:val="44"/>
                <w:highlight w:val="none"/>
              </w:rPr>
            </w:pPr>
          </w:p>
        </w:tc>
        <w:tc>
          <w:tcPr>
            <w:tcW w:w="1356" w:type="dxa"/>
            <w:vAlign w:val="center"/>
          </w:tcPr>
          <w:p w14:paraId="6BE21011">
            <w:pPr>
              <w:widowControl/>
              <w:jc w:val="center"/>
              <w:rPr>
                <w:color w:val="auto"/>
                <w:sz w:val="20"/>
                <w:szCs w:val="44"/>
                <w:highlight w:val="none"/>
              </w:rPr>
            </w:pPr>
          </w:p>
        </w:tc>
        <w:tc>
          <w:tcPr>
            <w:tcW w:w="1357" w:type="dxa"/>
            <w:vAlign w:val="center"/>
          </w:tcPr>
          <w:p w14:paraId="5A8F4779">
            <w:pPr>
              <w:widowControl/>
              <w:jc w:val="center"/>
              <w:rPr>
                <w:color w:val="auto"/>
                <w:sz w:val="20"/>
                <w:szCs w:val="44"/>
                <w:highlight w:val="none"/>
              </w:rPr>
            </w:pPr>
          </w:p>
        </w:tc>
        <w:tc>
          <w:tcPr>
            <w:tcW w:w="1357" w:type="dxa"/>
            <w:vAlign w:val="center"/>
          </w:tcPr>
          <w:p w14:paraId="45B5CAFE">
            <w:pPr>
              <w:widowControl/>
              <w:jc w:val="center"/>
              <w:rPr>
                <w:color w:val="auto"/>
                <w:sz w:val="20"/>
                <w:szCs w:val="44"/>
                <w:highlight w:val="none"/>
              </w:rPr>
            </w:pPr>
          </w:p>
        </w:tc>
        <w:tc>
          <w:tcPr>
            <w:tcW w:w="1364" w:type="dxa"/>
            <w:vAlign w:val="center"/>
          </w:tcPr>
          <w:p w14:paraId="6A394A89">
            <w:pPr>
              <w:widowControl/>
              <w:jc w:val="center"/>
              <w:rPr>
                <w:color w:val="auto"/>
                <w:sz w:val="20"/>
                <w:szCs w:val="44"/>
                <w:highlight w:val="none"/>
              </w:rPr>
            </w:pPr>
          </w:p>
        </w:tc>
        <w:tc>
          <w:tcPr>
            <w:tcW w:w="1922" w:type="dxa"/>
            <w:vAlign w:val="center"/>
          </w:tcPr>
          <w:p w14:paraId="32ED68ED">
            <w:pPr>
              <w:widowControl/>
              <w:jc w:val="center"/>
              <w:rPr>
                <w:color w:val="auto"/>
                <w:sz w:val="20"/>
                <w:szCs w:val="44"/>
                <w:highlight w:val="none"/>
              </w:rPr>
            </w:pPr>
          </w:p>
        </w:tc>
      </w:tr>
      <w:tr w14:paraId="39FD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92" w:type="dxa"/>
            <w:vAlign w:val="center"/>
          </w:tcPr>
          <w:p w14:paraId="7F66CBE8">
            <w:pPr>
              <w:widowControl/>
              <w:jc w:val="center"/>
              <w:rPr>
                <w:color w:val="auto"/>
                <w:sz w:val="20"/>
                <w:szCs w:val="44"/>
                <w:highlight w:val="none"/>
              </w:rPr>
            </w:pPr>
            <w:r>
              <w:rPr>
                <w:rFonts w:hint="eastAsia"/>
                <w:color w:val="auto"/>
                <w:sz w:val="20"/>
                <w:szCs w:val="44"/>
                <w:highlight w:val="none"/>
              </w:rPr>
              <w:t>…</w:t>
            </w:r>
            <w:r>
              <w:rPr>
                <w:color w:val="auto"/>
                <w:sz w:val="20"/>
                <w:szCs w:val="44"/>
                <w:highlight w:val="none"/>
              </w:rPr>
              <w:t>…</w:t>
            </w:r>
          </w:p>
        </w:tc>
        <w:tc>
          <w:tcPr>
            <w:tcW w:w="1811" w:type="dxa"/>
            <w:vAlign w:val="center"/>
          </w:tcPr>
          <w:p w14:paraId="25A972A0">
            <w:pPr>
              <w:widowControl/>
              <w:rPr>
                <w:color w:val="auto"/>
                <w:sz w:val="20"/>
                <w:szCs w:val="20"/>
                <w:highlight w:val="none"/>
              </w:rPr>
            </w:pPr>
          </w:p>
        </w:tc>
        <w:tc>
          <w:tcPr>
            <w:tcW w:w="1356" w:type="dxa"/>
            <w:vAlign w:val="center"/>
          </w:tcPr>
          <w:p w14:paraId="709F3AF7">
            <w:pPr>
              <w:widowControl/>
              <w:jc w:val="center"/>
              <w:rPr>
                <w:color w:val="auto"/>
                <w:sz w:val="20"/>
                <w:szCs w:val="20"/>
                <w:highlight w:val="none"/>
              </w:rPr>
            </w:pPr>
          </w:p>
        </w:tc>
        <w:tc>
          <w:tcPr>
            <w:tcW w:w="1357" w:type="dxa"/>
            <w:vAlign w:val="center"/>
          </w:tcPr>
          <w:p w14:paraId="27A60394">
            <w:pPr>
              <w:widowControl/>
              <w:jc w:val="center"/>
              <w:rPr>
                <w:color w:val="auto"/>
                <w:sz w:val="20"/>
                <w:szCs w:val="44"/>
                <w:highlight w:val="none"/>
              </w:rPr>
            </w:pPr>
          </w:p>
        </w:tc>
        <w:tc>
          <w:tcPr>
            <w:tcW w:w="1357" w:type="dxa"/>
            <w:vAlign w:val="center"/>
          </w:tcPr>
          <w:p w14:paraId="26E40355">
            <w:pPr>
              <w:widowControl/>
              <w:jc w:val="center"/>
              <w:rPr>
                <w:color w:val="auto"/>
                <w:sz w:val="20"/>
                <w:szCs w:val="44"/>
                <w:highlight w:val="none"/>
              </w:rPr>
            </w:pPr>
          </w:p>
        </w:tc>
        <w:tc>
          <w:tcPr>
            <w:tcW w:w="1356" w:type="dxa"/>
            <w:vAlign w:val="center"/>
          </w:tcPr>
          <w:p w14:paraId="1460A10F">
            <w:pPr>
              <w:widowControl/>
              <w:jc w:val="center"/>
              <w:rPr>
                <w:color w:val="auto"/>
                <w:sz w:val="20"/>
                <w:szCs w:val="44"/>
                <w:highlight w:val="none"/>
              </w:rPr>
            </w:pPr>
          </w:p>
        </w:tc>
        <w:tc>
          <w:tcPr>
            <w:tcW w:w="1357" w:type="dxa"/>
            <w:vAlign w:val="center"/>
          </w:tcPr>
          <w:p w14:paraId="5A0F735F">
            <w:pPr>
              <w:widowControl/>
              <w:jc w:val="center"/>
              <w:rPr>
                <w:color w:val="auto"/>
                <w:sz w:val="20"/>
                <w:szCs w:val="44"/>
                <w:highlight w:val="none"/>
              </w:rPr>
            </w:pPr>
          </w:p>
        </w:tc>
        <w:tc>
          <w:tcPr>
            <w:tcW w:w="1357" w:type="dxa"/>
            <w:vAlign w:val="center"/>
          </w:tcPr>
          <w:p w14:paraId="1DC9E2D3">
            <w:pPr>
              <w:widowControl/>
              <w:jc w:val="center"/>
              <w:rPr>
                <w:color w:val="auto"/>
                <w:sz w:val="20"/>
                <w:szCs w:val="44"/>
                <w:highlight w:val="none"/>
              </w:rPr>
            </w:pPr>
          </w:p>
        </w:tc>
        <w:tc>
          <w:tcPr>
            <w:tcW w:w="1364" w:type="dxa"/>
            <w:vAlign w:val="center"/>
          </w:tcPr>
          <w:p w14:paraId="650F6DED">
            <w:pPr>
              <w:widowControl/>
              <w:jc w:val="center"/>
              <w:rPr>
                <w:color w:val="auto"/>
                <w:sz w:val="20"/>
                <w:szCs w:val="44"/>
                <w:highlight w:val="none"/>
              </w:rPr>
            </w:pPr>
          </w:p>
        </w:tc>
        <w:tc>
          <w:tcPr>
            <w:tcW w:w="1922" w:type="dxa"/>
            <w:vAlign w:val="center"/>
          </w:tcPr>
          <w:p w14:paraId="1BF8FC8F">
            <w:pPr>
              <w:widowControl/>
              <w:jc w:val="center"/>
              <w:rPr>
                <w:color w:val="auto"/>
                <w:sz w:val="20"/>
                <w:szCs w:val="44"/>
                <w:highlight w:val="none"/>
              </w:rPr>
            </w:pPr>
          </w:p>
        </w:tc>
      </w:tr>
      <w:tr w14:paraId="498A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14029" w:type="dxa"/>
            <w:gridSpan w:val="10"/>
            <w:vAlign w:val="center"/>
          </w:tcPr>
          <w:p w14:paraId="564EA51C">
            <w:pPr>
              <w:widowControl/>
              <w:rPr>
                <w:color w:val="auto"/>
                <w:sz w:val="20"/>
                <w:szCs w:val="20"/>
                <w:highlight w:val="none"/>
              </w:rPr>
            </w:pPr>
            <w:r>
              <w:rPr>
                <w:rFonts w:hint="eastAsia"/>
                <w:color w:val="auto"/>
                <w:sz w:val="20"/>
                <w:szCs w:val="20"/>
                <w:highlight w:val="none"/>
              </w:rPr>
              <w:t>资信业绩评委签名：</w:t>
            </w:r>
          </w:p>
          <w:p w14:paraId="22210D7F">
            <w:pPr>
              <w:widowControl/>
              <w:rPr>
                <w:color w:val="auto"/>
                <w:sz w:val="20"/>
                <w:szCs w:val="20"/>
                <w:highlight w:val="none"/>
              </w:rPr>
            </w:pPr>
          </w:p>
          <w:p w14:paraId="690F914F">
            <w:pPr>
              <w:widowControl/>
              <w:rPr>
                <w:color w:val="auto"/>
                <w:sz w:val="20"/>
                <w:szCs w:val="44"/>
                <w:highlight w:val="none"/>
              </w:rPr>
            </w:pPr>
          </w:p>
          <w:p w14:paraId="15466B2E">
            <w:pPr>
              <w:widowControl/>
              <w:jc w:val="center"/>
              <w:rPr>
                <w:color w:val="auto"/>
                <w:sz w:val="20"/>
                <w:szCs w:val="44"/>
                <w:highlight w:val="none"/>
              </w:rPr>
            </w:pPr>
          </w:p>
        </w:tc>
      </w:tr>
    </w:tbl>
    <w:p w14:paraId="5F282853">
      <w:pPr>
        <w:jc w:val="right"/>
        <w:rPr>
          <w:color w:val="auto"/>
          <w:highlight w:val="none"/>
        </w:rPr>
      </w:pPr>
      <w:r>
        <w:rPr>
          <w:rFonts w:hint="eastAsia"/>
          <w:color w:val="auto"/>
          <w:highlight w:val="none"/>
        </w:rPr>
        <w:t xml:space="preserve">                   日期：   　　 年    月　  日</w:t>
      </w:r>
    </w:p>
    <w:p w14:paraId="229FE433">
      <w:pPr>
        <w:rPr>
          <w:color w:val="auto"/>
          <w:highlight w:val="none"/>
        </w:rPr>
      </w:pPr>
    </w:p>
    <w:p w14:paraId="6B024F84">
      <w:pPr>
        <w:pStyle w:val="32"/>
        <w:rPr>
          <w:rFonts w:ascii="黑体"/>
          <w:color w:val="auto"/>
          <w:highlight w:val="none"/>
        </w:rPr>
      </w:pPr>
      <w:bookmarkStart w:id="685" w:name="_Toc122602775"/>
      <w:bookmarkStart w:id="686" w:name="_Toc256000150"/>
      <w:bookmarkStart w:id="687" w:name="_Toc167543299"/>
      <w:r>
        <w:rPr>
          <w:rFonts w:hint="eastAsia"/>
          <w:color w:val="auto"/>
          <w:highlight w:val="none"/>
        </w:rPr>
        <w:t>附表A-1</w:t>
      </w:r>
      <w:r>
        <w:rPr>
          <w:color w:val="auto"/>
          <w:highlight w:val="none"/>
        </w:rPr>
        <w:t>4</w:t>
      </w:r>
      <w:r>
        <w:rPr>
          <w:rFonts w:hint="eastAsia"/>
          <w:color w:val="auto"/>
          <w:highlight w:val="none"/>
        </w:rPr>
        <w:t>：其他因素评审记录表</w:t>
      </w:r>
      <w:bookmarkEnd w:id="685"/>
      <w:bookmarkEnd w:id="686"/>
      <w:bookmarkEnd w:id="687"/>
    </w:p>
    <w:p w14:paraId="52B176BC">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其他因素评审记录表</w:t>
      </w:r>
    </w:p>
    <w:p w14:paraId="7D24E6D4">
      <w:pPr>
        <w:ind w:firstLine="210" w:firstLineChars="100"/>
        <w:rPr>
          <w:color w:val="auto"/>
          <w:szCs w:val="44"/>
          <w:highlight w:val="none"/>
        </w:rPr>
      </w:pPr>
      <w:r>
        <w:rPr>
          <w:rFonts w:hint="eastAsia"/>
          <w:color w:val="auto"/>
          <w:szCs w:val="44"/>
          <w:highlight w:val="none"/>
        </w:rPr>
        <w:t>标段名称：</w:t>
      </w:r>
    </w:p>
    <w:p w14:paraId="0BB85FBC">
      <w:pPr>
        <w:ind w:firstLine="210" w:firstLineChars="100"/>
        <w:rPr>
          <w:color w:val="auto"/>
          <w:szCs w:val="44"/>
          <w:highlight w:val="none"/>
        </w:rPr>
      </w:pPr>
      <w:r>
        <w:rPr>
          <w:rFonts w:hint="eastAsia"/>
          <w:color w:val="auto"/>
          <w:szCs w:val="44"/>
          <w:highlight w:val="none"/>
        </w:rPr>
        <w:t>标段唯一标识码：</w:t>
      </w:r>
    </w:p>
    <w:tbl>
      <w:tblPr>
        <w:tblStyle w:val="22"/>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215"/>
        <w:gridCol w:w="1984"/>
      </w:tblGrid>
      <w:tr w14:paraId="2425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B3D6792">
            <w:pPr>
              <w:widowControl/>
              <w:jc w:val="center"/>
              <w:rPr>
                <w:b/>
                <w:bCs/>
                <w:color w:val="auto"/>
                <w:sz w:val="20"/>
                <w:szCs w:val="44"/>
                <w:highlight w:val="none"/>
              </w:rPr>
            </w:pPr>
            <w:r>
              <w:rPr>
                <w:rFonts w:hint="eastAsia"/>
                <w:b/>
                <w:bCs/>
                <w:color w:val="auto"/>
                <w:sz w:val="20"/>
                <w:szCs w:val="44"/>
                <w:highlight w:val="none"/>
              </w:rPr>
              <w:t>序号</w:t>
            </w:r>
          </w:p>
        </w:tc>
        <w:tc>
          <w:tcPr>
            <w:tcW w:w="1753" w:type="dxa"/>
            <w:vMerge w:val="restart"/>
            <w:vAlign w:val="center"/>
          </w:tcPr>
          <w:p w14:paraId="3DBB0F53">
            <w:pPr>
              <w:widowControl/>
              <w:jc w:val="center"/>
              <w:rPr>
                <w:b/>
                <w:bCs/>
                <w:color w:val="auto"/>
                <w:sz w:val="20"/>
                <w:szCs w:val="44"/>
                <w:highlight w:val="none"/>
              </w:rPr>
            </w:pPr>
            <w:r>
              <w:rPr>
                <w:rFonts w:hint="eastAsia"/>
                <w:b/>
                <w:bCs/>
                <w:color w:val="auto"/>
                <w:sz w:val="20"/>
                <w:szCs w:val="44"/>
                <w:highlight w:val="none"/>
              </w:rPr>
              <w:t>投标人名称</w:t>
            </w:r>
          </w:p>
        </w:tc>
        <w:tc>
          <w:tcPr>
            <w:tcW w:w="9097" w:type="dxa"/>
            <w:gridSpan w:val="7"/>
            <w:vAlign w:val="center"/>
          </w:tcPr>
          <w:p w14:paraId="4C47C156">
            <w:pPr>
              <w:widowControl/>
              <w:jc w:val="center"/>
              <w:rPr>
                <w:b/>
                <w:bCs/>
                <w:color w:val="auto"/>
                <w:sz w:val="20"/>
                <w:szCs w:val="44"/>
                <w:highlight w:val="none"/>
              </w:rPr>
            </w:pPr>
            <w:r>
              <w:rPr>
                <w:rFonts w:hint="eastAsia"/>
                <w:b/>
                <w:bCs/>
                <w:color w:val="auto"/>
                <w:sz w:val="20"/>
                <w:szCs w:val="44"/>
                <w:highlight w:val="none"/>
              </w:rPr>
              <w:t>评委姓名及得分</w:t>
            </w:r>
          </w:p>
        </w:tc>
        <w:tc>
          <w:tcPr>
            <w:tcW w:w="1984" w:type="dxa"/>
            <w:vMerge w:val="restart"/>
            <w:vAlign w:val="center"/>
          </w:tcPr>
          <w:p w14:paraId="77D0E671">
            <w:pPr>
              <w:widowControl/>
              <w:jc w:val="center"/>
              <w:rPr>
                <w:b/>
                <w:bCs/>
                <w:color w:val="auto"/>
                <w:sz w:val="20"/>
                <w:szCs w:val="44"/>
                <w:highlight w:val="none"/>
              </w:rPr>
            </w:pPr>
            <w:r>
              <w:rPr>
                <w:rFonts w:hint="eastAsia"/>
                <w:b/>
                <w:bCs/>
                <w:color w:val="auto"/>
                <w:sz w:val="20"/>
                <w:szCs w:val="44"/>
                <w:highlight w:val="none"/>
              </w:rPr>
              <w:t>其他因素最终得分</w:t>
            </w:r>
          </w:p>
        </w:tc>
      </w:tr>
      <w:tr w14:paraId="5FB2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BDE8865">
            <w:pPr>
              <w:widowControl/>
              <w:jc w:val="center"/>
              <w:rPr>
                <w:b/>
                <w:bCs/>
                <w:color w:val="auto"/>
                <w:sz w:val="20"/>
                <w:szCs w:val="44"/>
                <w:highlight w:val="none"/>
              </w:rPr>
            </w:pPr>
          </w:p>
        </w:tc>
        <w:tc>
          <w:tcPr>
            <w:tcW w:w="1753" w:type="dxa"/>
            <w:vMerge w:val="continue"/>
          </w:tcPr>
          <w:p w14:paraId="33237757">
            <w:pPr>
              <w:widowControl/>
              <w:jc w:val="center"/>
              <w:rPr>
                <w:b/>
                <w:bCs/>
                <w:color w:val="auto"/>
                <w:sz w:val="20"/>
                <w:szCs w:val="44"/>
                <w:highlight w:val="none"/>
              </w:rPr>
            </w:pPr>
          </w:p>
        </w:tc>
        <w:tc>
          <w:tcPr>
            <w:tcW w:w="1313" w:type="dxa"/>
            <w:vAlign w:val="center"/>
          </w:tcPr>
          <w:p w14:paraId="72A6069D">
            <w:pPr>
              <w:widowControl/>
              <w:jc w:val="center"/>
              <w:rPr>
                <w:b/>
                <w:bCs/>
                <w:color w:val="auto"/>
                <w:sz w:val="20"/>
                <w:szCs w:val="44"/>
                <w:highlight w:val="none"/>
              </w:rPr>
            </w:pPr>
            <w:r>
              <w:rPr>
                <w:rFonts w:hint="eastAsia"/>
                <w:b/>
                <w:bCs/>
                <w:color w:val="auto"/>
                <w:sz w:val="20"/>
                <w:szCs w:val="44"/>
                <w:highlight w:val="none"/>
              </w:rPr>
              <w:t>评委1</w:t>
            </w:r>
          </w:p>
        </w:tc>
        <w:tc>
          <w:tcPr>
            <w:tcW w:w="1314" w:type="dxa"/>
            <w:vAlign w:val="center"/>
          </w:tcPr>
          <w:p w14:paraId="6658B636">
            <w:pPr>
              <w:widowControl/>
              <w:jc w:val="center"/>
              <w:rPr>
                <w:b/>
                <w:bCs/>
                <w:color w:val="auto"/>
                <w:sz w:val="20"/>
                <w:szCs w:val="44"/>
                <w:highlight w:val="none"/>
              </w:rPr>
            </w:pPr>
            <w:r>
              <w:rPr>
                <w:rFonts w:hint="eastAsia"/>
                <w:b/>
                <w:bCs/>
                <w:color w:val="auto"/>
                <w:sz w:val="20"/>
                <w:szCs w:val="44"/>
                <w:highlight w:val="none"/>
              </w:rPr>
              <w:t>评委</w:t>
            </w:r>
            <w:r>
              <w:rPr>
                <w:b/>
                <w:bCs/>
                <w:color w:val="auto"/>
                <w:sz w:val="20"/>
                <w:szCs w:val="44"/>
                <w:highlight w:val="none"/>
              </w:rPr>
              <w:t>2</w:t>
            </w:r>
          </w:p>
        </w:tc>
        <w:tc>
          <w:tcPr>
            <w:tcW w:w="1314" w:type="dxa"/>
            <w:vAlign w:val="center"/>
          </w:tcPr>
          <w:p w14:paraId="74531526">
            <w:pPr>
              <w:widowControl/>
              <w:jc w:val="center"/>
              <w:rPr>
                <w:b/>
                <w:bCs/>
                <w:color w:val="auto"/>
                <w:sz w:val="20"/>
                <w:szCs w:val="44"/>
                <w:highlight w:val="none"/>
              </w:rPr>
            </w:pPr>
            <w:r>
              <w:rPr>
                <w:b/>
                <w:bCs/>
                <w:color w:val="auto"/>
                <w:sz w:val="20"/>
                <w:szCs w:val="44"/>
                <w:highlight w:val="none"/>
              </w:rPr>
              <w:t>……</w:t>
            </w:r>
          </w:p>
        </w:tc>
        <w:tc>
          <w:tcPr>
            <w:tcW w:w="1313" w:type="dxa"/>
            <w:vAlign w:val="center"/>
          </w:tcPr>
          <w:p w14:paraId="325F4359">
            <w:pPr>
              <w:widowControl/>
              <w:jc w:val="center"/>
              <w:rPr>
                <w:b/>
                <w:bCs/>
                <w:color w:val="auto"/>
                <w:sz w:val="20"/>
                <w:szCs w:val="44"/>
                <w:highlight w:val="none"/>
              </w:rPr>
            </w:pPr>
          </w:p>
        </w:tc>
        <w:tc>
          <w:tcPr>
            <w:tcW w:w="1314" w:type="dxa"/>
            <w:vAlign w:val="center"/>
          </w:tcPr>
          <w:p w14:paraId="0BA78095">
            <w:pPr>
              <w:widowControl/>
              <w:jc w:val="center"/>
              <w:rPr>
                <w:b/>
                <w:bCs/>
                <w:color w:val="auto"/>
                <w:sz w:val="20"/>
                <w:szCs w:val="44"/>
                <w:highlight w:val="none"/>
              </w:rPr>
            </w:pPr>
          </w:p>
        </w:tc>
        <w:tc>
          <w:tcPr>
            <w:tcW w:w="1314" w:type="dxa"/>
            <w:vAlign w:val="center"/>
          </w:tcPr>
          <w:p w14:paraId="33FC800A">
            <w:pPr>
              <w:widowControl/>
              <w:jc w:val="center"/>
              <w:rPr>
                <w:b/>
                <w:bCs/>
                <w:color w:val="auto"/>
                <w:sz w:val="20"/>
                <w:szCs w:val="44"/>
                <w:highlight w:val="none"/>
              </w:rPr>
            </w:pPr>
          </w:p>
        </w:tc>
        <w:tc>
          <w:tcPr>
            <w:tcW w:w="1215" w:type="dxa"/>
            <w:vAlign w:val="center"/>
          </w:tcPr>
          <w:p w14:paraId="78C8C40A">
            <w:pPr>
              <w:widowControl/>
              <w:jc w:val="center"/>
              <w:rPr>
                <w:b/>
                <w:bCs/>
                <w:color w:val="auto"/>
                <w:sz w:val="20"/>
                <w:szCs w:val="44"/>
                <w:highlight w:val="none"/>
              </w:rPr>
            </w:pPr>
          </w:p>
        </w:tc>
        <w:tc>
          <w:tcPr>
            <w:tcW w:w="1984" w:type="dxa"/>
            <w:vMerge w:val="continue"/>
            <w:vAlign w:val="center"/>
          </w:tcPr>
          <w:p w14:paraId="4915AD9E">
            <w:pPr>
              <w:widowControl/>
              <w:jc w:val="center"/>
              <w:rPr>
                <w:b/>
                <w:bCs/>
                <w:color w:val="auto"/>
                <w:sz w:val="20"/>
                <w:szCs w:val="44"/>
                <w:highlight w:val="none"/>
              </w:rPr>
            </w:pPr>
          </w:p>
        </w:tc>
      </w:tr>
      <w:tr w14:paraId="7A56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769" w:type="dxa"/>
            <w:vAlign w:val="center"/>
          </w:tcPr>
          <w:p w14:paraId="577968F9">
            <w:pPr>
              <w:widowControl/>
              <w:jc w:val="center"/>
              <w:rPr>
                <w:color w:val="auto"/>
                <w:sz w:val="20"/>
                <w:szCs w:val="44"/>
                <w:highlight w:val="none"/>
              </w:rPr>
            </w:pPr>
            <w:r>
              <w:rPr>
                <w:rFonts w:hint="eastAsia"/>
                <w:color w:val="auto"/>
                <w:sz w:val="20"/>
                <w:szCs w:val="44"/>
                <w:highlight w:val="none"/>
              </w:rPr>
              <w:t>1</w:t>
            </w:r>
          </w:p>
        </w:tc>
        <w:tc>
          <w:tcPr>
            <w:tcW w:w="1753" w:type="dxa"/>
            <w:vAlign w:val="center"/>
          </w:tcPr>
          <w:p w14:paraId="67BCEDF3">
            <w:pPr>
              <w:widowControl/>
              <w:jc w:val="center"/>
              <w:rPr>
                <w:color w:val="auto"/>
                <w:sz w:val="20"/>
                <w:szCs w:val="20"/>
                <w:highlight w:val="none"/>
              </w:rPr>
            </w:pPr>
          </w:p>
        </w:tc>
        <w:tc>
          <w:tcPr>
            <w:tcW w:w="1313" w:type="dxa"/>
            <w:vAlign w:val="center"/>
          </w:tcPr>
          <w:p w14:paraId="560166C8">
            <w:pPr>
              <w:widowControl/>
              <w:rPr>
                <w:color w:val="auto"/>
                <w:sz w:val="20"/>
                <w:szCs w:val="20"/>
                <w:highlight w:val="none"/>
              </w:rPr>
            </w:pPr>
          </w:p>
        </w:tc>
        <w:tc>
          <w:tcPr>
            <w:tcW w:w="1314" w:type="dxa"/>
            <w:vAlign w:val="center"/>
          </w:tcPr>
          <w:p w14:paraId="0ED0E8E4">
            <w:pPr>
              <w:widowControl/>
              <w:jc w:val="center"/>
              <w:rPr>
                <w:color w:val="auto"/>
                <w:sz w:val="20"/>
                <w:szCs w:val="44"/>
                <w:highlight w:val="none"/>
              </w:rPr>
            </w:pPr>
          </w:p>
        </w:tc>
        <w:tc>
          <w:tcPr>
            <w:tcW w:w="1314" w:type="dxa"/>
            <w:vAlign w:val="center"/>
          </w:tcPr>
          <w:p w14:paraId="7F832B52">
            <w:pPr>
              <w:widowControl/>
              <w:jc w:val="center"/>
              <w:rPr>
                <w:color w:val="auto"/>
                <w:sz w:val="20"/>
                <w:szCs w:val="44"/>
                <w:highlight w:val="none"/>
              </w:rPr>
            </w:pPr>
          </w:p>
        </w:tc>
        <w:tc>
          <w:tcPr>
            <w:tcW w:w="1313" w:type="dxa"/>
            <w:vAlign w:val="center"/>
          </w:tcPr>
          <w:p w14:paraId="6621E757">
            <w:pPr>
              <w:widowControl/>
              <w:jc w:val="center"/>
              <w:rPr>
                <w:color w:val="auto"/>
                <w:sz w:val="20"/>
                <w:szCs w:val="44"/>
                <w:highlight w:val="none"/>
              </w:rPr>
            </w:pPr>
          </w:p>
        </w:tc>
        <w:tc>
          <w:tcPr>
            <w:tcW w:w="1314" w:type="dxa"/>
            <w:vAlign w:val="center"/>
          </w:tcPr>
          <w:p w14:paraId="3DB4ECDE">
            <w:pPr>
              <w:widowControl/>
              <w:jc w:val="center"/>
              <w:rPr>
                <w:color w:val="auto"/>
                <w:sz w:val="20"/>
                <w:szCs w:val="44"/>
                <w:highlight w:val="none"/>
              </w:rPr>
            </w:pPr>
          </w:p>
        </w:tc>
        <w:tc>
          <w:tcPr>
            <w:tcW w:w="1314" w:type="dxa"/>
            <w:vAlign w:val="center"/>
          </w:tcPr>
          <w:p w14:paraId="60EFC894">
            <w:pPr>
              <w:widowControl/>
              <w:jc w:val="center"/>
              <w:rPr>
                <w:color w:val="auto"/>
                <w:sz w:val="20"/>
                <w:szCs w:val="44"/>
                <w:highlight w:val="none"/>
              </w:rPr>
            </w:pPr>
          </w:p>
        </w:tc>
        <w:tc>
          <w:tcPr>
            <w:tcW w:w="1215" w:type="dxa"/>
            <w:vAlign w:val="center"/>
          </w:tcPr>
          <w:p w14:paraId="69EEBDFD">
            <w:pPr>
              <w:widowControl/>
              <w:jc w:val="center"/>
              <w:rPr>
                <w:color w:val="auto"/>
                <w:sz w:val="20"/>
                <w:szCs w:val="44"/>
                <w:highlight w:val="none"/>
              </w:rPr>
            </w:pPr>
          </w:p>
        </w:tc>
        <w:tc>
          <w:tcPr>
            <w:tcW w:w="1984" w:type="dxa"/>
            <w:vAlign w:val="center"/>
          </w:tcPr>
          <w:p w14:paraId="06FB8627">
            <w:pPr>
              <w:widowControl/>
              <w:jc w:val="center"/>
              <w:rPr>
                <w:color w:val="auto"/>
                <w:sz w:val="20"/>
                <w:szCs w:val="44"/>
                <w:highlight w:val="none"/>
              </w:rPr>
            </w:pPr>
          </w:p>
        </w:tc>
      </w:tr>
      <w:tr w14:paraId="6F3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B04E88F">
            <w:pPr>
              <w:widowControl/>
              <w:jc w:val="center"/>
              <w:rPr>
                <w:color w:val="auto"/>
                <w:sz w:val="20"/>
                <w:szCs w:val="44"/>
                <w:highlight w:val="none"/>
              </w:rPr>
            </w:pPr>
            <w:r>
              <w:rPr>
                <w:rFonts w:hint="eastAsia"/>
                <w:color w:val="auto"/>
                <w:sz w:val="20"/>
                <w:szCs w:val="44"/>
                <w:highlight w:val="none"/>
              </w:rPr>
              <w:t>2</w:t>
            </w:r>
          </w:p>
        </w:tc>
        <w:tc>
          <w:tcPr>
            <w:tcW w:w="1753" w:type="dxa"/>
            <w:vAlign w:val="center"/>
          </w:tcPr>
          <w:p w14:paraId="665A9016">
            <w:pPr>
              <w:widowControl/>
              <w:jc w:val="center"/>
              <w:rPr>
                <w:color w:val="auto"/>
                <w:sz w:val="20"/>
                <w:szCs w:val="44"/>
                <w:highlight w:val="none"/>
              </w:rPr>
            </w:pPr>
          </w:p>
        </w:tc>
        <w:tc>
          <w:tcPr>
            <w:tcW w:w="1313" w:type="dxa"/>
            <w:vAlign w:val="center"/>
          </w:tcPr>
          <w:p w14:paraId="3B56898A">
            <w:pPr>
              <w:widowControl/>
              <w:jc w:val="center"/>
              <w:rPr>
                <w:color w:val="auto"/>
                <w:sz w:val="20"/>
                <w:szCs w:val="20"/>
                <w:highlight w:val="none"/>
              </w:rPr>
            </w:pPr>
          </w:p>
        </w:tc>
        <w:tc>
          <w:tcPr>
            <w:tcW w:w="1314" w:type="dxa"/>
            <w:vAlign w:val="center"/>
          </w:tcPr>
          <w:p w14:paraId="01E73C0B">
            <w:pPr>
              <w:widowControl/>
              <w:jc w:val="center"/>
              <w:rPr>
                <w:color w:val="auto"/>
                <w:sz w:val="20"/>
                <w:szCs w:val="44"/>
                <w:highlight w:val="none"/>
              </w:rPr>
            </w:pPr>
          </w:p>
        </w:tc>
        <w:tc>
          <w:tcPr>
            <w:tcW w:w="1314" w:type="dxa"/>
            <w:vAlign w:val="center"/>
          </w:tcPr>
          <w:p w14:paraId="1EF71B5C">
            <w:pPr>
              <w:widowControl/>
              <w:jc w:val="center"/>
              <w:rPr>
                <w:color w:val="auto"/>
                <w:sz w:val="20"/>
                <w:szCs w:val="44"/>
                <w:highlight w:val="none"/>
              </w:rPr>
            </w:pPr>
          </w:p>
        </w:tc>
        <w:tc>
          <w:tcPr>
            <w:tcW w:w="1313" w:type="dxa"/>
            <w:vAlign w:val="center"/>
          </w:tcPr>
          <w:p w14:paraId="08E15618">
            <w:pPr>
              <w:widowControl/>
              <w:jc w:val="center"/>
              <w:rPr>
                <w:color w:val="auto"/>
                <w:sz w:val="20"/>
                <w:szCs w:val="44"/>
                <w:highlight w:val="none"/>
              </w:rPr>
            </w:pPr>
          </w:p>
        </w:tc>
        <w:tc>
          <w:tcPr>
            <w:tcW w:w="1314" w:type="dxa"/>
            <w:vAlign w:val="center"/>
          </w:tcPr>
          <w:p w14:paraId="47B08DA4">
            <w:pPr>
              <w:widowControl/>
              <w:jc w:val="center"/>
              <w:rPr>
                <w:color w:val="auto"/>
                <w:sz w:val="20"/>
                <w:szCs w:val="44"/>
                <w:highlight w:val="none"/>
              </w:rPr>
            </w:pPr>
          </w:p>
        </w:tc>
        <w:tc>
          <w:tcPr>
            <w:tcW w:w="1314" w:type="dxa"/>
            <w:vAlign w:val="center"/>
          </w:tcPr>
          <w:p w14:paraId="5B36ABE3">
            <w:pPr>
              <w:widowControl/>
              <w:jc w:val="center"/>
              <w:rPr>
                <w:color w:val="auto"/>
                <w:sz w:val="20"/>
                <w:szCs w:val="44"/>
                <w:highlight w:val="none"/>
              </w:rPr>
            </w:pPr>
          </w:p>
        </w:tc>
        <w:tc>
          <w:tcPr>
            <w:tcW w:w="1215" w:type="dxa"/>
            <w:vAlign w:val="center"/>
          </w:tcPr>
          <w:p w14:paraId="5B6CFF1A">
            <w:pPr>
              <w:widowControl/>
              <w:jc w:val="center"/>
              <w:rPr>
                <w:color w:val="auto"/>
                <w:sz w:val="20"/>
                <w:szCs w:val="44"/>
                <w:highlight w:val="none"/>
              </w:rPr>
            </w:pPr>
          </w:p>
        </w:tc>
        <w:tc>
          <w:tcPr>
            <w:tcW w:w="1984" w:type="dxa"/>
            <w:vAlign w:val="center"/>
          </w:tcPr>
          <w:p w14:paraId="7F8367E7">
            <w:pPr>
              <w:widowControl/>
              <w:jc w:val="center"/>
              <w:rPr>
                <w:color w:val="auto"/>
                <w:sz w:val="20"/>
                <w:szCs w:val="44"/>
                <w:highlight w:val="none"/>
              </w:rPr>
            </w:pPr>
          </w:p>
        </w:tc>
      </w:tr>
      <w:tr w14:paraId="23A6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3A4A312">
            <w:pPr>
              <w:widowControl/>
              <w:jc w:val="center"/>
              <w:rPr>
                <w:color w:val="auto"/>
                <w:sz w:val="20"/>
                <w:szCs w:val="44"/>
                <w:highlight w:val="none"/>
              </w:rPr>
            </w:pPr>
            <w:r>
              <w:rPr>
                <w:rFonts w:hint="eastAsia"/>
                <w:color w:val="auto"/>
                <w:sz w:val="20"/>
                <w:szCs w:val="44"/>
                <w:highlight w:val="none"/>
              </w:rPr>
              <w:t>3</w:t>
            </w:r>
          </w:p>
        </w:tc>
        <w:tc>
          <w:tcPr>
            <w:tcW w:w="1753" w:type="dxa"/>
            <w:vAlign w:val="center"/>
          </w:tcPr>
          <w:p w14:paraId="5E108E2D">
            <w:pPr>
              <w:widowControl/>
              <w:jc w:val="center"/>
              <w:rPr>
                <w:color w:val="auto"/>
                <w:sz w:val="20"/>
                <w:szCs w:val="44"/>
                <w:highlight w:val="none"/>
              </w:rPr>
            </w:pPr>
          </w:p>
        </w:tc>
        <w:tc>
          <w:tcPr>
            <w:tcW w:w="1313" w:type="dxa"/>
            <w:vAlign w:val="center"/>
          </w:tcPr>
          <w:p w14:paraId="3C2B4DBB">
            <w:pPr>
              <w:widowControl/>
              <w:jc w:val="center"/>
              <w:rPr>
                <w:color w:val="auto"/>
                <w:sz w:val="20"/>
                <w:szCs w:val="20"/>
                <w:highlight w:val="none"/>
              </w:rPr>
            </w:pPr>
          </w:p>
        </w:tc>
        <w:tc>
          <w:tcPr>
            <w:tcW w:w="1314" w:type="dxa"/>
            <w:vAlign w:val="center"/>
          </w:tcPr>
          <w:p w14:paraId="6451E2A9">
            <w:pPr>
              <w:widowControl/>
              <w:jc w:val="center"/>
              <w:rPr>
                <w:color w:val="auto"/>
                <w:sz w:val="20"/>
                <w:szCs w:val="44"/>
                <w:highlight w:val="none"/>
              </w:rPr>
            </w:pPr>
          </w:p>
        </w:tc>
        <w:tc>
          <w:tcPr>
            <w:tcW w:w="1314" w:type="dxa"/>
            <w:vAlign w:val="center"/>
          </w:tcPr>
          <w:p w14:paraId="34716488">
            <w:pPr>
              <w:widowControl/>
              <w:jc w:val="center"/>
              <w:rPr>
                <w:color w:val="auto"/>
                <w:sz w:val="20"/>
                <w:szCs w:val="44"/>
                <w:highlight w:val="none"/>
              </w:rPr>
            </w:pPr>
          </w:p>
        </w:tc>
        <w:tc>
          <w:tcPr>
            <w:tcW w:w="1313" w:type="dxa"/>
            <w:vAlign w:val="center"/>
          </w:tcPr>
          <w:p w14:paraId="7D2A87E6">
            <w:pPr>
              <w:widowControl/>
              <w:jc w:val="center"/>
              <w:rPr>
                <w:color w:val="auto"/>
                <w:sz w:val="20"/>
                <w:szCs w:val="44"/>
                <w:highlight w:val="none"/>
              </w:rPr>
            </w:pPr>
          </w:p>
        </w:tc>
        <w:tc>
          <w:tcPr>
            <w:tcW w:w="1314" w:type="dxa"/>
            <w:vAlign w:val="center"/>
          </w:tcPr>
          <w:p w14:paraId="63AC823B">
            <w:pPr>
              <w:widowControl/>
              <w:jc w:val="center"/>
              <w:rPr>
                <w:color w:val="auto"/>
                <w:sz w:val="20"/>
                <w:szCs w:val="44"/>
                <w:highlight w:val="none"/>
              </w:rPr>
            </w:pPr>
          </w:p>
        </w:tc>
        <w:tc>
          <w:tcPr>
            <w:tcW w:w="1314" w:type="dxa"/>
            <w:vAlign w:val="center"/>
          </w:tcPr>
          <w:p w14:paraId="6C0CFF0D">
            <w:pPr>
              <w:widowControl/>
              <w:jc w:val="center"/>
              <w:rPr>
                <w:color w:val="auto"/>
                <w:sz w:val="20"/>
                <w:szCs w:val="44"/>
                <w:highlight w:val="none"/>
              </w:rPr>
            </w:pPr>
          </w:p>
        </w:tc>
        <w:tc>
          <w:tcPr>
            <w:tcW w:w="1215" w:type="dxa"/>
            <w:vAlign w:val="center"/>
          </w:tcPr>
          <w:p w14:paraId="49A18BF6">
            <w:pPr>
              <w:widowControl/>
              <w:jc w:val="center"/>
              <w:rPr>
                <w:color w:val="auto"/>
                <w:sz w:val="20"/>
                <w:szCs w:val="44"/>
                <w:highlight w:val="none"/>
              </w:rPr>
            </w:pPr>
          </w:p>
        </w:tc>
        <w:tc>
          <w:tcPr>
            <w:tcW w:w="1984" w:type="dxa"/>
            <w:vAlign w:val="center"/>
          </w:tcPr>
          <w:p w14:paraId="5583281E">
            <w:pPr>
              <w:widowControl/>
              <w:jc w:val="center"/>
              <w:rPr>
                <w:color w:val="auto"/>
                <w:sz w:val="20"/>
                <w:szCs w:val="44"/>
                <w:highlight w:val="none"/>
              </w:rPr>
            </w:pPr>
          </w:p>
        </w:tc>
      </w:tr>
      <w:tr w14:paraId="4BAA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7B47A0B">
            <w:pPr>
              <w:widowControl/>
              <w:jc w:val="center"/>
              <w:rPr>
                <w:color w:val="auto"/>
                <w:sz w:val="20"/>
                <w:szCs w:val="44"/>
                <w:highlight w:val="none"/>
              </w:rPr>
            </w:pPr>
            <w:r>
              <w:rPr>
                <w:rFonts w:hint="eastAsia"/>
                <w:color w:val="auto"/>
                <w:sz w:val="20"/>
                <w:szCs w:val="44"/>
                <w:highlight w:val="none"/>
              </w:rPr>
              <w:t>4</w:t>
            </w:r>
          </w:p>
        </w:tc>
        <w:tc>
          <w:tcPr>
            <w:tcW w:w="1753" w:type="dxa"/>
            <w:vAlign w:val="center"/>
          </w:tcPr>
          <w:p w14:paraId="41BACC84">
            <w:pPr>
              <w:widowControl/>
              <w:jc w:val="center"/>
              <w:rPr>
                <w:color w:val="auto"/>
                <w:sz w:val="20"/>
                <w:szCs w:val="44"/>
                <w:highlight w:val="none"/>
              </w:rPr>
            </w:pPr>
          </w:p>
        </w:tc>
        <w:tc>
          <w:tcPr>
            <w:tcW w:w="1313" w:type="dxa"/>
            <w:vAlign w:val="center"/>
          </w:tcPr>
          <w:p w14:paraId="3644B999">
            <w:pPr>
              <w:widowControl/>
              <w:jc w:val="center"/>
              <w:rPr>
                <w:color w:val="auto"/>
                <w:sz w:val="20"/>
                <w:szCs w:val="20"/>
                <w:highlight w:val="none"/>
              </w:rPr>
            </w:pPr>
          </w:p>
        </w:tc>
        <w:tc>
          <w:tcPr>
            <w:tcW w:w="1314" w:type="dxa"/>
            <w:vAlign w:val="center"/>
          </w:tcPr>
          <w:p w14:paraId="0590EDAA">
            <w:pPr>
              <w:widowControl/>
              <w:jc w:val="center"/>
              <w:rPr>
                <w:color w:val="auto"/>
                <w:sz w:val="20"/>
                <w:szCs w:val="44"/>
                <w:highlight w:val="none"/>
              </w:rPr>
            </w:pPr>
          </w:p>
        </w:tc>
        <w:tc>
          <w:tcPr>
            <w:tcW w:w="1314" w:type="dxa"/>
            <w:vAlign w:val="center"/>
          </w:tcPr>
          <w:p w14:paraId="23FA4663">
            <w:pPr>
              <w:widowControl/>
              <w:jc w:val="center"/>
              <w:rPr>
                <w:color w:val="auto"/>
                <w:sz w:val="20"/>
                <w:szCs w:val="44"/>
                <w:highlight w:val="none"/>
              </w:rPr>
            </w:pPr>
          </w:p>
        </w:tc>
        <w:tc>
          <w:tcPr>
            <w:tcW w:w="1313" w:type="dxa"/>
            <w:vAlign w:val="center"/>
          </w:tcPr>
          <w:p w14:paraId="536AFD36">
            <w:pPr>
              <w:widowControl/>
              <w:jc w:val="center"/>
              <w:rPr>
                <w:color w:val="auto"/>
                <w:sz w:val="20"/>
                <w:szCs w:val="44"/>
                <w:highlight w:val="none"/>
              </w:rPr>
            </w:pPr>
          </w:p>
        </w:tc>
        <w:tc>
          <w:tcPr>
            <w:tcW w:w="1314" w:type="dxa"/>
            <w:vAlign w:val="center"/>
          </w:tcPr>
          <w:p w14:paraId="4A80D1C4">
            <w:pPr>
              <w:widowControl/>
              <w:jc w:val="center"/>
              <w:rPr>
                <w:color w:val="auto"/>
                <w:sz w:val="20"/>
                <w:szCs w:val="44"/>
                <w:highlight w:val="none"/>
              </w:rPr>
            </w:pPr>
          </w:p>
        </w:tc>
        <w:tc>
          <w:tcPr>
            <w:tcW w:w="1314" w:type="dxa"/>
            <w:vAlign w:val="center"/>
          </w:tcPr>
          <w:p w14:paraId="4AFC1B2D">
            <w:pPr>
              <w:widowControl/>
              <w:jc w:val="center"/>
              <w:rPr>
                <w:color w:val="auto"/>
                <w:sz w:val="20"/>
                <w:szCs w:val="44"/>
                <w:highlight w:val="none"/>
              </w:rPr>
            </w:pPr>
          </w:p>
        </w:tc>
        <w:tc>
          <w:tcPr>
            <w:tcW w:w="1215" w:type="dxa"/>
            <w:vAlign w:val="center"/>
          </w:tcPr>
          <w:p w14:paraId="44AB786C">
            <w:pPr>
              <w:widowControl/>
              <w:jc w:val="center"/>
              <w:rPr>
                <w:color w:val="auto"/>
                <w:sz w:val="20"/>
                <w:szCs w:val="44"/>
                <w:highlight w:val="none"/>
              </w:rPr>
            </w:pPr>
          </w:p>
        </w:tc>
        <w:tc>
          <w:tcPr>
            <w:tcW w:w="1984" w:type="dxa"/>
            <w:vAlign w:val="center"/>
          </w:tcPr>
          <w:p w14:paraId="0137905E">
            <w:pPr>
              <w:widowControl/>
              <w:jc w:val="center"/>
              <w:rPr>
                <w:color w:val="auto"/>
                <w:sz w:val="20"/>
                <w:szCs w:val="44"/>
                <w:highlight w:val="none"/>
              </w:rPr>
            </w:pPr>
          </w:p>
        </w:tc>
      </w:tr>
      <w:tr w14:paraId="6049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5943CE2D">
            <w:pPr>
              <w:widowControl/>
              <w:jc w:val="center"/>
              <w:rPr>
                <w:color w:val="auto"/>
                <w:sz w:val="20"/>
                <w:szCs w:val="44"/>
                <w:highlight w:val="none"/>
              </w:rPr>
            </w:pPr>
            <w:r>
              <w:rPr>
                <w:rFonts w:hint="eastAsia"/>
                <w:color w:val="auto"/>
                <w:sz w:val="20"/>
                <w:szCs w:val="44"/>
                <w:highlight w:val="none"/>
              </w:rPr>
              <w:t>5</w:t>
            </w:r>
          </w:p>
        </w:tc>
        <w:tc>
          <w:tcPr>
            <w:tcW w:w="1753" w:type="dxa"/>
            <w:tcBorders>
              <w:bottom w:val="single" w:color="auto" w:sz="4" w:space="0"/>
            </w:tcBorders>
            <w:vAlign w:val="center"/>
          </w:tcPr>
          <w:p w14:paraId="19496739">
            <w:pPr>
              <w:widowControl/>
              <w:jc w:val="center"/>
              <w:rPr>
                <w:color w:val="auto"/>
                <w:sz w:val="20"/>
                <w:szCs w:val="44"/>
                <w:highlight w:val="none"/>
              </w:rPr>
            </w:pPr>
          </w:p>
        </w:tc>
        <w:tc>
          <w:tcPr>
            <w:tcW w:w="1313" w:type="dxa"/>
            <w:tcBorders>
              <w:bottom w:val="single" w:color="auto" w:sz="4" w:space="0"/>
            </w:tcBorders>
            <w:vAlign w:val="center"/>
          </w:tcPr>
          <w:p w14:paraId="3009A523">
            <w:pPr>
              <w:widowControl/>
              <w:jc w:val="center"/>
              <w:rPr>
                <w:color w:val="auto"/>
                <w:sz w:val="20"/>
                <w:szCs w:val="20"/>
                <w:highlight w:val="none"/>
              </w:rPr>
            </w:pPr>
          </w:p>
        </w:tc>
        <w:tc>
          <w:tcPr>
            <w:tcW w:w="1314" w:type="dxa"/>
            <w:tcBorders>
              <w:bottom w:val="single" w:color="auto" w:sz="4" w:space="0"/>
            </w:tcBorders>
            <w:vAlign w:val="center"/>
          </w:tcPr>
          <w:p w14:paraId="7D1108BA">
            <w:pPr>
              <w:widowControl/>
              <w:jc w:val="center"/>
              <w:rPr>
                <w:color w:val="auto"/>
                <w:sz w:val="20"/>
                <w:szCs w:val="44"/>
                <w:highlight w:val="none"/>
              </w:rPr>
            </w:pPr>
          </w:p>
        </w:tc>
        <w:tc>
          <w:tcPr>
            <w:tcW w:w="1314" w:type="dxa"/>
            <w:tcBorders>
              <w:bottom w:val="single" w:color="auto" w:sz="4" w:space="0"/>
            </w:tcBorders>
            <w:vAlign w:val="center"/>
          </w:tcPr>
          <w:p w14:paraId="1188BFAF">
            <w:pPr>
              <w:widowControl/>
              <w:jc w:val="center"/>
              <w:rPr>
                <w:color w:val="auto"/>
                <w:sz w:val="20"/>
                <w:szCs w:val="44"/>
                <w:highlight w:val="none"/>
              </w:rPr>
            </w:pPr>
          </w:p>
        </w:tc>
        <w:tc>
          <w:tcPr>
            <w:tcW w:w="1313" w:type="dxa"/>
            <w:tcBorders>
              <w:bottom w:val="single" w:color="auto" w:sz="4" w:space="0"/>
            </w:tcBorders>
            <w:vAlign w:val="center"/>
          </w:tcPr>
          <w:p w14:paraId="462E56A5">
            <w:pPr>
              <w:widowControl/>
              <w:jc w:val="center"/>
              <w:rPr>
                <w:color w:val="auto"/>
                <w:sz w:val="20"/>
                <w:szCs w:val="44"/>
                <w:highlight w:val="none"/>
              </w:rPr>
            </w:pPr>
          </w:p>
        </w:tc>
        <w:tc>
          <w:tcPr>
            <w:tcW w:w="1314" w:type="dxa"/>
            <w:tcBorders>
              <w:bottom w:val="single" w:color="auto" w:sz="4" w:space="0"/>
            </w:tcBorders>
            <w:vAlign w:val="center"/>
          </w:tcPr>
          <w:p w14:paraId="7ABEC903">
            <w:pPr>
              <w:widowControl/>
              <w:jc w:val="center"/>
              <w:rPr>
                <w:color w:val="auto"/>
                <w:sz w:val="20"/>
                <w:szCs w:val="44"/>
                <w:highlight w:val="none"/>
              </w:rPr>
            </w:pPr>
          </w:p>
        </w:tc>
        <w:tc>
          <w:tcPr>
            <w:tcW w:w="1314" w:type="dxa"/>
            <w:tcBorders>
              <w:bottom w:val="single" w:color="auto" w:sz="4" w:space="0"/>
            </w:tcBorders>
            <w:vAlign w:val="center"/>
          </w:tcPr>
          <w:p w14:paraId="04326677">
            <w:pPr>
              <w:widowControl/>
              <w:jc w:val="center"/>
              <w:rPr>
                <w:color w:val="auto"/>
                <w:sz w:val="20"/>
                <w:szCs w:val="44"/>
                <w:highlight w:val="none"/>
              </w:rPr>
            </w:pPr>
          </w:p>
        </w:tc>
        <w:tc>
          <w:tcPr>
            <w:tcW w:w="1215" w:type="dxa"/>
            <w:tcBorders>
              <w:bottom w:val="single" w:color="auto" w:sz="4" w:space="0"/>
            </w:tcBorders>
            <w:vAlign w:val="center"/>
          </w:tcPr>
          <w:p w14:paraId="1C9185C6">
            <w:pPr>
              <w:widowControl/>
              <w:jc w:val="center"/>
              <w:rPr>
                <w:color w:val="auto"/>
                <w:sz w:val="20"/>
                <w:szCs w:val="44"/>
                <w:highlight w:val="none"/>
              </w:rPr>
            </w:pPr>
          </w:p>
        </w:tc>
        <w:tc>
          <w:tcPr>
            <w:tcW w:w="1984" w:type="dxa"/>
            <w:tcBorders>
              <w:bottom w:val="single" w:color="auto" w:sz="4" w:space="0"/>
            </w:tcBorders>
            <w:vAlign w:val="center"/>
          </w:tcPr>
          <w:p w14:paraId="15C5CCA8">
            <w:pPr>
              <w:widowControl/>
              <w:jc w:val="center"/>
              <w:rPr>
                <w:color w:val="auto"/>
                <w:sz w:val="20"/>
                <w:szCs w:val="44"/>
                <w:highlight w:val="none"/>
              </w:rPr>
            </w:pPr>
          </w:p>
        </w:tc>
      </w:tr>
      <w:tr w14:paraId="1172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C92C74F">
            <w:pPr>
              <w:widowControl/>
              <w:jc w:val="center"/>
              <w:rPr>
                <w:color w:val="auto"/>
                <w:sz w:val="20"/>
                <w:szCs w:val="44"/>
                <w:highlight w:val="none"/>
              </w:rPr>
            </w:pPr>
            <w:r>
              <w:rPr>
                <w:rFonts w:hint="eastAsia"/>
                <w:color w:val="auto"/>
                <w:sz w:val="20"/>
                <w:szCs w:val="44"/>
                <w:highlight w:val="none"/>
              </w:rPr>
              <w:t>…</w:t>
            </w:r>
            <w:r>
              <w:rPr>
                <w:color w:val="auto"/>
                <w:sz w:val="20"/>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55F50A13">
            <w:pPr>
              <w:widowControl/>
              <w:rPr>
                <w:color w:val="auto"/>
                <w:sz w:val="20"/>
                <w:szCs w:val="20"/>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349055CB">
            <w:pPr>
              <w:widowControl/>
              <w:jc w:val="center"/>
              <w:rPr>
                <w:color w:val="auto"/>
                <w:sz w:val="20"/>
                <w:szCs w:val="20"/>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0380CE3">
            <w:pPr>
              <w:widowControl/>
              <w:jc w:val="center"/>
              <w:rPr>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1532686">
            <w:pPr>
              <w:widowControl/>
              <w:jc w:val="center"/>
              <w:rPr>
                <w:color w:val="auto"/>
                <w:sz w:val="20"/>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0DF9B627">
            <w:pPr>
              <w:widowControl/>
              <w:jc w:val="center"/>
              <w:rPr>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FCDB6FB">
            <w:pPr>
              <w:widowControl/>
              <w:jc w:val="center"/>
              <w:rPr>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1F19998">
            <w:pPr>
              <w:widowControl/>
              <w:jc w:val="center"/>
              <w:rPr>
                <w:color w:val="auto"/>
                <w:sz w:val="20"/>
                <w:szCs w:val="4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C9E30F7">
            <w:pPr>
              <w:widowControl/>
              <w:jc w:val="center"/>
              <w:rPr>
                <w:color w:val="auto"/>
                <w:sz w:val="20"/>
                <w:szCs w:val="4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BC937EB">
            <w:pPr>
              <w:widowControl/>
              <w:jc w:val="center"/>
              <w:rPr>
                <w:color w:val="auto"/>
                <w:sz w:val="20"/>
                <w:szCs w:val="44"/>
                <w:highlight w:val="none"/>
              </w:rPr>
            </w:pPr>
          </w:p>
        </w:tc>
      </w:tr>
      <w:tr w14:paraId="25A8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0197B41C">
            <w:pPr>
              <w:widowControl/>
              <w:rPr>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33E544DA">
            <w:pPr>
              <w:widowControl/>
              <w:rPr>
                <w:color w:val="auto"/>
                <w:sz w:val="20"/>
                <w:szCs w:val="44"/>
                <w:highlight w:val="none"/>
              </w:rPr>
            </w:pPr>
          </w:p>
          <w:p w14:paraId="7D8F3F40">
            <w:pPr>
              <w:widowControl/>
              <w:rPr>
                <w:color w:val="auto"/>
                <w:sz w:val="20"/>
                <w:szCs w:val="44"/>
                <w:highlight w:val="none"/>
              </w:rPr>
            </w:pPr>
          </w:p>
          <w:p w14:paraId="7B7A80B5">
            <w:pPr>
              <w:widowControl/>
              <w:jc w:val="center"/>
              <w:rPr>
                <w:color w:val="auto"/>
                <w:sz w:val="20"/>
                <w:szCs w:val="44"/>
                <w:highlight w:val="none"/>
              </w:rPr>
            </w:pPr>
          </w:p>
        </w:tc>
      </w:tr>
    </w:tbl>
    <w:p w14:paraId="4DEE2FB4">
      <w:pPr>
        <w:ind w:right="200"/>
        <w:jc w:val="right"/>
        <w:rPr>
          <w:color w:val="auto"/>
          <w:highlight w:val="none"/>
        </w:rPr>
      </w:pPr>
      <w:r>
        <w:rPr>
          <w:rFonts w:hint="eastAsia"/>
          <w:color w:val="auto"/>
          <w:highlight w:val="none"/>
        </w:rPr>
        <w:t>日期：   　　 年    月　  日</w:t>
      </w:r>
    </w:p>
    <w:p w14:paraId="45A8E781">
      <w:pPr>
        <w:rPr>
          <w:color w:val="auto"/>
          <w:highlight w:val="none"/>
        </w:rPr>
      </w:pPr>
    </w:p>
    <w:p w14:paraId="7BC614E7">
      <w:pPr>
        <w:rPr>
          <w:color w:val="auto"/>
          <w:highlight w:val="none"/>
        </w:rPr>
      </w:pPr>
      <w:r>
        <w:rPr>
          <w:color w:val="auto"/>
          <w:highlight w:val="none"/>
        </w:rPr>
        <w:br w:type="page"/>
      </w:r>
    </w:p>
    <w:p w14:paraId="791CE856">
      <w:pPr>
        <w:pStyle w:val="32"/>
        <w:rPr>
          <w:rFonts w:ascii="黑体"/>
          <w:color w:val="auto"/>
          <w:highlight w:val="none"/>
        </w:rPr>
      </w:pPr>
      <w:bookmarkStart w:id="688" w:name="_Toc167543300"/>
      <w:bookmarkStart w:id="689" w:name="_Toc122602776"/>
      <w:bookmarkStart w:id="690" w:name="_Toc256000151"/>
      <w:r>
        <w:rPr>
          <w:rFonts w:hint="eastAsia"/>
          <w:color w:val="auto"/>
          <w:highlight w:val="none"/>
        </w:rPr>
        <w:t>附表A-1</w:t>
      </w:r>
      <w:r>
        <w:rPr>
          <w:color w:val="auto"/>
          <w:highlight w:val="none"/>
        </w:rPr>
        <w:t>5</w:t>
      </w:r>
      <w:r>
        <w:rPr>
          <w:rFonts w:hint="eastAsia"/>
          <w:color w:val="auto"/>
          <w:highlight w:val="none"/>
        </w:rPr>
        <w:t>：详细评审评分汇总表</w:t>
      </w:r>
      <w:bookmarkEnd w:id="688"/>
      <w:bookmarkEnd w:id="689"/>
      <w:bookmarkEnd w:id="690"/>
    </w:p>
    <w:p w14:paraId="650A2659">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详细评审评分汇总表</w:t>
      </w:r>
    </w:p>
    <w:p w14:paraId="516E0EF4">
      <w:pPr>
        <w:rPr>
          <w:color w:val="auto"/>
          <w:szCs w:val="44"/>
          <w:highlight w:val="none"/>
        </w:rPr>
      </w:pPr>
      <w:r>
        <w:rPr>
          <w:rFonts w:hint="eastAsia"/>
          <w:color w:val="auto"/>
          <w:szCs w:val="44"/>
          <w:highlight w:val="none"/>
        </w:rPr>
        <w:t>标段名称：</w:t>
      </w:r>
    </w:p>
    <w:p w14:paraId="064092B1">
      <w:pPr>
        <w:rPr>
          <w:color w:val="auto"/>
          <w:szCs w:val="44"/>
          <w:highlight w:val="none"/>
        </w:rPr>
      </w:pPr>
      <w:r>
        <w:rPr>
          <w:rFonts w:hint="eastAsia"/>
          <w:color w:val="auto"/>
          <w:szCs w:val="44"/>
          <w:highlight w:val="none"/>
        </w:rPr>
        <w:t>标段唯一标识码：</w:t>
      </w:r>
    </w:p>
    <w:tbl>
      <w:tblPr>
        <w:tblStyle w:val="22"/>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91C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vAlign w:val="center"/>
          </w:tcPr>
          <w:p w14:paraId="764840ED">
            <w:pPr>
              <w:jc w:val="center"/>
              <w:rPr>
                <w:rFonts w:cs="宋体"/>
                <w:b/>
                <w:bCs/>
                <w:color w:val="auto"/>
                <w:sz w:val="20"/>
                <w:szCs w:val="20"/>
                <w:highlight w:val="none"/>
              </w:rPr>
            </w:pPr>
            <w:r>
              <w:rPr>
                <w:rFonts w:hint="eastAsia" w:cs="宋体"/>
                <w:b/>
                <w:bCs/>
                <w:color w:val="auto"/>
                <w:sz w:val="20"/>
                <w:szCs w:val="20"/>
                <w:highlight w:val="none"/>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vAlign w:val="center"/>
          </w:tcPr>
          <w:p w14:paraId="4CEFBFE1">
            <w:pPr>
              <w:jc w:val="center"/>
              <w:rPr>
                <w:rFonts w:cs="宋体"/>
                <w:b/>
                <w:bCs/>
                <w:color w:val="auto"/>
                <w:sz w:val="20"/>
                <w:szCs w:val="20"/>
                <w:highlight w:val="none"/>
              </w:rPr>
            </w:pPr>
            <w:r>
              <w:rPr>
                <w:rFonts w:hint="eastAsia" w:cs="宋体"/>
                <w:b/>
                <w:bCs/>
                <w:color w:val="auto"/>
                <w:sz w:val="20"/>
                <w:szCs w:val="20"/>
                <w:highlight w:val="none"/>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vAlign w:val="center"/>
          </w:tcPr>
          <w:p w14:paraId="24A0F747">
            <w:pPr>
              <w:jc w:val="center"/>
              <w:rPr>
                <w:rFonts w:cs="宋体"/>
                <w:b/>
                <w:bCs/>
                <w:color w:val="auto"/>
                <w:sz w:val="20"/>
                <w:szCs w:val="20"/>
                <w:highlight w:val="none"/>
              </w:rPr>
            </w:pPr>
            <w:r>
              <w:rPr>
                <w:rFonts w:hint="eastAsia" w:cs="宋体"/>
                <w:b/>
                <w:bCs/>
                <w:color w:val="auto"/>
                <w:sz w:val="20"/>
                <w:szCs w:val="20"/>
                <w:highlight w:val="none"/>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14:paraId="4E3B1EC8">
            <w:pPr>
              <w:jc w:val="center"/>
              <w:rPr>
                <w:rFonts w:cs="宋体"/>
                <w:b/>
                <w:bCs/>
                <w:color w:val="auto"/>
                <w:sz w:val="20"/>
                <w:szCs w:val="20"/>
                <w:highlight w:val="none"/>
              </w:rPr>
            </w:pPr>
            <w:r>
              <w:rPr>
                <w:rFonts w:hint="eastAsia" w:cs="宋体"/>
                <w:b/>
                <w:bCs/>
                <w:color w:val="auto"/>
                <w:sz w:val="20"/>
                <w:szCs w:val="20"/>
                <w:highlight w:val="none"/>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14:paraId="4D18BD24">
            <w:pPr>
              <w:jc w:val="center"/>
              <w:rPr>
                <w:rFonts w:cs="宋体"/>
                <w:b/>
                <w:bCs/>
                <w:color w:val="auto"/>
                <w:sz w:val="20"/>
                <w:szCs w:val="20"/>
                <w:highlight w:val="none"/>
              </w:rPr>
            </w:pPr>
            <w:r>
              <w:rPr>
                <w:rFonts w:hint="eastAsia" w:cs="宋体"/>
                <w:b/>
                <w:bCs/>
                <w:color w:val="auto"/>
                <w:sz w:val="20"/>
                <w:szCs w:val="20"/>
                <w:highlight w:val="none"/>
                <w:lang w:bidi="ar"/>
              </w:rPr>
              <w:t>投标人排名</w:t>
            </w:r>
          </w:p>
        </w:tc>
      </w:tr>
      <w:tr w14:paraId="07C0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vAlign w:val="center"/>
          </w:tcPr>
          <w:p w14:paraId="7541D0CF">
            <w:pPr>
              <w:widowControl/>
              <w:rPr>
                <w:rFonts w:cs="宋体"/>
                <w:b/>
                <w:bCs/>
                <w:color w:val="auto"/>
                <w:sz w:val="20"/>
                <w:szCs w:val="20"/>
                <w:highlight w:val="none"/>
              </w:rPr>
            </w:pPr>
          </w:p>
        </w:tc>
        <w:tc>
          <w:tcPr>
            <w:tcW w:w="2963" w:type="dxa"/>
            <w:vMerge w:val="continue"/>
            <w:tcBorders>
              <w:top w:val="single" w:color="auto" w:sz="4" w:space="0"/>
              <w:left w:val="single" w:color="auto" w:sz="4" w:space="0"/>
              <w:bottom w:val="single" w:color="auto" w:sz="4" w:space="0"/>
              <w:right w:val="single" w:color="auto" w:sz="4" w:space="0"/>
            </w:tcBorders>
            <w:vAlign w:val="center"/>
          </w:tcPr>
          <w:p w14:paraId="78F47AA6">
            <w:pPr>
              <w:widowControl/>
              <w:rPr>
                <w:rFonts w:cs="宋体"/>
                <w:b/>
                <w:bCs/>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6123068">
            <w:pPr>
              <w:jc w:val="center"/>
              <w:rPr>
                <w:rFonts w:cs="宋体"/>
                <w:b/>
                <w:bCs/>
                <w:color w:val="auto"/>
                <w:sz w:val="20"/>
                <w:szCs w:val="20"/>
                <w:highlight w:val="none"/>
              </w:rPr>
            </w:pPr>
            <w:r>
              <w:rPr>
                <w:rFonts w:hint="eastAsia" w:cs="宋体"/>
                <w:b/>
                <w:bCs/>
                <w:color w:val="auto"/>
                <w:sz w:val="20"/>
                <w:szCs w:val="20"/>
                <w:highlight w:val="none"/>
                <w:lang w:bidi="ar"/>
              </w:rPr>
              <w:t>投标报价</w:t>
            </w:r>
          </w:p>
        </w:tc>
        <w:tc>
          <w:tcPr>
            <w:tcW w:w="1892" w:type="dxa"/>
            <w:tcBorders>
              <w:top w:val="single" w:color="auto" w:sz="4" w:space="0"/>
              <w:left w:val="single" w:color="auto" w:sz="4" w:space="0"/>
              <w:bottom w:val="single" w:color="auto" w:sz="4" w:space="0"/>
              <w:right w:val="single" w:color="auto" w:sz="4" w:space="0"/>
            </w:tcBorders>
            <w:vAlign w:val="center"/>
          </w:tcPr>
          <w:p w14:paraId="12D7FA99">
            <w:pPr>
              <w:jc w:val="center"/>
              <w:rPr>
                <w:rFonts w:cs="宋体"/>
                <w:b/>
                <w:bCs/>
                <w:color w:val="auto"/>
                <w:sz w:val="20"/>
                <w:szCs w:val="20"/>
                <w:highlight w:val="none"/>
              </w:rPr>
            </w:pPr>
            <w:r>
              <w:rPr>
                <w:rFonts w:hint="eastAsia" w:cs="宋体"/>
                <w:b/>
                <w:bCs/>
                <w:color w:val="auto"/>
                <w:sz w:val="20"/>
                <w:szCs w:val="20"/>
                <w:highlight w:val="none"/>
                <w:lang w:bidi="ar"/>
              </w:rPr>
              <w:t>技术标</w:t>
            </w:r>
          </w:p>
        </w:tc>
        <w:tc>
          <w:tcPr>
            <w:tcW w:w="1892" w:type="dxa"/>
            <w:tcBorders>
              <w:top w:val="single" w:color="auto" w:sz="4" w:space="0"/>
              <w:left w:val="single" w:color="auto" w:sz="4" w:space="0"/>
              <w:bottom w:val="single" w:color="auto" w:sz="4" w:space="0"/>
              <w:right w:val="single" w:color="auto" w:sz="4" w:space="0"/>
            </w:tcBorders>
            <w:vAlign w:val="center"/>
          </w:tcPr>
          <w:p w14:paraId="02B579E1">
            <w:pPr>
              <w:jc w:val="center"/>
              <w:rPr>
                <w:rFonts w:cs="宋体"/>
                <w:b/>
                <w:bCs/>
                <w:color w:val="auto"/>
                <w:sz w:val="20"/>
                <w:szCs w:val="20"/>
                <w:highlight w:val="none"/>
              </w:rPr>
            </w:pPr>
            <w:r>
              <w:rPr>
                <w:rFonts w:hint="eastAsia" w:cs="宋体"/>
                <w:b/>
                <w:bCs/>
                <w:color w:val="auto"/>
                <w:sz w:val="20"/>
                <w:szCs w:val="20"/>
                <w:highlight w:val="none"/>
                <w:lang w:bidi="ar"/>
              </w:rPr>
              <w:t>资信业绩</w:t>
            </w:r>
          </w:p>
        </w:tc>
        <w:tc>
          <w:tcPr>
            <w:tcW w:w="1892" w:type="dxa"/>
            <w:tcBorders>
              <w:top w:val="single" w:color="auto" w:sz="4" w:space="0"/>
              <w:left w:val="single" w:color="auto" w:sz="4" w:space="0"/>
              <w:bottom w:val="single" w:color="auto" w:sz="4" w:space="0"/>
              <w:right w:val="single" w:color="auto" w:sz="4" w:space="0"/>
            </w:tcBorders>
            <w:vAlign w:val="center"/>
          </w:tcPr>
          <w:p w14:paraId="07116C5B">
            <w:pPr>
              <w:jc w:val="center"/>
              <w:rPr>
                <w:rFonts w:cs="宋体"/>
                <w:b/>
                <w:bCs/>
                <w:color w:val="auto"/>
                <w:sz w:val="20"/>
                <w:szCs w:val="20"/>
                <w:highlight w:val="none"/>
              </w:rPr>
            </w:pPr>
            <w:r>
              <w:rPr>
                <w:rFonts w:hint="eastAsia" w:cs="宋体"/>
                <w:b/>
                <w:bCs/>
                <w:color w:val="auto"/>
                <w:sz w:val="20"/>
                <w:szCs w:val="20"/>
                <w:highlight w:val="none"/>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14:paraId="42769AB4">
            <w:pPr>
              <w:widowControl/>
              <w:rPr>
                <w:rFonts w:cs="宋体"/>
                <w:b/>
                <w:bCs/>
                <w:color w:val="auto"/>
                <w:sz w:val="20"/>
                <w:szCs w:val="20"/>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14:paraId="5B19CC56">
            <w:pPr>
              <w:widowControl/>
              <w:rPr>
                <w:rFonts w:cs="宋体"/>
                <w:b/>
                <w:bCs/>
                <w:color w:val="auto"/>
                <w:sz w:val="20"/>
                <w:szCs w:val="20"/>
                <w:highlight w:val="none"/>
              </w:rPr>
            </w:pPr>
          </w:p>
        </w:tc>
      </w:tr>
      <w:tr w14:paraId="0229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00961A0">
            <w:pPr>
              <w:jc w:val="center"/>
              <w:rPr>
                <w:rFonts w:cs="宋体"/>
                <w:color w:val="auto"/>
                <w:sz w:val="20"/>
                <w:szCs w:val="20"/>
                <w:highlight w:val="none"/>
              </w:rPr>
            </w:pPr>
            <w:r>
              <w:rPr>
                <w:rFonts w:hint="eastAsia" w:cs="宋体"/>
                <w:color w:val="auto"/>
                <w:sz w:val="20"/>
                <w:szCs w:val="20"/>
                <w:highlight w:val="none"/>
                <w:lang w:bidi="ar"/>
              </w:rPr>
              <w:t>1</w:t>
            </w:r>
          </w:p>
        </w:tc>
        <w:tc>
          <w:tcPr>
            <w:tcW w:w="2963" w:type="dxa"/>
            <w:tcBorders>
              <w:top w:val="single" w:color="auto" w:sz="4" w:space="0"/>
              <w:left w:val="single" w:color="auto" w:sz="4" w:space="0"/>
              <w:bottom w:val="single" w:color="auto" w:sz="4" w:space="0"/>
              <w:right w:val="single" w:color="auto" w:sz="4" w:space="0"/>
            </w:tcBorders>
            <w:vAlign w:val="center"/>
          </w:tcPr>
          <w:p w14:paraId="52F2FF48">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4F3843EC">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3C929B9D">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F689892">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4AB1FE44">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9745FC1">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708A3BEA">
            <w:pPr>
              <w:jc w:val="center"/>
              <w:rPr>
                <w:rFonts w:cs="宋体"/>
                <w:color w:val="auto"/>
                <w:sz w:val="20"/>
                <w:szCs w:val="20"/>
                <w:highlight w:val="none"/>
              </w:rPr>
            </w:pPr>
          </w:p>
        </w:tc>
      </w:tr>
      <w:tr w14:paraId="3686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0873FF7B">
            <w:pPr>
              <w:jc w:val="center"/>
              <w:rPr>
                <w:rFonts w:cs="宋体"/>
                <w:color w:val="auto"/>
                <w:sz w:val="20"/>
                <w:szCs w:val="20"/>
                <w:highlight w:val="none"/>
              </w:rPr>
            </w:pPr>
            <w:r>
              <w:rPr>
                <w:rFonts w:hint="eastAsia" w:cs="宋体"/>
                <w:color w:val="auto"/>
                <w:sz w:val="20"/>
                <w:szCs w:val="20"/>
                <w:highlight w:val="none"/>
                <w:lang w:bidi="ar"/>
              </w:rPr>
              <w:t>2</w:t>
            </w:r>
          </w:p>
        </w:tc>
        <w:tc>
          <w:tcPr>
            <w:tcW w:w="2963" w:type="dxa"/>
            <w:tcBorders>
              <w:top w:val="single" w:color="auto" w:sz="4" w:space="0"/>
              <w:left w:val="single" w:color="auto" w:sz="4" w:space="0"/>
              <w:bottom w:val="single" w:color="auto" w:sz="4" w:space="0"/>
              <w:right w:val="single" w:color="auto" w:sz="4" w:space="0"/>
            </w:tcBorders>
            <w:vAlign w:val="center"/>
          </w:tcPr>
          <w:p w14:paraId="651CC516">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1BC1BEB1">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2BD5175">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63EAE871">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45E42977">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D17A214">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6EB1D006">
            <w:pPr>
              <w:jc w:val="center"/>
              <w:rPr>
                <w:rFonts w:cs="宋体"/>
                <w:color w:val="auto"/>
                <w:sz w:val="20"/>
                <w:szCs w:val="20"/>
                <w:highlight w:val="none"/>
              </w:rPr>
            </w:pPr>
          </w:p>
        </w:tc>
      </w:tr>
      <w:tr w14:paraId="346F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EE5C5DE">
            <w:pPr>
              <w:jc w:val="center"/>
              <w:rPr>
                <w:rFonts w:cs="宋体"/>
                <w:color w:val="auto"/>
                <w:sz w:val="20"/>
                <w:szCs w:val="20"/>
                <w:highlight w:val="none"/>
              </w:rPr>
            </w:pPr>
            <w:r>
              <w:rPr>
                <w:rFonts w:hint="eastAsia" w:cs="宋体"/>
                <w:color w:val="auto"/>
                <w:sz w:val="20"/>
                <w:szCs w:val="20"/>
                <w:highlight w:val="none"/>
                <w:lang w:bidi="ar"/>
              </w:rPr>
              <w:t>3</w:t>
            </w:r>
          </w:p>
        </w:tc>
        <w:tc>
          <w:tcPr>
            <w:tcW w:w="2963" w:type="dxa"/>
            <w:tcBorders>
              <w:top w:val="single" w:color="auto" w:sz="4" w:space="0"/>
              <w:left w:val="single" w:color="auto" w:sz="4" w:space="0"/>
              <w:bottom w:val="single" w:color="auto" w:sz="4" w:space="0"/>
              <w:right w:val="single" w:color="auto" w:sz="4" w:space="0"/>
            </w:tcBorders>
            <w:vAlign w:val="center"/>
          </w:tcPr>
          <w:p w14:paraId="2FE4C166">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5DC212C">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18F17AE4">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03043182">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2EBEFF0">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060AE5F">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580E375F">
            <w:pPr>
              <w:jc w:val="center"/>
              <w:rPr>
                <w:rFonts w:cs="宋体"/>
                <w:color w:val="auto"/>
                <w:sz w:val="20"/>
                <w:szCs w:val="20"/>
                <w:highlight w:val="none"/>
              </w:rPr>
            </w:pPr>
          </w:p>
        </w:tc>
      </w:tr>
      <w:tr w14:paraId="5B8D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38F2027">
            <w:pPr>
              <w:jc w:val="center"/>
              <w:rPr>
                <w:rFonts w:cs="宋体"/>
                <w:color w:val="auto"/>
                <w:sz w:val="20"/>
                <w:szCs w:val="20"/>
                <w:highlight w:val="none"/>
              </w:rPr>
            </w:pPr>
            <w:r>
              <w:rPr>
                <w:rFonts w:hint="eastAsia" w:cs="宋体"/>
                <w:color w:val="auto"/>
                <w:sz w:val="20"/>
                <w:szCs w:val="20"/>
                <w:highlight w:val="none"/>
                <w:lang w:bidi="ar"/>
              </w:rPr>
              <w:t>4</w:t>
            </w:r>
          </w:p>
        </w:tc>
        <w:tc>
          <w:tcPr>
            <w:tcW w:w="2963" w:type="dxa"/>
            <w:tcBorders>
              <w:top w:val="single" w:color="auto" w:sz="4" w:space="0"/>
              <w:left w:val="single" w:color="auto" w:sz="4" w:space="0"/>
              <w:bottom w:val="single" w:color="auto" w:sz="4" w:space="0"/>
              <w:right w:val="single" w:color="auto" w:sz="4" w:space="0"/>
            </w:tcBorders>
            <w:vAlign w:val="center"/>
          </w:tcPr>
          <w:p w14:paraId="44D15095">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2D0D4ADB">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1FD8E85">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275171CA">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A871464">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B264182">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75ABD165">
            <w:pPr>
              <w:jc w:val="center"/>
              <w:rPr>
                <w:rFonts w:cs="宋体"/>
                <w:color w:val="auto"/>
                <w:sz w:val="20"/>
                <w:szCs w:val="20"/>
                <w:highlight w:val="none"/>
              </w:rPr>
            </w:pPr>
          </w:p>
        </w:tc>
      </w:tr>
      <w:tr w14:paraId="254D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B4ED10B">
            <w:pPr>
              <w:jc w:val="center"/>
              <w:rPr>
                <w:rFonts w:cs="宋体"/>
                <w:color w:val="auto"/>
                <w:sz w:val="20"/>
                <w:szCs w:val="20"/>
                <w:highlight w:val="none"/>
              </w:rPr>
            </w:pPr>
            <w:r>
              <w:rPr>
                <w:rFonts w:hint="eastAsia" w:cs="宋体"/>
                <w:color w:val="auto"/>
                <w:sz w:val="20"/>
                <w:szCs w:val="20"/>
                <w:highlight w:val="none"/>
                <w:lang w:bidi="ar"/>
              </w:rPr>
              <w:t>5</w:t>
            </w:r>
          </w:p>
        </w:tc>
        <w:tc>
          <w:tcPr>
            <w:tcW w:w="2963" w:type="dxa"/>
            <w:tcBorders>
              <w:top w:val="single" w:color="auto" w:sz="4" w:space="0"/>
              <w:left w:val="single" w:color="auto" w:sz="4" w:space="0"/>
              <w:bottom w:val="single" w:color="auto" w:sz="4" w:space="0"/>
              <w:right w:val="single" w:color="auto" w:sz="4" w:space="0"/>
            </w:tcBorders>
            <w:vAlign w:val="center"/>
          </w:tcPr>
          <w:p w14:paraId="29B66545">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557CC7A">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244C37F1">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1B0AE74E">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0C584B25">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2477993">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7B0FB98A">
            <w:pPr>
              <w:jc w:val="center"/>
              <w:rPr>
                <w:rFonts w:cs="宋体"/>
                <w:color w:val="auto"/>
                <w:sz w:val="20"/>
                <w:szCs w:val="20"/>
                <w:highlight w:val="none"/>
              </w:rPr>
            </w:pPr>
          </w:p>
        </w:tc>
      </w:tr>
      <w:tr w14:paraId="5B26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39591D81">
            <w:pPr>
              <w:jc w:val="center"/>
              <w:rPr>
                <w:rFonts w:cs="宋体"/>
                <w:color w:val="auto"/>
                <w:sz w:val="20"/>
                <w:szCs w:val="20"/>
                <w:highlight w:val="none"/>
              </w:rPr>
            </w:pPr>
            <w:r>
              <w:rPr>
                <w:rFonts w:hint="eastAsia" w:cs="宋体"/>
                <w:color w:val="auto"/>
                <w:sz w:val="20"/>
                <w:szCs w:val="20"/>
                <w:highlight w:val="none"/>
                <w:lang w:bidi="ar"/>
              </w:rPr>
              <w:t>…</w:t>
            </w:r>
          </w:p>
        </w:tc>
        <w:tc>
          <w:tcPr>
            <w:tcW w:w="2963" w:type="dxa"/>
            <w:tcBorders>
              <w:top w:val="single" w:color="auto" w:sz="4" w:space="0"/>
              <w:left w:val="single" w:color="auto" w:sz="4" w:space="0"/>
              <w:bottom w:val="single" w:color="auto" w:sz="4" w:space="0"/>
              <w:right w:val="single" w:color="auto" w:sz="4" w:space="0"/>
            </w:tcBorders>
            <w:vAlign w:val="center"/>
          </w:tcPr>
          <w:p w14:paraId="2ACDBD06">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31D95CE2">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ACD0B70">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273CB084">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E4C6FEC">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56EA4E0">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70B7EDAE">
            <w:pPr>
              <w:jc w:val="center"/>
              <w:rPr>
                <w:rFonts w:cs="宋体"/>
                <w:color w:val="auto"/>
                <w:sz w:val="20"/>
                <w:szCs w:val="20"/>
                <w:highlight w:val="none"/>
              </w:rPr>
            </w:pPr>
          </w:p>
        </w:tc>
      </w:tr>
      <w:tr w14:paraId="4414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vAlign w:val="center"/>
          </w:tcPr>
          <w:p w14:paraId="5E63BFA4">
            <w:pPr>
              <w:rPr>
                <w:rFonts w:cs="宋体"/>
                <w:color w:val="auto"/>
                <w:sz w:val="20"/>
                <w:szCs w:val="20"/>
                <w:highlight w:val="none"/>
              </w:rPr>
            </w:pPr>
            <w:r>
              <w:rPr>
                <w:rFonts w:hint="eastAsia" w:cs="宋体"/>
                <w:color w:val="auto"/>
                <w:sz w:val="20"/>
                <w:szCs w:val="20"/>
                <w:highlight w:val="none"/>
                <w:lang w:bidi="ar"/>
              </w:rPr>
              <w:t xml:space="preserve">评标委员会全体成员签名：  </w:t>
            </w:r>
          </w:p>
          <w:p w14:paraId="33BBE03A">
            <w:pPr>
              <w:rPr>
                <w:rFonts w:cs="宋体"/>
                <w:color w:val="auto"/>
                <w:sz w:val="20"/>
                <w:szCs w:val="20"/>
                <w:highlight w:val="none"/>
              </w:rPr>
            </w:pPr>
          </w:p>
          <w:p w14:paraId="4995EF41">
            <w:pPr>
              <w:rPr>
                <w:rFonts w:cs="宋体"/>
                <w:color w:val="auto"/>
                <w:sz w:val="20"/>
                <w:szCs w:val="20"/>
                <w:highlight w:val="none"/>
              </w:rPr>
            </w:pPr>
          </w:p>
          <w:p w14:paraId="180876D1">
            <w:pPr>
              <w:rPr>
                <w:rFonts w:cs="宋体"/>
                <w:color w:val="auto"/>
                <w:sz w:val="20"/>
                <w:szCs w:val="20"/>
                <w:highlight w:val="none"/>
              </w:rPr>
            </w:pPr>
          </w:p>
          <w:p w14:paraId="17C3007A">
            <w:pPr>
              <w:rPr>
                <w:rFonts w:cs="宋体"/>
                <w:color w:val="auto"/>
                <w:sz w:val="20"/>
                <w:szCs w:val="20"/>
                <w:highlight w:val="none"/>
              </w:rPr>
            </w:pPr>
          </w:p>
          <w:p w14:paraId="2EF605EA">
            <w:pPr>
              <w:rPr>
                <w:rFonts w:cs="宋体"/>
                <w:color w:val="auto"/>
                <w:sz w:val="20"/>
                <w:szCs w:val="20"/>
                <w:highlight w:val="none"/>
              </w:rPr>
            </w:pPr>
          </w:p>
          <w:p w14:paraId="2F4DA153">
            <w:pPr>
              <w:rPr>
                <w:rFonts w:cs="宋体"/>
                <w:color w:val="auto"/>
                <w:sz w:val="20"/>
                <w:szCs w:val="20"/>
                <w:highlight w:val="none"/>
              </w:rPr>
            </w:pPr>
          </w:p>
          <w:p w14:paraId="5032B349">
            <w:pPr>
              <w:rPr>
                <w:rFonts w:cs="宋体"/>
                <w:color w:val="auto"/>
                <w:sz w:val="20"/>
                <w:szCs w:val="20"/>
                <w:highlight w:val="none"/>
              </w:rPr>
            </w:pPr>
          </w:p>
        </w:tc>
      </w:tr>
    </w:tbl>
    <w:p w14:paraId="6DC7870E">
      <w:pPr>
        <w:jc w:val="right"/>
        <w:rPr>
          <w:color w:val="auto"/>
          <w:highlight w:val="none"/>
        </w:rPr>
        <w:sectPr>
          <w:pgSz w:w="16838" w:h="11905" w:orient="landscape"/>
          <w:pgMar w:top="1797" w:right="1440" w:bottom="1797" w:left="1440" w:header="851" w:footer="851" w:gutter="0"/>
          <w:cols w:space="0" w:num="1"/>
          <w:docGrid w:linePitch="312" w:charSpace="0"/>
        </w:sect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p w14:paraId="1A95293C">
      <w:pPr>
        <w:jc w:val="right"/>
        <w:rPr>
          <w:color w:val="auto"/>
          <w:highlight w:val="none"/>
        </w:rPr>
      </w:pPr>
    </w:p>
    <w:p w14:paraId="675BB418">
      <w:pPr>
        <w:pStyle w:val="32"/>
        <w:rPr>
          <w:rFonts w:ascii="黑体"/>
          <w:color w:val="auto"/>
          <w:highlight w:val="none"/>
        </w:rPr>
      </w:pPr>
      <w:bookmarkStart w:id="691" w:name="_Toc256000153"/>
      <w:bookmarkStart w:id="692" w:name="_Toc122602777"/>
      <w:bookmarkStart w:id="693" w:name="_Toc167543301"/>
      <w:r>
        <w:rPr>
          <w:rFonts w:hint="eastAsia"/>
          <w:color w:val="auto"/>
          <w:highlight w:val="none"/>
        </w:rPr>
        <w:t>附表A-1</w:t>
      </w:r>
      <w:r>
        <w:rPr>
          <w:color w:val="auto"/>
          <w:highlight w:val="none"/>
        </w:rPr>
        <w:t>6</w:t>
      </w:r>
      <w:r>
        <w:rPr>
          <w:rFonts w:hint="eastAsia"/>
          <w:color w:val="auto"/>
          <w:highlight w:val="none"/>
        </w:rPr>
        <w:t>：评标结果汇总表</w:t>
      </w:r>
      <w:bookmarkEnd w:id="691"/>
      <w:bookmarkEnd w:id="692"/>
      <w:bookmarkEnd w:id="693"/>
    </w:p>
    <w:p w14:paraId="4418D9A1">
      <w:pPr>
        <w:spacing w:after="312" w:afterLines="100"/>
        <w:jc w:val="center"/>
        <w:rPr>
          <w:rFonts w:ascii="黑体" w:eastAsia="黑体"/>
          <w:color w:val="auto"/>
          <w:sz w:val="36"/>
          <w:szCs w:val="36"/>
          <w:highlight w:val="none"/>
        </w:rPr>
      </w:pPr>
    </w:p>
    <w:p w14:paraId="0861D853">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评标结果汇总表</w:t>
      </w:r>
    </w:p>
    <w:p w14:paraId="2CB48BAB">
      <w:pPr>
        <w:spacing w:line="400" w:lineRule="exact"/>
        <w:jc w:val="center"/>
        <w:rPr>
          <w:color w:val="auto"/>
          <w:szCs w:val="44"/>
          <w:highlight w:val="none"/>
        </w:rPr>
      </w:pPr>
      <w:r>
        <w:rPr>
          <w:rFonts w:hint="eastAsia" w:ascii="黑体" w:eastAsia="黑体"/>
          <w:color w:val="auto"/>
          <w:sz w:val="36"/>
          <w:szCs w:val="36"/>
          <w:highlight w:val="none"/>
        </w:rPr>
        <w:t>（适用于经评审的最低投标价法）</w:t>
      </w:r>
    </w:p>
    <w:p w14:paraId="255EFCB5">
      <w:pPr>
        <w:rPr>
          <w:color w:val="auto"/>
          <w:highlight w:val="none"/>
        </w:rPr>
      </w:pPr>
      <w:r>
        <w:rPr>
          <w:rFonts w:hint="eastAsia"/>
          <w:color w:val="auto"/>
          <w:highlight w:val="none"/>
        </w:rPr>
        <w:t xml:space="preserve">标段名称： </w:t>
      </w:r>
      <w:r>
        <w:rPr>
          <w:color w:val="auto"/>
          <w:highlight w:val="none"/>
        </w:rPr>
        <w:t xml:space="preserve"> </w:t>
      </w:r>
    </w:p>
    <w:p w14:paraId="48118093">
      <w:pPr>
        <w:rPr>
          <w:color w:val="auto"/>
          <w:highlight w:val="none"/>
        </w:rPr>
      </w:pPr>
      <w:r>
        <w:rPr>
          <w:rFonts w:hint="eastAsia"/>
          <w:color w:val="auto"/>
          <w:highlight w:val="none"/>
        </w:rPr>
        <w:t xml:space="preserve">标段唯一标识码：　 </w:t>
      </w:r>
      <w:r>
        <w:rPr>
          <w:color w:val="auto"/>
          <w:highlight w:val="none"/>
        </w:rPr>
        <w:t xml:space="preserve">                                         </w:t>
      </w:r>
      <w:r>
        <w:rPr>
          <w:rFonts w:hint="eastAsia"/>
          <w:color w:val="auto"/>
          <w:highlight w:val="none"/>
        </w:rPr>
        <w:t>　 单位：人民币元</w:t>
      </w:r>
    </w:p>
    <w:tbl>
      <w:tblPr>
        <w:tblStyle w:val="2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4E32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627E528E">
            <w:pPr>
              <w:widowControl/>
              <w:jc w:val="center"/>
              <w:rPr>
                <w:b/>
                <w:bCs/>
                <w:color w:val="auto"/>
                <w:sz w:val="20"/>
                <w:szCs w:val="20"/>
                <w:highlight w:val="none"/>
              </w:rPr>
            </w:pPr>
            <w:bookmarkStart w:id="694" w:name="_Hlk150334502"/>
            <w:r>
              <w:rPr>
                <w:rFonts w:hint="eastAsia"/>
                <w:b/>
                <w:bCs/>
                <w:color w:val="auto"/>
                <w:sz w:val="20"/>
                <w:szCs w:val="20"/>
                <w:highlight w:val="none"/>
              </w:rPr>
              <w:t>投标人名称</w:t>
            </w:r>
          </w:p>
        </w:tc>
        <w:tc>
          <w:tcPr>
            <w:tcW w:w="7399" w:type="dxa"/>
            <w:gridSpan w:val="6"/>
            <w:vAlign w:val="center"/>
          </w:tcPr>
          <w:p w14:paraId="2331F28C">
            <w:pPr>
              <w:widowControl/>
              <w:jc w:val="center"/>
              <w:rPr>
                <w:b/>
                <w:bCs/>
                <w:color w:val="auto"/>
                <w:sz w:val="20"/>
                <w:szCs w:val="20"/>
                <w:highlight w:val="none"/>
              </w:rPr>
            </w:pPr>
            <w:r>
              <w:rPr>
                <w:rFonts w:hint="eastAsia"/>
                <w:b/>
                <w:bCs/>
                <w:color w:val="auto"/>
                <w:sz w:val="20"/>
                <w:szCs w:val="20"/>
                <w:highlight w:val="none"/>
              </w:rPr>
              <w:t>评审项目</w:t>
            </w:r>
          </w:p>
        </w:tc>
      </w:tr>
      <w:tr w14:paraId="4446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064A2A13">
            <w:pPr>
              <w:widowControl/>
              <w:jc w:val="center"/>
              <w:rPr>
                <w:b/>
                <w:bCs/>
                <w:color w:val="auto"/>
                <w:sz w:val="20"/>
                <w:szCs w:val="20"/>
                <w:highlight w:val="none"/>
              </w:rPr>
            </w:pPr>
          </w:p>
        </w:tc>
        <w:tc>
          <w:tcPr>
            <w:tcW w:w="978" w:type="dxa"/>
            <w:vAlign w:val="center"/>
          </w:tcPr>
          <w:p w14:paraId="663CBFFD">
            <w:pPr>
              <w:widowControl/>
              <w:jc w:val="center"/>
              <w:rPr>
                <w:b/>
                <w:bCs/>
                <w:color w:val="auto"/>
                <w:sz w:val="20"/>
                <w:szCs w:val="20"/>
                <w:highlight w:val="none"/>
              </w:rPr>
            </w:pPr>
            <w:r>
              <w:rPr>
                <w:rFonts w:hint="eastAsia"/>
                <w:b/>
                <w:bCs/>
                <w:color w:val="auto"/>
                <w:sz w:val="20"/>
                <w:szCs w:val="20"/>
                <w:highlight w:val="none"/>
              </w:rPr>
              <w:t>投标报价</w:t>
            </w:r>
          </w:p>
        </w:tc>
        <w:tc>
          <w:tcPr>
            <w:tcW w:w="1560" w:type="dxa"/>
            <w:vAlign w:val="center"/>
          </w:tcPr>
          <w:p w14:paraId="439E49BE">
            <w:pPr>
              <w:widowControl/>
              <w:jc w:val="center"/>
              <w:rPr>
                <w:b/>
                <w:bCs/>
                <w:color w:val="auto"/>
                <w:sz w:val="20"/>
                <w:szCs w:val="20"/>
                <w:highlight w:val="none"/>
              </w:rPr>
            </w:pPr>
            <w:r>
              <w:rPr>
                <w:rFonts w:hint="eastAsia"/>
                <w:b/>
                <w:bCs/>
                <w:color w:val="auto"/>
                <w:sz w:val="20"/>
                <w:szCs w:val="20"/>
                <w:highlight w:val="none"/>
              </w:rPr>
              <w:t>修正后投标报价（如有）</w:t>
            </w:r>
          </w:p>
        </w:tc>
        <w:tc>
          <w:tcPr>
            <w:tcW w:w="1275" w:type="dxa"/>
            <w:vAlign w:val="center"/>
          </w:tcPr>
          <w:p w14:paraId="2A7FC907">
            <w:pPr>
              <w:widowControl/>
              <w:jc w:val="center"/>
              <w:rPr>
                <w:b/>
                <w:bCs/>
                <w:color w:val="auto"/>
                <w:sz w:val="20"/>
                <w:szCs w:val="20"/>
                <w:highlight w:val="none"/>
              </w:rPr>
            </w:pPr>
            <w:r>
              <w:rPr>
                <w:rFonts w:hint="eastAsia"/>
                <w:b/>
                <w:bCs/>
                <w:color w:val="auto"/>
                <w:sz w:val="20"/>
                <w:szCs w:val="20"/>
                <w:highlight w:val="none"/>
              </w:rPr>
              <w:t>评标价</w:t>
            </w:r>
          </w:p>
        </w:tc>
        <w:tc>
          <w:tcPr>
            <w:tcW w:w="993" w:type="dxa"/>
            <w:vAlign w:val="center"/>
          </w:tcPr>
          <w:p w14:paraId="034FE491">
            <w:pPr>
              <w:widowControl/>
              <w:jc w:val="center"/>
              <w:rPr>
                <w:b/>
                <w:bCs/>
                <w:color w:val="auto"/>
                <w:sz w:val="20"/>
                <w:szCs w:val="20"/>
                <w:highlight w:val="none"/>
              </w:rPr>
            </w:pPr>
            <w:r>
              <w:rPr>
                <w:rFonts w:hint="eastAsia"/>
                <w:b/>
                <w:bCs/>
                <w:color w:val="auto"/>
                <w:sz w:val="20"/>
                <w:szCs w:val="20"/>
                <w:highlight w:val="none"/>
              </w:rPr>
              <w:t>最高投标限价</w:t>
            </w:r>
          </w:p>
        </w:tc>
        <w:tc>
          <w:tcPr>
            <w:tcW w:w="1196" w:type="dxa"/>
            <w:vAlign w:val="center"/>
          </w:tcPr>
          <w:p w14:paraId="2B004C0B">
            <w:pPr>
              <w:widowControl/>
              <w:jc w:val="center"/>
              <w:rPr>
                <w:b/>
                <w:bCs/>
                <w:color w:val="auto"/>
                <w:sz w:val="20"/>
                <w:szCs w:val="20"/>
                <w:highlight w:val="none"/>
              </w:rPr>
            </w:pPr>
            <w:r>
              <w:rPr>
                <w:rFonts w:hint="eastAsia"/>
                <w:b/>
                <w:bCs/>
                <w:color w:val="auto"/>
                <w:sz w:val="20"/>
                <w:szCs w:val="20"/>
                <w:highlight w:val="none"/>
              </w:rPr>
              <w:t>确定有效评标价</w:t>
            </w:r>
          </w:p>
        </w:tc>
        <w:tc>
          <w:tcPr>
            <w:tcW w:w="1397" w:type="dxa"/>
            <w:vAlign w:val="center"/>
          </w:tcPr>
          <w:p w14:paraId="457212C5">
            <w:pPr>
              <w:widowControl/>
              <w:jc w:val="center"/>
              <w:rPr>
                <w:b/>
                <w:bCs/>
                <w:color w:val="auto"/>
                <w:sz w:val="20"/>
                <w:szCs w:val="20"/>
                <w:highlight w:val="none"/>
              </w:rPr>
            </w:pPr>
            <w:r>
              <w:rPr>
                <w:rFonts w:hint="eastAsia"/>
                <w:b/>
                <w:bCs/>
                <w:color w:val="auto"/>
                <w:sz w:val="20"/>
                <w:szCs w:val="20"/>
                <w:highlight w:val="none"/>
              </w:rPr>
              <w:t>有效评标价排序</w:t>
            </w:r>
          </w:p>
        </w:tc>
      </w:tr>
      <w:tr w14:paraId="488D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71CDD16C">
            <w:pPr>
              <w:widowControl/>
              <w:jc w:val="center"/>
              <w:rPr>
                <w:color w:val="auto"/>
                <w:sz w:val="20"/>
                <w:szCs w:val="20"/>
                <w:highlight w:val="none"/>
              </w:rPr>
            </w:pPr>
          </w:p>
        </w:tc>
        <w:tc>
          <w:tcPr>
            <w:tcW w:w="978" w:type="dxa"/>
            <w:vAlign w:val="center"/>
          </w:tcPr>
          <w:p w14:paraId="7FE80AAD">
            <w:pPr>
              <w:widowControl/>
              <w:jc w:val="center"/>
              <w:rPr>
                <w:color w:val="auto"/>
                <w:sz w:val="20"/>
                <w:szCs w:val="20"/>
                <w:highlight w:val="none"/>
              </w:rPr>
            </w:pPr>
          </w:p>
        </w:tc>
        <w:tc>
          <w:tcPr>
            <w:tcW w:w="1560" w:type="dxa"/>
            <w:vAlign w:val="center"/>
          </w:tcPr>
          <w:p w14:paraId="03EE852A">
            <w:pPr>
              <w:widowControl/>
              <w:jc w:val="center"/>
              <w:rPr>
                <w:color w:val="auto"/>
                <w:sz w:val="20"/>
                <w:szCs w:val="20"/>
                <w:highlight w:val="none"/>
              </w:rPr>
            </w:pPr>
          </w:p>
        </w:tc>
        <w:tc>
          <w:tcPr>
            <w:tcW w:w="1275" w:type="dxa"/>
            <w:vAlign w:val="center"/>
          </w:tcPr>
          <w:p w14:paraId="7077488A">
            <w:pPr>
              <w:widowControl/>
              <w:jc w:val="center"/>
              <w:rPr>
                <w:color w:val="auto"/>
                <w:sz w:val="20"/>
                <w:szCs w:val="20"/>
                <w:highlight w:val="none"/>
              </w:rPr>
            </w:pPr>
          </w:p>
        </w:tc>
        <w:tc>
          <w:tcPr>
            <w:tcW w:w="993" w:type="dxa"/>
            <w:vMerge w:val="restart"/>
            <w:vAlign w:val="center"/>
          </w:tcPr>
          <w:p w14:paraId="2B26BD63">
            <w:pPr>
              <w:widowControl/>
              <w:jc w:val="center"/>
              <w:rPr>
                <w:color w:val="auto"/>
                <w:sz w:val="20"/>
                <w:szCs w:val="20"/>
                <w:highlight w:val="none"/>
              </w:rPr>
            </w:pPr>
          </w:p>
        </w:tc>
        <w:tc>
          <w:tcPr>
            <w:tcW w:w="1196" w:type="dxa"/>
            <w:vMerge w:val="restart"/>
            <w:vAlign w:val="center"/>
          </w:tcPr>
          <w:p w14:paraId="083C3E22">
            <w:pPr>
              <w:widowControl/>
              <w:jc w:val="center"/>
              <w:rPr>
                <w:color w:val="auto"/>
                <w:sz w:val="20"/>
                <w:szCs w:val="20"/>
                <w:highlight w:val="none"/>
              </w:rPr>
            </w:pPr>
          </w:p>
        </w:tc>
        <w:tc>
          <w:tcPr>
            <w:tcW w:w="1397" w:type="dxa"/>
            <w:vAlign w:val="center"/>
          </w:tcPr>
          <w:p w14:paraId="0A28568D">
            <w:pPr>
              <w:widowControl/>
              <w:jc w:val="center"/>
              <w:rPr>
                <w:color w:val="auto"/>
                <w:sz w:val="20"/>
                <w:szCs w:val="20"/>
                <w:highlight w:val="none"/>
              </w:rPr>
            </w:pPr>
          </w:p>
        </w:tc>
      </w:tr>
      <w:tr w14:paraId="7E97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68665F70">
            <w:pPr>
              <w:widowControl/>
              <w:spacing w:after="156" w:afterLines="50"/>
              <w:jc w:val="center"/>
              <w:rPr>
                <w:color w:val="auto"/>
                <w:sz w:val="20"/>
                <w:szCs w:val="20"/>
                <w:highlight w:val="none"/>
              </w:rPr>
            </w:pPr>
          </w:p>
        </w:tc>
        <w:tc>
          <w:tcPr>
            <w:tcW w:w="978" w:type="dxa"/>
            <w:vAlign w:val="center"/>
          </w:tcPr>
          <w:p w14:paraId="3A683184">
            <w:pPr>
              <w:widowControl/>
              <w:jc w:val="center"/>
              <w:rPr>
                <w:color w:val="auto"/>
                <w:sz w:val="20"/>
                <w:szCs w:val="20"/>
                <w:highlight w:val="none"/>
              </w:rPr>
            </w:pPr>
          </w:p>
        </w:tc>
        <w:tc>
          <w:tcPr>
            <w:tcW w:w="1560" w:type="dxa"/>
            <w:vAlign w:val="center"/>
          </w:tcPr>
          <w:p w14:paraId="4A406906">
            <w:pPr>
              <w:widowControl/>
              <w:jc w:val="center"/>
              <w:rPr>
                <w:color w:val="auto"/>
                <w:sz w:val="20"/>
                <w:szCs w:val="20"/>
                <w:highlight w:val="none"/>
              </w:rPr>
            </w:pPr>
          </w:p>
        </w:tc>
        <w:tc>
          <w:tcPr>
            <w:tcW w:w="1275" w:type="dxa"/>
            <w:vAlign w:val="center"/>
          </w:tcPr>
          <w:p w14:paraId="2409DD61">
            <w:pPr>
              <w:widowControl/>
              <w:jc w:val="center"/>
              <w:rPr>
                <w:color w:val="auto"/>
                <w:sz w:val="20"/>
                <w:szCs w:val="20"/>
                <w:highlight w:val="none"/>
              </w:rPr>
            </w:pPr>
          </w:p>
        </w:tc>
        <w:tc>
          <w:tcPr>
            <w:tcW w:w="993" w:type="dxa"/>
            <w:vMerge w:val="continue"/>
            <w:vAlign w:val="center"/>
          </w:tcPr>
          <w:p w14:paraId="297E8FAE">
            <w:pPr>
              <w:widowControl/>
              <w:jc w:val="center"/>
              <w:rPr>
                <w:color w:val="auto"/>
                <w:sz w:val="20"/>
                <w:szCs w:val="20"/>
                <w:highlight w:val="none"/>
              </w:rPr>
            </w:pPr>
          </w:p>
        </w:tc>
        <w:tc>
          <w:tcPr>
            <w:tcW w:w="1196" w:type="dxa"/>
            <w:vMerge w:val="continue"/>
            <w:vAlign w:val="center"/>
          </w:tcPr>
          <w:p w14:paraId="775ADDF3">
            <w:pPr>
              <w:widowControl/>
              <w:jc w:val="center"/>
              <w:rPr>
                <w:color w:val="auto"/>
                <w:sz w:val="20"/>
                <w:szCs w:val="20"/>
                <w:highlight w:val="none"/>
              </w:rPr>
            </w:pPr>
          </w:p>
        </w:tc>
        <w:tc>
          <w:tcPr>
            <w:tcW w:w="1397" w:type="dxa"/>
            <w:vAlign w:val="center"/>
          </w:tcPr>
          <w:p w14:paraId="7401A803">
            <w:pPr>
              <w:widowControl/>
              <w:jc w:val="center"/>
              <w:rPr>
                <w:color w:val="auto"/>
                <w:sz w:val="20"/>
                <w:szCs w:val="20"/>
                <w:highlight w:val="none"/>
              </w:rPr>
            </w:pPr>
          </w:p>
        </w:tc>
      </w:tr>
      <w:tr w14:paraId="138E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1461BDFF">
            <w:pPr>
              <w:widowControl/>
              <w:jc w:val="center"/>
              <w:rPr>
                <w:color w:val="auto"/>
                <w:sz w:val="20"/>
                <w:szCs w:val="20"/>
                <w:highlight w:val="none"/>
              </w:rPr>
            </w:pPr>
          </w:p>
        </w:tc>
        <w:tc>
          <w:tcPr>
            <w:tcW w:w="978" w:type="dxa"/>
            <w:vAlign w:val="center"/>
          </w:tcPr>
          <w:p w14:paraId="04C299B6">
            <w:pPr>
              <w:widowControl/>
              <w:jc w:val="center"/>
              <w:rPr>
                <w:color w:val="auto"/>
                <w:sz w:val="20"/>
                <w:szCs w:val="20"/>
                <w:highlight w:val="none"/>
              </w:rPr>
            </w:pPr>
          </w:p>
        </w:tc>
        <w:tc>
          <w:tcPr>
            <w:tcW w:w="1560" w:type="dxa"/>
            <w:vAlign w:val="center"/>
          </w:tcPr>
          <w:p w14:paraId="388F85D4">
            <w:pPr>
              <w:widowControl/>
              <w:jc w:val="center"/>
              <w:rPr>
                <w:color w:val="auto"/>
                <w:sz w:val="20"/>
                <w:szCs w:val="20"/>
                <w:highlight w:val="none"/>
              </w:rPr>
            </w:pPr>
          </w:p>
        </w:tc>
        <w:tc>
          <w:tcPr>
            <w:tcW w:w="1275" w:type="dxa"/>
            <w:vAlign w:val="center"/>
          </w:tcPr>
          <w:p w14:paraId="750DDE05">
            <w:pPr>
              <w:widowControl/>
              <w:jc w:val="center"/>
              <w:rPr>
                <w:color w:val="auto"/>
                <w:sz w:val="20"/>
                <w:szCs w:val="20"/>
                <w:highlight w:val="none"/>
              </w:rPr>
            </w:pPr>
          </w:p>
        </w:tc>
        <w:tc>
          <w:tcPr>
            <w:tcW w:w="993" w:type="dxa"/>
            <w:vMerge w:val="continue"/>
            <w:vAlign w:val="center"/>
          </w:tcPr>
          <w:p w14:paraId="300B5503">
            <w:pPr>
              <w:widowControl/>
              <w:jc w:val="center"/>
              <w:rPr>
                <w:color w:val="auto"/>
                <w:sz w:val="20"/>
                <w:szCs w:val="20"/>
                <w:highlight w:val="none"/>
              </w:rPr>
            </w:pPr>
          </w:p>
        </w:tc>
        <w:tc>
          <w:tcPr>
            <w:tcW w:w="1196" w:type="dxa"/>
            <w:vMerge w:val="continue"/>
            <w:vAlign w:val="center"/>
          </w:tcPr>
          <w:p w14:paraId="3DC91CD8">
            <w:pPr>
              <w:widowControl/>
              <w:jc w:val="center"/>
              <w:rPr>
                <w:color w:val="auto"/>
                <w:sz w:val="20"/>
                <w:szCs w:val="20"/>
                <w:highlight w:val="none"/>
              </w:rPr>
            </w:pPr>
          </w:p>
        </w:tc>
        <w:tc>
          <w:tcPr>
            <w:tcW w:w="1397" w:type="dxa"/>
            <w:vAlign w:val="center"/>
          </w:tcPr>
          <w:p w14:paraId="6764729E">
            <w:pPr>
              <w:widowControl/>
              <w:jc w:val="center"/>
              <w:rPr>
                <w:color w:val="auto"/>
                <w:sz w:val="20"/>
                <w:szCs w:val="20"/>
                <w:highlight w:val="none"/>
              </w:rPr>
            </w:pPr>
          </w:p>
        </w:tc>
      </w:tr>
      <w:tr w14:paraId="2BA1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4A2FA304">
            <w:pPr>
              <w:widowControl/>
              <w:jc w:val="center"/>
              <w:rPr>
                <w:color w:val="auto"/>
                <w:sz w:val="20"/>
                <w:szCs w:val="20"/>
                <w:highlight w:val="none"/>
              </w:rPr>
            </w:pPr>
          </w:p>
        </w:tc>
        <w:tc>
          <w:tcPr>
            <w:tcW w:w="978" w:type="dxa"/>
            <w:vAlign w:val="center"/>
          </w:tcPr>
          <w:p w14:paraId="208DBFE0">
            <w:pPr>
              <w:widowControl/>
              <w:jc w:val="center"/>
              <w:rPr>
                <w:color w:val="auto"/>
                <w:sz w:val="20"/>
                <w:szCs w:val="20"/>
                <w:highlight w:val="none"/>
              </w:rPr>
            </w:pPr>
          </w:p>
        </w:tc>
        <w:tc>
          <w:tcPr>
            <w:tcW w:w="1560" w:type="dxa"/>
            <w:vAlign w:val="center"/>
          </w:tcPr>
          <w:p w14:paraId="7906ABAB">
            <w:pPr>
              <w:widowControl/>
              <w:jc w:val="center"/>
              <w:rPr>
                <w:color w:val="auto"/>
                <w:sz w:val="20"/>
                <w:szCs w:val="20"/>
                <w:highlight w:val="none"/>
              </w:rPr>
            </w:pPr>
          </w:p>
        </w:tc>
        <w:tc>
          <w:tcPr>
            <w:tcW w:w="1275" w:type="dxa"/>
            <w:vAlign w:val="center"/>
          </w:tcPr>
          <w:p w14:paraId="0FF4C146">
            <w:pPr>
              <w:widowControl/>
              <w:jc w:val="center"/>
              <w:rPr>
                <w:color w:val="auto"/>
                <w:sz w:val="20"/>
                <w:szCs w:val="20"/>
                <w:highlight w:val="none"/>
              </w:rPr>
            </w:pPr>
          </w:p>
        </w:tc>
        <w:tc>
          <w:tcPr>
            <w:tcW w:w="993" w:type="dxa"/>
            <w:vMerge w:val="continue"/>
            <w:vAlign w:val="center"/>
          </w:tcPr>
          <w:p w14:paraId="3BA7618A">
            <w:pPr>
              <w:widowControl/>
              <w:jc w:val="center"/>
              <w:rPr>
                <w:color w:val="auto"/>
                <w:sz w:val="20"/>
                <w:szCs w:val="20"/>
                <w:highlight w:val="none"/>
              </w:rPr>
            </w:pPr>
          </w:p>
        </w:tc>
        <w:tc>
          <w:tcPr>
            <w:tcW w:w="1196" w:type="dxa"/>
            <w:vMerge w:val="continue"/>
            <w:vAlign w:val="center"/>
          </w:tcPr>
          <w:p w14:paraId="1F55AD12">
            <w:pPr>
              <w:widowControl/>
              <w:jc w:val="center"/>
              <w:rPr>
                <w:color w:val="auto"/>
                <w:sz w:val="20"/>
                <w:szCs w:val="20"/>
                <w:highlight w:val="none"/>
              </w:rPr>
            </w:pPr>
          </w:p>
        </w:tc>
        <w:tc>
          <w:tcPr>
            <w:tcW w:w="1397" w:type="dxa"/>
            <w:vAlign w:val="center"/>
          </w:tcPr>
          <w:p w14:paraId="34DD5F63">
            <w:pPr>
              <w:widowControl/>
              <w:jc w:val="center"/>
              <w:rPr>
                <w:color w:val="auto"/>
                <w:sz w:val="20"/>
                <w:szCs w:val="20"/>
                <w:highlight w:val="none"/>
              </w:rPr>
            </w:pPr>
          </w:p>
        </w:tc>
      </w:tr>
      <w:tr w14:paraId="3AA5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5DDFABC8">
            <w:pPr>
              <w:widowControl/>
              <w:jc w:val="center"/>
              <w:rPr>
                <w:color w:val="auto"/>
                <w:sz w:val="20"/>
                <w:szCs w:val="20"/>
                <w:highlight w:val="none"/>
              </w:rPr>
            </w:pPr>
          </w:p>
        </w:tc>
        <w:tc>
          <w:tcPr>
            <w:tcW w:w="978" w:type="dxa"/>
            <w:vAlign w:val="center"/>
          </w:tcPr>
          <w:p w14:paraId="68CDEE45">
            <w:pPr>
              <w:widowControl/>
              <w:jc w:val="center"/>
              <w:rPr>
                <w:color w:val="auto"/>
                <w:sz w:val="20"/>
                <w:szCs w:val="20"/>
                <w:highlight w:val="none"/>
              </w:rPr>
            </w:pPr>
          </w:p>
        </w:tc>
        <w:tc>
          <w:tcPr>
            <w:tcW w:w="1560" w:type="dxa"/>
            <w:vAlign w:val="center"/>
          </w:tcPr>
          <w:p w14:paraId="3F3ACC5F">
            <w:pPr>
              <w:widowControl/>
              <w:jc w:val="center"/>
              <w:rPr>
                <w:color w:val="auto"/>
                <w:sz w:val="20"/>
                <w:szCs w:val="20"/>
                <w:highlight w:val="none"/>
              </w:rPr>
            </w:pPr>
          </w:p>
        </w:tc>
        <w:tc>
          <w:tcPr>
            <w:tcW w:w="1275" w:type="dxa"/>
            <w:vAlign w:val="center"/>
          </w:tcPr>
          <w:p w14:paraId="4DBF234A">
            <w:pPr>
              <w:widowControl/>
              <w:jc w:val="center"/>
              <w:rPr>
                <w:color w:val="auto"/>
                <w:sz w:val="20"/>
                <w:szCs w:val="20"/>
                <w:highlight w:val="none"/>
              </w:rPr>
            </w:pPr>
          </w:p>
        </w:tc>
        <w:tc>
          <w:tcPr>
            <w:tcW w:w="993" w:type="dxa"/>
            <w:vMerge w:val="continue"/>
            <w:vAlign w:val="center"/>
          </w:tcPr>
          <w:p w14:paraId="38B9B25D">
            <w:pPr>
              <w:widowControl/>
              <w:jc w:val="center"/>
              <w:rPr>
                <w:color w:val="auto"/>
                <w:sz w:val="20"/>
                <w:szCs w:val="20"/>
                <w:highlight w:val="none"/>
              </w:rPr>
            </w:pPr>
          </w:p>
        </w:tc>
        <w:tc>
          <w:tcPr>
            <w:tcW w:w="1196" w:type="dxa"/>
            <w:vMerge w:val="continue"/>
            <w:vAlign w:val="center"/>
          </w:tcPr>
          <w:p w14:paraId="46FC6384">
            <w:pPr>
              <w:widowControl/>
              <w:jc w:val="center"/>
              <w:rPr>
                <w:color w:val="auto"/>
                <w:sz w:val="20"/>
                <w:szCs w:val="20"/>
                <w:highlight w:val="none"/>
              </w:rPr>
            </w:pPr>
          </w:p>
        </w:tc>
        <w:tc>
          <w:tcPr>
            <w:tcW w:w="1397" w:type="dxa"/>
            <w:vAlign w:val="center"/>
          </w:tcPr>
          <w:p w14:paraId="5B828E9A">
            <w:pPr>
              <w:widowControl/>
              <w:jc w:val="center"/>
              <w:rPr>
                <w:color w:val="auto"/>
                <w:sz w:val="20"/>
                <w:szCs w:val="20"/>
                <w:highlight w:val="none"/>
              </w:rPr>
            </w:pPr>
          </w:p>
        </w:tc>
      </w:tr>
      <w:tr w14:paraId="5010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7B392221">
            <w:pPr>
              <w:widowControl/>
              <w:rPr>
                <w:color w:val="auto"/>
                <w:sz w:val="20"/>
                <w:szCs w:val="20"/>
                <w:highlight w:val="none"/>
              </w:rPr>
            </w:pPr>
            <w:r>
              <w:rPr>
                <w:rFonts w:hint="eastAsia"/>
                <w:color w:val="auto"/>
                <w:sz w:val="20"/>
                <w:szCs w:val="20"/>
                <w:highlight w:val="none"/>
              </w:rPr>
              <w:t>评标委员会成员签名：</w:t>
            </w:r>
          </w:p>
          <w:p w14:paraId="59DF33FD">
            <w:pPr>
              <w:widowControl/>
              <w:rPr>
                <w:color w:val="auto"/>
                <w:sz w:val="20"/>
                <w:szCs w:val="20"/>
                <w:highlight w:val="none"/>
              </w:rPr>
            </w:pPr>
          </w:p>
          <w:p w14:paraId="62DA4F3E">
            <w:pPr>
              <w:widowControl/>
              <w:rPr>
                <w:color w:val="auto"/>
                <w:sz w:val="20"/>
                <w:szCs w:val="20"/>
                <w:highlight w:val="none"/>
              </w:rPr>
            </w:pPr>
          </w:p>
          <w:p w14:paraId="6C1EF1A9">
            <w:pPr>
              <w:widowControl/>
              <w:rPr>
                <w:color w:val="auto"/>
                <w:sz w:val="20"/>
                <w:szCs w:val="20"/>
                <w:highlight w:val="none"/>
              </w:rPr>
            </w:pPr>
          </w:p>
          <w:p w14:paraId="7A29CF0F">
            <w:pPr>
              <w:widowControl/>
              <w:rPr>
                <w:color w:val="auto"/>
                <w:sz w:val="20"/>
                <w:szCs w:val="20"/>
                <w:highlight w:val="none"/>
              </w:rPr>
            </w:pPr>
          </w:p>
          <w:p w14:paraId="30F97D98">
            <w:pPr>
              <w:widowControl/>
              <w:rPr>
                <w:color w:val="auto"/>
                <w:sz w:val="20"/>
                <w:szCs w:val="20"/>
                <w:highlight w:val="none"/>
              </w:rPr>
            </w:pPr>
          </w:p>
          <w:p w14:paraId="6E53EF88">
            <w:pPr>
              <w:widowControl/>
              <w:rPr>
                <w:color w:val="auto"/>
                <w:sz w:val="20"/>
                <w:szCs w:val="20"/>
                <w:highlight w:val="none"/>
              </w:rPr>
            </w:pPr>
          </w:p>
          <w:p w14:paraId="251920E8">
            <w:pPr>
              <w:widowControl/>
              <w:rPr>
                <w:color w:val="auto"/>
                <w:sz w:val="20"/>
                <w:szCs w:val="20"/>
                <w:highlight w:val="none"/>
              </w:rPr>
            </w:pPr>
          </w:p>
        </w:tc>
      </w:tr>
      <w:bookmarkEnd w:id="694"/>
    </w:tbl>
    <w:p w14:paraId="14833E1E">
      <w:pPr>
        <w:jc w:val="right"/>
        <w:rPr>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09F2BD53">
      <w:pPr>
        <w:rPr>
          <w:color w:val="auto"/>
          <w:highlight w:val="none"/>
        </w:rPr>
      </w:pPr>
    </w:p>
    <w:p w14:paraId="4055C403">
      <w:pPr>
        <w:rPr>
          <w:color w:val="auto"/>
          <w:highlight w:val="none"/>
        </w:rPr>
      </w:pPr>
    </w:p>
    <w:p w14:paraId="354D7D09">
      <w:pPr>
        <w:rPr>
          <w:color w:val="auto"/>
          <w:highlight w:val="none"/>
        </w:rPr>
      </w:pPr>
    </w:p>
    <w:p w14:paraId="78C282DB">
      <w:pPr>
        <w:rPr>
          <w:color w:val="auto"/>
          <w:highlight w:val="none"/>
        </w:rPr>
      </w:pPr>
    </w:p>
    <w:p w14:paraId="5922FB6D">
      <w:pPr>
        <w:rPr>
          <w:color w:val="auto"/>
          <w:highlight w:val="none"/>
        </w:rPr>
      </w:pPr>
      <w:r>
        <w:rPr>
          <w:color w:val="auto"/>
          <w:highlight w:val="none"/>
        </w:rPr>
        <w:br w:type="page"/>
      </w:r>
    </w:p>
    <w:p w14:paraId="2E1465C8">
      <w:pPr>
        <w:pStyle w:val="32"/>
        <w:rPr>
          <w:rFonts w:ascii="黑体"/>
          <w:color w:val="auto"/>
          <w:highlight w:val="none"/>
        </w:rPr>
      </w:pPr>
      <w:bookmarkStart w:id="695" w:name="_Toc122602778"/>
      <w:bookmarkStart w:id="696" w:name="_Toc256000154"/>
      <w:bookmarkStart w:id="697" w:name="_Toc167543302"/>
      <w:r>
        <w:rPr>
          <w:rFonts w:hint="eastAsia"/>
          <w:color w:val="auto"/>
          <w:highlight w:val="none"/>
        </w:rPr>
        <w:t>附表A-1</w:t>
      </w:r>
      <w:r>
        <w:rPr>
          <w:color w:val="auto"/>
          <w:highlight w:val="none"/>
        </w:rPr>
        <w:t>7</w:t>
      </w:r>
      <w:r>
        <w:rPr>
          <w:rFonts w:hint="eastAsia"/>
          <w:color w:val="auto"/>
          <w:highlight w:val="none"/>
        </w:rPr>
        <w:t>：推荐中标候选人一览表</w:t>
      </w:r>
      <w:bookmarkEnd w:id="695"/>
      <w:bookmarkEnd w:id="696"/>
      <w:bookmarkEnd w:id="697"/>
    </w:p>
    <w:p w14:paraId="5F9173AF">
      <w:pPr>
        <w:spacing w:after="312" w:afterLines="100"/>
        <w:jc w:val="center"/>
        <w:rPr>
          <w:rFonts w:ascii="黑体" w:eastAsia="黑体"/>
          <w:color w:val="auto"/>
          <w:sz w:val="36"/>
          <w:szCs w:val="36"/>
          <w:highlight w:val="none"/>
        </w:rPr>
      </w:pPr>
    </w:p>
    <w:p w14:paraId="6A0FEC18">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推荐中标候选人一览表</w:t>
      </w:r>
    </w:p>
    <w:p w14:paraId="7FE147A8">
      <w:pPr>
        <w:rPr>
          <w:color w:val="auto"/>
          <w:highlight w:val="none"/>
        </w:rPr>
      </w:pPr>
      <w:r>
        <w:rPr>
          <w:rFonts w:hint="eastAsia"/>
          <w:color w:val="auto"/>
          <w:highlight w:val="none"/>
        </w:rPr>
        <w:t>标段名称：</w:t>
      </w:r>
    </w:p>
    <w:p w14:paraId="0086EA4D">
      <w:pPr>
        <w:rPr>
          <w:color w:val="auto"/>
          <w:highlight w:val="none"/>
        </w:rPr>
      </w:pPr>
      <w:r>
        <w:rPr>
          <w:rFonts w:hint="eastAsia"/>
          <w:color w:val="auto"/>
          <w:highlight w:val="none"/>
        </w:rPr>
        <w:t>标段唯一标识码：</w:t>
      </w:r>
      <w:r>
        <w:rPr>
          <w:color w:val="auto"/>
          <w:highlight w:val="none"/>
        </w:rPr>
        <w:t xml:space="preserve">                                                 </w:t>
      </w:r>
      <w:r>
        <w:rPr>
          <w:rFonts w:hint="eastAsia"/>
          <w:color w:val="auto"/>
          <w:highlight w:val="none"/>
        </w:rPr>
        <w:t>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81"/>
        <w:gridCol w:w="1429"/>
        <w:gridCol w:w="1465"/>
        <w:gridCol w:w="1907"/>
        <w:gridCol w:w="1274"/>
      </w:tblGrid>
      <w:tr w14:paraId="2D6E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2D73F99">
            <w:pPr>
              <w:widowControl/>
              <w:jc w:val="center"/>
              <w:rPr>
                <w:b/>
                <w:bCs/>
                <w:color w:val="auto"/>
                <w:sz w:val="20"/>
                <w:szCs w:val="20"/>
                <w:highlight w:val="none"/>
              </w:rPr>
            </w:pPr>
            <w:r>
              <w:rPr>
                <w:rFonts w:hint="eastAsia"/>
                <w:b/>
                <w:bCs/>
                <w:color w:val="auto"/>
                <w:sz w:val="20"/>
                <w:szCs w:val="20"/>
                <w:highlight w:val="none"/>
              </w:rPr>
              <w:t>排名</w:t>
            </w:r>
          </w:p>
        </w:tc>
        <w:tc>
          <w:tcPr>
            <w:tcW w:w="1831" w:type="dxa"/>
            <w:vAlign w:val="center"/>
          </w:tcPr>
          <w:p w14:paraId="26AFB032">
            <w:pPr>
              <w:widowControl/>
              <w:jc w:val="center"/>
              <w:rPr>
                <w:b/>
                <w:bCs/>
                <w:color w:val="auto"/>
                <w:sz w:val="20"/>
                <w:szCs w:val="20"/>
                <w:highlight w:val="none"/>
              </w:rPr>
            </w:pPr>
            <w:r>
              <w:rPr>
                <w:rFonts w:hint="eastAsia"/>
                <w:b/>
                <w:bCs/>
                <w:color w:val="auto"/>
                <w:sz w:val="20"/>
                <w:szCs w:val="20"/>
                <w:highlight w:val="none"/>
              </w:rPr>
              <w:t>投标人名称</w:t>
            </w:r>
          </w:p>
        </w:tc>
        <w:tc>
          <w:tcPr>
            <w:tcW w:w="1646" w:type="dxa"/>
            <w:vAlign w:val="center"/>
          </w:tcPr>
          <w:p w14:paraId="3D07246A">
            <w:pPr>
              <w:widowControl/>
              <w:jc w:val="center"/>
              <w:rPr>
                <w:b/>
                <w:bCs/>
                <w:color w:val="auto"/>
                <w:sz w:val="20"/>
                <w:szCs w:val="20"/>
                <w:highlight w:val="none"/>
              </w:rPr>
            </w:pPr>
            <w:r>
              <w:rPr>
                <w:rFonts w:hint="eastAsia"/>
                <w:b/>
                <w:bCs/>
                <w:color w:val="auto"/>
                <w:sz w:val="20"/>
                <w:szCs w:val="20"/>
                <w:highlight w:val="none"/>
              </w:rPr>
              <w:t>投标报价</w:t>
            </w:r>
          </w:p>
        </w:tc>
        <w:tc>
          <w:tcPr>
            <w:tcW w:w="1646" w:type="dxa"/>
            <w:vAlign w:val="center"/>
          </w:tcPr>
          <w:p w14:paraId="560CBD77">
            <w:pPr>
              <w:widowControl/>
              <w:jc w:val="center"/>
              <w:rPr>
                <w:b/>
                <w:bCs/>
                <w:color w:val="auto"/>
                <w:sz w:val="20"/>
                <w:szCs w:val="20"/>
                <w:highlight w:val="none"/>
              </w:rPr>
            </w:pPr>
            <w:r>
              <w:rPr>
                <w:rFonts w:hint="eastAsia"/>
                <w:b/>
                <w:bCs/>
                <w:color w:val="auto"/>
                <w:sz w:val="20"/>
                <w:szCs w:val="20"/>
                <w:highlight w:val="none"/>
              </w:rPr>
              <w:t>评审得分（评标价）</w:t>
            </w:r>
          </w:p>
        </w:tc>
        <w:tc>
          <w:tcPr>
            <w:tcW w:w="2226" w:type="dxa"/>
            <w:vAlign w:val="center"/>
          </w:tcPr>
          <w:p w14:paraId="41CD5898">
            <w:pPr>
              <w:widowControl/>
              <w:jc w:val="center"/>
              <w:rPr>
                <w:b/>
                <w:bCs/>
                <w:color w:val="auto"/>
                <w:sz w:val="20"/>
                <w:szCs w:val="20"/>
                <w:highlight w:val="none"/>
              </w:rPr>
            </w:pPr>
            <w:r>
              <w:rPr>
                <w:rFonts w:hint="eastAsia"/>
                <w:b/>
                <w:bCs/>
                <w:color w:val="auto"/>
                <w:sz w:val="20"/>
                <w:szCs w:val="20"/>
                <w:highlight w:val="none"/>
              </w:rPr>
              <w:t>是否被推荐为中标候选人</w:t>
            </w:r>
          </w:p>
        </w:tc>
        <w:tc>
          <w:tcPr>
            <w:tcW w:w="1458" w:type="dxa"/>
            <w:vAlign w:val="center"/>
          </w:tcPr>
          <w:p w14:paraId="7DCC9B4D">
            <w:pPr>
              <w:widowControl/>
              <w:jc w:val="center"/>
              <w:rPr>
                <w:b/>
                <w:bCs/>
                <w:color w:val="auto"/>
                <w:sz w:val="20"/>
                <w:szCs w:val="20"/>
                <w:highlight w:val="none"/>
              </w:rPr>
            </w:pPr>
            <w:r>
              <w:rPr>
                <w:rFonts w:hint="eastAsia"/>
                <w:b/>
                <w:bCs/>
                <w:color w:val="auto"/>
                <w:sz w:val="20"/>
                <w:szCs w:val="20"/>
                <w:highlight w:val="none"/>
              </w:rPr>
              <w:t>推荐理由</w:t>
            </w:r>
          </w:p>
        </w:tc>
      </w:tr>
      <w:tr w14:paraId="0EF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1EA3560">
            <w:pPr>
              <w:widowControl/>
              <w:jc w:val="center"/>
              <w:rPr>
                <w:color w:val="auto"/>
                <w:sz w:val="20"/>
                <w:szCs w:val="20"/>
                <w:highlight w:val="none"/>
              </w:rPr>
            </w:pPr>
            <w:r>
              <w:rPr>
                <w:rFonts w:hint="eastAsia"/>
                <w:color w:val="auto"/>
                <w:sz w:val="20"/>
                <w:szCs w:val="20"/>
                <w:highlight w:val="none"/>
              </w:rPr>
              <w:t>1</w:t>
            </w:r>
          </w:p>
        </w:tc>
        <w:tc>
          <w:tcPr>
            <w:tcW w:w="1831" w:type="dxa"/>
            <w:vAlign w:val="center"/>
          </w:tcPr>
          <w:p w14:paraId="610E56F9">
            <w:pPr>
              <w:widowControl/>
              <w:jc w:val="center"/>
              <w:rPr>
                <w:color w:val="auto"/>
                <w:sz w:val="20"/>
                <w:szCs w:val="20"/>
                <w:highlight w:val="none"/>
              </w:rPr>
            </w:pPr>
          </w:p>
        </w:tc>
        <w:tc>
          <w:tcPr>
            <w:tcW w:w="1646" w:type="dxa"/>
            <w:vAlign w:val="center"/>
          </w:tcPr>
          <w:p w14:paraId="7E2B8A03">
            <w:pPr>
              <w:widowControl/>
              <w:jc w:val="center"/>
              <w:rPr>
                <w:color w:val="auto"/>
                <w:sz w:val="20"/>
                <w:szCs w:val="20"/>
                <w:highlight w:val="none"/>
              </w:rPr>
            </w:pPr>
          </w:p>
        </w:tc>
        <w:tc>
          <w:tcPr>
            <w:tcW w:w="1646" w:type="dxa"/>
            <w:vAlign w:val="center"/>
          </w:tcPr>
          <w:p w14:paraId="675A8315">
            <w:pPr>
              <w:widowControl/>
              <w:jc w:val="center"/>
              <w:rPr>
                <w:color w:val="auto"/>
                <w:sz w:val="20"/>
                <w:szCs w:val="20"/>
                <w:highlight w:val="none"/>
              </w:rPr>
            </w:pPr>
          </w:p>
        </w:tc>
        <w:tc>
          <w:tcPr>
            <w:tcW w:w="2226" w:type="dxa"/>
            <w:vAlign w:val="center"/>
          </w:tcPr>
          <w:p w14:paraId="1663AF59">
            <w:pPr>
              <w:widowControl/>
              <w:jc w:val="center"/>
              <w:rPr>
                <w:color w:val="auto"/>
                <w:sz w:val="20"/>
                <w:szCs w:val="20"/>
                <w:highlight w:val="none"/>
              </w:rPr>
            </w:pPr>
          </w:p>
        </w:tc>
        <w:tc>
          <w:tcPr>
            <w:tcW w:w="1458" w:type="dxa"/>
            <w:vAlign w:val="center"/>
          </w:tcPr>
          <w:p w14:paraId="094AA055">
            <w:pPr>
              <w:widowControl/>
              <w:jc w:val="center"/>
              <w:rPr>
                <w:color w:val="auto"/>
                <w:sz w:val="20"/>
                <w:szCs w:val="20"/>
                <w:highlight w:val="none"/>
              </w:rPr>
            </w:pPr>
          </w:p>
        </w:tc>
      </w:tr>
      <w:tr w14:paraId="4EEC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F8CEF42">
            <w:pPr>
              <w:widowControl/>
              <w:jc w:val="center"/>
              <w:rPr>
                <w:color w:val="auto"/>
                <w:sz w:val="20"/>
                <w:szCs w:val="20"/>
                <w:highlight w:val="none"/>
              </w:rPr>
            </w:pPr>
            <w:r>
              <w:rPr>
                <w:rFonts w:hint="eastAsia"/>
                <w:color w:val="auto"/>
                <w:sz w:val="20"/>
                <w:szCs w:val="20"/>
                <w:highlight w:val="none"/>
              </w:rPr>
              <w:t>2</w:t>
            </w:r>
          </w:p>
        </w:tc>
        <w:tc>
          <w:tcPr>
            <w:tcW w:w="1831" w:type="dxa"/>
            <w:vAlign w:val="center"/>
          </w:tcPr>
          <w:p w14:paraId="5CC3BD2C">
            <w:pPr>
              <w:widowControl/>
              <w:jc w:val="center"/>
              <w:rPr>
                <w:color w:val="auto"/>
                <w:sz w:val="20"/>
                <w:szCs w:val="20"/>
                <w:highlight w:val="none"/>
              </w:rPr>
            </w:pPr>
          </w:p>
        </w:tc>
        <w:tc>
          <w:tcPr>
            <w:tcW w:w="1646" w:type="dxa"/>
            <w:vAlign w:val="center"/>
          </w:tcPr>
          <w:p w14:paraId="5C3D271C">
            <w:pPr>
              <w:widowControl/>
              <w:jc w:val="center"/>
              <w:rPr>
                <w:color w:val="auto"/>
                <w:sz w:val="20"/>
                <w:szCs w:val="20"/>
                <w:highlight w:val="none"/>
              </w:rPr>
            </w:pPr>
          </w:p>
        </w:tc>
        <w:tc>
          <w:tcPr>
            <w:tcW w:w="1646" w:type="dxa"/>
            <w:vAlign w:val="center"/>
          </w:tcPr>
          <w:p w14:paraId="31124D1E">
            <w:pPr>
              <w:widowControl/>
              <w:jc w:val="center"/>
              <w:rPr>
                <w:color w:val="auto"/>
                <w:sz w:val="20"/>
                <w:szCs w:val="20"/>
                <w:highlight w:val="none"/>
              </w:rPr>
            </w:pPr>
          </w:p>
        </w:tc>
        <w:tc>
          <w:tcPr>
            <w:tcW w:w="2226" w:type="dxa"/>
            <w:vAlign w:val="center"/>
          </w:tcPr>
          <w:p w14:paraId="2625399D">
            <w:pPr>
              <w:widowControl/>
              <w:jc w:val="center"/>
              <w:rPr>
                <w:color w:val="auto"/>
                <w:sz w:val="20"/>
                <w:szCs w:val="20"/>
                <w:highlight w:val="none"/>
              </w:rPr>
            </w:pPr>
          </w:p>
        </w:tc>
        <w:tc>
          <w:tcPr>
            <w:tcW w:w="1458" w:type="dxa"/>
            <w:vAlign w:val="center"/>
          </w:tcPr>
          <w:p w14:paraId="7D1FFAF9">
            <w:pPr>
              <w:widowControl/>
              <w:jc w:val="center"/>
              <w:rPr>
                <w:color w:val="auto"/>
                <w:sz w:val="20"/>
                <w:szCs w:val="20"/>
                <w:highlight w:val="none"/>
              </w:rPr>
            </w:pPr>
          </w:p>
        </w:tc>
      </w:tr>
      <w:tr w14:paraId="3D5E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18D9B13">
            <w:pPr>
              <w:widowControl/>
              <w:jc w:val="center"/>
              <w:rPr>
                <w:color w:val="auto"/>
                <w:sz w:val="20"/>
                <w:szCs w:val="20"/>
                <w:highlight w:val="none"/>
              </w:rPr>
            </w:pPr>
            <w:r>
              <w:rPr>
                <w:rFonts w:hint="eastAsia"/>
                <w:color w:val="auto"/>
                <w:sz w:val="20"/>
                <w:szCs w:val="20"/>
                <w:highlight w:val="none"/>
              </w:rPr>
              <w:t>3</w:t>
            </w:r>
          </w:p>
        </w:tc>
        <w:tc>
          <w:tcPr>
            <w:tcW w:w="1831" w:type="dxa"/>
            <w:vAlign w:val="center"/>
          </w:tcPr>
          <w:p w14:paraId="4083100E">
            <w:pPr>
              <w:widowControl/>
              <w:jc w:val="center"/>
              <w:rPr>
                <w:color w:val="auto"/>
                <w:sz w:val="20"/>
                <w:szCs w:val="20"/>
                <w:highlight w:val="none"/>
              </w:rPr>
            </w:pPr>
          </w:p>
        </w:tc>
        <w:tc>
          <w:tcPr>
            <w:tcW w:w="1646" w:type="dxa"/>
            <w:vAlign w:val="center"/>
          </w:tcPr>
          <w:p w14:paraId="7F0BAEFE">
            <w:pPr>
              <w:widowControl/>
              <w:jc w:val="center"/>
              <w:rPr>
                <w:color w:val="auto"/>
                <w:sz w:val="20"/>
                <w:szCs w:val="20"/>
                <w:highlight w:val="none"/>
              </w:rPr>
            </w:pPr>
          </w:p>
        </w:tc>
        <w:tc>
          <w:tcPr>
            <w:tcW w:w="1646" w:type="dxa"/>
            <w:vAlign w:val="center"/>
          </w:tcPr>
          <w:p w14:paraId="7E45322B">
            <w:pPr>
              <w:widowControl/>
              <w:jc w:val="center"/>
              <w:rPr>
                <w:color w:val="auto"/>
                <w:sz w:val="20"/>
                <w:szCs w:val="20"/>
                <w:highlight w:val="none"/>
              </w:rPr>
            </w:pPr>
          </w:p>
        </w:tc>
        <w:tc>
          <w:tcPr>
            <w:tcW w:w="2226" w:type="dxa"/>
            <w:vAlign w:val="center"/>
          </w:tcPr>
          <w:p w14:paraId="3FA28B0A">
            <w:pPr>
              <w:widowControl/>
              <w:jc w:val="center"/>
              <w:rPr>
                <w:color w:val="auto"/>
                <w:sz w:val="20"/>
                <w:szCs w:val="20"/>
                <w:highlight w:val="none"/>
              </w:rPr>
            </w:pPr>
          </w:p>
        </w:tc>
        <w:tc>
          <w:tcPr>
            <w:tcW w:w="1458" w:type="dxa"/>
            <w:vAlign w:val="center"/>
          </w:tcPr>
          <w:p w14:paraId="59BCDC5E">
            <w:pPr>
              <w:widowControl/>
              <w:jc w:val="center"/>
              <w:rPr>
                <w:color w:val="auto"/>
                <w:sz w:val="20"/>
                <w:szCs w:val="20"/>
                <w:highlight w:val="none"/>
              </w:rPr>
            </w:pPr>
          </w:p>
        </w:tc>
      </w:tr>
      <w:tr w14:paraId="1064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C805B30">
            <w:pPr>
              <w:widowControl/>
              <w:jc w:val="center"/>
              <w:rPr>
                <w:color w:val="auto"/>
                <w:sz w:val="20"/>
                <w:szCs w:val="20"/>
                <w:highlight w:val="none"/>
              </w:rPr>
            </w:pPr>
            <w:r>
              <w:rPr>
                <w:rFonts w:hint="eastAsia"/>
                <w:color w:val="auto"/>
                <w:sz w:val="20"/>
                <w:szCs w:val="20"/>
                <w:highlight w:val="none"/>
              </w:rPr>
              <w:t>4</w:t>
            </w:r>
          </w:p>
        </w:tc>
        <w:tc>
          <w:tcPr>
            <w:tcW w:w="1831" w:type="dxa"/>
            <w:vAlign w:val="center"/>
          </w:tcPr>
          <w:p w14:paraId="63374881">
            <w:pPr>
              <w:widowControl/>
              <w:jc w:val="center"/>
              <w:rPr>
                <w:color w:val="auto"/>
                <w:sz w:val="20"/>
                <w:szCs w:val="20"/>
                <w:highlight w:val="none"/>
              </w:rPr>
            </w:pPr>
          </w:p>
        </w:tc>
        <w:tc>
          <w:tcPr>
            <w:tcW w:w="1646" w:type="dxa"/>
            <w:vAlign w:val="center"/>
          </w:tcPr>
          <w:p w14:paraId="5AE577AB">
            <w:pPr>
              <w:widowControl/>
              <w:jc w:val="center"/>
              <w:rPr>
                <w:color w:val="auto"/>
                <w:sz w:val="20"/>
                <w:szCs w:val="20"/>
                <w:highlight w:val="none"/>
              </w:rPr>
            </w:pPr>
          </w:p>
        </w:tc>
        <w:tc>
          <w:tcPr>
            <w:tcW w:w="1646" w:type="dxa"/>
            <w:vAlign w:val="center"/>
          </w:tcPr>
          <w:p w14:paraId="302CD029">
            <w:pPr>
              <w:widowControl/>
              <w:jc w:val="center"/>
              <w:rPr>
                <w:color w:val="auto"/>
                <w:sz w:val="20"/>
                <w:szCs w:val="20"/>
                <w:highlight w:val="none"/>
              </w:rPr>
            </w:pPr>
          </w:p>
        </w:tc>
        <w:tc>
          <w:tcPr>
            <w:tcW w:w="2226" w:type="dxa"/>
            <w:vAlign w:val="center"/>
          </w:tcPr>
          <w:p w14:paraId="423A8418">
            <w:pPr>
              <w:widowControl/>
              <w:jc w:val="center"/>
              <w:rPr>
                <w:color w:val="auto"/>
                <w:sz w:val="20"/>
                <w:szCs w:val="20"/>
                <w:highlight w:val="none"/>
              </w:rPr>
            </w:pPr>
          </w:p>
        </w:tc>
        <w:tc>
          <w:tcPr>
            <w:tcW w:w="1458" w:type="dxa"/>
            <w:vAlign w:val="center"/>
          </w:tcPr>
          <w:p w14:paraId="59EA6655">
            <w:pPr>
              <w:widowControl/>
              <w:jc w:val="center"/>
              <w:rPr>
                <w:color w:val="auto"/>
                <w:sz w:val="20"/>
                <w:szCs w:val="20"/>
                <w:highlight w:val="none"/>
              </w:rPr>
            </w:pPr>
          </w:p>
        </w:tc>
      </w:tr>
      <w:tr w14:paraId="693A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174687C">
            <w:pPr>
              <w:widowControl/>
              <w:jc w:val="center"/>
              <w:rPr>
                <w:color w:val="auto"/>
                <w:sz w:val="20"/>
                <w:szCs w:val="20"/>
                <w:highlight w:val="none"/>
              </w:rPr>
            </w:pPr>
            <w:r>
              <w:rPr>
                <w:rFonts w:hint="eastAsia"/>
                <w:color w:val="auto"/>
                <w:sz w:val="20"/>
                <w:szCs w:val="20"/>
                <w:highlight w:val="none"/>
              </w:rPr>
              <w:t>5</w:t>
            </w:r>
          </w:p>
        </w:tc>
        <w:tc>
          <w:tcPr>
            <w:tcW w:w="1831" w:type="dxa"/>
            <w:vAlign w:val="center"/>
          </w:tcPr>
          <w:p w14:paraId="69D903C8">
            <w:pPr>
              <w:widowControl/>
              <w:jc w:val="center"/>
              <w:rPr>
                <w:color w:val="auto"/>
                <w:sz w:val="20"/>
                <w:szCs w:val="20"/>
                <w:highlight w:val="none"/>
              </w:rPr>
            </w:pPr>
          </w:p>
        </w:tc>
        <w:tc>
          <w:tcPr>
            <w:tcW w:w="1646" w:type="dxa"/>
            <w:vAlign w:val="center"/>
          </w:tcPr>
          <w:p w14:paraId="45730C57">
            <w:pPr>
              <w:widowControl/>
              <w:jc w:val="center"/>
              <w:rPr>
                <w:color w:val="auto"/>
                <w:sz w:val="20"/>
                <w:szCs w:val="20"/>
                <w:highlight w:val="none"/>
              </w:rPr>
            </w:pPr>
          </w:p>
        </w:tc>
        <w:tc>
          <w:tcPr>
            <w:tcW w:w="1646" w:type="dxa"/>
            <w:vAlign w:val="center"/>
          </w:tcPr>
          <w:p w14:paraId="69AD2E22">
            <w:pPr>
              <w:widowControl/>
              <w:jc w:val="center"/>
              <w:rPr>
                <w:color w:val="auto"/>
                <w:sz w:val="20"/>
                <w:szCs w:val="20"/>
                <w:highlight w:val="none"/>
              </w:rPr>
            </w:pPr>
          </w:p>
        </w:tc>
        <w:tc>
          <w:tcPr>
            <w:tcW w:w="2226" w:type="dxa"/>
            <w:vAlign w:val="center"/>
          </w:tcPr>
          <w:p w14:paraId="33CFC7F6">
            <w:pPr>
              <w:widowControl/>
              <w:jc w:val="center"/>
              <w:rPr>
                <w:color w:val="auto"/>
                <w:sz w:val="20"/>
                <w:szCs w:val="20"/>
                <w:highlight w:val="none"/>
              </w:rPr>
            </w:pPr>
          </w:p>
        </w:tc>
        <w:tc>
          <w:tcPr>
            <w:tcW w:w="1458" w:type="dxa"/>
            <w:vAlign w:val="center"/>
          </w:tcPr>
          <w:p w14:paraId="4536FAA3">
            <w:pPr>
              <w:widowControl/>
              <w:jc w:val="center"/>
              <w:rPr>
                <w:color w:val="auto"/>
                <w:sz w:val="20"/>
                <w:szCs w:val="20"/>
                <w:highlight w:val="none"/>
              </w:rPr>
            </w:pPr>
          </w:p>
        </w:tc>
      </w:tr>
      <w:tr w14:paraId="5573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769A287">
            <w:pPr>
              <w:widowControl/>
              <w:jc w:val="center"/>
              <w:rPr>
                <w:color w:val="auto"/>
                <w:sz w:val="20"/>
                <w:szCs w:val="20"/>
                <w:highlight w:val="none"/>
              </w:rPr>
            </w:pPr>
            <w:r>
              <w:rPr>
                <w:rFonts w:hint="eastAsia"/>
                <w:color w:val="auto"/>
                <w:sz w:val="20"/>
                <w:szCs w:val="20"/>
                <w:highlight w:val="none"/>
              </w:rPr>
              <w:t>…</w:t>
            </w:r>
          </w:p>
        </w:tc>
        <w:tc>
          <w:tcPr>
            <w:tcW w:w="1831" w:type="dxa"/>
            <w:vAlign w:val="center"/>
          </w:tcPr>
          <w:p w14:paraId="2A8D0A28">
            <w:pPr>
              <w:widowControl/>
              <w:jc w:val="center"/>
              <w:rPr>
                <w:color w:val="auto"/>
                <w:sz w:val="20"/>
                <w:szCs w:val="20"/>
                <w:highlight w:val="none"/>
              </w:rPr>
            </w:pPr>
          </w:p>
        </w:tc>
        <w:tc>
          <w:tcPr>
            <w:tcW w:w="1646" w:type="dxa"/>
            <w:vAlign w:val="center"/>
          </w:tcPr>
          <w:p w14:paraId="7FCB76C5">
            <w:pPr>
              <w:widowControl/>
              <w:jc w:val="center"/>
              <w:rPr>
                <w:color w:val="auto"/>
                <w:sz w:val="20"/>
                <w:szCs w:val="20"/>
                <w:highlight w:val="none"/>
              </w:rPr>
            </w:pPr>
          </w:p>
        </w:tc>
        <w:tc>
          <w:tcPr>
            <w:tcW w:w="1646" w:type="dxa"/>
            <w:vAlign w:val="center"/>
          </w:tcPr>
          <w:p w14:paraId="3B986664">
            <w:pPr>
              <w:widowControl/>
              <w:jc w:val="center"/>
              <w:rPr>
                <w:color w:val="auto"/>
                <w:sz w:val="20"/>
                <w:szCs w:val="20"/>
                <w:highlight w:val="none"/>
              </w:rPr>
            </w:pPr>
          </w:p>
        </w:tc>
        <w:tc>
          <w:tcPr>
            <w:tcW w:w="2226" w:type="dxa"/>
            <w:vAlign w:val="center"/>
          </w:tcPr>
          <w:p w14:paraId="609CE9DC">
            <w:pPr>
              <w:widowControl/>
              <w:jc w:val="center"/>
              <w:rPr>
                <w:color w:val="auto"/>
                <w:sz w:val="20"/>
                <w:szCs w:val="20"/>
                <w:highlight w:val="none"/>
              </w:rPr>
            </w:pPr>
          </w:p>
        </w:tc>
        <w:tc>
          <w:tcPr>
            <w:tcW w:w="1458" w:type="dxa"/>
            <w:vAlign w:val="center"/>
          </w:tcPr>
          <w:p w14:paraId="7EC48D76">
            <w:pPr>
              <w:widowControl/>
              <w:jc w:val="center"/>
              <w:rPr>
                <w:color w:val="auto"/>
                <w:sz w:val="20"/>
                <w:szCs w:val="20"/>
                <w:highlight w:val="none"/>
              </w:rPr>
            </w:pPr>
          </w:p>
        </w:tc>
      </w:tr>
      <w:tr w14:paraId="3DB2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599817ED">
            <w:pPr>
              <w:widowControl/>
              <w:rPr>
                <w:color w:val="auto"/>
                <w:sz w:val="20"/>
                <w:szCs w:val="44"/>
                <w:highlight w:val="none"/>
              </w:rPr>
            </w:pPr>
            <w:r>
              <w:rPr>
                <w:rFonts w:hint="eastAsia"/>
                <w:color w:val="auto"/>
                <w:sz w:val="20"/>
                <w:szCs w:val="20"/>
                <w:highlight w:val="none"/>
              </w:rPr>
              <w:t>评标委员会全体成员签名：</w:t>
            </w:r>
            <w:r>
              <w:rPr>
                <w:color w:val="auto"/>
                <w:sz w:val="20"/>
                <w:szCs w:val="20"/>
                <w:highlight w:val="none"/>
              </w:rPr>
              <w:t xml:space="preserve"> </w:t>
            </w:r>
          </w:p>
          <w:p w14:paraId="3ADAB2B8">
            <w:pPr>
              <w:widowControl/>
              <w:rPr>
                <w:color w:val="auto"/>
                <w:sz w:val="20"/>
                <w:szCs w:val="44"/>
                <w:highlight w:val="none"/>
              </w:rPr>
            </w:pPr>
          </w:p>
          <w:p w14:paraId="73070B97">
            <w:pPr>
              <w:widowControl/>
              <w:rPr>
                <w:color w:val="auto"/>
                <w:sz w:val="20"/>
                <w:szCs w:val="44"/>
                <w:highlight w:val="none"/>
              </w:rPr>
            </w:pPr>
          </w:p>
          <w:p w14:paraId="70549C62">
            <w:pPr>
              <w:widowControl/>
              <w:rPr>
                <w:color w:val="auto"/>
                <w:sz w:val="20"/>
                <w:szCs w:val="44"/>
                <w:highlight w:val="none"/>
              </w:rPr>
            </w:pPr>
          </w:p>
          <w:p w14:paraId="7900579B">
            <w:pPr>
              <w:widowControl/>
              <w:rPr>
                <w:color w:val="auto"/>
                <w:sz w:val="20"/>
                <w:szCs w:val="44"/>
                <w:highlight w:val="none"/>
              </w:rPr>
            </w:pPr>
          </w:p>
          <w:p w14:paraId="1D2DC6D4">
            <w:pPr>
              <w:widowControl/>
              <w:rPr>
                <w:color w:val="auto"/>
                <w:sz w:val="20"/>
                <w:szCs w:val="44"/>
                <w:highlight w:val="none"/>
              </w:rPr>
            </w:pPr>
          </w:p>
          <w:p w14:paraId="00316DB0">
            <w:pPr>
              <w:widowControl/>
              <w:rPr>
                <w:color w:val="auto"/>
                <w:sz w:val="20"/>
                <w:szCs w:val="44"/>
                <w:highlight w:val="none"/>
              </w:rPr>
            </w:pPr>
          </w:p>
          <w:p w14:paraId="0349B509">
            <w:pPr>
              <w:widowControl/>
              <w:rPr>
                <w:color w:val="auto"/>
                <w:sz w:val="20"/>
                <w:szCs w:val="20"/>
                <w:highlight w:val="none"/>
              </w:rPr>
            </w:pPr>
          </w:p>
        </w:tc>
      </w:tr>
    </w:tbl>
    <w:p w14:paraId="0DAECDE8">
      <w:pPr>
        <w:jc w:val="right"/>
        <w:rPr>
          <w:rFonts w:cs="宋体"/>
          <w:color w:val="auto"/>
          <w:sz w:val="24"/>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月 </w:t>
      </w:r>
      <w:r>
        <w:rPr>
          <w:color w:val="auto"/>
          <w:highlight w:val="none"/>
        </w:rPr>
        <w:t xml:space="preserve">  </w:t>
      </w:r>
      <w:r>
        <w:rPr>
          <w:rFonts w:hint="eastAsia"/>
          <w:color w:val="auto"/>
          <w:highlight w:val="none"/>
        </w:rPr>
        <w:t xml:space="preserve">  日</w:t>
      </w:r>
    </w:p>
    <w:p w14:paraId="061DE526">
      <w:pPr>
        <w:spacing w:line="360" w:lineRule="auto"/>
        <w:rPr>
          <w:rFonts w:cs="宋体"/>
          <w:color w:val="auto"/>
          <w:sz w:val="24"/>
          <w:highlight w:val="none"/>
        </w:rPr>
      </w:pPr>
    </w:p>
    <w:p w14:paraId="43EC8832">
      <w:pPr>
        <w:rPr>
          <w:color w:val="auto"/>
          <w:highlight w:val="none"/>
        </w:rPr>
      </w:pPr>
      <w:r>
        <w:rPr>
          <w:color w:val="auto"/>
          <w:highlight w:val="none"/>
        </w:rPr>
        <w:br w:type="page"/>
      </w:r>
    </w:p>
    <w:p w14:paraId="6431B224">
      <w:pPr>
        <w:pStyle w:val="32"/>
        <w:rPr>
          <w:color w:val="auto"/>
          <w:highlight w:val="none"/>
        </w:rPr>
      </w:pPr>
      <w:bookmarkStart w:id="698" w:name="_Toc162103321"/>
      <w:bookmarkStart w:id="699" w:name="_Toc256000155"/>
      <w:bookmarkStart w:id="700" w:name="_Toc167543303"/>
      <w:r>
        <w:rPr>
          <w:rFonts w:hint="eastAsia"/>
          <w:color w:val="auto"/>
          <w:highlight w:val="none"/>
        </w:rPr>
        <w:t>附表</w:t>
      </w:r>
      <w:r>
        <w:rPr>
          <w:color w:val="auto"/>
          <w:highlight w:val="none"/>
        </w:rPr>
        <w:t>C</w:t>
      </w:r>
      <w:r>
        <w:rPr>
          <w:rFonts w:hint="eastAsia"/>
          <w:color w:val="auto"/>
          <w:highlight w:val="none"/>
        </w:rPr>
        <w:t>-1：</w:t>
      </w:r>
      <w:bookmarkEnd w:id="698"/>
      <w:bookmarkStart w:id="701" w:name="_Toc162103325"/>
      <w:r>
        <w:rPr>
          <w:rFonts w:hint="eastAsia"/>
          <w:color w:val="auto"/>
          <w:highlight w:val="none"/>
        </w:rPr>
        <w:t>成本评审结论记录表</w:t>
      </w:r>
      <w:bookmarkEnd w:id="699"/>
      <w:bookmarkEnd w:id="700"/>
      <w:bookmarkEnd w:id="701"/>
    </w:p>
    <w:p w14:paraId="618BEFF5">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508184E3">
      <w:pPr>
        <w:rPr>
          <w:color w:val="auto"/>
          <w:highlight w:val="none"/>
        </w:rPr>
      </w:pPr>
      <w:r>
        <w:rPr>
          <w:rFonts w:hint="eastAsia"/>
          <w:color w:val="auto"/>
          <w:highlight w:val="none"/>
        </w:rPr>
        <w:t>投标人名称：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3F96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3D3CE1C">
            <w:pPr>
              <w:widowControl/>
              <w:spacing w:before="93" w:beforeLines="30"/>
              <w:rPr>
                <w:color w:val="auto"/>
                <w:sz w:val="20"/>
                <w:szCs w:val="20"/>
                <w:highlight w:val="none"/>
              </w:rPr>
            </w:pPr>
            <w:r>
              <w:rPr>
                <w:rFonts w:hint="eastAsia"/>
                <w:color w:val="auto"/>
                <w:sz w:val="20"/>
                <w:szCs w:val="20"/>
                <w:highlight w:val="none"/>
              </w:rPr>
              <w:t>需投标人澄清和说明的主要事项概要：</w:t>
            </w:r>
          </w:p>
        </w:tc>
      </w:tr>
      <w:tr w14:paraId="7B35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833183E">
            <w:pPr>
              <w:widowControl/>
              <w:spacing w:before="93" w:beforeLines="30"/>
              <w:rPr>
                <w:color w:val="auto"/>
                <w:sz w:val="20"/>
                <w:szCs w:val="20"/>
                <w:highlight w:val="none"/>
              </w:rPr>
            </w:pPr>
            <w:r>
              <w:rPr>
                <w:rFonts w:hint="eastAsia"/>
                <w:color w:val="auto"/>
                <w:sz w:val="20"/>
                <w:szCs w:val="20"/>
                <w:highlight w:val="none"/>
              </w:rPr>
              <w:t>投标人澄清、说明、补正和提供证明材料的情况说明：</w:t>
            </w:r>
          </w:p>
        </w:tc>
      </w:tr>
      <w:tr w14:paraId="3460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577145B6">
            <w:pPr>
              <w:widowControl/>
              <w:jc w:val="center"/>
              <w:rPr>
                <w:color w:val="auto"/>
                <w:sz w:val="20"/>
                <w:szCs w:val="20"/>
                <w:highlight w:val="none"/>
              </w:rPr>
            </w:pPr>
            <w:r>
              <w:rPr>
                <w:rFonts w:hint="eastAsia"/>
                <w:color w:val="auto"/>
                <w:sz w:val="20"/>
                <w:szCs w:val="20"/>
                <w:highlight w:val="none"/>
              </w:rPr>
              <w:t>评审结论</w:t>
            </w:r>
          </w:p>
        </w:tc>
        <w:tc>
          <w:tcPr>
            <w:tcW w:w="7532" w:type="dxa"/>
            <w:vAlign w:val="center"/>
          </w:tcPr>
          <w:p w14:paraId="2F8C4C88">
            <w:pPr>
              <w:widowControl/>
              <w:ind w:firstLine="200" w:firstLineChars="100"/>
              <w:rPr>
                <w:color w:val="auto"/>
                <w:sz w:val="20"/>
                <w:szCs w:val="20"/>
                <w:highlight w:val="none"/>
              </w:rPr>
            </w:pPr>
            <w:r>
              <w:rPr>
                <w:rFonts w:hint="eastAsia"/>
                <w:color w:val="auto"/>
                <w:sz w:val="20"/>
                <w:szCs w:val="20"/>
                <w:highlight w:val="none"/>
              </w:rPr>
              <w:t xml:space="preserve"> □低于成本     □不低于成本</w:t>
            </w:r>
          </w:p>
        </w:tc>
      </w:tr>
      <w:tr w14:paraId="4439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000F1601">
            <w:pPr>
              <w:widowControl/>
              <w:jc w:val="center"/>
              <w:rPr>
                <w:color w:val="auto"/>
                <w:sz w:val="20"/>
                <w:szCs w:val="20"/>
                <w:highlight w:val="none"/>
              </w:rPr>
            </w:pPr>
            <w:r>
              <w:rPr>
                <w:rFonts w:hint="eastAsia"/>
                <w:color w:val="auto"/>
                <w:sz w:val="20"/>
                <w:szCs w:val="20"/>
                <w:highlight w:val="none"/>
              </w:rPr>
              <w:t>评</w:t>
            </w:r>
          </w:p>
          <w:p w14:paraId="5DCBE300">
            <w:pPr>
              <w:widowControl/>
              <w:jc w:val="center"/>
              <w:rPr>
                <w:color w:val="auto"/>
                <w:sz w:val="20"/>
                <w:szCs w:val="20"/>
                <w:highlight w:val="none"/>
              </w:rPr>
            </w:pPr>
            <w:r>
              <w:rPr>
                <w:rFonts w:hint="eastAsia"/>
                <w:color w:val="auto"/>
                <w:sz w:val="20"/>
                <w:szCs w:val="20"/>
                <w:highlight w:val="none"/>
              </w:rPr>
              <w:t>审</w:t>
            </w:r>
          </w:p>
          <w:p w14:paraId="71D07182">
            <w:pPr>
              <w:widowControl/>
              <w:jc w:val="center"/>
              <w:rPr>
                <w:color w:val="auto"/>
                <w:sz w:val="20"/>
                <w:szCs w:val="20"/>
                <w:highlight w:val="none"/>
              </w:rPr>
            </w:pPr>
            <w:r>
              <w:rPr>
                <w:rFonts w:hint="eastAsia"/>
                <w:color w:val="auto"/>
                <w:sz w:val="20"/>
                <w:szCs w:val="20"/>
                <w:highlight w:val="none"/>
              </w:rPr>
              <w:t>意</w:t>
            </w:r>
          </w:p>
          <w:p w14:paraId="649F6F07">
            <w:pPr>
              <w:widowControl/>
              <w:jc w:val="center"/>
              <w:rPr>
                <w:color w:val="auto"/>
                <w:sz w:val="20"/>
                <w:szCs w:val="20"/>
                <w:highlight w:val="none"/>
              </w:rPr>
            </w:pPr>
            <w:r>
              <w:rPr>
                <w:rFonts w:hint="eastAsia"/>
                <w:color w:val="auto"/>
                <w:sz w:val="20"/>
                <w:szCs w:val="20"/>
                <w:highlight w:val="none"/>
              </w:rPr>
              <w:t>见</w:t>
            </w:r>
          </w:p>
          <w:p w14:paraId="53734179">
            <w:pPr>
              <w:widowControl/>
              <w:jc w:val="center"/>
              <w:rPr>
                <w:color w:val="auto"/>
                <w:sz w:val="20"/>
                <w:szCs w:val="20"/>
                <w:highlight w:val="none"/>
              </w:rPr>
            </w:pPr>
            <w:r>
              <w:rPr>
                <w:rFonts w:hint="eastAsia"/>
                <w:color w:val="auto"/>
                <w:sz w:val="20"/>
                <w:szCs w:val="20"/>
                <w:highlight w:val="none"/>
              </w:rPr>
              <w:t>概</w:t>
            </w:r>
          </w:p>
          <w:p w14:paraId="07A3A84F">
            <w:pPr>
              <w:widowControl/>
              <w:jc w:val="center"/>
              <w:rPr>
                <w:color w:val="auto"/>
                <w:sz w:val="20"/>
                <w:szCs w:val="20"/>
                <w:highlight w:val="none"/>
              </w:rPr>
            </w:pPr>
            <w:r>
              <w:rPr>
                <w:rFonts w:hint="eastAsia"/>
                <w:color w:val="auto"/>
                <w:sz w:val="20"/>
                <w:szCs w:val="20"/>
                <w:highlight w:val="none"/>
              </w:rPr>
              <w:t>要</w:t>
            </w:r>
          </w:p>
        </w:tc>
        <w:tc>
          <w:tcPr>
            <w:tcW w:w="7532" w:type="dxa"/>
            <w:vAlign w:val="center"/>
          </w:tcPr>
          <w:p w14:paraId="2C7CA103">
            <w:pPr>
              <w:widowControl/>
              <w:jc w:val="center"/>
              <w:rPr>
                <w:color w:val="auto"/>
                <w:sz w:val="20"/>
                <w:szCs w:val="20"/>
                <w:highlight w:val="none"/>
              </w:rPr>
            </w:pPr>
          </w:p>
        </w:tc>
      </w:tr>
      <w:tr w14:paraId="27E7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7697718E">
            <w:pPr>
              <w:widowControl/>
              <w:jc w:val="center"/>
              <w:rPr>
                <w:color w:val="auto"/>
                <w:sz w:val="20"/>
                <w:szCs w:val="20"/>
                <w:highlight w:val="none"/>
              </w:rPr>
            </w:pPr>
            <w:r>
              <w:rPr>
                <w:rFonts w:hint="eastAsia"/>
                <w:color w:val="auto"/>
                <w:sz w:val="20"/>
                <w:szCs w:val="20"/>
                <w:highlight w:val="none"/>
              </w:rPr>
              <w:t>评</w:t>
            </w:r>
          </w:p>
          <w:p w14:paraId="2AEC46A1">
            <w:pPr>
              <w:widowControl/>
              <w:jc w:val="center"/>
              <w:rPr>
                <w:color w:val="auto"/>
                <w:sz w:val="20"/>
                <w:szCs w:val="20"/>
                <w:highlight w:val="none"/>
              </w:rPr>
            </w:pPr>
            <w:r>
              <w:rPr>
                <w:rFonts w:hint="eastAsia"/>
                <w:color w:val="auto"/>
                <w:sz w:val="20"/>
                <w:szCs w:val="20"/>
                <w:highlight w:val="none"/>
              </w:rPr>
              <w:t>标</w:t>
            </w:r>
          </w:p>
          <w:p w14:paraId="455E53A6">
            <w:pPr>
              <w:widowControl/>
              <w:jc w:val="center"/>
              <w:rPr>
                <w:color w:val="auto"/>
                <w:sz w:val="20"/>
                <w:szCs w:val="20"/>
                <w:highlight w:val="none"/>
              </w:rPr>
            </w:pPr>
            <w:r>
              <w:rPr>
                <w:rFonts w:hint="eastAsia"/>
                <w:color w:val="auto"/>
                <w:sz w:val="20"/>
                <w:szCs w:val="20"/>
                <w:highlight w:val="none"/>
              </w:rPr>
              <w:t>委</w:t>
            </w:r>
          </w:p>
          <w:p w14:paraId="4EBBD3E1">
            <w:pPr>
              <w:widowControl/>
              <w:jc w:val="center"/>
              <w:rPr>
                <w:color w:val="auto"/>
                <w:sz w:val="20"/>
                <w:szCs w:val="20"/>
                <w:highlight w:val="none"/>
              </w:rPr>
            </w:pPr>
            <w:r>
              <w:rPr>
                <w:rFonts w:hint="eastAsia"/>
                <w:color w:val="auto"/>
                <w:sz w:val="20"/>
                <w:szCs w:val="20"/>
                <w:highlight w:val="none"/>
              </w:rPr>
              <w:t>员</w:t>
            </w:r>
          </w:p>
          <w:p w14:paraId="16BC5102">
            <w:pPr>
              <w:widowControl/>
              <w:jc w:val="center"/>
              <w:rPr>
                <w:color w:val="auto"/>
                <w:sz w:val="20"/>
                <w:szCs w:val="20"/>
                <w:highlight w:val="none"/>
              </w:rPr>
            </w:pPr>
            <w:r>
              <w:rPr>
                <w:rFonts w:hint="eastAsia"/>
                <w:color w:val="auto"/>
                <w:sz w:val="20"/>
                <w:szCs w:val="20"/>
                <w:highlight w:val="none"/>
              </w:rPr>
              <w:t>会</w:t>
            </w:r>
          </w:p>
          <w:p w14:paraId="517C6D47">
            <w:pPr>
              <w:widowControl/>
              <w:jc w:val="center"/>
              <w:rPr>
                <w:color w:val="auto"/>
                <w:sz w:val="20"/>
                <w:szCs w:val="20"/>
                <w:highlight w:val="none"/>
              </w:rPr>
            </w:pPr>
            <w:r>
              <w:rPr>
                <w:rFonts w:hint="eastAsia"/>
                <w:color w:val="auto"/>
                <w:sz w:val="20"/>
                <w:szCs w:val="20"/>
                <w:highlight w:val="none"/>
              </w:rPr>
              <w:t>全</w:t>
            </w:r>
          </w:p>
          <w:p w14:paraId="2D79156F">
            <w:pPr>
              <w:widowControl/>
              <w:jc w:val="center"/>
              <w:rPr>
                <w:color w:val="auto"/>
                <w:sz w:val="20"/>
                <w:szCs w:val="20"/>
                <w:highlight w:val="none"/>
              </w:rPr>
            </w:pPr>
            <w:r>
              <w:rPr>
                <w:rFonts w:hint="eastAsia"/>
                <w:color w:val="auto"/>
                <w:sz w:val="20"/>
                <w:szCs w:val="20"/>
                <w:highlight w:val="none"/>
              </w:rPr>
              <w:t>体</w:t>
            </w:r>
          </w:p>
          <w:p w14:paraId="19381898">
            <w:pPr>
              <w:widowControl/>
              <w:jc w:val="center"/>
              <w:rPr>
                <w:color w:val="auto"/>
                <w:sz w:val="20"/>
                <w:szCs w:val="20"/>
                <w:highlight w:val="none"/>
              </w:rPr>
            </w:pPr>
            <w:r>
              <w:rPr>
                <w:rFonts w:hint="eastAsia"/>
                <w:color w:val="auto"/>
                <w:sz w:val="20"/>
                <w:szCs w:val="20"/>
                <w:highlight w:val="none"/>
              </w:rPr>
              <w:t>成</w:t>
            </w:r>
          </w:p>
          <w:p w14:paraId="18144DD2">
            <w:pPr>
              <w:widowControl/>
              <w:jc w:val="center"/>
              <w:rPr>
                <w:color w:val="auto"/>
                <w:sz w:val="20"/>
                <w:szCs w:val="20"/>
                <w:highlight w:val="none"/>
              </w:rPr>
            </w:pPr>
            <w:r>
              <w:rPr>
                <w:rFonts w:hint="eastAsia"/>
                <w:color w:val="auto"/>
                <w:sz w:val="20"/>
                <w:szCs w:val="20"/>
                <w:highlight w:val="none"/>
              </w:rPr>
              <w:t>员</w:t>
            </w:r>
          </w:p>
          <w:p w14:paraId="5DFA3985">
            <w:pPr>
              <w:widowControl/>
              <w:jc w:val="center"/>
              <w:rPr>
                <w:color w:val="auto"/>
                <w:sz w:val="20"/>
                <w:szCs w:val="20"/>
                <w:highlight w:val="none"/>
              </w:rPr>
            </w:pPr>
            <w:r>
              <w:rPr>
                <w:rFonts w:hint="eastAsia"/>
                <w:color w:val="auto"/>
                <w:sz w:val="20"/>
                <w:szCs w:val="20"/>
                <w:highlight w:val="none"/>
              </w:rPr>
              <w:t>签</w:t>
            </w:r>
          </w:p>
          <w:p w14:paraId="637D810D">
            <w:pPr>
              <w:widowControl/>
              <w:jc w:val="center"/>
              <w:rPr>
                <w:color w:val="auto"/>
                <w:sz w:val="20"/>
                <w:szCs w:val="20"/>
                <w:highlight w:val="none"/>
              </w:rPr>
            </w:pPr>
            <w:r>
              <w:rPr>
                <w:rFonts w:hint="eastAsia"/>
                <w:color w:val="auto"/>
                <w:sz w:val="20"/>
                <w:szCs w:val="20"/>
                <w:highlight w:val="none"/>
              </w:rPr>
              <w:t>名</w:t>
            </w:r>
          </w:p>
        </w:tc>
        <w:tc>
          <w:tcPr>
            <w:tcW w:w="7532" w:type="dxa"/>
            <w:vAlign w:val="bottom"/>
          </w:tcPr>
          <w:p w14:paraId="60CCB27A">
            <w:pPr>
              <w:widowControl/>
              <w:wordWrap w:val="0"/>
              <w:spacing w:after="156" w:afterLines="50"/>
              <w:jc w:val="right"/>
              <w:rPr>
                <w:color w:val="auto"/>
                <w:sz w:val="20"/>
                <w:szCs w:val="20"/>
                <w:highlight w:val="none"/>
              </w:rPr>
            </w:pPr>
            <w:r>
              <w:rPr>
                <w:rFonts w:hint="eastAsia"/>
                <w:color w:val="auto"/>
                <w:sz w:val="20"/>
                <w:szCs w:val="20"/>
                <w:highlight w:val="none"/>
              </w:rPr>
              <w:t xml:space="preserve">年   月   日       </w:t>
            </w:r>
          </w:p>
        </w:tc>
      </w:tr>
    </w:tbl>
    <w:p w14:paraId="04E037EE">
      <w:pPr>
        <w:rPr>
          <w:color w:val="auto"/>
          <w:highlight w:val="none"/>
        </w:rPr>
        <w:sectPr>
          <w:pgSz w:w="11906" w:h="16838"/>
          <w:pgMar w:top="1440" w:right="1800" w:bottom="1440" w:left="1800" w:header="851" w:footer="992" w:gutter="0"/>
          <w:cols w:space="425" w:num="1"/>
          <w:docGrid w:type="lines" w:linePitch="312" w:charSpace="0"/>
        </w:sectPr>
      </w:pPr>
    </w:p>
    <w:p w14:paraId="28CE538B">
      <w:pPr>
        <w:rPr>
          <w:color w:val="auto"/>
          <w:highlight w:val="none"/>
        </w:rPr>
      </w:pPr>
      <w:bookmarkStart w:id="702" w:name="_Toc152264507"/>
    </w:p>
    <w:p w14:paraId="0E67CA2D">
      <w:pPr>
        <w:rPr>
          <w:color w:val="auto"/>
          <w:highlight w:val="none"/>
        </w:rPr>
      </w:pPr>
    </w:p>
    <w:p w14:paraId="3EC3C92F">
      <w:pPr>
        <w:rPr>
          <w:color w:val="auto"/>
          <w:highlight w:val="none"/>
        </w:rPr>
      </w:pPr>
    </w:p>
    <w:p w14:paraId="7809E9AF">
      <w:pPr>
        <w:rPr>
          <w:color w:val="auto"/>
          <w:highlight w:val="none"/>
        </w:rPr>
      </w:pPr>
    </w:p>
    <w:p w14:paraId="2F56E812">
      <w:pPr>
        <w:rPr>
          <w:color w:val="auto"/>
          <w:highlight w:val="none"/>
        </w:rPr>
      </w:pPr>
    </w:p>
    <w:p w14:paraId="3411BA01">
      <w:pPr>
        <w:rPr>
          <w:color w:val="auto"/>
          <w:highlight w:val="none"/>
        </w:rPr>
      </w:pPr>
    </w:p>
    <w:p w14:paraId="27198C6F">
      <w:pPr>
        <w:rPr>
          <w:color w:val="auto"/>
          <w:highlight w:val="none"/>
        </w:rPr>
      </w:pPr>
    </w:p>
    <w:p w14:paraId="1A2D5086">
      <w:pPr>
        <w:rPr>
          <w:color w:val="auto"/>
          <w:highlight w:val="none"/>
        </w:rPr>
      </w:pPr>
    </w:p>
    <w:p w14:paraId="5776E21F">
      <w:pPr>
        <w:rPr>
          <w:color w:val="auto"/>
          <w:highlight w:val="none"/>
        </w:rPr>
      </w:pPr>
    </w:p>
    <w:p w14:paraId="06CD9702">
      <w:pPr>
        <w:rPr>
          <w:color w:val="auto"/>
          <w:highlight w:val="none"/>
        </w:rPr>
      </w:pPr>
    </w:p>
    <w:p w14:paraId="1826CFBE">
      <w:pPr>
        <w:rPr>
          <w:color w:val="auto"/>
          <w:highlight w:val="none"/>
        </w:rPr>
      </w:pPr>
    </w:p>
    <w:p w14:paraId="23FC5F5A">
      <w:pPr>
        <w:rPr>
          <w:color w:val="auto"/>
          <w:highlight w:val="none"/>
        </w:rPr>
      </w:pPr>
    </w:p>
    <w:p w14:paraId="23E2C36F">
      <w:pPr>
        <w:rPr>
          <w:color w:val="auto"/>
          <w:highlight w:val="none"/>
        </w:rPr>
      </w:pPr>
    </w:p>
    <w:p w14:paraId="4D703498">
      <w:pPr>
        <w:rPr>
          <w:color w:val="auto"/>
          <w:highlight w:val="none"/>
        </w:rPr>
      </w:pPr>
    </w:p>
    <w:p w14:paraId="649E78B1">
      <w:pPr>
        <w:rPr>
          <w:color w:val="auto"/>
          <w:highlight w:val="none"/>
        </w:rPr>
      </w:pPr>
    </w:p>
    <w:p w14:paraId="2E891776">
      <w:pPr>
        <w:rPr>
          <w:color w:val="auto"/>
          <w:highlight w:val="none"/>
        </w:rPr>
      </w:pPr>
    </w:p>
    <w:p w14:paraId="5C55D8B1">
      <w:pPr>
        <w:rPr>
          <w:color w:val="auto"/>
          <w:highlight w:val="none"/>
        </w:rPr>
      </w:pPr>
    </w:p>
    <w:p w14:paraId="6466DB6F">
      <w:pPr>
        <w:pStyle w:val="2"/>
        <w:spacing w:before="120" w:after="120" w:line="400" w:lineRule="exact"/>
        <w:jc w:val="center"/>
        <w:rPr>
          <w:rFonts w:hint="eastAsia" w:ascii="黑体" w:hAnsi="黑体" w:eastAsia="黑体"/>
          <w:b w:val="0"/>
          <w:bCs w:val="0"/>
          <w:color w:val="auto"/>
          <w:sz w:val="32"/>
          <w:highlight w:val="none"/>
        </w:rPr>
      </w:pPr>
      <w:bookmarkStart w:id="703" w:name="_Toc256000156"/>
      <w:r>
        <w:rPr>
          <w:rFonts w:hint="eastAsia" w:ascii="黑体" w:hAnsi="黑体" w:eastAsia="黑体"/>
          <w:b w:val="0"/>
          <w:bCs w:val="0"/>
          <w:color w:val="auto"/>
          <w:sz w:val="32"/>
          <w:highlight w:val="none"/>
        </w:rPr>
        <w:t>第四章  合同条款及格式</w:t>
      </w:r>
      <w:bookmarkEnd w:id="702"/>
      <w:bookmarkEnd w:id="703"/>
    </w:p>
    <w:p w14:paraId="58FD290F">
      <w:pPr>
        <w:jc w:val="center"/>
        <w:rPr>
          <w:rFonts w:ascii="黑体" w:eastAsia="黑体"/>
          <w:color w:val="auto"/>
          <w:sz w:val="30"/>
          <w:szCs w:val="30"/>
          <w:highlight w:val="none"/>
        </w:rPr>
      </w:pPr>
    </w:p>
    <w:p w14:paraId="031D0855">
      <w:pPr>
        <w:jc w:val="center"/>
        <w:rPr>
          <w:rFonts w:ascii="黑体" w:eastAsia="黑体"/>
          <w:color w:val="auto"/>
          <w:sz w:val="30"/>
          <w:szCs w:val="30"/>
          <w:highlight w:val="none"/>
        </w:rPr>
      </w:pPr>
    </w:p>
    <w:p w14:paraId="0BD55D3A">
      <w:pPr>
        <w:jc w:val="center"/>
        <w:rPr>
          <w:rFonts w:ascii="黑体" w:eastAsia="黑体"/>
          <w:color w:val="auto"/>
          <w:sz w:val="30"/>
          <w:szCs w:val="30"/>
          <w:highlight w:val="none"/>
        </w:rPr>
      </w:pPr>
    </w:p>
    <w:p w14:paraId="13664454">
      <w:pPr>
        <w:jc w:val="center"/>
        <w:rPr>
          <w:rFonts w:ascii="黑体" w:eastAsia="黑体"/>
          <w:color w:val="auto"/>
          <w:sz w:val="30"/>
          <w:szCs w:val="30"/>
          <w:highlight w:val="none"/>
        </w:rPr>
      </w:pPr>
    </w:p>
    <w:p w14:paraId="55581535">
      <w:pPr>
        <w:jc w:val="center"/>
        <w:rPr>
          <w:rFonts w:ascii="黑体" w:eastAsia="黑体"/>
          <w:color w:val="auto"/>
          <w:sz w:val="30"/>
          <w:szCs w:val="30"/>
          <w:highlight w:val="none"/>
        </w:rPr>
      </w:pPr>
    </w:p>
    <w:p w14:paraId="2F3286E2">
      <w:pPr>
        <w:jc w:val="center"/>
        <w:rPr>
          <w:rFonts w:ascii="黑体" w:eastAsia="黑体"/>
          <w:color w:val="auto"/>
          <w:sz w:val="30"/>
          <w:szCs w:val="30"/>
          <w:highlight w:val="none"/>
        </w:rPr>
      </w:pPr>
    </w:p>
    <w:p w14:paraId="406D4832">
      <w:pPr>
        <w:jc w:val="center"/>
        <w:rPr>
          <w:rFonts w:ascii="黑体" w:eastAsia="黑体"/>
          <w:color w:val="auto"/>
          <w:sz w:val="30"/>
          <w:szCs w:val="30"/>
          <w:highlight w:val="none"/>
        </w:rPr>
      </w:pPr>
    </w:p>
    <w:p w14:paraId="3B777391">
      <w:pPr>
        <w:spacing w:line="320" w:lineRule="exact"/>
        <w:rPr>
          <w:color w:val="auto"/>
          <w:highlight w:val="none"/>
        </w:rPr>
        <w:sectPr>
          <w:pgSz w:w="11906" w:h="16838"/>
          <w:pgMar w:top="1440" w:right="1800" w:bottom="1440" w:left="1800" w:header="851" w:footer="992" w:gutter="0"/>
          <w:cols w:space="425" w:num="1"/>
          <w:docGrid w:type="lines" w:linePitch="312" w:charSpace="0"/>
        </w:sectPr>
      </w:pPr>
    </w:p>
    <w:p w14:paraId="70994D80">
      <w:pPr>
        <w:spacing w:line="480" w:lineRule="auto"/>
        <w:jc w:val="center"/>
        <w:rPr>
          <w:b/>
          <w:bCs/>
          <w:color w:val="auto"/>
          <w:sz w:val="44"/>
          <w:szCs w:val="44"/>
          <w:highlight w:val="none"/>
        </w:rPr>
      </w:pPr>
      <w:bookmarkStart w:id="704" w:name="_Toc16151"/>
      <w:bookmarkStart w:id="705" w:name="_Toc256000070"/>
      <w:bookmarkStart w:id="706" w:name="_Toc256000157"/>
      <w:bookmarkStart w:id="707" w:name="_Toc256000152"/>
    </w:p>
    <w:p w14:paraId="443F20CF">
      <w:pPr>
        <w:spacing w:line="480" w:lineRule="auto"/>
        <w:jc w:val="center"/>
        <w:rPr>
          <w:b/>
          <w:bCs/>
          <w:color w:val="auto"/>
          <w:sz w:val="44"/>
          <w:szCs w:val="44"/>
          <w:highlight w:val="none"/>
        </w:rPr>
      </w:pPr>
    </w:p>
    <w:p w14:paraId="44DA8209">
      <w:pPr>
        <w:spacing w:line="480" w:lineRule="auto"/>
        <w:jc w:val="center"/>
        <w:rPr>
          <w:b/>
          <w:bCs/>
          <w:color w:val="auto"/>
          <w:sz w:val="44"/>
          <w:szCs w:val="44"/>
          <w:highlight w:val="none"/>
        </w:rPr>
      </w:pPr>
    </w:p>
    <w:p w14:paraId="0DBB6F23">
      <w:pPr>
        <w:spacing w:line="480" w:lineRule="auto"/>
        <w:jc w:val="center"/>
        <w:rPr>
          <w:b/>
          <w:bCs/>
          <w:color w:val="auto"/>
          <w:sz w:val="44"/>
          <w:szCs w:val="44"/>
          <w:highlight w:val="none"/>
        </w:rPr>
      </w:pPr>
    </w:p>
    <w:p w14:paraId="6AA3395A">
      <w:pPr>
        <w:spacing w:line="480" w:lineRule="auto"/>
        <w:jc w:val="center"/>
        <w:rPr>
          <w:b/>
          <w:bCs/>
          <w:color w:val="auto"/>
          <w:sz w:val="44"/>
          <w:szCs w:val="44"/>
          <w:highlight w:val="none"/>
        </w:rPr>
      </w:pPr>
    </w:p>
    <w:p w14:paraId="12DC0EE9">
      <w:pPr>
        <w:spacing w:line="480" w:lineRule="auto"/>
        <w:jc w:val="center"/>
        <w:rPr>
          <w:b/>
          <w:bCs/>
          <w:color w:val="auto"/>
          <w:sz w:val="44"/>
          <w:szCs w:val="44"/>
          <w:highlight w:val="none"/>
        </w:rPr>
      </w:pPr>
    </w:p>
    <w:p w14:paraId="1F34B2A0">
      <w:pPr>
        <w:spacing w:line="480" w:lineRule="auto"/>
        <w:jc w:val="center"/>
        <w:rPr>
          <w:b/>
          <w:bCs/>
          <w:color w:val="auto"/>
          <w:sz w:val="44"/>
          <w:szCs w:val="44"/>
          <w:highlight w:val="none"/>
        </w:rPr>
      </w:pPr>
    </w:p>
    <w:p w14:paraId="43B55D85">
      <w:pPr>
        <w:spacing w:line="480" w:lineRule="auto"/>
        <w:jc w:val="center"/>
        <w:rPr>
          <w:b/>
          <w:bCs/>
          <w:color w:val="auto"/>
          <w:sz w:val="44"/>
          <w:szCs w:val="44"/>
          <w:highlight w:val="none"/>
        </w:rPr>
      </w:pPr>
    </w:p>
    <w:p w14:paraId="1FD19667">
      <w:pPr>
        <w:spacing w:line="720" w:lineRule="auto"/>
        <w:jc w:val="center"/>
        <w:rPr>
          <w:b/>
          <w:bCs/>
          <w:color w:val="auto"/>
          <w:sz w:val="48"/>
          <w:szCs w:val="48"/>
          <w:highlight w:val="none"/>
        </w:rPr>
      </w:pPr>
      <w:r>
        <w:rPr>
          <w:rFonts w:hint="eastAsia"/>
          <w:b/>
          <w:bCs/>
          <w:color w:val="auto"/>
          <w:sz w:val="48"/>
          <w:szCs w:val="48"/>
          <w:highlight w:val="none"/>
        </w:rPr>
        <w:t>合同条款及格式</w:t>
      </w:r>
      <w:bookmarkEnd w:id="704"/>
      <w:bookmarkEnd w:id="705"/>
      <w:bookmarkEnd w:id="706"/>
      <w:bookmarkEnd w:id="707"/>
    </w:p>
    <w:p w14:paraId="4683B426">
      <w:pPr>
        <w:spacing w:line="720" w:lineRule="auto"/>
        <w:jc w:val="center"/>
        <w:rPr>
          <w:b/>
          <w:bCs/>
          <w:color w:val="auto"/>
          <w:sz w:val="32"/>
          <w:szCs w:val="40"/>
          <w:highlight w:val="none"/>
        </w:rPr>
      </w:pPr>
      <w:r>
        <w:rPr>
          <w:rFonts w:hint="eastAsia"/>
          <w:b/>
          <w:bCs/>
          <w:color w:val="auto"/>
          <w:sz w:val="32"/>
          <w:szCs w:val="40"/>
          <w:highlight w:val="none"/>
        </w:rPr>
        <w:t>（</w:t>
      </w:r>
      <w:r>
        <w:rPr>
          <w:rFonts w:ascii="Arial" w:hAnsi="Arial" w:eastAsia="微软雅黑" w:cs="Arial"/>
          <w:color w:val="auto"/>
          <w:sz w:val="32"/>
          <w:szCs w:val="32"/>
          <w:highlight w:val="none"/>
        </w:rPr>
        <w:t>※</w:t>
      </w:r>
      <w:r>
        <w:rPr>
          <w:rFonts w:hint="eastAsia"/>
          <w:b/>
          <w:bCs/>
          <w:color w:val="auto"/>
          <w:sz w:val="32"/>
          <w:szCs w:val="40"/>
          <w:highlight w:val="none"/>
        </w:rPr>
        <w:t>合同仅供参考，具体以实际签订为主）</w:t>
      </w:r>
    </w:p>
    <w:p w14:paraId="45A301A0">
      <w:pPr>
        <w:rPr>
          <w:b/>
          <w:bCs/>
          <w:color w:val="auto"/>
          <w:sz w:val="32"/>
          <w:szCs w:val="40"/>
          <w:highlight w:val="none"/>
        </w:rPr>
      </w:pPr>
      <w:r>
        <w:rPr>
          <w:rFonts w:hint="eastAsia"/>
          <w:b/>
          <w:bCs/>
          <w:color w:val="auto"/>
          <w:sz w:val="32"/>
          <w:szCs w:val="40"/>
          <w:highlight w:val="none"/>
        </w:rPr>
        <w:br w:type="page"/>
      </w:r>
    </w:p>
    <w:p w14:paraId="19823F94">
      <w:pPr>
        <w:pStyle w:val="17"/>
        <w:tabs>
          <w:tab w:val="right" w:leader="dot" w:pos="9174"/>
        </w:tabs>
        <w:wordWrap w:val="0"/>
        <w:spacing w:line="480" w:lineRule="exact"/>
        <w:jc w:val="center"/>
        <w:rPr>
          <w:rFonts w:ascii="Arial" w:hAnsi="Arial" w:eastAsia="微软雅黑" w:cs="Arial"/>
          <w:color w:val="auto"/>
          <w:sz w:val="28"/>
          <w:highlight w:val="none"/>
        </w:rPr>
      </w:pPr>
      <w:bookmarkStart w:id="708" w:name="_Toc173056129"/>
      <w:r>
        <w:rPr>
          <w:rFonts w:ascii="Arial" w:hAnsi="Arial" w:eastAsia="微软雅黑" w:cs="Arial"/>
          <w:b/>
          <w:color w:val="auto"/>
          <w:sz w:val="32"/>
          <w:highlight w:val="none"/>
        </w:rPr>
        <w:t>工程勘察设计合同</w:t>
      </w:r>
      <w:bookmarkEnd w:id="708"/>
    </w:p>
    <w:p w14:paraId="34CDCC2F">
      <w:pPr>
        <w:wordWrap w:val="0"/>
        <w:snapToGrid w:val="0"/>
        <w:spacing w:line="480" w:lineRule="exact"/>
        <w:ind w:firstLine="560" w:firstLineChars="200"/>
        <w:rPr>
          <w:rFonts w:ascii="Arial" w:hAnsi="Arial" w:eastAsia="微软雅黑" w:cs="Arial"/>
          <w:b/>
          <w:color w:val="auto"/>
          <w:sz w:val="28"/>
          <w:highlight w:val="none"/>
        </w:rPr>
      </w:pPr>
    </w:p>
    <w:p w14:paraId="561F027C">
      <w:pPr>
        <w:wordWrap w:val="0"/>
        <w:snapToGrid w:val="0"/>
        <w:spacing w:line="480" w:lineRule="exact"/>
        <w:rPr>
          <w:rFonts w:ascii="Arial" w:hAnsi="Arial" w:eastAsia="微软雅黑" w:cs="Arial"/>
          <w:color w:val="auto"/>
          <w:sz w:val="24"/>
          <w:highlight w:val="none"/>
          <w:u w:val="single"/>
        </w:rPr>
      </w:pPr>
      <w:r>
        <w:rPr>
          <w:rFonts w:ascii="Arial" w:hAnsi="Arial" w:eastAsia="微软雅黑" w:cs="Arial"/>
          <w:color w:val="auto"/>
          <w:sz w:val="24"/>
          <w:highlight w:val="none"/>
        </w:rPr>
        <w:t>委托方（甲方）：</w:t>
      </w:r>
      <w:permStart w:id="0" w:edGrp="everyone"/>
      <w:r>
        <w:rPr>
          <w:rFonts w:ascii="Arial" w:hAnsi="Arial" w:eastAsia="微软雅黑" w:cs="Arial"/>
          <w:color w:val="auto"/>
          <w:sz w:val="24"/>
          <w:highlight w:val="none"/>
          <w:u w:val="single"/>
        </w:rPr>
        <w:t xml:space="preserve">                              </w:t>
      </w:r>
      <w:permEnd w:id="0"/>
    </w:p>
    <w:p w14:paraId="7EAF3FF6">
      <w:pPr>
        <w:wordWrap w:val="0"/>
        <w:snapToGrid w:val="0"/>
        <w:spacing w:line="480" w:lineRule="exact"/>
        <w:rPr>
          <w:rFonts w:ascii="Arial" w:hAnsi="Arial" w:eastAsia="微软雅黑" w:cs="Arial"/>
          <w:color w:val="auto"/>
          <w:sz w:val="24"/>
          <w:highlight w:val="none"/>
          <w:u w:val="single"/>
        </w:rPr>
      </w:pPr>
      <w:r>
        <w:rPr>
          <w:rFonts w:ascii="Arial" w:hAnsi="Arial" w:eastAsia="微软雅黑" w:cs="Arial"/>
          <w:color w:val="auto"/>
          <w:sz w:val="24"/>
          <w:highlight w:val="none"/>
        </w:rPr>
        <w:t>受托方（乙方）：</w:t>
      </w:r>
      <w:permStart w:id="1" w:edGrp="everyone"/>
      <w:r>
        <w:rPr>
          <w:rFonts w:ascii="Arial" w:hAnsi="Arial" w:eastAsia="微软雅黑" w:cs="Arial"/>
          <w:color w:val="auto"/>
          <w:sz w:val="24"/>
          <w:highlight w:val="none"/>
          <w:u w:val="single"/>
        </w:rPr>
        <w:t xml:space="preserve">                              </w:t>
      </w:r>
    </w:p>
    <w:p w14:paraId="2435B64E">
      <w:pPr>
        <w:wordWrap w:val="0"/>
        <w:snapToGrid w:val="0"/>
        <w:spacing w:line="480" w:lineRule="exact"/>
        <w:rPr>
          <w:rFonts w:ascii="Arial" w:hAnsi="Arial" w:eastAsia="微软雅黑" w:cs="Arial"/>
          <w:color w:val="auto"/>
          <w:sz w:val="24"/>
          <w:highlight w:val="none"/>
          <w:u w:val="single"/>
        </w:rPr>
      </w:pPr>
      <w:r>
        <w:rPr>
          <w:rFonts w:hint="eastAsia" w:ascii="Arial" w:hAnsi="Arial" w:eastAsia="微软雅黑" w:cs="Arial"/>
          <w:color w:val="auto"/>
          <w:sz w:val="24"/>
          <w:highlight w:val="none"/>
        </w:rPr>
        <w:t>项目管理服务单位：</w:t>
      </w:r>
      <w:r>
        <w:rPr>
          <w:rFonts w:hint="eastAsia" w:ascii="宋体" w:hAnsi="宋体" w:cs="宋体"/>
          <w:color w:val="auto"/>
          <w:sz w:val="24"/>
          <w:highlight w:val="none"/>
          <w:u w:val="single"/>
        </w:rPr>
        <w:t xml:space="preserve">                            </w:t>
      </w:r>
      <w:permEnd w:id="1"/>
    </w:p>
    <w:p w14:paraId="3B9FA494">
      <w:pPr>
        <w:wordWrap w:val="0"/>
        <w:snapToGrid w:val="0"/>
        <w:spacing w:line="480" w:lineRule="exact"/>
        <w:ind w:firstLine="480" w:firstLineChars="200"/>
        <w:rPr>
          <w:rFonts w:ascii="Arial" w:hAnsi="Arial" w:eastAsia="微软雅黑" w:cs="Arial"/>
          <w:color w:val="auto"/>
          <w:sz w:val="24"/>
          <w:highlight w:val="none"/>
        </w:rPr>
      </w:pPr>
    </w:p>
    <w:p w14:paraId="76799E39">
      <w:pPr>
        <w:wordWrap w:val="0"/>
        <w:snapToGrid w:val="0"/>
        <w:spacing w:line="480" w:lineRule="exact"/>
        <w:ind w:firstLine="480" w:firstLineChars="200"/>
        <w:rPr>
          <w:rFonts w:ascii="Arial" w:hAnsi="Arial" w:eastAsia="微软雅黑" w:cs="Arial"/>
          <w:snapToGrid w:val="0"/>
          <w:color w:val="auto"/>
          <w:kern w:val="0"/>
          <w:sz w:val="24"/>
          <w:highlight w:val="none"/>
        </w:rPr>
      </w:pPr>
      <w:r>
        <w:rPr>
          <w:rFonts w:ascii="Arial" w:hAnsi="Arial" w:eastAsia="微软雅黑" w:cs="Arial"/>
          <w:color w:val="auto"/>
          <w:sz w:val="24"/>
          <w:highlight w:val="none"/>
        </w:rPr>
        <w:t>根据《中华人民共和国民法典》</w:t>
      </w:r>
      <w:r>
        <w:rPr>
          <w:rFonts w:hint="eastAsia" w:ascii="Arial" w:hAnsi="Arial" w:eastAsia="微软雅黑" w:cs="Arial"/>
          <w:color w:val="auto"/>
          <w:sz w:val="24"/>
          <w:highlight w:val="none"/>
        </w:rPr>
        <w:t>、</w:t>
      </w:r>
      <w:r>
        <w:rPr>
          <w:rFonts w:ascii="Arial" w:hAnsi="Arial" w:eastAsia="微软雅黑" w:cs="Arial"/>
          <w:color w:val="auto"/>
          <w:sz w:val="24"/>
          <w:highlight w:val="none"/>
        </w:rPr>
        <w:t>《建设工程勘察设计管理条例》</w:t>
      </w:r>
      <w:r>
        <w:rPr>
          <w:rFonts w:ascii="Arial" w:hAnsi="Arial" w:eastAsia="微软雅黑" w:cs="Arial"/>
          <w:snapToGrid w:val="0"/>
          <w:color w:val="auto"/>
          <w:kern w:val="0"/>
          <w:sz w:val="24"/>
          <w:highlight w:val="none"/>
        </w:rPr>
        <w:t>及其他有关法律法规和规章的规定</w:t>
      </w:r>
      <w:r>
        <w:rPr>
          <w:rFonts w:ascii="Arial" w:hAnsi="Arial" w:eastAsia="微软雅黑" w:cs="Arial"/>
          <w:color w:val="auto"/>
          <w:sz w:val="24"/>
          <w:highlight w:val="none"/>
        </w:rPr>
        <w:t>，</w:t>
      </w:r>
      <w:r>
        <w:rPr>
          <w:rFonts w:ascii="Arial" w:hAnsi="Arial" w:eastAsia="微软雅黑" w:cs="Arial"/>
          <w:snapToGrid w:val="0"/>
          <w:color w:val="auto"/>
          <w:kern w:val="0"/>
          <w:sz w:val="24"/>
          <w:highlight w:val="none"/>
        </w:rPr>
        <w:t>遵循平等、自愿、公平、诚实信用的原则，甲乙双方就</w:t>
      </w:r>
      <w:permStart w:id="2" w:edGrp="everyone"/>
      <w:r>
        <w:rPr>
          <w:rFonts w:ascii="Arial" w:hAnsi="Arial" w:eastAsia="微软雅黑" w:cs="Arial"/>
          <w:snapToGrid w:val="0"/>
          <w:color w:val="auto"/>
          <w:kern w:val="0"/>
          <w:sz w:val="24"/>
          <w:highlight w:val="none"/>
          <w:u w:val="single"/>
        </w:rPr>
        <w:t xml:space="preserve">               </w:t>
      </w:r>
      <w:permEnd w:id="2"/>
      <w:r>
        <w:rPr>
          <w:rFonts w:ascii="Arial" w:hAnsi="Arial" w:eastAsia="微软雅黑" w:cs="Arial"/>
          <w:snapToGrid w:val="0"/>
          <w:color w:val="auto"/>
          <w:kern w:val="0"/>
          <w:sz w:val="24"/>
          <w:highlight w:val="none"/>
        </w:rPr>
        <w:t>工程（以下简称“工程”）勘察设计事项经协商一致，签订本合同。</w:t>
      </w:r>
    </w:p>
    <w:p w14:paraId="32B7F675">
      <w:pPr>
        <w:pStyle w:val="2"/>
        <w:wordWrap w:val="0"/>
        <w:spacing w:line="480" w:lineRule="exact"/>
        <w:ind w:firstLine="480" w:firstLineChars="200"/>
        <w:rPr>
          <w:rFonts w:ascii="Arial" w:hAnsi="Arial" w:eastAsia="微软雅黑" w:cs="Arial"/>
          <w:color w:val="auto"/>
          <w:sz w:val="24"/>
          <w:szCs w:val="24"/>
          <w:highlight w:val="none"/>
        </w:rPr>
      </w:pPr>
      <w:bookmarkStart w:id="709" w:name="_Toc7257"/>
      <w:bookmarkStart w:id="710" w:name="_Toc246668334"/>
      <w:bookmarkStart w:id="711" w:name="_Toc12643"/>
      <w:bookmarkStart w:id="712" w:name="_Toc246821784"/>
      <w:bookmarkStart w:id="713" w:name="_Toc13667"/>
      <w:bookmarkStart w:id="714" w:name="_Toc362619173"/>
      <w:bookmarkStart w:id="715" w:name="_Toc26732"/>
      <w:r>
        <w:rPr>
          <w:rFonts w:ascii="Arial" w:hAnsi="Arial" w:eastAsia="微软雅黑" w:cs="Arial"/>
          <w:color w:val="auto"/>
          <w:sz w:val="24"/>
          <w:szCs w:val="24"/>
          <w:highlight w:val="none"/>
        </w:rPr>
        <w:t>1. 工程概况</w:t>
      </w:r>
      <w:bookmarkEnd w:id="709"/>
      <w:bookmarkEnd w:id="710"/>
      <w:bookmarkEnd w:id="711"/>
      <w:bookmarkEnd w:id="712"/>
      <w:bookmarkEnd w:id="713"/>
      <w:bookmarkEnd w:id="714"/>
      <w:bookmarkEnd w:id="715"/>
    </w:p>
    <w:p w14:paraId="5676A2D2">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1.1 工程名称：</w:t>
      </w:r>
      <w:permStart w:id="3" w:edGrp="everyone"/>
      <w:r>
        <w:rPr>
          <w:rFonts w:ascii="Arial" w:hAnsi="Arial" w:eastAsia="微软雅黑" w:cs="Arial"/>
          <w:color w:val="auto"/>
          <w:sz w:val="24"/>
          <w:highlight w:val="none"/>
          <w:u w:val="single"/>
        </w:rPr>
        <w:t xml:space="preserve">                                        </w:t>
      </w:r>
      <w:permEnd w:id="3"/>
      <w:r>
        <w:rPr>
          <w:rFonts w:ascii="Arial" w:hAnsi="Arial" w:eastAsia="微软雅黑" w:cs="Arial"/>
          <w:color w:val="auto"/>
          <w:sz w:val="24"/>
          <w:highlight w:val="none"/>
        </w:rPr>
        <w:t>。</w:t>
      </w:r>
    </w:p>
    <w:p w14:paraId="20513499">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 xml:space="preserve">1.2 </w:t>
      </w:r>
      <w:r>
        <w:rPr>
          <w:rFonts w:ascii="Arial" w:hAnsi="Arial" w:eastAsia="微软雅黑" w:cs="Arial"/>
          <w:snapToGrid w:val="0"/>
          <w:color w:val="auto"/>
          <w:kern w:val="0"/>
          <w:sz w:val="24"/>
          <w:highlight w:val="none"/>
        </w:rPr>
        <w:t>工程编号（或</w:t>
      </w:r>
      <w:r>
        <w:rPr>
          <w:rFonts w:ascii="Arial" w:hAnsi="Arial" w:eastAsia="微软雅黑" w:cs="Arial"/>
          <w:color w:val="auto"/>
          <w:sz w:val="24"/>
          <w:highlight w:val="none"/>
        </w:rPr>
        <w:t>工程账号）：</w:t>
      </w:r>
      <w:permStart w:id="4" w:edGrp="everyone"/>
      <w:r>
        <w:rPr>
          <w:rFonts w:ascii="Arial" w:hAnsi="Arial" w:eastAsia="微软雅黑" w:cs="Arial"/>
          <w:color w:val="auto"/>
          <w:sz w:val="24"/>
          <w:highlight w:val="none"/>
          <w:u w:val="single"/>
        </w:rPr>
        <w:t xml:space="preserve">                           </w:t>
      </w:r>
      <w:permEnd w:id="4"/>
      <w:r>
        <w:rPr>
          <w:rFonts w:ascii="Arial" w:hAnsi="Arial" w:eastAsia="微软雅黑" w:cs="Arial"/>
          <w:color w:val="auto"/>
          <w:sz w:val="24"/>
          <w:highlight w:val="none"/>
        </w:rPr>
        <w:t>。</w:t>
      </w:r>
    </w:p>
    <w:p w14:paraId="665B910B">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1.3 工程地点：</w:t>
      </w:r>
      <w:permStart w:id="5" w:edGrp="everyone"/>
      <w:r>
        <w:rPr>
          <w:rFonts w:ascii="Arial" w:hAnsi="Arial" w:eastAsia="微软雅黑" w:cs="Arial"/>
          <w:color w:val="auto"/>
          <w:sz w:val="24"/>
          <w:highlight w:val="none"/>
          <w:u w:val="single"/>
        </w:rPr>
        <w:t xml:space="preserve">                                        </w:t>
      </w:r>
      <w:permEnd w:id="5"/>
      <w:r>
        <w:rPr>
          <w:rFonts w:ascii="Arial" w:hAnsi="Arial" w:eastAsia="微软雅黑" w:cs="Arial"/>
          <w:color w:val="auto"/>
          <w:sz w:val="24"/>
          <w:highlight w:val="none"/>
        </w:rPr>
        <w:t>。</w:t>
      </w:r>
    </w:p>
    <w:p w14:paraId="61D84D6D">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1.4 工程规模：</w:t>
      </w:r>
      <w:permStart w:id="6" w:edGrp="everyone"/>
      <w:r>
        <w:rPr>
          <w:rFonts w:ascii="Arial" w:hAnsi="Arial" w:eastAsia="微软雅黑" w:cs="Arial"/>
          <w:color w:val="auto"/>
          <w:sz w:val="24"/>
          <w:highlight w:val="none"/>
          <w:u w:val="single"/>
        </w:rPr>
        <w:t xml:space="preserve">                                        </w:t>
      </w:r>
      <w:permEnd w:id="6"/>
      <w:r>
        <w:rPr>
          <w:rFonts w:ascii="Arial" w:hAnsi="Arial" w:eastAsia="微软雅黑" w:cs="Arial"/>
          <w:color w:val="auto"/>
          <w:sz w:val="24"/>
          <w:highlight w:val="none"/>
        </w:rPr>
        <w:t>。</w:t>
      </w:r>
    </w:p>
    <w:p w14:paraId="421F4728">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1.5 工程勘察内容及质量要求</w:t>
      </w:r>
    </w:p>
    <w:p w14:paraId="44F9AD56">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1.5.1 工程勘察内容</w:t>
      </w:r>
    </w:p>
    <w:p w14:paraId="397B93FC">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（1）初勘：</w:t>
      </w:r>
      <w:permStart w:id="7" w:edGrp="everyone"/>
      <w:r>
        <w:rPr>
          <w:rFonts w:ascii="Arial" w:hAnsi="Arial" w:eastAsia="微软雅黑" w:cs="Arial"/>
          <w:color w:val="auto"/>
          <w:sz w:val="24"/>
          <w:highlight w:val="none"/>
          <w:u w:val="single"/>
        </w:rPr>
        <w:t xml:space="preserve">                                            </w:t>
      </w:r>
      <w:permEnd w:id="7"/>
      <w:r>
        <w:rPr>
          <w:rFonts w:ascii="Arial" w:hAnsi="Arial" w:eastAsia="微软雅黑" w:cs="Arial"/>
          <w:color w:val="auto"/>
          <w:sz w:val="24"/>
          <w:highlight w:val="none"/>
        </w:rPr>
        <w:t>。</w:t>
      </w:r>
    </w:p>
    <w:p w14:paraId="54E8F8EC">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（2）详勘：</w:t>
      </w:r>
      <w:permStart w:id="8" w:edGrp="everyone"/>
      <w:r>
        <w:rPr>
          <w:rFonts w:ascii="Arial" w:hAnsi="Arial" w:eastAsia="微软雅黑" w:cs="Arial"/>
          <w:color w:val="auto"/>
          <w:sz w:val="24"/>
          <w:highlight w:val="none"/>
          <w:u w:val="single"/>
        </w:rPr>
        <w:t xml:space="preserve">                                            </w:t>
      </w:r>
      <w:permEnd w:id="8"/>
      <w:r>
        <w:rPr>
          <w:rFonts w:ascii="Arial" w:hAnsi="Arial" w:eastAsia="微软雅黑" w:cs="Arial"/>
          <w:color w:val="auto"/>
          <w:sz w:val="24"/>
          <w:highlight w:val="none"/>
        </w:rPr>
        <w:t>。</w:t>
      </w:r>
    </w:p>
    <w:p w14:paraId="08A24F6D">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1.5.2 工程勘察质量要求</w:t>
      </w:r>
    </w:p>
    <w:p w14:paraId="55CDCC55">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（1）初勘：</w:t>
      </w:r>
      <w:permStart w:id="9" w:edGrp="everyone"/>
      <w:r>
        <w:rPr>
          <w:rFonts w:ascii="Arial" w:hAnsi="Arial" w:eastAsia="微软雅黑" w:cs="Arial"/>
          <w:color w:val="auto"/>
          <w:sz w:val="24"/>
          <w:highlight w:val="none"/>
          <w:u w:val="single"/>
        </w:rPr>
        <w:t xml:space="preserve">                                            </w:t>
      </w:r>
      <w:permEnd w:id="9"/>
      <w:r>
        <w:rPr>
          <w:rFonts w:ascii="Arial" w:hAnsi="Arial" w:eastAsia="微软雅黑" w:cs="Arial"/>
          <w:color w:val="auto"/>
          <w:sz w:val="24"/>
          <w:highlight w:val="none"/>
        </w:rPr>
        <w:t>。</w:t>
      </w:r>
    </w:p>
    <w:p w14:paraId="5324BA82">
      <w:pPr>
        <w:wordWrap w:val="0"/>
        <w:snapToGrid w:val="0"/>
        <w:spacing w:line="480" w:lineRule="exact"/>
        <w:ind w:firstLine="480" w:firstLineChars="200"/>
        <w:rPr>
          <w:rFonts w:ascii="Arial" w:hAnsi="Arial" w:eastAsia="微软雅黑" w:cs="Arial"/>
          <w:color w:val="auto"/>
          <w:sz w:val="24"/>
          <w:highlight w:val="none"/>
          <w:u w:val="single"/>
        </w:rPr>
      </w:pPr>
      <w:r>
        <w:rPr>
          <w:rFonts w:ascii="Arial" w:hAnsi="Arial" w:eastAsia="微软雅黑" w:cs="Arial"/>
          <w:color w:val="auto"/>
          <w:sz w:val="24"/>
          <w:highlight w:val="none"/>
        </w:rPr>
        <w:t>（2）详勘：</w:t>
      </w:r>
      <w:permStart w:id="10" w:edGrp="everyone"/>
      <w:r>
        <w:rPr>
          <w:rFonts w:ascii="Arial" w:hAnsi="Arial" w:eastAsia="微软雅黑" w:cs="Arial"/>
          <w:color w:val="auto"/>
          <w:sz w:val="24"/>
          <w:highlight w:val="none"/>
          <w:u w:val="single"/>
        </w:rPr>
        <w:t xml:space="preserve">                                            </w:t>
      </w:r>
      <w:permEnd w:id="10"/>
      <w:r>
        <w:rPr>
          <w:rFonts w:ascii="Arial" w:hAnsi="Arial" w:eastAsia="微软雅黑" w:cs="Arial"/>
          <w:color w:val="auto"/>
          <w:sz w:val="24"/>
          <w:highlight w:val="none"/>
        </w:rPr>
        <w:t>。</w:t>
      </w:r>
    </w:p>
    <w:p w14:paraId="43140111">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1.6 工程设计内容及质量要求</w:t>
      </w:r>
    </w:p>
    <w:p w14:paraId="7179BBF8">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1.6.1 工程设计内容：</w:t>
      </w:r>
      <w:permStart w:id="11" w:edGrp="everyone"/>
      <w:r>
        <w:rPr>
          <w:rFonts w:ascii="Arial" w:hAnsi="Arial" w:eastAsia="微软雅黑" w:cs="Arial"/>
          <w:color w:val="auto"/>
          <w:sz w:val="24"/>
          <w:highlight w:val="none"/>
          <w:u w:val="single"/>
        </w:rPr>
        <w:t xml:space="preserve">                                  </w:t>
      </w:r>
      <w:permEnd w:id="11"/>
      <w:r>
        <w:rPr>
          <w:rFonts w:ascii="Arial" w:hAnsi="Arial" w:eastAsia="微软雅黑" w:cs="Arial"/>
          <w:color w:val="auto"/>
          <w:sz w:val="24"/>
          <w:highlight w:val="none"/>
        </w:rPr>
        <w:t>。</w:t>
      </w:r>
    </w:p>
    <w:p w14:paraId="662D0E48">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1.6.2 工程设计质量要求：</w:t>
      </w:r>
      <w:permStart w:id="12" w:edGrp="everyone"/>
      <w:r>
        <w:rPr>
          <w:rFonts w:ascii="Arial" w:hAnsi="Arial" w:eastAsia="微软雅黑" w:cs="Arial"/>
          <w:color w:val="auto"/>
          <w:sz w:val="24"/>
          <w:highlight w:val="none"/>
          <w:u w:val="single"/>
        </w:rPr>
        <w:t xml:space="preserve">                              </w:t>
      </w:r>
      <w:permEnd w:id="12"/>
      <w:r>
        <w:rPr>
          <w:rFonts w:ascii="Arial" w:hAnsi="Arial" w:eastAsia="微软雅黑" w:cs="Arial"/>
          <w:color w:val="auto"/>
          <w:sz w:val="24"/>
          <w:highlight w:val="none"/>
        </w:rPr>
        <w:t>。</w:t>
      </w:r>
    </w:p>
    <w:p w14:paraId="15A40C48">
      <w:pPr>
        <w:pStyle w:val="2"/>
        <w:wordWrap w:val="0"/>
        <w:spacing w:line="480" w:lineRule="exact"/>
        <w:ind w:firstLine="480" w:firstLineChars="200"/>
        <w:rPr>
          <w:rFonts w:ascii="Arial" w:hAnsi="Arial" w:eastAsia="微软雅黑" w:cs="Arial"/>
          <w:color w:val="auto"/>
          <w:sz w:val="24"/>
          <w:szCs w:val="24"/>
          <w:highlight w:val="none"/>
        </w:rPr>
      </w:pPr>
      <w:bookmarkStart w:id="716" w:name="_Toc5578"/>
      <w:bookmarkStart w:id="717" w:name="_Toc177"/>
      <w:bookmarkStart w:id="718" w:name="_Toc14494"/>
      <w:bookmarkStart w:id="719" w:name="_Toc362619174"/>
      <w:r>
        <w:rPr>
          <w:rFonts w:ascii="Arial" w:hAnsi="Arial" w:eastAsia="微软雅黑" w:cs="Arial"/>
          <w:color w:val="auto"/>
          <w:sz w:val="24"/>
          <w:szCs w:val="24"/>
          <w:highlight w:val="none"/>
        </w:rPr>
        <w:t>2. 甲方向乙方提交的有关资料及文件</w:t>
      </w:r>
      <w:bookmarkEnd w:id="716"/>
      <w:bookmarkEnd w:id="717"/>
      <w:bookmarkEnd w:id="718"/>
      <w:bookmarkEnd w:id="719"/>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705"/>
        <w:gridCol w:w="1613"/>
        <w:gridCol w:w="1705"/>
        <w:gridCol w:w="1705"/>
      </w:tblGrid>
      <w:tr w14:paraId="19C3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vAlign w:val="center"/>
          </w:tcPr>
          <w:p w14:paraId="5177DE80">
            <w:pPr>
              <w:wordWrap w:val="0"/>
              <w:spacing w:line="480" w:lineRule="exact"/>
              <w:rPr>
                <w:rFonts w:ascii="Arial" w:hAnsi="Arial" w:eastAsia="微软雅黑" w:cs="Arial"/>
                <w:color w:val="auto"/>
                <w:sz w:val="24"/>
                <w:highlight w:val="none"/>
              </w:rPr>
            </w:pPr>
            <w:permStart w:id="13" w:edGrp="everyone"/>
            <w:r>
              <w:rPr>
                <w:rFonts w:ascii="Arial" w:hAnsi="Arial" w:eastAsia="微软雅黑" w:cs="Arial"/>
                <w:color w:val="auto"/>
                <w:sz w:val="24"/>
                <w:highlight w:val="none"/>
              </w:rPr>
              <w:t>序号</w:t>
            </w:r>
          </w:p>
        </w:tc>
        <w:tc>
          <w:tcPr>
            <w:tcW w:w="2705" w:type="dxa"/>
            <w:vAlign w:val="center"/>
          </w:tcPr>
          <w:p w14:paraId="7E9FC51D">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资料及文件名称</w:t>
            </w:r>
          </w:p>
        </w:tc>
        <w:tc>
          <w:tcPr>
            <w:tcW w:w="1613" w:type="dxa"/>
            <w:vAlign w:val="center"/>
          </w:tcPr>
          <w:p w14:paraId="5259E9F6">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份数</w:t>
            </w:r>
          </w:p>
        </w:tc>
        <w:tc>
          <w:tcPr>
            <w:tcW w:w="1705" w:type="dxa"/>
            <w:vAlign w:val="center"/>
          </w:tcPr>
          <w:p w14:paraId="5E716918">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提交时间</w:t>
            </w:r>
          </w:p>
        </w:tc>
        <w:tc>
          <w:tcPr>
            <w:tcW w:w="1705" w:type="dxa"/>
            <w:vAlign w:val="center"/>
          </w:tcPr>
          <w:p w14:paraId="3FD998AF">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备注</w:t>
            </w:r>
          </w:p>
        </w:tc>
      </w:tr>
      <w:tr w14:paraId="5446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71625382">
            <w:pPr>
              <w:wordWrap w:val="0"/>
              <w:spacing w:line="480" w:lineRule="exact"/>
              <w:rPr>
                <w:rFonts w:ascii="Arial" w:hAnsi="Arial" w:eastAsia="微软雅黑" w:cs="Arial"/>
                <w:color w:val="auto"/>
                <w:sz w:val="24"/>
                <w:highlight w:val="none"/>
              </w:rPr>
            </w:pPr>
          </w:p>
        </w:tc>
        <w:tc>
          <w:tcPr>
            <w:tcW w:w="2705" w:type="dxa"/>
          </w:tcPr>
          <w:p w14:paraId="642A9C6F">
            <w:pPr>
              <w:wordWrap w:val="0"/>
              <w:spacing w:line="480" w:lineRule="exact"/>
              <w:rPr>
                <w:rFonts w:ascii="Arial" w:hAnsi="Arial" w:eastAsia="微软雅黑" w:cs="Arial"/>
                <w:color w:val="auto"/>
                <w:sz w:val="24"/>
                <w:highlight w:val="none"/>
              </w:rPr>
            </w:pPr>
          </w:p>
        </w:tc>
        <w:tc>
          <w:tcPr>
            <w:tcW w:w="1613" w:type="dxa"/>
          </w:tcPr>
          <w:p w14:paraId="51C0320E">
            <w:pPr>
              <w:wordWrap w:val="0"/>
              <w:spacing w:line="480" w:lineRule="exact"/>
              <w:rPr>
                <w:rFonts w:ascii="Arial" w:hAnsi="Arial" w:eastAsia="微软雅黑" w:cs="Arial"/>
                <w:color w:val="auto"/>
                <w:sz w:val="24"/>
                <w:highlight w:val="none"/>
              </w:rPr>
            </w:pPr>
          </w:p>
        </w:tc>
        <w:tc>
          <w:tcPr>
            <w:tcW w:w="1705" w:type="dxa"/>
          </w:tcPr>
          <w:p w14:paraId="554D13DC">
            <w:pPr>
              <w:wordWrap w:val="0"/>
              <w:spacing w:line="480" w:lineRule="exact"/>
              <w:rPr>
                <w:rFonts w:ascii="Arial" w:hAnsi="Arial" w:eastAsia="微软雅黑" w:cs="Arial"/>
                <w:color w:val="auto"/>
                <w:sz w:val="24"/>
                <w:highlight w:val="none"/>
              </w:rPr>
            </w:pPr>
          </w:p>
        </w:tc>
        <w:tc>
          <w:tcPr>
            <w:tcW w:w="1705" w:type="dxa"/>
          </w:tcPr>
          <w:p w14:paraId="08FFB16C">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 xml:space="preserve">  </w:t>
            </w:r>
          </w:p>
        </w:tc>
      </w:tr>
      <w:tr w14:paraId="4FB4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238D0BB2">
            <w:pPr>
              <w:wordWrap w:val="0"/>
              <w:spacing w:line="480" w:lineRule="exact"/>
              <w:rPr>
                <w:rFonts w:ascii="Arial" w:hAnsi="Arial" w:eastAsia="微软雅黑" w:cs="Arial"/>
                <w:color w:val="auto"/>
                <w:sz w:val="24"/>
                <w:highlight w:val="none"/>
              </w:rPr>
            </w:pPr>
          </w:p>
        </w:tc>
        <w:tc>
          <w:tcPr>
            <w:tcW w:w="2705" w:type="dxa"/>
          </w:tcPr>
          <w:p w14:paraId="75067B89">
            <w:pPr>
              <w:wordWrap w:val="0"/>
              <w:spacing w:line="480" w:lineRule="exact"/>
              <w:rPr>
                <w:rFonts w:ascii="Arial" w:hAnsi="Arial" w:eastAsia="微软雅黑" w:cs="Arial"/>
                <w:color w:val="auto"/>
                <w:sz w:val="24"/>
                <w:highlight w:val="none"/>
              </w:rPr>
            </w:pPr>
          </w:p>
        </w:tc>
        <w:tc>
          <w:tcPr>
            <w:tcW w:w="1613" w:type="dxa"/>
          </w:tcPr>
          <w:p w14:paraId="14BE28BD">
            <w:pPr>
              <w:wordWrap w:val="0"/>
              <w:spacing w:line="480" w:lineRule="exact"/>
              <w:rPr>
                <w:rFonts w:ascii="Arial" w:hAnsi="Arial" w:eastAsia="微软雅黑" w:cs="Arial"/>
                <w:color w:val="auto"/>
                <w:sz w:val="24"/>
                <w:highlight w:val="none"/>
              </w:rPr>
            </w:pPr>
          </w:p>
        </w:tc>
        <w:tc>
          <w:tcPr>
            <w:tcW w:w="1705" w:type="dxa"/>
          </w:tcPr>
          <w:p w14:paraId="5E2D98C6">
            <w:pPr>
              <w:wordWrap w:val="0"/>
              <w:spacing w:line="480" w:lineRule="exact"/>
              <w:rPr>
                <w:rFonts w:ascii="Arial" w:hAnsi="Arial" w:eastAsia="微软雅黑" w:cs="Arial"/>
                <w:color w:val="auto"/>
                <w:sz w:val="24"/>
                <w:highlight w:val="none"/>
              </w:rPr>
            </w:pPr>
          </w:p>
        </w:tc>
        <w:tc>
          <w:tcPr>
            <w:tcW w:w="1705" w:type="dxa"/>
          </w:tcPr>
          <w:p w14:paraId="164AD406">
            <w:pPr>
              <w:wordWrap w:val="0"/>
              <w:spacing w:line="480" w:lineRule="exact"/>
              <w:rPr>
                <w:rFonts w:ascii="Arial" w:hAnsi="Arial" w:eastAsia="微软雅黑" w:cs="Arial"/>
                <w:color w:val="auto"/>
                <w:sz w:val="24"/>
                <w:highlight w:val="none"/>
              </w:rPr>
            </w:pPr>
          </w:p>
        </w:tc>
      </w:tr>
      <w:tr w14:paraId="4351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6349D713">
            <w:pPr>
              <w:wordWrap w:val="0"/>
              <w:spacing w:line="480" w:lineRule="exact"/>
              <w:rPr>
                <w:rFonts w:ascii="Arial" w:hAnsi="Arial" w:eastAsia="微软雅黑" w:cs="Arial"/>
                <w:color w:val="auto"/>
                <w:sz w:val="24"/>
                <w:highlight w:val="none"/>
              </w:rPr>
            </w:pPr>
          </w:p>
        </w:tc>
        <w:tc>
          <w:tcPr>
            <w:tcW w:w="2705" w:type="dxa"/>
          </w:tcPr>
          <w:p w14:paraId="22CCE4AC">
            <w:pPr>
              <w:wordWrap w:val="0"/>
              <w:spacing w:line="480" w:lineRule="exact"/>
              <w:rPr>
                <w:rFonts w:ascii="Arial" w:hAnsi="Arial" w:eastAsia="微软雅黑" w:cs="Arial"/>
                <w:color w:val="auto"/>
                <w:sz w:val="24"/>
                <w:highlight w:val="none"/>
              </w:rPr>
            </w:pPr>
          </w:p>
        </w:tc>
        <w:tc>
          <w:tcPr>
            <w:tcW w:w="1613" w:type="dxa"/>
          </w:tcPr>
          <w:p w14:paraId="296D5C20">
            <w:pPr>
              <w:wordWrap w:val="0"/>
              <w:spacing w:line="480" w:lineRule="exact"/>
              <w:rPr>
                <w:rFonts w:ascii="Arial" w:hAnsi="Arial" w:eastAsia="微软雅黑" w:cs="Arial"/>
                <w:color w:val="auto"/>
                <w:sz w:val="24"/>
                <w:highlight w:val="none"/>
              </w:rPr>
            </w:pPr>
          </w:p>
        </w:tc>
        <w:tc>
          <w:tcPr>
            <w:tcW w:w="1705" w:type="dxa"/>
          </w:tcPr>
          <w:p w14:paraId="6373EF98">
            <w:pPr>
              <w:wordWrap w:val="0"/>
              <w:spacing w:line="480" w:lineRule="exact"/>
              <w:rPr>
                <w:rFonts w:ascii="Arial" w:hAnsi="Arial" w:eastAsia="微软雅黑" w:cs="Arial"/>
                <w:color w:val="auto"/>
                <w:sz w:val="24"/>
                <w:highlight w:val="none"/>
              </w:rPr>
            </w:pPr>
          </w:p>
        </w:tc>
        <w:tc>
          <w:tcPr>
            <w:tcW w:w="1705" w:type="dxa"/>
          </w:tcPr>
          <w:p w14:paraId="71BB8E5B">
            <w:pPr>
              <w:wordWrap w:val="0"/>
              <w:spacing w:line="480" w:lineRule="exact"/>
              <w:rPr>
                <w:rFonts w:ascii="Arial" w:hAnsi="Arial" w:eastAsia="微软雅黑" w:cs="Arial"/>
                <w:color w:val="auto"/>
                <w:sz w:val="24"/>
                <w:highlight w:val="none"/>
              </w:rPr>
            </w:pPr>
          </w:p>
        </w:tc>
      </w:tr>
      <w:permEnd w:id="13"/>
    </w:tbl>
    <w:p w14:paraId="1B6DEF5A">
      <w:pPr>
        <w:pStyle w:val="2"/>
        <w:wordWrap w:val="0"/>
        <w:spacing w:line="480" w:lineRule="exact"/>
        <w:ind w:firstLine="480" w:firstLineChars="200"/>
        <w:rPr>
          <w:rFonts w:ascii="Arial" w:hAnsi="Arial" w:eastAsia="微软雅黑" w:cs="Arial"/>
          <w:color w:val="auto"/>
          <w:sz w:val="24"/>
          <w:szCs w:val="24"/>
          <w:highlight w:val="none"/>
        </w:rPr>
      </w:pPr>
      <w:bookmarkStart w:id="720" w:name="_Toc362619175"/>
      <w:bookmarkStart w:id="721" w:name="_Toc13223"/>
      <w:bookmarkStart w:id="722" w:name="_Toc26773"/>
      <w:bookmarkStart w:id="723" w:name="_Toc17061"/>
      <w:r>
        <w:rPr>
          <w:rFonts w:ascii="Arial" w:hAnsi="Arial" w:eastAsia="微软雅黑" w:cs="Arial"/>
          <w:color w:val="auto"/>
          <w:sz w:val="24"/>
          <w:szCs w:val="24"/>
          <w:highlight w:val="none"/>
        </w:rPr>
        <w:t>3. 乙方向甲方提交的勘察设计文件</w:t>
      </w:r>
      <w:bookmarkEnd w:id="720"/>
      <w:bookmarkEnd w:id="721"/>
      <w:bookmarkEnd w:id="722"/>
    </w:p>
    <w:tbl>
      <w:tblPr>
        <w:tblStyle w:val="22"/>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686"/>
        <w:gridCol w:w="872"/>
        <w:gridCol w:w="910"/>
        <w:gridCol w:w="1574"/>
        <w:gridCol w:w="1740"/>
      </w:tblGrid>
      <w:tr w14:paraId="57E0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8" w:type="dxa"/>
            <w:vAlign w:val="center"/>
          </w:tcPr>
          <w:p w14:paraId="63840EEF">
            <w:pPr>
              <w:wordWrap w:val="0"/>
              <w:spacing w:line="480" w:lineRule="exact"/>
              <w:rPr>
                <w:rFonts w:ascii="Arial" w:hAnsi="Arial" w:eastAsia="微软雅黑" w:cs="Arial"/>
                <w:color w:val="auto"/>
                <w:sz w:val="24"/>
                <w:highlight w:val="none"/>
              </w:rPr>
            </w:pPr>
            <w:permStart w:id="14" w:edGrp="everyone"/>
            <w:r>
              <w:rPr>
                <w:rFonts w:ascii="Arial" w:hAnsi="Arial" w:eastAsia="微软雅黑" w:cs="Arial"/>
                <w:color w:val="auto"/>
                <w:sz w:val="24"/>
                <w:highlight w:val="none"/>
              </w:rPr>
              <w:t>序号</w:t>
            </w:r>
          </w:p>
        </w:tc>
        <w:tc>
          <w:tcPr>
            <w:tcW w:w="2686" w:type="dxa"/>
            <w:vAlign w:val="center"/>
          </w:tcPr>
          <w:p w14:paraId="5C3DCC5A">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资料及文件名称</w:t>
            </w:r>
          </w:p>
        </w:tc>
        <w:tc>
          <w:tcPr>
            <w:tcW w:w="872" w:type="dxa"/>
            <w:vAlign w:val="center"/>
          </w:tcPr>
          <w:p w14:paraId="49D57741">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阶段</w:t>
            </w:r>
          </w:p>
        </w:tc>
        <w:tc>
          <w:tcPr>
            <w:tcW w:w="910" w:type="dxa"/>
            <w:vAlign w:val="center"/>
          </w:tcPr>
          <w:p w14:paraId="1D4CDB4C">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份数</w:t>
            </w:r>
          </w:p>
        </w:tc>
        <w:tc>
          <w:tcPr>
            <w:tcW w:w="1574" w:type="dxa"/>
            <w:vAlign w:val="center"/>
          </w:tcPr>
          <w:p w14:paraId="2885AE8E">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提交时间</w:t>
            </w:r>
          </w:p>
        </w:tc>
        <w:tc>
          <w:tcPr>
            <w:tcW w:w="1740" w:type="dxa"/>
            <w:vAlign w:val="center"/>
          </w:tcPr>
          <w:p w14:paraId="2B863D0D">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备注</w:t>
            </w:r>
          </w:p>
        </w:tc>
      </w:tr>
      <w:tr w14:paraId="1C01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6B5C10F1">
            <w:pPr>
              <w:wordWrap w:val="0"/>
              <w:spacing w:line="480" w:lineRule="exact"/>
              <w:rPr>
                <w:rFonts w:ascii="Arial" w:hAnsi="Arial" w:eastAsia="微软雅黑" w:cs="Arial"/>
                <w:color w:val="auto"/>
                <w:sz w:val="24"/>
                <w:highlight w:val="none"/>
              </w:rPr>
            </w:pPr>
          </w:p>
        </w:tc>
        <w:tc>
          <w:tcPr>
            <w:tcW w:w="2686" w:type="dxa"/>
          </w:tcPr>
          <w:p w14:paraId="4602D15B">
            <w:pPr>
              <w:wordWrap w:val="0"/>
              <w:spacing w:line="480" w:lineRule="exact"/>
              <w:rPr>
                <w:rFonts w:ascii="Arial" w:hAnsi="Arial" w:eastAsia="微软雅黑" w:cs="Arial"/>
                <w:color w:val="auto"/>
                <w:sz w:val="24"/>
                <w:highlight w:val="none"/>
              </w:rPr>
            </w:pPr>
          </w:p>
        </w:tc>
        <w:tc>
          <w:tcPr>
            <w:tcW w:w="872" w:type="dxa"/>
          </w:tcPr>
          <w:p w14:paraId="752667CC">
            <w:pPr>
              <w:wordWrap w:val="0"/>
              <w:spacing w:line="480" w:lineRule="exact"/>
              <w:rPr>
                <w:rFonts w:ascii="Arial" w:hAnsi="Arial" w:eastAsia="微软雅黑" w:cs="Arial"/>
                <w:color w:val="auto"/>
                <w:sz w:val="24"/>
                <w:highlight w:val="none"/>
              </w:rPr>
            </w:pPr>
          </w:p>
        </w:tc>
        <w:tc>
          <w:tcPr>
            <w:tcW w:w="910" w:type="dxa"/>
          </w:tcPr>
          <w:p w14:paraId="5D68F1D9">
            <w:pPr>
              <w:wordWrap w:val="0"/>
              <w:spacing w:line="480" w:lineRule="exact"/>
              <w:rPr>
                <w:rFonts w:ascii="Arial" w:hAnsi="Arial" w:eastAsia="微软雅黑" w:cs="Arial"/>
                <w:color w:val="auto"/>
                <w:sz w:val="24"/>
                <w:highlight w:val="none"/>
              </w:rPr>
            </w:pPr>
          </w:p>
        </w:tc>
        <w:tc>
          <w:tcPr>
            <w:tcW w:w="1574" w:type="dxa"/>
          </w:tcPr>
          <w:p w14:paraId="1E12EBAC">
            <w:pPr>
              <w:wordWrap w:val="0"/>
              <w:spacing w:line="480" w:lineRule="exact"/>
              <w:rPr>
                <w:rFonts w:ascii="Arial" w:hAnsi="Arial" w:eastAsia="微软雅黑" w:cs="Arial"/>
                <w:color w:val="auto"/>
                <w:sz w:val="24"/>
                <w:highlight w:val="none"/>
              </w:rPr>
            </w:pPr>
          </w:p>
        </w:tc>
        <w:tc>
          <w:tcPr>
            <w:tcW w:w="1740" w:type="dxa"/>
          </w:tcPr>
          <w:p w14:paraId="56E7F728">
            <w:pPr>
              <w:wordWrap w:val="0"/>
              <w:spacing w:line="480" w:lineRule="exact"/>
              <w:rPr>
                <w:rFonts w:ascii="Arial" w:hAnsi="Arial" w:eastAsia="微软雅黑" w:cs="Arial"/>
                <w:color w:val="auto"/>
                <w:sz w:val="24"/>
                <w:highlight w:val="none"/>
              </w:rPr>
            </w:pPr>
          </w:p>
        </w:tc>
      </w:tr>
      <w:tr w14:paraId="34F6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036E35F7">
            <w:pPr>
              <w:wordWrap w:val="0"/>
              <w:spacing w:line="480" w:lineRule="exact"/>
              <w:rPr>
                <w:rFonts w:ascii="Arial" w:hAnsi="Arial" w:eastAsia="微软雅黑" w:cs="Arial"/>
                <w:color w:val="auto"/>
                <w:sz w:val="24"/>
                <w:highlight w:val="none"/>
              </w:rPr>
            </w:pPr>
          </w:p>
        </w:tc>
        <w:tc>
          <w:tcPr>
            <w:tcW w:w="2686" w:type="dxa"/>
          </w:tcPr>
          <w:p w14:paraId="3618EA1F">
            <w:pPr>
              <w:wordWrap w:val="0"/>
              <w:spacing w:line="480" w:lineRule="exact"/>
              <w:rPr>
                <w:rFonts w:ascii="Arial" w:hAnsi="Arial" w:eastAsia="微软雅黑" w:cs="Arial"/>
                <w:color w:val="auto"/>
                <w:sz w:val="24"/>
                <w:highlight w:val="none"/>
              </w:rPr>
            </w:pPr>
          </w:p>
        </w:tc>
        <w:tc>
          <w:tcPr>
            <w:tcW w:w="872" w:type="dxa"/>
          </w:tcPr>
          <w:p w14:paraId="74DA733C">
            <w:pPr>
              <w:wordWrap w:val="0"/>
              <w:spacing w:line="480" w:lineRule="exact"/>
              <w:rPr>
                <w:rFonts w:ascii="Arial" w:hAnsi="Arial" w:eastAsia="微软雅黑" w:cs="Arial"/>
                <w:color w:val="auto"/>
                <w:sz w:val="24"/>
                <w:highlight w:val="none"/>
              </w:rPr>
            </w:pPr>
          </w:p>
        </w:tc>
        <w:tc>
          <w:tcPr>
            <w:tcW w:w="910" w:type="dxa"/>
          </w:tcPr>
          <w:p w14:paraId="7B83CC0A">
            <w:pPr>
              <w:wordWrap w:val="0"/>
              <w:spacing w:line="480" w:lineRule="exact"/>
              <w:rPr>
                <w:rFonts w:ascii="Arial" w:hAnsi="Arial" w:eastAsia="微软雅黑" w:cs="Arial"/>
                <w:color w:val="auto"/>
                <w:sz w:val="24"/>
                <w:highlight w:val="none"/>
              </w:rPr>
            </w:pPr>
          </w:p>
        </w:tc>
        <w:tc>
          <w:tcPr>
            <w:tcW w:w="1574" w:type="dxa"/>
          </w:tcPr>
          <w:p w14:paraId="0A379698">
            <w:pPr>
              <w:wordWrap w:val="0"/>
              <w:spacing w:line="480" w:lineRule="exact"/>
              <w:rPr>
                <w:rFonts w:ascii="Arial" w:hAnsi="Arial" w:eastAsia="微软雅黑" w:cs="Arial"/>
                <w:color w:val="auto"/>
                <w:sz w:val="24"/>
                <w:highlight w:val="none"/>
              </w:rPr>
            </w:pPr>
          </w:p>
        </w:tc>
        <w:tc>
          <w:tcPr>
            <w:tcW w:w="1740" w:type="dxa"/>
          </w:tcPr>
          <w:p w14:paraId="1198FB8C">
            <w:pPr>
              <w:wordWrap w:val="0"/>
              <w:spacing w:line="480" w:lineRule="exact"/>
              <w:rPr>
                <w:rFonts w:ascii="Arial" w:hAnsi="Arial" w:eastAsia="微软雅黑" w:cs="Arial"/>
                <w:color w:val="auto"/>
                <w:sz w:val="24"/>
                <w:highlight w:val="none"/>
              </w:rPr>
            </w:pPr>
          </w:p>
        </w:tc>
      </w:tr>
      <w:tr w14:paraId="5F3F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8" w:type="dxa"/>
          </w:tcPr>
          <w:p w14:paraId="7BCCF279">
            <w:pPr>
              <w:wordWrap w:val="0"/>
              <w:spacing w:line="480" w:lineRule="exact"/>
              <w:rPr>
                <w:rFonts w:ascii="Arial" w:hAnsi="Arial" w:eastAsia="微软雅黑" w:cs="Arial"/>
                <w:color w:val="auto"/>
                <w:sz w:val="24"/>
                <w:highlight w:val="none"/>
              </w:rPr>
            </w:pPr>
          </w:p>
        </w:tc>
        <w:tc>
          <w:tcPr>
            <w:tcW w:w="2686" w:type="dxa"/>
          </w:tcPr>
          <w:p w14:paraId="007F0EC9">
            <w:pPr>
              <w:wordWrap w:val="0"/>
              <w:spacing w:line="480" w:lineRule="exact"/>
              <w:rPr>
                <w:rFonts w:ascii="Arial" w:hAnsi="Arial" w:eastAsia="微软雅黑" w:cs="Arial"/>
                <w:color w:val="auto"/>
                <w:sz w:val="24"/>
                <w:highlight w:val="none"/>
              </w:rPr>
            </w:pPr>
          </w:p>
        </w:tc>
        <w:tc>
          <w:tcPr>
            <w:tcW w:w="872" w:type="dxa"/>
          </w:tcPr>
          <w:p w14:paraId="2566EE31">
            <w:pPr>
              <w:wordWrap w:val="0"/>
              <w:spacing w:line="480" w:lineRule="exact"/>
              <w:rPr>
                <w:rFonts w:ascii="Arial" w:hAnsi="Arial" w:eastAsia="微软雅黑" w:cs="Arial"/>
                <w:color w:val="auto"/>
                <w:sz w:val="24"/>
                <w:highlight w:val="none"/>
              </w:rPr>
            </w:pPr>
          </w:p>
        </w:tc>
        <w:tc>
          <w:tcPr>
            <w:tcW w:w="910" w:type="dxa"/>
          </w:tcPr>
          <w:p w14:paraId="78CC97FA">
            <w:pPr>
              <w:wordWrap w:val="0"/>
              <w:spacing w:line="480" w:lineRule="exact"/>
              <w:rPr>
                <w:rFonts w:ascii="Arial" w:hAnsi="Arial" w:eastAsia="微软雅黑" w:cs="Arial"/>
                <w:color w:val="auto"/>
                <w:sz w:val="24"/>
                <w:highlight w:val="none"/>
              </w:rPr>
            </w:pPr>
          </w:p>
        </w:tc>
        <w:tc>
          <w:tcPr>
            <w:tcW w:w="1574" w:type="dxa"/>
          </w:tcPr>
          <w:p w14:paraId="5BEF56C7">
            <w:pPr>
              <w:wordWrap w:val="0"/>
              <w:spacing w:line="480" w:lineRule="exact"/>
              <w:rPr>
                <w:rFonts w:ascii="Arial" w:hAnsi="Arial" w:eastAsia="微软雅黑" w:cs="Arial"/>
                <w:color w:val="auto"/>
                <w:sz w:val="24"/>
                <w:highlight w:val="none"/>
              </w:rPr>
            </w:pPr>
          </w:p>
        </w:tc>
        <w:tc>
          <w:tcPr>
            <w:tcW w:w="1740" w:type="dxa"/>
          </w:tcPr>
          <w:p w14:paraId="07E109C1">
            <w:pPr>
              <w:wordWrap w:val="0"/>
              <w:spacing w:line="480" w:lineRule="exact"/>
              <w:rPr>
                <w:rFonts w:ascii="Arial" w:hAnsi="Arial" w:eastAsia="微软雅黑" w:cs="Arial"/>
                <w:color w:val="auto"/>
                <w:sz w:val="24"/>
                <w:highlight w:val="none"/>
              </w:rPr>
            </w:pPr>
          </w:p>
        </w:tc>
      </w:tr>
      <w:bookmarkEnd w:id="723"/>
      <w:permEnd w:id="14"/>
    </w:tbl>
    <w:p w14:paraId="33B8096E">
      <w:pPr>
        <w:pStyle w:val="2"/>
        <w:wordWrap w:val="0"/>
        <w:spacing w:line="480" w:lineRule="exact"/>
        <w:ind w:firstLine="480" w:firstLineChars="200"/>
        <w:rPr>
          <w:rFonts w:ascii="Arial" w:hAnsi="Arial" w:eastAsia="微软雅黑" w:cs="Arial"/>
          <w:color w:val="auto"/>
          <w:sz w:val="24"/>
          <w:szCs w:val="24"/>
          <w:highlight w:val="none"/>
        </w:rPr>
      </w:pPr>
      <w:bookmarkStart w:id="724" w:name="_Toc10064"/>
      <w:bookmarkStart w:id="725" w:name="_Toc26555"/>
      <w:bookmarkStart w:id="726" w:name="_Toc8959"/>
      <w:bookmarkStart w:id="727" w:name="_Toc362619176"/>
      <w:r>
        <w:rPr>
          <w:rFonts w:ascii="Arial" w:hAnsi="Arial" w:eastAsia="微软雅黑" w:cs="Arial"/>
          <w:color w:val="auto"/>
          <w:sz w:val="24"/>
          <w:szCs w:val="24"/>
          <w:highlight w:val="none"/>
        </w:rPr>
        <w:t>4. 勘察试验项目及预估工作量</w:t>
      </w:r>
      <w:bookmarkEnd w:id="724"/>
      <w:bookmarkEnd w:id="725"/>
      <w:bookmarkEnd w:id="726"/>
      <w:bookmarkEnd w:id="727"/>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6"/>
        <w:gridCol w:w="1217"/>
        <w:gridCol w:w="1217"/>
        <w:gridCol w:w="820"/>
        <w:gridCol w:w="1616"/>
        <w:gridCol w:w="1218"/>
      </w:tblGrid>
      <w:tr w14:paraId="7233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8" w:type="dxa"/>
            <w:gridSpan w:val="4"/>
            <w:vAlign w:val="center"/>
          </w:tcPr>
          <w:p w14:paraId="364E93D5">
            <w:pPr>
              <w:wordWrap w:val="0"/>
              <w:spacing w:line="480" w:lineRule="exact"/>
              <w:rPr>
                <w:rFonts w:ascii="Arial" w:hAnsi="Arial" w:eastAsia="微软雅黑" w:cs="Arial"/>
                <w:color w:val="auto"/>
                <w:sz w:val="24"/>
                <w:highlight w:val="none"/>
              </w:rPr>
            </w:pPr>
            <w:permStart w:id="15" w:edGrp="everyone"/>
            <w:r>
              <w:rPr>
                <w:rFonts w:ascii="Arial" w:hAnsi="Arial" w:eastAsia="微软雅黑" w:cs="Arial"/>
                <w:color w:val="auto"/>
                <w:sz w:val="24"/>
                <w:highlight w:val="none"/>
              </w:rPr>
              <w:t>勘探</w:t>
            </w:r>
          </w:p>
        </w:tc>
        <w:tc>
          <w:tcPr>
            <w:tcW w:w="3654" w:type="dxa"/>
            <w:gridSpan w:val="3"/>
            <w:vAlign w:val="center"/>
          </w:tcPr>
          <w:p w14:paraId="7F8A282B">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室内试验</w:t>
            </w:r>
          </w:p>
        </w:tc>
      </w:tr>
      <w:tr w14:paraId="4E71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vAlign w:val="center"/>
          </w:tcPr>
          <w:p w14:paraId="4EE446BF">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钻</w:t>
            </w:r>
          </w:p>
          <w:p w14:paraId="267AEDD2">
            <w:pPr>
              <w:wordWrap w:val="0"/>
              <w:spacing w:line="480" w:lineRule="exact"/>
              <w:rPr>
                <w:rFonts w:ascii="Arial" w:hAnsi="Arial" w:eastAsia="微软雅黑" w:cs="Arial"/>
                <w:color w:val="auto"/>
                <w:sz w:val="24"/>
                <w:highlight w:val="none"/>
              </w:rPr>
            </w:pPr>
          </w:p>
          <w:p w14:paraId="5502625C">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探</w:t>
            </w:r>
          </w:p>
        </w:tc>
        <w:tc>
          <w:tcPr>
            <w:tcW w:w="1606" w:type="dxa"/>
            <w:vAlign w:val="center"/>
          </w:tcPr>
          <w:p w14:paraId="578451CA">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项目</w:t>
            </w:r>
          </w:p>
        </w:tc>
        <w:tc>
          <w:tcPr>
            <w:tcW w:w="1217" w:type="dxa"/>
            <w:vAlign w:val="center"/>
          </w:tcPr>
          <w:p w14:paraId="0A42A194">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深度</w:t>
            </w:r>
          </w:p>
        </w:tc>
        <w:tc>
          <w:tcPr>
            <w:tcW w:w="1217" w:type="dxa"/>
            <w:vAlign w:val="center"/>
          </w:tcPr>
          <w:p w14:paraId="63791B98">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数量</w:t>
            </w:r>
          </w:p>
        </w:tc>
        <w:tc>
          <w:tcPr>
            <w:tcW w:w="820" w:type="dxa"/>
            <w:vMerge w:val="restart"/>
            <w:vAlign w:val="center"/>
          </w:tcPr>
          <w:p w14:paraId="05859D78">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常</w:t>
            </w:r>
          </w:p>
          <w:p w14:paraId="71F6CA80">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规</w:t>
            </w:r>
          </w:p>
          <w:p w14:paraId="23C37C66">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试</w:t>
            </w:r>
          </w:p>
          <w:p w14:paraId="1D881E1D">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验</w:t>
            </w:r>
          </w:p>
        </w:tc>
        <w:tc>
          <w:tcPr>
            <w:tcW w:w="1616" w:type="dxa"/>
            <w:vAlign w:val="center"/>
          </w:tcPr>
          <w:p w14:paraId="09F7F5D6">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内容</w:t>
            </w:r>
          </w:p>
        </w:tc>
        <w:tc>
          <w:tcPr>
            <w:tcW w:w="1218" w:type="dxa"/>
            <w:vAlign w:val="center"/>
          </w:tcPr>
          <w:p w14:paraId="089EC82B">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数量</w:t>
            </w:r>
          </w:p>
        </w:tc>
      </w:tr>
      <w:tr w14:paraId="66F3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14:paraId="01C44801">
            <w:pPr>
              <w:wordWrap w:val="0"/>
              <w:spacing w:line="480" w:lineRule="exact"/>
              <w:rPr>
                <w:rFonts w:ascii="Arial" w:hAnsi="Arial" w:eastAsia="微软雅黑" w:cs="Arial"/>
                <w:color w:val="auto"/>
                <w:sz w:val="24"/>
                <w:highlight w:val="none"/>
              </w:rPr>
            </w:pPr>
          </w:p>
        </w:tc>
        <w:tc>
          <w:tcPr>
            <w:tcW w:w="1606" w:type="dxa"/>
            <w:vAlign w:val="center"/>
          </w:tcPr>
          <w:p w14:paraId="620AFFF7">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取土孔</w:t>
            </w:r>
          </w:p>
        </w:tc>
        <w:tc>
          <w:tcPr>
            <w:tcW w:w="1217" w:type="dxa"/>
            <w:vAlign w:val="center"/>
          </w:tcPr>
          <w:p w14:paraId="5B0A8A03">
            <w:pPr>
              <w:wordWrap w:val="0"/>
              <w:spacing w:line="480" w:lineRule="exact"/>
              <w:rPr>
                <w:rFonts w:ascii="Arial" w:hAnsi="Arial" w:eastAsia="微软雅黑" w:cs="Arial"/>
                <w:color w:val="auto"/>
                <w:sz w:val="24"/>
                <w:highlight w:val="none"/>
              </w:rPr>
            </w:pPr>
          </w:p>
        </w:tc>
        <w:tc>
          <w:tcPr>
            <w:tcW w:w="1217" w:type="dxa"/>
            <w:vAlign w:val="center"/>
          </w:tcPr>
          <w:p w14:paraId="3E5D796B">
            <w:pPr>
              <w:wordWrap w:val="0"/>
              <w:spacing w:line="480" w:lineRule="exact"/>
              <w:rPr>
                <w:rFonts w:ascii="Arial" w:hAnsi="Arial" w:eastAsia="微软雅黑" w:cs="Arial"/>
                <w:color w:val="auto"/>
                <w:sz w:val="24"/>
                <w:highlight w:val="none"/>
              </w:rPr>
            </w:pPr>
          </w:p>
        </w:tc>
        <w:tc>
          <w:tcPr>
            <w:tcW w:w="820" w:type="dxa"/>
            <w:vMerge w:val="continue"/>
            <w:vAlign w:val="center"/>
          </w:tcPr>
          <w:p w14:paraId="2307E007">
            <w:pPr>
              <w:wordWrap w:val="0"/>
              <w:spacing w:line="480" w:lineRule="exact"/>
              <w:rPr>
                <w:rFonts w:ascii="Arial" w:hAnsi="Arial" w:eastAsia="微软雅黑" w:cs="Arial"/>
                <w:color w:val="auto"/>
                <w:sz w:val="24"/>
                <w:highlight w:val="none"/>
              </w:rPr>
            </w:pPr>
          </w:p>
        </w:tc>
        <w:tc>
          <w:tcPr>
            <w:tcW w:w="1616" w:type="dxa"/>
            <w:vAlign w:val="center"/>
          </w:tcPr>
          <w:p w14:paraId="002A4470">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物理性</w:t>
            </w:r>
          </w:p>
        </w:tc>
        <w:tc>
          <w:tcPr>
            <w:tcW w:w="1218" w:type="dxa"/>
            <w:vAlign w:val="center"/>
          </w:tcPr>
          <w:p w14:paraId="709032A2">
            <w:pPr>
              <w:wordWrap w:val="0"/>
              <w:spacing w:line="480" w:lineRule="exact"/>
              <w:rPr>
                <w:rFonts w:ascii="Arial" w:hAnsi="Arial" w:eastAsia="微软雅黑" w:cs="Arial"/>
                <w:color w:val="auto"/>
                <w:sz w:val="24"/>
                <w:highlight w:val="none"/>
              </w:rPr>
            </w:pPr>
          </w:p>
        </w:tc>
      </w:tr>
      <w:tr w14:paraId="0293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14:paraId="230314B5">
            <w:pPr>
              <w:wordWrap w:val="0"/>
              <w:spacing w:line="480" w:lineRule="exact"/>
              <w:rPr>
                <w:rFonts w:ascii="Arial" w:hAnsi="Arial" w:eastAsia="微软雅黑" w:cs="Arial"/>
                <w:color w:val="auto"/>
                <w:sz w:val="24"/>
                <w:highlight w:val="none"/>
              </w:rPr>
            </w:pPr>
          </w:p>
        </w:tc>
        <w:tc>
          <w:tcPr>
            <w:tcW w:w="1606" w:type="dxa"/>
            <w:vAlign w:val="center"/>
          </w:tcPr>
          <w:p w14:paraId="483E1A27">
            <w:pPr>
              <w:wordWrap w:val="0"/>
              <w:spacing w:line="480" w:lineRule="exact"/>
              <w:rPr>
                <w:rFonts w:ascii="Arial" w:hAnsi="Arial" w:eastAsia="微软雅黑" w:cs="Arial"/>
                <w:color w:val="auto"/>
                <w:sz w:val="24"/>
                <w:highlight w:val="none"/>
              </w:rPr>
            </w:pPr>
          </w:p>
        </w:tc>
        <w:tc>
          <w:tcPr>
            <w:tcW w:w="1217" w:type="dxa"/>
            <w:vAlign w:val="center"/>
          </w:tcPr>
          <w:p w14:paraId="117E1F11">
            <w:pPr>
              <w:wordWrap w:val="0"/>
              <w:spacing w:line="480" w:lineRule="exact"/>
              <w:rPr>
                <w:rFonts w:ascii="Arial" w:hAnsi="Arial" w:eastAsia="微软雅黑" w:cs="Arial"/>
                <w:color w:val="auto"/>
                <w:sz w:val="24"/>
                <w:highlight w:val="none"/>
              </w:rPr>
            </w:pPr>
          </w:p>
        </w:tc>
        <w:tc>
          <w:tcPr>
            <w:tcW w:w="1217" w:type="dxa"/>
            <w:vAlign w:val="center"/>
          </w:tcPr>
          <w:p w14:paraId="2E7A7AEF">
            <w:pPr>
              <w:wordWrap w:val="0"/>
              <w:spacing w:line="480" w:lineRule="exact"/>
              <w:rPr>
                <w:rFonts w:ascii="Arial" w:hAnsi="Arial" w:eastAsia="微软雅黑" w:cs="Arial"/>
                <w:color w:val="auto"/>
                <w:sz w:val="24"/>
                <w:highlight w:val="none"/>
              </w:rPr>
            </w:pPr>
          </w:p>
        </w:tc>
        <w:tc>
          <w:tcPr>
            <w:tcW w:w="820" w:type="dxa"/>
            <w:vMerge w:val="continue"/>
            <w:vAlign w:val="center"/>
          </w:tcPr>
          <w:p w14:paraId="2BCAFFA9">
            <w:pPr>
              <w:wordWrap w:val="0"/>
              <w:spacing w:line="480" w:lineRule="exact"/>
              <w:rPr>
                <w:rFonts w:ascii="Arial" w:hAnsi="Arial" w:eastAsia="微软雅黑" w:cs="Arial"/>
                <w:color w:val="auto"/>
                <w:sz w:val="24"/>
                <w:highlight w:val="none"/>
              </w:rPr>
            </w:pPr>
          </w:p>
        </w:tc>
        <w:tc>
          <w:tcPr>
            <w:tcW w:w="1616" w:type="dxa"/>
            <w:vAlign w:val="center"/>
          </w:tcPr>
          <w:p w14:paraId="25BED242">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力学性</w:t>
            </w:r>
          </w:p>
        </w:tc>
        <w:tc>
          <w:tcPr>
            <w:tcW w:w="1218" w:type="dxa"/>
            <w:vAlign w:val="center"/>
          </w:tcPr>
          <w:p w14:paraId="2494FBFB">
            <w:pPr>
              <w:wordWrap w:val="0"/>
              <w:spacing w:line="480" w:lineRule="exact"/>
              <w:rPr>
                <w:rFonts w:ascii="Arial" w:hAnsi="Arial" w:eastAsia="微软雅黑" w:cs="Arial"/>
                <w:color w:val="auto"/>
                <w:sz w:val="24"/>
                <w:highlight w:val="none"/>
              </w:rPr>
            </w:pPr>
          </w:p>
        </w:tc>
      </w:tr>
      <w:tr w14:paraId="3CA2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14:paraId="7016A23E">
            <w:pPr>
              <w:wordWrap w:val="0"/>
              <w:spacing w:line="480" w:lineRule="exact"/>
              <w:rPr>
                <w:rFonts w:ascii="Arial" w:hAnsi="Arial" w:eastAsia="微软雅黑" w:cs="Arial"/>
                <w:color w:val="auto"/>
                <w:sz w:val="24"/>
                <w:highlight w:val="none"/>
              </w:rPr>
            </w:pPr>
          </w:p>
        </w:tc>
        <w:tc>
          <w:tcPr>
            <w:tcW w:w="1606" w:type="dxa"/>
            <w:vAlign w:val="center"/>
          </w:tcPr>
          <w:p w14:paraId="2F5B2AA6">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罗纹孔</w:t>
            </w:r>
          </w:p>
        </w:tc>
        <w:tc>
          <w:tcPr>
            <w:tcW w:w="1217" w:type="dxa"/>
            <w:vAlign w:val="center"/>
          </w:tcPr>
          <w:p w14:paraId="577FF21A">
            <w:pPr>
              <w:wordWrap w:val="0"/>
              <w:spacing w:line="480" w:lineRule="exact"/>
              <w:rPr>
                <w:rFonts w:ascii="Arial" w:hAnsi="Arial" w:eastAsia="微软雅黑" w:cs="Arial"/>
                <w:color w:val="auto"/>
                <w:sz w:val="24"/>
                <w:highlight w:val="none"/>
              </w:rPr>
            </w:pPr>
          </w:p>
        </w:tc>
        <w:tc>
          <w:tcPr>
            <w:tcW w:w="1217" w:type="dxa"/>
            <w:vAlign w:val="center"/>
          </w:tcPr>
          <w:p w14:paraId="6277BA71">
            <w:pPr>
              <w:wordWrap w:val="0"/>
              <w:spacing w:line="480" w:lineRule="exact"/>
              <w:rPr>
                <w:rFonts w:ascii="Arial" w:hAnsi="Arial" w:eastAsia="微软雅黑" w:cs="Arial"/>
                <w:color w:val="auto"/>
                <w:sz w:val="24"/>
                <w:highlight w:val="none"/>
              </w:rPr>
            </w:pPr>
          </w:p>
        </w:tc>
        <w:tc>
          <w:tcPr>
            <w:tcW w:w="820" w:type="dxa"/>
            <w:vMerge w:val="continue"/>
            <w:vAlign w:val="center"/>
          </w:tcPr>
          <w:p w14:paraId="26386994">
            <w:pPr>
              <w:wordWrap w:val="0"/>
              <w:spacing w:line="480" w:lineRule="exact"/>
              <w:rPr>
                <w:rFonts w:ascii="Arial" w:hAnsi="Arial" w:eastAsia="微软雅黑" w:cs="Arial"/>
                <w:color w:val="auto"/>
                <w:sz w:val="24"/>
                <w:highlight w:val="none"/>
              </w:rPr>
            </w:pPr>
          </w:p>
        </w:tc>
        <w:tc>
          <w:tcPr>
            <w:tcW w:w="1616" w:type="dxa"/>
            <w:vAlign w:val="center"/>
          </w:tcPr>
          <w:p w14:paraId="5D371527">
            <w:pPr>
              <w:wordWrap w:val="0"/>
              <w:spacing w:line="480" w:lineRule="exact"/>
              <w:rPr>
                <w:rFonts w:ascii="Arial" w:hAnsi="Arial" w:eastAsia="微软雅黑" w:cs="Arial"/>
                <w:color w:val="auto"/>
                <w:sz w:val="24"/>
                <w:highlight w:val="none"/>
              </w:rPr>
            </w:pPr>
          </w:p>
        </w:tc>
        <w:tc>
          <w:tcPr>
            <w:tcW w:w="1218" w:type="dxa"/>
            <w:vAlign w:val="center"/>
          </w:tcPr>
          <w:p w14:paraId="25335076">
            <w:pPr>
              <w:wordWrap w:val="0"/>
              <w:spacing w:line="480" w:lineRule="exact"/>
              <w:rPr>
                <w:rFonts w:ascii="Arial" w:hAnsi="Arial" w:eastAsia="微软雅黑" w:cs="Arial"/>
                <w:color w:val="auto"/>
                <w:sz w:val="24"/>
                <w:highlight w:val="none"/>
              </w:rPr>
            </w:pPr>
          </w:p>
        </w:tc>
      </w:tr>
      <w:tr w14:paraId="52DB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14:paraId="428D2329">
            <w:pPr>
              <w:wordWrap w:val="0"/>
              <w:spacing w:line="480" w:lineRule="exact"/>
              <w:rPr>
                <w:rFonts w:ascii="Arial" w:hAnsi="Arial" w:eastAsia="微软雅黑" w:cs="Arial"/>
                <w:color w:val="auto"/>
                <w:sz w:val="24"/>
                <w:highlight w:val="none"/>
              </w:rPr>
            </w:pPr>
          </w:p>
        </w:tc>
        <w:tc>
          <w:tcPr>
            <w:tcW w:w="1606" w:type="dxa"/>
            <w:vAlign w:val="center"/>
          </w:tcPr>
          <w:p w14:paraId="3B8AC3BF">
            <w:pPr>
              <w:wordWrap w:val="0"/>
              <w:spacing w:line="480" w:lineRule="exact"/>
              <w:rPr>
                <w:rFonts w:ascii="Arial" w:hAnsi="Arial" w:eastAsia="微软雅黑" w:cs="Arial"/>
                <w:color w:val="auto"/>
                <w:sz w:val="24"/>
                <w:highlight w:val="none"/>
              </w:rPr>
            </w:pPr>
          </w:p>
        </w:tc>
        <w:tc>
          <w:tcPr>
            <w:tcW w:w="1217" w:type="dxa"/>
            <w:vAlign w:val="center"/>
          </w:tcPr>
          <w:p w14:paraId="558446C9">
            <w:pPr>
              <w:wordWrap w:val="0"/>
              <w:spacing w:line="480" w:lineRule="exact"/>
              <w:rPr>
                <w:rFonts w:ascii="Arial" w:hAnsi="Arial" w:eastAsia="微软雅黑" w:cs="Arial"/>
                <w:color w:val="auto"/>
                <w:sz w:val="24"/>
                <w:highlight w:val="none"/>
              </w:rPr>
            </w:pPr>
          </w:p>
        </w:tc>
        <w:tc>
          <w:tcPr>
            <w:tcW w:w="1217" w:type="dxa"/>
            <w:vAlign w:val="center"/>
          </w:tcPr>
          <w:p w14:paraId="4E9C6309">
            <w:pPr>
              <w:wordWrap w:val="0"/>
              <w:spacing w:line="480" w:lineRule="exact"/>
              <w:rPr>
                <w:rFonts w:ascii="Arial" w:hAnsi="Arial" w:eastAsia="微软雅黑" w:cs="Arial"/>
                <w:color w:val="auto"/>
                <w:sz w:val="24"/>
                <w:highlight w:val="none"/>
              </w:rPr>
            </w:pPr>
          </w:p>
        </w:tc>
        <w:tc>
          <w:tcPr>
            <w:tcW w:w="820" w:type="dxa"/>
            <w:vMerge w:val="continue"/>
            <w:vAlign w:val="center"/>
          </w:tcPr>
          <w:p w14:paraId="60903E30">
            <w:pPr>
              <w:wordWrap w:val="0"/>
              <w:spacing w:line="480" w:lineRule="exact"/>
              <w:rPr>
                <w:rFonts w:ascii="Arial" w:hAnsi="Arial" w:eastAsia="微软雅黑" w:cs="Arial"/>
                <w:color w:val="auto"/>
                <w:sz w:val="24"/>
                <w:highlight w:val="none"/>
              </w:rPr>
            </w:pPr>
          </w:p>
        </w:tc>
        <w:tc>
          <w:tcPr>
            <w:tcW w:w="1616" w:type="dxa"/>
            <w:vAlign w:val="center"/>
          </w:tcPr>
          <w:p w14:paraId="18AEA330">
            <w:pPr>
              <w:wordWrap w:val="0"/>
              <w:spacing w:line="480" w:lineRule="exact"/>
              <w:rPr>
                <w:rFonts w:ascii="Arial" w:hAnsi="Arial" w:eastAsia="微软雅黑" w:cs="Arial"/>
                <w:color w:val="auto"/>
                <w:sz w:val="24"/>
                <w:highlight w:val="none"/>
              </w:rPr>
            </w:pPr>
          </w:p>
        </w:tc>
        <w:tc>
          <w:tcPr>
            <w:tcW w:w="1218" w:type="dxa"/>
            <w:vAlign w:val="center"/>
          </w:tcPr>
          <w:p w14:paraId="7EB7238D">
            <w:pPr>
              <w:wordWrap w:val="0"/>
              <w:spacing w:line="480" w:lineRule="exact"/>
              <w:rPr>
                <w:rFonts w:ascii="Arial" w:hAnsi="Arial" w:eastAsia="微软雅黑" w:cs="Arial"/>
                <w:color w:val="auto"/>
                <w:sz w:val="24"/>
                <w:highlight w:val="none"/>
              </w:rPr>
            </w:pPr>
          </w:p>
        </w:tc>
      </w:tr>
      <w:tr w14:paraId="4888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vAlign w:val="center"/>
          </w:tcPr>
          <w:p w14:paraId="58D96A72">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现</w:t>
            </w:r>
          </w:p>
          <w:p w14:paraId="27D58BDB">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场</w:t>
            </w:r>
          </w:p>
          <w:p w14:paraId="46630E60">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测</w:t>
            </w:r>
          </w:p>
          <w:p w14:paraId="612B4D18">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试</w:t>
            </w:r>
          </w:p>
        </w:tc>
        <w:tc>
          <w:tcPr>
            <w:tcW w:w="1606" w:type="dxa"/>
            <w:vAlign w:val="center"/>
          </w:tcPr>
          <w:p w14:paraId="553971DA">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静力触探</w:t>
            </w:r>
          </w:p>
        </w:tc>
        <w:tc>
          <w:tcPr>
            <w:tcW w:w="1217" w:type="dxa"/>
            <w:vAlign w:val="center"/>
          </w:tcPr>
          <w:p w14:paraId="17D193C3">
            <w:pPr>
              <w:wordWrap w:val="0"/>
              <w:spacing w:line="480" w:lineRule="exact"/>
              <w:rPr>
                <w:rFonts w:ascii="Arial" w:hAnsi="Arial" w:eastAsia="微软雅黑" w:cs="Arial"/>
                <w:color w:val="auto"/>
                <w:sz w:val="24"/>
                <w:highlight w:val="none"/>
              </w:rPr>
            </w:pPr>
          </w:p>
        </w:tc>
        <w:tc>
          <w:tcPr>
            <w:tcW w:w="1217" w:type="dxa"/>
            <w:vAlign w:val="center"/>
          </w:tcPr>
          <w:p w14:paraId="5E1E51F7">
            <w:pPr>
              <w:wordWrap w:val="0"/>
              <w:spacing w:line="480" w:lineRule="exact"/>
              <w:rPr>
                <w:rFonts w:ascii="Arial" w:hAnsi="Arial" w:eastAsia="微软雅黑" w:cs="Arial"/>
                <w:color w:val="auto"/>
                <w:sz w:val="24"/>
                <w:highlight w:val="none"/>
              </w:rPr>
            </w:pPr>
          </w:p>
        </w:tc>
        <w:tc>
          <w:tcPr>
            <w:tcW w:w="820" w:type="dxa"/>
            <w:vMerge w:val="restart"/>
            <w:vAlign w:val="center"/>
          </w:tcPr>
          <w:p w14:paraId="4C3B5E6D">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特</w:t>
            </w:r>
          </w:p>
          <w:p w14:paraId="1CA25271">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殊</w:t>
            </w:r>
          </w:p>
          <w:p w14:paraId="1A418089">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试</w:t>
            </w:r>
          </w:p>
          <w:p w14:paraId="5DECC62F">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验</w:t>
            </w:r>
          </w:p>
        </w:tc>
        <w:tc>
          <w:tcPr>
            <w:tcW w:w="1616" w:type="dxa"/>
            <w:vAlign w:val="center"/>
          </w:tcPr>
          <w:p w14:paraId="5F7BDEAD">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Qu</w:t>
            </w:r>
          </w:p>
        </w:tc>
        <w:tc>
          <w:tcPr>
            <w:tcW w:w="1218" w:type="dxa"/>
            <w:vAlign w:val="center"/>
          </w:tcPr>
          <w:p w14:paraId="2E1A7860">
            <w:pPr>
              <w:wordWrap w:val="0"/>
              <w:spacing w:line="480" w:lineRule="exact"/>
              <w:rPr>
                <w:rFonts w:ascii="Arial" w:hAnsi="Arial" w:eastAsia="微软雅黑" w:cs="Arial"/>
                <w:color w:val="auto"/>
                <w:sz w:val="24"/>
                <w:highlight w:val="none"/>
              </w:rPr>
            </w:pPr>
          </w:p>
        </w:tc>
      </w:tr>
      <w:tr w14:paraId="1B0E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14:paraId="450A5A01">
            <w:pPr>
              <w:wordWrap w:val="0"/>
              <w:spacing w:line="480" w:lineRule="exact"/>
              <w:rPr>
                <w:rFonts w:ascii="Arial" w:hAnsi="Arial" w:eastAsia="微软雅黑" w:cs="Arial"/>
                <w:color w:val="auto"/>
                <w:sz w:val="24"/>
                <w:highlight w:val="none"/>
              </w:rPr>
            </w:pPr>
          </w:p>
        </w:tc>
        <w:tc>
          <w:tcPr>
            <w:tcW w:w="1606" w:type="dxa"/>
            <w:vAlign w:val="center"/>
          </w:tcPr>
          <w:p w14:paraId="392BBAAC">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标准贯入</w:t>
            </w:r>
          </w:p>
        </w:tc>
        <w:tc>
          <w:tcPr>
            <w:tcW w:w="1217" w:type="dxa"/>
            <w:vAlign w:val="center"/>
          </w:tcPr>
          <w:p w14:paraId="5DA517F2">
            <w:pPr>
              <w:wordWrap w:val="0"/>
              <w:spacing w:line="480" w:lineRule="exact"/>
              <w:rPr>
                <w:rFonts w:ascii="Arial" w:hAnsi="Arial" w:eastAsia="微软雅黑" w:cs="Arial"/>
                <w:color w:val="auto"/>
                <w:sz w:val="24"/>
                <w:highlight w:val="none"/>
              </w:rPr>
            </w:pPr>
          </w:p>
        </w:tc>
        <w:tc>
          <w:tcPr>
            <w:tcW w:w="1217" w:type="dxa"/>
            <w:vAlign w:val="center"/>
          </w:tcPr>
          <w:p w14:paraId="21949959">
            <w:pPr>
              <w:wordWrap w:val="0"/>
              <w:spacing w:line="480" w:lineRule="exact"/>
              <w:rPr>
                <w:rFonts w:ascii="Arial" w:hAnsi="Arial" w:eastAsia="微软雅黑" w:cs="Arial"/>
                <w:color w:val="auto"/>
                <w:sz w:val="24"/>
                <w:highlight w:val="none"/>
              </w:rPr>
            </w:pPr>
          </w:p>
        </w:tc>
        <w:tc>
          <w:tcPr>
            <w:tcW w:w="820" w:type="dxa"/>
            <w:vMerge w:val="continue"/>
            <w:vAlign w:val="center"/>
          </w:tcPr>
          <w:p w14:paraId="5CCBBD87">
            <w:pPr>
              <w:wordWrap w:val="0"/>
              <w:spacing w:line="480" w:lineRule="exact"/>
              <w:rPr>
                <w:rFonts w:ascii="Arial" w:hAnsi="Arial" w:eastAsia="微软雅黑" w:cs="Arial"/>
                <w:color w:val="auto"/>
                <w:sz w:val="24"/>
                <w:highlight w:val="none"/>
              </w:rPr>
            </w:pPr>
          </w:p>
        </w:tc>
        <w:tc>
          <w:tcPr>
            <w:tcW w:w="1616" w:type="dxa"/>
            <w:vAlign w:val="center"/>
          </w:tcPr>
          <w:p w14:paraId="0F32C7DA">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UU、CU</w:t>
            </w:r>
          </w:p>
        </w:tc>
        <w:tc>
          <w:tcPr>
            <w:tcW w:w="1218" w:type="dxa"/>
            <w:vAlign w:val="center"/>
          </w:tcPr>
          <w:p w14:paraId="2A29A793">
            <w:pPr>
              <w:wordWrap w:val="0"/>
              <w:spacing w:line="480" w:lineRule="exact"/>
              <w:rPr>
                <w:rFonts w:ascii="Arial" w:hAnsi="Arial" w:eastAsia="微软雅黑" w:cs="Arial"/>
                <w:color w:val="auto"/>
                <w:sz w:val="24"/>
                <w:highlight w:val="none"/>
              </w:rPr>
            </w:pPr>
          </w:p>
        </w:tc>
      </w:tr>
      <w:tr w14:paraId="6C8D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14:paraId="166F2BFC">
            <w:pPr>
              <w:wordWrap w:val="0"/>
              <w:spacing w:line="480" w:lineRule="exact"/>
              <w:rPr>
                <w:rFonts w:ascii="Arial" w:hAnsi="Arial" w:eastAsia="微软雅黑" w:cs="Arial"/>
                <w:color w:val="auto"/>
                <w:sz w:val="24"/>
                <w:highlight w:val="none"/>
              </w:rPr>
            </w:pPr>
          </w:p>
        </w:tc>
        <w:tc>
          <w:tcPr>
            <w:tcW w:w="1606" w:type="dxa"/>
            <w:vAlign w:val="center"/>
          </w:tcPr>
          <w:p w14:paraId="41F72648">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十字板</w:t>
            </w:r>
          </w:p>
        </w:tc>
        <w:tc>
          <w:tcPr>
            <w:tcW w:w="1217" w:type="dxa"/>
            <w:vAlign w:val="center"/>
          </w:tcPr>
          <w:p w14:paraId="418479CA">
            <w:pPr>
              <w:wordWrap w:val="0"/>
              <w:spacing w:line="480" w:lineRule="exact"/>
              <w:rPr>
                <w:rFonts w:ascii="Arial" w:hAnsi="Arial" w:eastAsia="微软雅黑" w:cs="Arial"/>
                <w:color w:val="auto"/>
                <w:sz w:val="24"/>
                <w:highlight w:val="none"/>
              </w:rPr>
            </w:pPr>
          </w:p>
        </w:tc>
        <w:tc>
          <w:tcPr>
            <w:tcW w:w="1217" w:type="dxa"/>
            <w:vAlign w:val="center"/>
          </w:tcPr>
          <w:p w14:paraId="124107DD">
            <w:pPr>
              <w:wordWrap w:val="0"/>
              <w:spacing w:line="480" w:lineRule="exact"/>
              <w:rPr>
                <w:rFonts w:ascii="Arial" w:hAnsi="Arial" w:eastAsia="微软雅黑" w:cs="Arial"/>
                <w:color w:val="auto"/>
                <w:sz w:val="24"/>
                <w:highlight w:val="none"/>
              </w:rPr>
            </w:pPr>
          </w:p>
        </w:tc>
        <w:tc>
          <w:tcPr>
            <w:tcW w:w="820" w:type="dxa"/>
            <w:vMerge w:val="continue"/>
            <w:vAlign w:val="center"/>
          </w:tcPr>
          <w:p w14:paraId="63D755B7">
            <w:pPr>
              <w:wordWrap w:val="0"/>
              <w:spacing w:line="480" w:lineRule="exact"/>
              <w:rPr>
                <w:rFonts w:ascii="Arial" w:hAnsi="Arial" w:eastAsia="微软雅黑" w:cs="Arial"/>
                <w:color w:val="auto"/>
                <w:sz w:val="24"/>
                <w:highlight w:val="none"/>
              </w:rPr>
            </w:pPr>
          </w:p>
        </w:tc>
        <w:tc>
          <w:tcPr>
            <w:tcW w:w="1616" w:type="dxa"/>
            <w:vAlign w:val="center"/>
          </w:tcPr>
          <w:p w14:paraId="570042AB">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Pc、cc、Cs</w:t>
            </w:r>
          </w:p>
        </w:tc>
        <w:tc>
          <w:tcPr>
            <w:tcW w:w="1218" w:type="dxa"/>
            <w:vAlign w:val="center"/>
          </w:tcPr>
          <w:p w14:paraId="400A7742">
            <w:pPr>
              <w:wordWrap w:val="0"/>
              <w:spacing w:line="480" w:lineRule="exact"/>
              <w:rPr>
                <w:rFonts w:ascii="Arial" w:hAnsi="Arial" w:eastAsia="微软雅黑" w:cs="Arial"/>
                <w:color w:val="auto"/>
                <w:sz w:val="24"/>
                <w:highlight w:val="none"/>
              </w:rPr>
            </w:pPr>
          </w:p>
        </w:tc>
      </w:tr>
      <w:tr w14:paraId="638D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14:paraId="1C4A6A37">
            <w:pPr>
              <w:wordWrap w:val="0"/>
              <w:spacing w:line="480" w:lineRule="exact"/>
              <w:rPr>
                <w:rFonts w:ascii="Arial" w:hAnsi="Arial" w:eastAsia="微软雅黑" w:cs="Arial"/>
                <w:color w:val="auto"/>
                <w:sz w:val="24"/>
                <w:highlight w:val="none"/>
              </w:rPr>
            </w:pPr>
          </w:p>
        </w:tc>
        <w:tc>
          <w:tcPr>
            <w:tcW w:w="1606" w:type="dxa"/>
            <w:vAlign w:val="center"/>
          </w:tcPr>
          <w:p w14:paraId="6DD97866">
            <w:pPr>
              <w:wordWrap w:val="0"/>
              <w:spacing w:line="480" w:lineRule="exact"/>
              <w:rPr>
                <w:rFonts w:ascii="Arial" w:hAnsi="Arial" w:eastAsia="微软雅黑" w:cs="Arial"/>
                <w:color w:val="auto"/>
                <w:sz w:val="24"/>
                <w:highlight w:val="none"/>
              </w:rPr>
            </w:pPr>
          </w:p>
        </w:tc>
        <w:tc>
          <w:tcPr>
            <w:tcW w:w="1217" w:type="dxa"/>
            <w:vAlign w:val="center"/>
          </w:tcPr>
          <w:p w14:paraId="4AECD8A4">
            <w:pPr>
              <w:wordWrap w:val="0"/>
              <w:spacing w:line="480" w:lineRule="exact"/>
              <w:rPr>
                <w:rFonts w:ascii="Arial" w:hAnsi="Arial" w:eastAsia="微软雅黑" w:cs="Arial"/>
                <w:color w:val="auto"/>
                <w:sz w:val="24"/>
                <w:highlight w:val="none"/>
              </w:rPr>
            </w:pPr>
          </w:p>
        </w:tc>
        <w:tc>
          <w:tcPr>
            <w:tcW w:w="1217" w:type="dxa"/>
            <w:vAlign w:val="center"/>
          </w:tcPr>
          <w:p w14:paraId="7B3FE185">
            <w:pPr>
              <w:wordWrap w:val="0"/>
              <w:spacing w:line="480" w:lineRule="exact"/>
              <w:rPr>
                <w:rFonts w:ascii="Arial" w:hAnsi="Arial" w:eastAsia="微软雅黑" w:cs="Arial"/>
                <w:color w:val="auto"/>
                <w:sz w:val="24"/>
                <w:highlight w:val="none"/>
              </w:rPr>
            </w:pPr>
          </w:p>
        </w:tc>
        <w:tc>
          <w:tcPr>
            <w:tcW w:w="820" w:type="dxa"/>
            <w:vMerge w:val="continue"/>
            <w:vAlign w:val="center"/>
          </w:tcPr>
          <w:p w14:paraId="5CBB9244">
            <w:pPr>
              <w:wordWrap w:val="0"/>
              <w:spacing w:line="480" w:lineRule="exact"/>
              <w:rPr>
                <w:rFonts w:ascii="Arial" w:hAnsi="Arial" w:eastAsia="微软雅黑" w:cs="Arial"/>
                <w:color w:val="auto"/>
                <w:sz w:val="24"/>
                <w:highlight w:val="none"/>
              </w:rPr>
            </w:pPr>
          </w:p>
        </w:tc>
        <w:tc>
          <w:tcPr>
            <w:tcW w:w="1616" w:type="dxa"/>
            <w:vAlign w:val="center"/>
          </w:tcPr>
          <w:p w14:paraId="22E72AB9">
            <w:pPr>
              <w:wordWrap w:val="0"/>
              <w:spacing w:line="480" w:lineRule="exact"/>
              <w:rPr>
                <w:rFonts w:ascii="Arial" w:hAnsi="Arial" w:eastAsia="微软雅黑" w:cs="Arial"/>
                <w:color w:val="auto"/>
                <w:sz w:val="24"/>
                <w:highlight w:val="none"/>
              </w:rPr>
            </w:pPr>
          </w:p>
        </w:tc>
        <w:tc>
          <w:tcPr>
            <w:tcW w:w="1218" w:type="dxa"/>
            <w:vAlign w:val="center"/>
          </w:tcPr>
          <w:p w14:paraId="195EC3E4">
            <w:pPr>
              <w:wordWrap w:val="0"/>
              <w:spacing w:line="480" w:lineRule="exact"/>
              <w:rPr>
                <w:rFonts w:ascii="Arial" w:hAnsi="Arial" w:eastAsia="微软雅黑" w:cs="Arial"/>
                <w:color w:val="auto"/>
                <w:sz w:val="24"/>
                <w:highlight w:val="none"/>
              </w:rPr>
            </w:pPr>
          </w:p>
        </w:tc>
      </w:tr>
      <w:tr w14:paraId="68D1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14:paraId="4F8AF655">
            <w:pPr>
              <w:wordWrap w:val="0"/>
              <w:spacing w:line="480" w:lineRule="exact"/>
              <w:rPr>
                <w:rFonts w:ascii="Arial" w:hAnsi="Arial" w:eastAsia="微软雅黑" w:cs="Arial"/>
                <w:color w:val="auto"/>
                <w:sz w:val="24"/>
                <w:highlight w:val="none"/>
              </w:rPr>
            </w:pPr>
          </w:p>
        </w:tc>
        <w:tc>
          <w:tcPr>
            <w:tcW w:w="1606" w:type="dxa"/>
            <w:vAlign w:val="center"/>
          </w:tcPr>
          <w:p w14:paraId="21190667">
            <w:pPr>
              <w:wordWrap w:val="0"/>
              <w:spacing w:line="480" w:lineRule="exact"/>
              <w:rPr>
                <w:rFonts w:ascii="Arial" w:hAnsi="Arial" w:eastAsia="微软雅黑" w:cs="Arial"/>
                <w:color w:val="auto"/>
                <w:sz w:val="24"/>
                <w:highlight w:val="none"/>
              </w:rPr>
            </w:pPr>
          </w:p>
        </w:tc>
        <w:tc>
          <w:tcPr>
            <w:tcW w:w="1217" w:type="dxa"/>
            <w:vAlign w:val="center"/>
          </w:tcPr>
          <w:p w14:paraId="581769FE">
            <w:pPr>
              <w:wordWrap w:val="0"/>
              <w:spacing w:line="480" w:lineRule="exact"/>
              <w:rPr>
                <w:rFonts w:ascii="Arial" w:hAnsi="Arial" w:eastAsia="微软雅黑" w:cs="Arial"/>
                <w:color w:val="auto"/>
                <w:sz w:val="24"/>
                <w:highlight w:val="none"/>
              </w:rPr>
            </w:pPr>
          </w:p>
        </w:tc>
        <w:tc>
          <w:tcPr>
            <w:tcW w:w="1217" w:type="dxa"/>
            <w:vAlign w:val="center"/>
          </w:tcPr>
          <w:p w14:paraId="154A278B">
            <w:pPr>
              <w:wordWrap w:val="0"/>
              <w:spacing w:line="480" w:lineRule="exact"/>
              <w:rPr>
                <w:rFonts w:ascii="Arial" w:hAnsi="Arial" w:eastAsia="微软雅黑" w:cs="Arial"/>
                <w:color w:val="auto"/>
                <w:sz w:val="24"/>
                <w:highlight w:val="none"/>
              </w:rPr>
            </w:pPr>
          </w:p>
        </w:tc>
        <w:tc>
          <w:tcPr>
            <w:tcW w:w="820" w:type="dxa"/>
            <w:vMerge w:val="continue"/>
            <w:vAlign w:val="center"/>
          </w:tcPr>
          <w:p w14:paraId="58DBB30C">
            <w:pPr>
              <w:wordWrap w:val="0"/>
              <w:spacing w:line="480" w:lineRule="exact"/>
              <w:rPr>
                <w:rFonts w:ascii="Arial" w:hAnsi="Arial" w:eastAsia="微软雅黑" w:cs="Arial"/>
                <w:color w:val="auto"/>
                <w:sz w:val="24"/>
                <w:highlight w:val="none"/>
              </w:rPr>
            </w:pPr>
          </w:p>
        </w:tc>
        <w:tc>
          <w:tcPr>
            <w:tcW w:w="1616" w:type="dxa"/>
            <w:vAlign w:val="center"/>
          </w:tcPr>
          <w:p w14:paraId="7F70ABFF">
            <w:pPr>
              <w:wordWrap w:val="0"/>
              <w:spacing w:line="480" w:lineRule="exact"/>
              <w:rPr>
                <w:rFonts w:ascii="Arial" w:hAnsi="Arial" w:eastAsia="微软雅黑" w:cs="Arial"/>
                <w:color w:val="auto"/>
                <w:sz w:val="24"/>
                <w:highlight w:val="none"/>
              </w:rPr>
            </w:pPr>
          </w:p>
        </w:tc>
        <w:tc>
          <w:tcPr>
            <w:tcW w:w="1218" w:type="dxa"/>
            <w:vAlign w:val="center"/>
          </w:tcPr>
          <w:p w14:paraId="20835145">
            <w:pPr>
              <w:wordWrap w:val="0"/>
              <w:spacing w:line="480" w:lineRule="exact"/>
              <w:rPr>
                <w:rFonts w:ascii="Arial" w:hAnsi="Arial" w:eastAsia="微软雅黑" w:cs="Arial"/>
                <w:color w:val="auto"/>
                <w:sz w:val="24"/>
                <w:highlight w:val="none"/>
              </w:rPr>
            </w:pPr>
          </w:p>
        </w:tc>
      </w:tr>
      <w:tr w14:paraId="43BC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4AFA3218">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其他勘察项目：</w:t>
            </w:r>
          </w:p>
          <w:p w14:paraId="7B609835">
            <w:pPr>
              <w:wordWrap w:val="0"/>
              <w:spacing w:line="480" w:lineRule="exact"/>
              <w:rPr>
                <w:rFonts w:ascii="Arial" w:hAnsi="Arial" w:eastAsia="微软雅黑" w:cs="Arial"/>
                <w:color w:val="auto"/>
                <w:sz w:val="24"/>
                <w:highlight w:val="none"/>
              </w:rPr>
            </w:pPr>
          </w:p>
        </w:tc>
      </w:tr>
      <w:tr w14:paraId="37F2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26020E7F">
            <w:pPr>
              <w:wordWrap w:val="0"/>
              <w:spacing w:line="480" w:lineRule="exact"/>
              <w:rPr>
                <w:rFonts w:ascii="Arial" w:hAnsi="Arial" w:eastAsia="微软雅黑" w:cs="Arial"/>
                <w:color w:val="auto"/>
                <w:sz w:val="24"/>
                <w:highlight w:val="none"/>
              </w:rPr>
            </w:pPr>
            <w:r>
              <w:rPr>
                <w:rFonts w:ascii="Arial" w:hAnsi="Arial" w:eastAsia="微软雅黑" w:cs="Arial"/>
                <w:color w:val="auto"/>
                <w:sz w:val="24"/>
                <w:highlight w:val="none"/>
              </w:rPr>
              <w:t>备注：</w:t>
            </w:r>
          </w:p>
        </w:tc>
      </w:tr>
      <w:permEnd w:id="15"/>
    </w:tbl>
    <w:p w14:paraId="7A20DD0A">
      <w:pPr>
        <w:pStyle w:val="2"/>
        <w:wordWrap w:val="0"/>
        <w:spacing w:line="480" w:lineRule="exact"/>
        <w:ind w:firstLine="480" w:firstLineChars="200"/>
        <w:rPr>
          <w:rFonts w:ascii="Arial" w:hAnsi="Arial" w:eastAsia="微软雅黑" w:cs="Arial"/>
          <w:color w:val="auto"/>
          <w:sz w:val="24"/>
          <w:szCs w:val="24"/>
          <w:highlight w:val="none"/>
        </w:rPr>
      </w:pPr>
      <w:bookmarkStart w:id="728" w:name="_Toc6455"/>
      <w:bookmarkStart w:id="729" w:name="_Toc362619177"/>
      <w:bookmarkStart w:id="730" w:name="_Toc20718"/>
      <w:bookmarkStart w:id="731" w:name="_Toc8019"/>
      <w:bookmarkStart w:id="732" w:name="_Toc246821785"/>
      <w:bookmarkStart w:id="733" w:name="_Toc246668335"/>
      <w:r>
        <w:rPr>
          <w:rFonts w:ascii="Arial" w:hAnsi="Arial" w:eastAsia="微软雅黑" w:cs="Arial"/>
          <w:color w:val="auto"/>
          <w:sz w:val="24"/>
          <w:szCs w:val="24"/>
          <w:highlight w:val="none"/>
        </w:rPr>
        <w:t>5. 合同价格</w:t>
      </w:r>
      <w:bookmarkEnd w:id="728"/>
      <w:bookmarkEnd w:id="729"/>
      <w:bookmarkEnd w:id="730"/>
      <w:bookmarkEnd w:id="731"/>
    </w:p>
    <w:p w14:paraId="59CCC0D1">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5.1 合同价格</w:t>
      </w:r>
      <w:r>
        <w:rPr>
          <w:rFonts w:hint="eastAsia" w:ascii="Arial" w:hAnsi="Arial" w:eastAsia="微软雅黑" w:cs="Arial"/>
          <w:color w:val="auto"/>
          <w:sz w:val="24"/>
          <w:highlight w:val="none"/>
        </w:rPr>
        <w:t>（暂定）</w:t>
      </w:r>
      <w:r>
        <w:rPr>
          <w:rFonts w:ascii="Arial" w:hAnsi="Arial" w:eastAsia="微软雅黑" w:cs="Arial"/>
          <w:color w:val="auto"/>
          <w:sz w:val="24"/>
          <w:highlight w:val="none"/>
        </w:rPr>
        <w:t>为人民币</w:t>
      </w:r>
      <w:r>
        <w:rPr>
          <w:rFonts w:ascii="Arial" w:hAnsi="Arial" w:eastAsia="微软雅黑" w:cs="Arial"/>
          <w:snapToGrid w:val="0"/>
          <w:color w:val="auto"/>
          <w:sz w:val="24"/>
          <w:highlight w:val="none"/>
        </w:rPr>
        <w:t>（大写）</w:t>
      </w:r>
      <w:permStart w:id="16" w:edGrp="everyone"/>
      <w:r>
        <w:rPr>
          <w:rFonts w:ascii="Arial" w:hAnsi="Arial" w:eastAsia="微软雅黑" w:cs="Arial"/>
          <w:snapToGrid w:val="0"/>
          <w:color w:val="auto"/>
          <w:sz w:val="24"/>
          <w:highlight w:val="none"/>
          <w:u w:val="single"/>
        </w:rPr>
        <w:t xml:space="preserve">               </w:t>
      </w:r>
      <w:permEnd w:id="16"/>
      <w:r>
        <w:rPr>
          <w:rFonts w:ascii="Arial" w:hAnsi="Arial" w:eastAsia="微软雅黑" w:cs="Arial"/>
          <w:snapToGrid w:val="0"/>
          <w:color w:val="auto"/>
          <w:sz w:val="24"/>
          <w:highlight w:val="none"/>
        </w:rPr>
        <w:t xml:space="preserve">（¥ </w:t>
      </w:r>
      <w:permStart w:id="17" w:edGrp="everyone"/>
      <w:r>
        <w:rPr>
          <w:rFonts w:ascii="Arial" w:hAnsi="Arial" w:eastAsia="微软雅黑" w:cs="Arial"/>
          <w:snapToGrid w:val="0"/>
          <w:color w:val="auto"/>
          <w:sz w:val="24"/>
          <w:highlight w:val="none"/>
          <w:u w:val="single"/>
        </w:rPr>
        <w:t xml:space="preserve">        </w:t>
      </w:r>
      <w:permEnd w:id="17"/>
      <w:r>
        <w:rPr>
          <w:rFonts w:ascii="Arial" w:hAnsi="Arial" w:eastAsia="微软雅黑" w:cs="Arial"/>
          <w:snapToGrid w:val="0"/>
          <w:color w:val="auto"/>
          <w:sz w:val="24"/>
          <w:highlight w:val="none"/>
        </w:rPr>
        <w:t>）</w:t>
      </w:r>
      <w:r>
        <w:rPr>
          <w:rFonts w:ascii="Arial" w:hAnsi="Arial" w:eastAsia="微软雅黑" w:cs="Arial"/>
          <w:color w:val="auto"/>
          <w:sz w:val="24"/>
          <w:highlight w:val="none"/>
        </w:rPr>
        <w:t>（含税），其中，不含税价格人民币（大写）</w:t>
      </w:r>
      <w:permStart w:id="18" w:edGrp="everyone"/>
      <w:r>
        <w:rPr>
          <w:rFonts w:ascii="Arial" w:hAnsi="Arial" w:eastAsia="微软雅黑" w:cs="Arial"/>
          <w:color w:val="auto"/>
          <w:sz w:val="24"/>
          <w:highlight w:val="none"/>
          <w:u w:val="single"/>
        </w:rPr>
        <w:t xml:space="preserve">       </w:t>
      </w:r>
      <w:permEnd w:id="18"/>
      <w:r>
        <w:rPr>
          <w:rFonts w:ascii="Arial" w:hAnsi="Arial" w:eastAsia="微软雅黑" w:cs="Arial"/>
          <w:color w:val="auto"/>
          <w:sz w:val="24"/>
          <w:highlight w:val="none"/>
        </w:rPr>
        <w:t>（</w:t>
      </w:r>
      <w:r>
        <w:rPr>
          <w:rFonts w:ascii="Arial" w:hAnsi="Arial" w:eastAsia="微软雅黑" w:cs="Arial"/>
          <w:snapToGrid w:val="0"/>
          <w:color w:val="auto"/>
          <w:kern w:val="0"/>
          <w:sz w:val="24"/>
          <w:highlight w:val="none"/>
        </w:rPr>
        <w:t>¥</w:t>
      </w:r>
      <w:permStart w:id="19" w:edGrp="everyone"/>
      <w:r>
        <w:rPr>
          <w:rFonts w:ascii="Arial" w:hAnsi="Arial" w:eastAsia="微软雅黑" w:cs="Arial"/>
          <w:color w:val="auto"/>
          <w:sz w:val="24"/>
          <w:highlight w:val="none"/>
          <w:u w:val="single"/>
        </w:rPr>
        <w:t xml:space="preserve">         </w:t>
      </w:r>
      <w:permEnd w:id="19"/>
      <w:r>
        <w:rPr>
          <w:rFonts w:ascii="Arial" w:hAnsi="Arial" w:eastAsia="微软雅黑" w:cs="Arial"/>
          <w:color w:val="auto"/>
          <w:sz w:val="24"/>
          <w:highlight w:val="none"/>
        </w:rPr>
        <w:t>），增值税税率</w:t>
      </w:r>
      <w:permStart w:id="20" w:edGrp="everyone"/>
      <w:r>
        <w:rPr>
          <w:rFonts w:ascii="Arial" w:hAnsi="Arial" w:eastAsia="微软雅黑" w:cs="Arial"/>
          <w:color w:val="auto"/>
          <w:sz w:val="24"/>
          <w:highlight w:val="none"/>
          <w:u w:val="single"/>
        </w:rPr>
        <w:t xml:space="preserve">     </w:t>
      </w:r>
      <w:permEnd w:id="20"/>
      <w:r>
        <w:rPr>
          <w:rFonts w:ascii="Arial" w:hAnsi="Arial" w:eastAsia="微软雅黑" w:cs="Arial"/>
          <w:color w:val="auto"/>
          <w:sz w:val="24"/>
          <w:highlight w:val="none"/>
        </w:rPr>
        <w:t>%</w:t>
      </w:r>
      <w:r>
        <w:rPr>
          <w:rFonts w:ascii="Arial" w:hAnsi="Arial" w:eastAsia="微软雅黑" w:cs="Arial"/>
          <w:color w:val="auto"/>
          <w:w w:val="101"/>
          <w:kern w:val="0"/>
          <w:sz w:val="24"/>
          <w:highlight w:val="none"/>
        </w:rPr>
        <w:t>，增值税税额</w:t>
      </w:r>
      <w:permStart w:id="21" w:edGrp="everyone"/>
      <w:r>
        <w:rPr>
          <w:rFonts w:ascii="Arial" w:hAnsi="Arial" w:eastAsia="微软雅黑" w:cs="Arial"/>
          <w:color w:val="auto"/>
          <w:sz w:val="24"/>
          <w:highlight w:val="none"/>
          <w:u w:val="single"/>
        </w:rPr>
        <w:t xml:space="preserve">       </w:t>
      </w:r>
      <w:permEnd w:id="21"/>
      <w:r>
        <w:rPr>
          <w:rFonts w:ascii="Arial" w:hAnsi="Arial" w:eastAsia="微软雅黑" w:cs="Arial"/>
          <w:color w:val="auto"/>
          <w:w w:val="101"/>
          <w:kern w:val="0"/>
          <w:sz w:val="24"/>
          <w:highlight w:val="none"/>
        </w:rPr>
        <w:t>元。若国家出台新的税收政策，合同约定税率与国家法律法规及税务机关规定的税率不一致时，对于尚未完成结算且未开具增值税税率发票的部分，按照国家法律法规及税务机关规定的增值税税率调整含税价格，价格调整以不含税价为基准。</w:t>
      </w:r>
      <w:r>
        <w:rPr>
          <w:rFonts w:ascii="Arial" w:hAnsi="Arial" w:eastAsia="微软雅黑" w:cs="Arial"/>
          <w:color w:val="auto"/>
          <w:sz w:val="24"/>
          <w:highlight w:val="none"/>
        </w:rPr>
        <w:t>合同分项价格详见本合同附件1《分项价格表》。合同总价已包括了合同中规定的乙方应承担的全部义务以及为实施和完成本工程勘察设计所必需的一切工作、条件和费用等</w:t>
      </w:r>
      <w:r>
        <w:rPr>
          <w:rFonts w:hint="eastAsia" w:ascii="Arial" w:hAnsi="Arial" w:eastAsia="微软雅黑" w:cs="Arial"/>
          <w:color w:val="auto"/>
          <w:sz w:val="24"/>
          <w:highlight w:val="none"/>
        </w:rPr>
        <w:t>。</w:t>
      </w:r>
    </w:p>
    <w:p w14:paraId="1F0DF941">
      <w:pPr>
        <w:wordWrap w:val="0"/>
        <w:snapToGrid w:val="0"/>
        <w:spacing w:line="480" w:lineRule="exact"/>
        <w:ind w:firstLine="480" w:firstLineChars="200"/>
        <w:rPr>
          <w:rFonts w:ascii="Arial" w:hAnsi="Arial" w:eastAsia="微软雅黑" w:cs="Arial"/>
          <w:b/>
          <w:bCs/>
          <w:color w:val="auto"/>
          <w:sz w:val="24"/>
          <w:highlight w:val="none"/>
        </w:rPr>
      </w:pPr>
      <w:r>
        <w:rPr>
          <w:rFonts w:hint="eastAsia" w:ascii="Arial" w:hAnsi="Arial" w:eastAsia="微软雅黑" w:cs="Arial"/>
          <w:b/>
          <w:bCs/>
          <w:color w:val="auto"/>
          <w:sz w:val="24"/>
          <w:highlight w:val="none"/>
        </w:rPr>
        <w:t>合同形式</w:t>
      </w:r>
      <w:r>
        <w:rPr>
          <w:rFonts w:ascii="Arial" w:hAnsi="Arial" w:eastAsia="微软雅黑" w:cs="Arial"/>
          <w:b/>
          <w:bCs/>
          <w:color w:val="auto"/>
          <w:sz w:val="24"/>
          <w:highlight w:val="none"/>
        </w:rPr>
        <w:t>：</w:t>
      </w:r>
      <w:permStart w:id="22" w:edGrp="everyone"/>
      <w:r>
        <w:rPr>
          <w:rFonts w:hint="eastAsia" w:ascii="Arial" w:hAnsi="Arial" w:eastAsia="微软雅黑" w:cs="Arial"/>
          <w:b/>
          <w:bCs/>
          <w:color w:val="auto"/>
          <w:sz w:val="24"/>
          <w:highlight w:val="none"/>
          <w:u w:val="single"/>
        </w:rPr>
        <w:t>本合同为固定费率合同，中标的勘察、设计综合费率在合同执行过程中保持不变，最终合同价格=本项目建筑安装工程费结算价</w:t>
      </w:r>
      <w:r>
        <w:rPr>
          <w:rFonts w:ascii="Arial" w:hAnsi="Arial" w:eastAsia="微软雅黑" w:cs="Arial"/>
          <w:b/>
          <w:bCs/>
          <w:color w:val="auto"/>
          <w:sz w:val="24"/>
          <w:highlight w:val="none"/>
          <w:u w:val="single"/>
        </w:rPr>
        <w:t>×</w:t>
      </w:r>
      <w:r>
        <w:rPr>
          <w:rFonts w:hint="eastAsia" w:ascii="Arial" w:hAnsi="Arial" w:eastAsia="微软雅黑" w:cs="Arial"/>
          <w:b/>
          <w:bCs/>
          <w:color w:val="auto"/>
          <w:sz w:val="24"/>
          <w:highlight w:val="none"/>
          <w:u w:val="single"/>
        </w:rPr>
        <w:t>【勘察中标费率（%）】+本项目建筑安装工程费结算价</w:t>
      </w:r>
      <w:r>
        <w:rPr>
          <w:rFonts w:ascii="Arial" w:hAnsi="Arial" w:eastAsia="微软雅黑" w:cs="Arial"/>
          <w:b/>
          <w:bCs/>
          <w:color w:val="auto"/>
          <w:sz w:val="24"/>
          <w:highlight w:val="none"/>
          <w:u w:val="single"/>
        </w:rPr>
        <w:t>×</w:t>
      </w:r>
      <w:r>
        <w:rPr>
          <w:rFonts w:hint="eastAsia" w:ascii="Arial" w:hAnsi="Arial" w:eastAsia="微软雅黑" w:cs="Arial"/>
          <w:b/>
          <w:bCs/>
          <w:color w:val="auto"/>
          <w:sz w:val="24"/>
          <w:highlight w:val="none"/>
          <w:u w:val="single"/>
        </w:rPr>
        <w:t>设计中标费率（%）</w:t>
      </w:r>
      <w:permEnd w:id="22"/>
      <w:r>
        <w:rPr>
          <w:rFonts w:ascii="Arial" w:hAnsi="Arial" w:eastAsia="微软雅黑" w:cs="Arial"/>
          <w:b/>
          <w:bCs/>
          <w:color w:val="auto"/>
          <w:sz w:val="24"/>
          <w:highlight w:val="none"/>
        </w:rPr>
        <w:t>。</w:t>
      </w:r>
    </w:p>
    <w:p w14:paraId="761FF898">
      <w:pPr>
        <w:wordWrap w:val="0"/>
        <w:adjustRightInd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5.1.</w:t>
      </w:r>
      <w:r>
        <w:rPr>
          <w:rFonts w:hint="eastAsia" w:ascii="Arial" w:hAnsi="Arial" w:eastAsia="微软雅黑" w:cs="Arial"/>
          <w:color w:val="auto"/>
          <w:sz w:val="24"/>
          <w:highlight w:val="none"/>
        </w:rPr>
        <w:t>1</w:t>
      </w:r>
      <w:r>
        <w:rPr>
          <w:rFonts w:ascii="Arial" w:hAnsi="Arial" w:eastAsia="微软雅黑" w:cs="Arial"/>
          <w:color w:val="auto"/>
          <w:sz w:val="24"/>
          <w:highlight w:val="none"/>
        </w:rPr>
        <w:t xml:space="preserve"> 工程设计工期与约定的工期不一致且差别较大，经双方协商一致可对设计费进行调整。</w:t>
      </w:r>
    </w:p>
    <w:p w14:paraId="4390D215">
      <w:pPr>
        <w:wordWrap w:val="0"/>
        <w:adjustRightInd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5.1.</w:t>
      </w:r>
      <w:r>
        <w:rPr>
          <w:rFonts w:hint="eastAsia" w:ascii="Arial" w:hAnsi="Arial" w:eastAsia="微软雅黑" w:cs="Arial"/>
          <w:color w:val="auto"/>
          <w:sz w:val="24"/>
          <w:highlight w:val="none"/>
        </w:rPr>
        <w:t>2</w:t>
      </w:r>
      <w:r>
        <w:rPr>
          <w:rFonts w:ascii="Arial" w:hAnsi="Arial" w:eastAsia="微软雅黑" w:cs="Arial"/>
          <w:color w:val="auto"/>
          <w:sz w:val="24"/>
          <w:highlight w:val="none"/>
        </w:rPr>
        <w:t xml:space="preserve"> 超过本合同约定份数提供设计文件。</w:t>
      </w:r>
    </w:p>
    <w:p w14:paraId="25D85B01">
      <w:pPr>
        <w:wordWrap w:val="0"/>
        <w:snapToGrid w:val="0"/>
        <w:spacing w:line="480" w:lineRule="exact"/>
        <w:ind w:firstLine="480" w:firstLineChars="200"/>
        <w:rPr>
          <w:rFonts w:ascii="Arial" w:hAnsi="Arial" w:eastAsia="微软雅黑" w:cs="Arial"/>
          <w:color w:val="auto"/>
          <w:sz w:val="24"/>
          <w:highlight w:val="none"/>
          <w:u w:val="single"/>
        </w:rPr>
      </w:pPr>
      <w:r>
        <w:rPr>
          <w:rFonts w:ascii="Arial" w:hAnsi="Arial" w:eastAsia="微软雅黑" w:cs="Arial"/>
          <w:color w:val="auto"/>
          <w:sz w:val="24"/>
          <w:highlight w:val="none"/>
        </w:rPr>
        <w:t>5.1.</w:t>
      </w:r>
      <w:r>
        <w:rPr>
          <w:rFonts w:hint="eastAsia" w:ascii="Arial" w:hAnsi="Arial" w:eastAsia="微软雅黑" w:cs="Arial"/>
          <w:color w:val="auto"/>
          <w:sz w:val="24"/>
          <w:highlight w:val="none"/>
        </w:rPr>
        <w:t>3</w:t>
      </w:r>
      <w:r>
        <w:rPr>
          <w:rFonts w:ascii="Arial" w:hAnsi="Arial" w:eastAsia="微软雅黑" w:cs="Arial"/>
          <w:color w:val="auto"/>
          <w:sz w:val="24"/>
          <w:highlight w:val="none"/>
        </w:rPr>
        <w:t xml:space="preserve"> 其他：</w:t>
      </w:r>
      <w:permStart w:id="23" w:edGrp="everyone"/>
      <w:r>
        <w:rPr>
          <w:rFonts w:ascii="Arial" w:hAnsi="Arial" w:eastAsia="微软雅黑" w:cs="Arial"/>
          <w:color w:val="auto"/>
          <w:sz w:val="24"/>
          <w:highlight w:val="none"/>
          <w:u w:val="single"/>
        </w:rPr>
        <w:t xml:space="preserve">                                           </w:t>
      </w:r>
    </w:p>
    <w:p w14:paraId="7827F400">
      <w:pPr>
        <w:wordWrap w:val="0"/>
        <w:snapToGrid w:val="0"/>
        <w:spacing w:line="480" w:lineRule="exact"/>
        <w:rPr>
          <w:rFonts w:ascii="Arial" w:hAnsi="Arial" w:eastAsia="微软雅黑" w:cs="Arial"/>
          <w:color w:val="auto"/>
          <w:sz w:val="24"/>
          <w:highlight w:val="none"/>
          <w:u w:val="single"/>
        </w:rPr>
      </w:pPr>
      <w:r>
        <w:rPr>
          <w:rFonts w:ascii="Arial" w:hAnsi="Arial" w:eastAsia="微软雅黑" w:cs="Arial"/>
          <w:color w:val="auto"/>
          <w:sz w:val="24"/>
          <w:highlight w:val="none"/>
          <w:u w:val="single"/>
        </w:rPr>
        <w:t xml:space="preserve">                                                         </w:t>
      </w:r>
      <w:permEnd w:id="23"/>
      <w:r>
        <w:rPr>
          <w:rFonts w:ascii="Arial" w:hAnsi="Arial" w:eastAsia="微软雅黑" w:cs="Arial"/>
          <w:color w:val="auto"/>
          <w:sz w:val="24"/>
          <w:highlight w:val="none"/>
        </w:rPr>
        <w:t>。</w:t>
      </w:r>
    </w:p>
    <w:p w14:paraId="2FC89E82">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5.2 合同价款按以下方式予以支付：</w:t>
      </w:r>
    </w:p>
    <w:p w14:paraId="3E75BA77">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合同生效后并完成</w:t>
      </w:r>
      <w:r>
        <w:rPr>
          <w:rFonts w:hint="eastAsia" w:ascii="Arial" w:hAnsi="Arial" w:eastAsia="微软雅黑" w:cs="Arial"/>
          <w:color w:val="auto"/>
          <w:sz w:val="24"/>
          <w:highlight w:val="none"/>
        </w:rPr>
        <w:t>方案</w:t>
      </w:r>
      <w:r>
        <w:rPr>
          <w:rFonts w:ascii="Arial" w:hAnsi="Arial" w:eastAsia="微软雅黑" w:cs="Arial"/>
          <w:color w:val="auto"/>
          <w:sz w:val="24"/>
          <w:highlight w:val="none"/>
        </w:rPr>
        <w:t>设计后</w:t>
      </w:r>
      <w:permStart w:id="24" w:edGrp="everyone"/>
      <w:r>
        <w:rPr>
          <w:rFonts w:ascii="Arial" w:hAnsi="Arial" w:eastAsia="微软雅黑" w:cs="Arial"/>
          <w:color w:val="auto"/>
          <w:sz w:val="24"/>
          <w:highlight w:val="none"/>
          <w:u w:val="single"/>
        </w:rPr>
        <w:t xml:space="preserve"> 30 </w:t>
      </w:r>
      <w:permEnd w:id="24"/>
      <w:r>
        <w:rPr>
          <w:rFonts w:ascii="Arial" w:hAnsi="Arial" w:eastAsia="微软雅黑" w:cs="Arial"/>
          <w:color w:val="auto"/>
          <w:sz w:val="24"/>
          <w:highlight w:val="none"/>
        </w:rPr>
        <w:t>天内（含本数），甲方向乙方支付合同价格的</w:t>
      </w:r>
      <w:permStart w:id="25" w:edGrp="everyone"/>
      <w:r>
        <w:rPr>
          <w:rFonts w:ascii="Arial" w:hAnsi="Arial" w:eastAsia="微软雅黑" w:cs="Arial"/>
          <w:color w:val="auto"/>
          <w:sz w:val="24"/>
          <w:highlight w:val="none"/>
          <w:u w:val="single"/>
        </w:rPr>
        <w:t xml:space="preserve"> </w:t>
      </w:r>
      <w:r>
        <w:rPr>
          <w:rFonts w:hint="eastAsia" w:ascii="Arial" w:hAnsi="Arial" w:eastAsia="微软雅黑" w:cs="Arial"/>
          <w:color w:val="auto"/>
          <w:sz w:val="24"/>
          <w:highlight w:val="none"/>
          <w:u w:val="single"/>
        </w:rPr>
        <w:t>20</w:t>
      </w:r>
      <w:r>
        <w:rPr>
          <w:rFonts w:ascii="Arial" w:hAnsi="Arial" w:eastAsia="微软雅黑" w:cs="Arial"/>
          <w:color w:val="auto"/>
          <w:sz w:val="24"/>
          <w:highlight w:val="none"/>
          <w:u w:val="single"/>
        </w:rPr>
        <w:t xml:space="preserve"> </w:t>
      </w:r>
      <w:permEnd w:id="25"/>
      <w:r>
        <w:rPr>
          <w:rFonts w:ascii="Arial" w:hAnsi="Arial" w:eastAsia="微软雅黑" w:cs="Arial"/>
          <w:color w:val="auto"/>
          <w:sz w:val="24"/>
          <w:highlight w:val="none"/>
        </w:rPr>
        <w:t>%；</w:t>
      </w:r>
    </w:p>
    <w:p w14:paraId="457F4DE2">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乙方完成勘察并提交整套勘查报告</w:t>
      </w:r>
      <w:r>
        <w:rPr>
          <w:rFonts w:hint="eastAsia" w:ascii="Arial" w:hAnsi="Arial" w:eastAsia="微软雅黑" w:cs="Arial"/>
          <w:color w:val="auto"/>
          <w:sz w:val="24"/>
          <w:highlight w:val="none"/>
        </w:rPr>
        <w:t>同时完成</w:t>
      </w:r>
      <w:r>
        <w:rPr>
          <w:rFonts w:ascii="Arial" w:hAnsi="Arial" w:eastAsia="微软雅黑" w:cs="Arial"/>
          <w:color w:val="auto"/>
          <w:sz w:val="24"/>
          <w:highlight w:val="none"/>
        </w:rPr>
        <w:t>初步设计</w:t>
      </w:r>
      <w:r>
        <w:rPr>
          <w:rFonts w:hint="eastAsia" w:ascii="Arial" w:hAnsi="Arial" w:eastAsia="微软雅黑" w:cs="Arial"/>
          <w:color w:val="auto"/>
          <w:sz w:val="24"/>
          <w:highlight w:val="none"/>
        </w:rPr>
        <w:t>及概算</w:t>
      </w:r>
      <w:r>
        <w:rPr>
          <w:rFonts w:ascii="Arial" w:hAnsi="Arial" w:eastAsia="微软雅黑" w:cs="Arial"/>
          <w:color w:val="auto"/>
          <w:sz w:val="24"/>
          <w:highlight w:val="none"/>
        </w:rPr>
        <w:t>后</w:t>
      </w:r>
      <w:permStart w:id="26" w:edGrp="everyone"/>
      <w:r>
        <w:rPr>
          <w:rFonts w:ascii="Arial" w:hAnsi="Arial" w:eastAsia="微软雅黑" w:cs="Arial"/>
          <w:color w:val="auto"/>
          <w:sz w:val="24"/>
          <w:highlight w:val="none"/>
          <w:u w:val="single"/>
        </w:rPr>
        <w:t xml:space="preserve"> 30 </w:t>
      </w:r>
      <w:permEnd w:id="26"/>
      <w:r>
        <w:rPr>
          <w:rFonts w:ascii="Arial" w:hAnsi="Arial" w:eastAsia="微软雅黑" w:cs="Arial"/>
          <w:color w:val="auto"/>
          <w:sz w:val="24"/>
          <w:highlight w:val="none"/>
        </w:rPr>
        <w:t>天内（含本数），甲方向乙方支付到合同价格的</w:t>
      </w:r>
      <w:permStart w:id="27" w:edGrp="everyone"/>
      <w:r>
        <w:rPr>
          <w:rFonts w:ascii="Arial" w:hAnsi="Arial" w:eastAsia="微软雅黑" w:cs="Arial"/>
          <w:color w:val="auto"/>
          <w:sz w:val="24"/>
          <w:highlight w:val="none"/>
          <w:u w:val="single"/>
        </w:rPr>
        <w:t xml:space="preserve"> </w:t>
      </w:r>
      <w:r>
        <w:rPr>
          <w:rFonts w:hint="eastAsia" w:ascii="Arial" w:hAnsi="Arial" w:eastAsia="微软雅黑" w:cs="Arial"/>
          <w:color w:val="auto"/>
          <w:sz w:val="24"/>
          <w:highlight w:val="none"/>
          <w:u w:val="single"/>
          <w:lang w:val="en-US" w:eastAsia="zh-CN"/>
        </w:rPr>
        <w:t>45</w:t>
      </w:r>
      <w:r>
        <w:rPr>
          <w:rFonts w:ascii="Arial" w:hAnsi="Arial" w:eastAsia="微软雅黑" w:cs="Arial"/>
          <w:color w:val="auto"/>
          <w:sz w:val="24"/>
          <w:highlight w:val="none"/>
          <w:u w:val="single"/>
        </w:rPr>
        <w:t xml:space="preserve"> </w:t>
      </w:r>
      <w:permEnd w:id="27"/>
      <w:r>
        <w:rPr>
          <w:rFonts w:ascii="Arial" w:hAnsi="Arial" w:eastAsia="微软雅黑" w:cs="Arial"/>
          <w:color w:val="auto"/>
          <w:sz w:val="24"/>
          <w:highlight w:val="none"/>
        </w:rPr>
        <w:t>%；</w:t>
      </w:r>
    </w:p>
    <w:p w14:paraId="3FDBAB19">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乙方完成施工图并提交整套图纸后</w:t>
      </w:r>
      <w:permStart w:id="28" w:edGrp="everyone"/>
      <w:r>
        <w:rPr>
          <w:rFonts w:ascii="Arial" w:hAnsi="Arial" w:eastAsia="微软雅黑" w:cs="Arial"/>
          <w:color w:val="auto"/>
          <w:sz w:val="24"/>
          <w:highlight w:val="none"/>
          <w:u w:val="single"/>
        </w:rPr>
        <w:t xml:space="preserve"> 30 </w:t>
      </w:r>
      <w:permEnd w:id="28"/>
      <w:r>
        <w:rPr>
          <w:rFonts w:ascii="Arial" w:hAnsi="Arial" w:eastAsia="微软雅黑" w:cs="Arial"/>
          <w:color w:val="auto"/>
          <w:sz w:val="24"/>
          <w:highlight w:val="none"/>
        </w:rPr>
        <w:t>天内（含本数），甲方向乙方支付到合同价格的</w:t>
      </w:r>
      <w:permStart w:id="29" w:edGrp="everyone"/>
      <w:r>
        <w:rPr>
          <w:rFonts w:ascii="Arial" w:hAnsi="Arial" w:eastAsia="微软雅黑" w:cs="Arial"/>
          <w:color w:val="auto"/>
          <w:sz w:val="24"/>
          <w:highlight w:val="none"/>
          <w:u w:val="single"/>
        </w:rPr>
        <w:t xml:space="preserve"> </w:t>
      </w:r>
      <w:r>
        <w:rPr>
          <w:rFonts w:hint="eastAsia" w:ascii="Arial" w:hAnsi="Arial" w:eastAsia="微软雅黑" w:cs="Arial"/>
          <w:color w:val="auto"/>
          <w:sz w:val="24"/>
          <w:highlight w:val="none"/>
          <w:u w:val="single"/>
          <w:lang w:val="en-US" w:eastAsia="zh-CN"/>
        </w:rPr>
        <w:t>80</w:t>
      </w:r>
      <w:r>
        <w:rPr>
          <w:rFonts w:ascii="Arial" w:hAnsi="Arial" w:eastAsia="微软雅黑" w:cs="Arial"/>
          <w:color w:val="auto"/>
          <w:sz w:val="24"/>
          <w:highlight w:val="none"/>
          <w:u w:val="single"/>
        </w:rPr>
        <w:t xml:space="preserve"> </w:t>
      </w:r>
      <w:permEnd w:id="29"/>
      <w:r>
        <w:rPr>
          <w:rFonts w:ascii="Arial" w:hAnsi="Arial" w:eastAsia="微软雅黑" w:cs="Arial"/>
          <w:color w:val="auto"/>
          <w:sz w:val="24"/>
          <w:highlight w:val="none"/>
        </w:rPr>
        <w:t>%（以完成施工图审图为准）；</w:t>
      </w:r>
    </w:p>
    <w:p w14:paraId="02C733C3">
      <w:pPr>
        <w:wordWrap w:val="0"/>
        <w:snapToGrid w:val="0"/>
        <w:spacing w:line="480" w:lineRule="exact"/>
        <w:ind w:firstLine="480" w:firstLineChars="200"/>
        <w:rPr>
          <w:rFonts w:hint="eastAsia" w:ascii="Arial" w:hAnsi="Arial" w:eastAsia="微软雅黑" w:cs="Arial"/>
          <w:color w:val="auto"/>
          <w:sz w:val="24"/>
          <w:highlight w:val="none"/>
          <w:lang w:val="en-US" w:eastAsia="zh-CN"/>
        </w:rPr>
      </w:pPr>
      <w:r>
        <w:rPr>
          <w:rFonts w:hint="eastAsia" w:ascii="Arial" w:hAnsi="Arial" w:eastAsia="微软雅黑" w:cs="Arial"/>
          <w:color w:val="auto"/>
          <w:sz w:val="24"/>
          <w:highlight w:val="none"/>
          <w:lang w:val="en-US" w:eastAsia="zh-CN"/>
        </w:rPr>
        <w:t>工程完工</w:t>
      </w:r>
      <w:r>
        <w:rPr>
          <w:rFonts w:ascii="Arial" w:hAnsi="Arial" w:eastAsia="微软雅黑" w:cs="Arial"/>
          <w:color w:val="auto"/>
          <w:sz w:val="24"/>
          <w:highlight w:val="none"/>
        </w:rPr>
        <w:t>后</w:t>
      </w:r>
      <w:permStart w:id="30" w:edGrp="everyone"/>
      <w:r>
        <w:rPr>
          <w:rFonts w:ascii="Arial" w:hAnsi="Arial" w:eastAsia="微软雅黑" w:cs="Arial"/>
          <w:color w:val="auto"/>
          <w:sz w:val="24"/>
          <w:highlight w:val="none"/>
          <w:u w:val="single"/>
        </w:rPr>
        <w:t xml:space="preserve"> 30 </w:t>
      </w:r>
      <w:permEnd w:id="30"/>
      <w:r>
        <w:rPr>
          <w:rFonts w:ascii="Arial" w:hAnsi="Arial" w:eastAsia="微软雅黑" w:cs="Arial"/>
          <w:color w:val="auto"/>
          <w:sz w:val="24"/>
          <w:highlight w:val="none"/>
        </w:rPr>
        <w:t>天内（含本数），甲方向乙方支付到合同价格的</w:t>
      </w:r>
      <w:permStart w:id="31" w:edGrp="everyone"/>
      <w:r>
        <w:rPr>
          <w:rFonts w:ascii="Arial" w:hAnsi="Arial" w:eastAsia="微软雅黑" w:cs="Arial"/>
          <w:color w:val="auto"/>
          <w:sz w:val="24"/>
          <w:highlight w:val="none"/>
          <w:u w:val="single"/>
        </w:rPr>
        <w:t xml:space="preserve"> </w:t>
      </w:r>
      <w:r>
        <w:rPr>
          <w:rFonts w:hint="eastAsia" w:ascii="Arial" w:hAnsi="Arial" w:eastAsia="微软雅黑" w:cs="Arial"/>
          <w:color w:val="auto"/>
          <w:sz w:val="24"/>
          <w:highlight w:val="none"/>
          <w:u w:val="single"/>
          <w:lang w:val="en-US" w:eastAsia="zh-CN"/>
        </w:rPr>
        <w:t>95</w:t>
      </w:r>
      <w:r>
        <w:rPr>
          <w:rFonts w:ascii="Arial" w:hAnsi="Arial" w:eastAsia="微软雅黑" w:cs="Arial"/>
          <w:color w:val="auto"/>
          <w:sz w:val="24"/>
          <w:highlight w:val="none"/>
          <w:u w:val="single"/>
        </w:rPr>
        <w:t xml:space="preserve"> </w:t>
      </w:r>
      <w:permEnd w:id="31"/>
      <w:r>
        <w:rPr>
          <w:rFonts w:ascii="Arial" w:hAnsi="Arial" w:eastAsia="微软雅黑" w:cs="Arial"/>
          <w:color w:val="auto"/>
          <w:sz w:val="24"/>
          <w:highlight w:val="none"/>
        </w:rPr>
        <w:t>%；</w:t>
      </w:r>
    </w:p>
    <w:p w14:paraId="693FA94F">
      <w:pPr>
        <w:wordWrap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工程竣工结算后30天内（含本数），甲方向乙方支付剩余费用。</w:t>
      </w:r>
    </w:p>
    <w:p w14:paraId="4A4F23A0">
      <w:pPr>
        <w:wordWrap w:val="0"/>
        <w:spacing w:line="480" w:lineRule="exact"/>
        <w:ind w:firstLine="480" w:firstLineChars="200"/>
        <w:rPr>
          <w:rFonts w:ascii="Arial" w:hAnsi="Arial" w:eastAsia="微软雅黑" w:cs="Arial"/>
          <w:b/>
          <w:color w:val="auto"/>
          <w:sz w:val="24"/>
          <w:highlight w:val="none"/>
        </w:rPr>
      </w:pPr>
      <w:r>
        <w:rPr>
          <w:rFonts w:ascii="Arial" w:hAnsi="Arial" w:eastAsia="微软雅黑" w:cs="Arial"/>
          <w:color w:val="auto"/>
          <w:sz w:val="24"/>
          <w:highlight w:val="none"/>
        </w:rPr>
        <w:t>5.3 甲方向乙方支付合同价款前，乙方应向甲方提交税务部门认可的正规等额发票，否则甲方有权暂缓支付合同价款，但乙方仍应按照本合同约定履行义务。</w:t>
      </w:r>
      <w:bookmarkEnd w:id="732"/>
      <w:bookmarkEnd w:id="733"/>
      <w:bookmarkStart w:id="734" w:name="_Toc246668337"/>
      <w:bookmarkStart w:id="735" w:name="_Toc246821787"/>
      <w:r>
        <w:rPr>
          <w:rFonts w:hint="eastAsia" w:ascii="Arial" w:hAnsi="Arial" w:eastAsia="微软雅黑" w:cs="Arial"/>
          <w:color w:val="auto"/>
          <w:sz w:val="24"/>
          <w:highlight w:val="none"/>
        </w:rPr>
        <w:t xml:space="preserve">    5.4</w:t>
      </w:r>
      <w:r>
        <w:rPr>
          <w:rFonts w:hint="eastAsia" w:ascii="Arial" w:hAnsi="Arial" w:eastAsia="微软雅黑" w:cs="Arial"/>
          <w:color w:val="auto"/>
          <w:sz w:val="24"/>
          <w:highlight w:val="none"/>
          <w:u w:val="single"/>
        </w:rPr>
        <w:t>如乙方为联合体单位，合同价款实行分别结算、分别支付，甲方按验收结果，分别向设计单位、勘察单位拨付对应款项。联合体各方分别向甲方开具对应业务正规增值税发票，做到业务、发票、资金一致。</w:t>
      </w:r>
    </w:p>
    <w:p w14:paraId="5916887D">
      <w:pPr>
        <w:pStyle w:val="2"/>
        <w:wordWrap w:val="0"/>
        <w:spacing w:line="480" w:lineRule="exact"/>
        <w:ind w:firstLine="480" w:firstLineChars="200"/>
        <w:rPr>
          <w:rFonts w:ascii="Arial" w:hAnsi="Arial" w:eastAsia="微软雅黑" w:cs="Arial"/>
          <w:color w:val="auto"/>
          <w:sz w:val="24"/>
          <w:szCs w:val="24"/>
          <w:highlight w:val="none"/>
        </w:rPr>
      </w:pPr>
      <w:bookmarkStart w:id="736" w:name="_Toc3070"/>
      <w:bookmarkStart w:id="737" w:name="_Toc362619178"/>
      <w:bookmarkStart w:id="738" w:name="_Toc251573251"/>
      <w:bookmarkStart w:id="739" w:name="_Toc29256"/>
      <w:bookmarkStart w:id="740" w:name="_Toc11088"/>
      <w:bookmarkStart w:id="741" w:name="_Toc21832"/>
      <w:r>
        <w:rPr>
          <w:rFonts w:ascii="Arial" w:hAnsi="Arial" w:eastAsia="微软雅黑" w:cs="Arial"/>
          <w:color w:val="auto"/>
          <w:sz w:val="24"/>
          <w:szCs w:val="24"/>
          <w:highlight w:val="none"/>
        </w:rPr>
        <w:t>6. 勘查设计工期</w:t>
      </w:r>
      <w:bookmarkEnd w:id="736"/>
      <w:bookmarkEnd w:id="737"/>
      <w:bookmarkEnd w:id="738"/>
      <w:bookmarkEnd w:id="739"/>
      <w:bookmarkEnd w:id="740"/>
      <w:bookmarkEnd w:id="741"/>
    </w:p>
    <w:p w14:paraId="507F1BAB">
      <w:pPr>
        <w:wordWrap w:val="0"/>
        <w:adjustRightInd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6.1 本工程的勘察工作定于</w:t>
      </w:r>
      <w:permStart w:id="32" w:edGrp="everyone"/>
      <w:r>
        <w:rPr>
          <w:rFonts w:ascii="Arial" w:hAnsi="Arial" w:eastAsia="微软雅黑" w:cs="Arial"/>
          <w:color w:val="auto"/>
          <w:sz w:val="24"/>
          <w:highlight w:val="none"/>
          <w:u w:val="single"/>
        </w:rPr>
        <w:t xml:space="preserve">      </w:t>
      </w:r>
      <w:permEnd w:id="32"/>
      <w:r>
        <w:rPr>
          <w:rFonts w:ascii="Arial" w:hAnsi="Arial" w:eastAsia="微软雅黑" w:cs="Arial"/>
          <w:color w:val="auto"/>
          <w:sz w:val="24"/>
          <w:highlight w:val="none"/>
        </w:rPr>
        <w:t>年</w:t>
      </w:r>
      <w:permStart w:id="33" w:edGrp="everyone"/>
      <w:r>
        <w:rPr>
          <w:rFonts w:ascii="Arial" w:hAnsi="Arial" w:eastAsia="微软雅黑" w:cs="Arial"/>
          <w:color w:val="auto"/>
          <w:sz w:val="24"/>
          <w:highlight w:val="none"/>
          <w:u w:val="single"/>
        </w:rPr>
        <w:t xml:space="preserve">    </w:t>
      </w:r>
      <w:permEnd w:id="33"/>
      <w:r>
        <w:rPr>
          <w:rFonts w:ascii="Arial" w:hAnsi="Arial" w:eastAsia="微软雅黑" w:cs="Arial"/>
          <w:color w:val="auto"/>
          <w:sz w:val="24"/>
          <w:highlight w:val="none"/>
        </w:rPr>
        <w:t>月</w:t>
      </w:r>
      <w:permStart w:id="34" w:edGrp="everyone"/>
      <w:r>
        <w:rPr>
          <w:rFonts w:ascii="Arial" w:hAnsi="Arial" w:eastAsia="微软雅黑" w:cs="Arial"/>
          <w:color w:val="auto"/>
          <w:sz w:val="24"/>
          <w:highlight w:val="none"/>
          <w:u w:val="single"/>
        </w:rPr>
        <w:t xml:space="preserve">    </w:t>
      </w:r>
      <w:permEnd w:id="34"/>
      <w:r>
        <w:rPr>
          <w:rFonts w:ascii="Arial" w:hAnsi="Arial" w:eastAsia="微软雅黑" w:cs="Arial"/>
          <w:color w:val="auto"/>
          <w:sz w:val="24"/>
          <w:highlight w:val="none"/>
        </w:rPr>
        <w:t>日开始，</w:t>
      </w:r>
      <w:permStart w:id="35" w:edGrp="everyone"/>
      <w:r>
        <w:rPr>
          <w:rFonts w:ascii="Arial" w:hAnsi="Arial" w:eastAsia="微软雅黑" w:cs="Arial"/>
          <w:color w:val="auto"/>
          <w:sz w:val="24"/>
          <w:highlight w:val="none"/>
          <w:u w:val="single"/>
        </w:rPr>
        <w:t xml:space="preserve">     </w:t>
      </w:r>
      <w:permEnd w:id="35"/>
      <w:r>
        <w:rPr>
          <w:rFonts w:ascii="Arial" w:hAnsi="Arial" w:eastAsia="微软雅黑" w:cs="Arial"/>
          <w:color w:val="auto"/>
          <w:sz w:val="24"/>
          <w:highlight w:val="none"/>
        </w:rPr>
        <w:t>年</w:t>
      </w:r>
      <w:permStart w:id="36" w:edGrp="everyone"/>
      <w:r>
        <w:rPr>
          <w:rFonts w:ascii="Arial" w:hAnsi="Arial" w:eastAsia="微软雅黑" w:cs="Arial"/>
          <w:color w:val="auto"/>
          <w:sz w:val="24"/>
          <w:highlight w:val="none"/>
          <w:u w:val="single"/>
        </w:rPr>
        <w:t xml:space="preserve">    </w:t>
      </w:r>
      <w:permEnd w:id="36"/>
      <w:r>
        <w:rPr>
          <w:rFonts w:ascii="Arial" w:hAnsi="Arial" w:eastAsia="微软雅黑" w:cs="Arial"/>
          <w:color w:val="auto"/>
          <w:sz w:val="24"/>
          <w:highlight w:val="none"/>
        </w:rPr>
        <w:t>月</w:t>
      </w:r>
      <w:permStart w:id="37" w:edGrp="everyone"/>
      <w:r>
        <w:rPr>
          <w:rFonts w:ascii="Arial" w:hAnsi="Arial" w:eastAsia="微软雅黑" w:cs="Arial"/>
          <w:color w:val="auto"/>
          <w:sz w:val="24"/>
          <w:highlight w:val="none"/>
          <w:u w:val="single"/>
        </w:rPr>
        <w:t xml:space="preserve">    </w:t>
      </w:r>
      <w:permEnd w:id="37"/>
      <w:r>
        <w:rPr>
          <w:rFonts w:ascii="Arial" w:hAnsi="Arial" w:eastAsia="微软雅黑" w:cs="Arial"/>
          <w:color w:val="auto"/>
          <w:sz w:val="24"/>
          <w:highlight w:val="none"/>
        </w:rPr>
        <w:t>日结束。勘察文件交付时间详见本合同第3条。</w:t>
      </w:r>
    </w:p>
    <w:p w14:paraId="37555D6B">
      <w:pPr>
        <w:wordWrap w:val="0"/>
        <w:adjustRightInd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6.2 本工程的设计工作定于</w:t>
      </w:r>
      <w:permStart w:id="38" w:edGrp="everyone"/>
      <w:r>
        <w:rPr>
          <w:rFonts w:ascii="Arial" w:hAnsi="Arial" w:eastAsia="微软雅黑" w:cs="Arial"/>
          <w:color w:val="auto"/>
          <w:sz w:val="24"/>
          <w:highlight w:val="none"/>
          <w:u w:val="single"/>
        </w:rPr>
        <w:t xml:space="preserve">      </w:t>
      </w:r>
      <w:permEnd w:id="38"/>
      <w:r>
        <w:rPr>
          <w:rFonts w:ascii="Arial" w:hAnsi="Arial" w:eastAsia="微软雅黑" w:cs="Arial"/>
          <w:color w:val="auto"/>
          <w:sz w:val="24"/>
          <w:highlight w:val="none"/>
        </w:rPr>
        <w:t>年</w:t>
      </w:r>
      <w:permStart w:id="39" w:edGrp="everyone"/>
      <w:r>
        <w:rPr>
          <w:rFonts w:ascii="Arial" w:hAnsi="Arial" w:eastAsia="微软雅黑" w:cs="Arial"/>
          <w:color w:val="auto"/>
          <w:sz w:val="24"/>
          <w:highlight w:val="none"/>
          <w:u w:val="single"/>
        </w:rPr>
        <w:t xml:space="preserve">    </w:t>
      </w:r>
      <w:permEnd w:id="39"/>
      <w:r>
        <w:rPr>
          <w:rFonts w:ascii="Arial" w:hAnsi="Arial" w:eastAsia="微软雅黑" w:cs="Arial"/>
          <w:color w:val="auto"/>
          <w:sz w:val="24"/>
          <w:highlight w:val="none"/>
        </w:rPr>
        <w:t>月</w:t>
      </w:r>
      <w:permStart w:id="40" w:edGrp="everyone"/>
      <w:r>
        <w:rPr>
          <w:rFonts w:ascii="Arial" w:hAnsi="Arial" w:eastAsia="微软雅黑" w:cs="Arial"/>
          <w:color w:val="auto"/>
          <w:sz w:val="24"/>
          <w:highlight w:val="none"/>
          <w:u w:val="single"/>
        </w:rPr>
        <w:t xml:space="preserve">    </w:t>
      </w:r>
      <w:permEnd w:id="40"/>
      <w:r>
        <w:rPr>
          <w:rFonts w:ascii="Arial" w:hAnsi="Arial" w:eastAsia="微软雅黑" w:cs="Arial"/>
          <w:color w:val="auto"/>
          <w:sz w:val="24"/>
          <w:highlight w:val="none"/>
        </w:rPr>
        <w:t>日开始，</w:t>
      </w:r>
      <w:permStart w:id="41" w:edGrp="everyone"/>
      <w:r>
        <w:rPr>
          <w:rFonts w:ascii="Arial" w:hAnsi="Arial" w:eastAsia="微软雅黑" w:cs="Arial"/>
          <w:color w:val="auto"/>
          <w:sz w:val="24"/>
          <w:highlight w:val="none"/>
          <w:u w:val="single"/>
        </w:rPr>
        <w:t xml:space="preserve">     </w:t>
      </w:r>
      <w:permEnd w:id="41"/>
      <w:r>
        <w:rPr>
          <w:rFonts w:ascii="Arial" w:hAnsi="Arial" w:eastAsia="微软雅黑" w:cs="Arial"/>
          <w:color w:val="auto"/>
          <w:sz w:val="24"/>
          <w:highlight w:val="none"/>
        </w:rPr>
        <w:t>年</w:t>
      </w:r>
      <w:permStart w:id="42" w:edGrp="everyone"/>
      <w:r>
        <w:rPr>
          <w:rFonts w:ascii="Arial" w:hAnsi="Arial" w:eastAsia="微软雅黑" w:cs="Arial"/>
          <w:color w:val="auto"/>
          <w:sz w:val="24"/>
          <w:highlight w:val="none"/>
          <w:u w:val="single"/>
        </w:rPr>
        <w:t xml:space="preserve">    </w:t>
      </w:r>
      <w:permEnd w:id="42"/>
      <w:r>
        <w:rPr>
          <w:rFonts w:ascii="Arial" w:hAnsi="Arial" w:eastAsia="微软雅黑" w:cs="Arial"/>
          <w:color w:val="auto"/>
          <w:sz w:val="24"/>
          <w:highlight w:val="none"/>
        </w:rPr>
        <w:t>月</w:t>
      </w:r>
      <w:permStart w:id="43" w:edGrp="everyone"/>
      <w:r>
        <w:rPr>
          <w:rFonts w:ascii="Arial" w:hAnsi="Arial" w:eastAsia="微软雅黑" w:cs="Arial"/>
          <w:color w:val="auto"/>
          <w:sz w:val="24"/>
          <w:highlight w:val="none"/>
          <w:u w:val="single"/>
        </w:rPr>
        <w:t xml:space="preserve">    </w:t>
      </w:r>
      <w:permEnd w:id="43"/>
      <w:r>
        <w:rPr>
          <w:rFonts w:ascii="Arial" w:hAnsi="Arial" w:eastAsia="微软雅黑" w:cs="Arial"/>
          <w:color w:val="auto"/>
          <w:sz w:val="24"/>
          <w:highlight w:val="none"/>
        </w:rPr>
        <w:t>日结束。设计文件交付时间详见本合同第3条。</w:t>
      </w:r>
    </w:p>
    <w:bookmarkEnd w:id="734"/>
    <w:bookmarkEnd w:id="735"/>
    <w:p w14:paraId="60ED93BB">
      <w:pPr>
        <w:pStyle w:val="2"/>
        <w:wordWrap w:val="0"/>
        <w:spacing w:line="480" w:lineRule="exact"/>
        <w:ind w:firstLine="480" w:firstLineChars="200"/>
        <w:rPr>
          <w:rFonts w:ascii="Arial" w:hAnsi="Arial" w:eastAsia="微软雅黑" w:cs="Arial"/>
          <w:color w:val="auto"/>
          <w:sz w:val="24"/>
          <w:szCs w:val="24"/>
          <w:highlight w:val="none"/>
        </w:rPr>
      </w:pPr>
      <w:bookmarkStart w:id="742" w:name="_Toc362619179"/>
      <w:bookmarkStart w:id="743" w:name="_Toc4685"/>
      <w:bookmarkStart w:id="744" w:name="_Toc27829"/>
      <w:bookmarkStart w:id="745" w:name="_Toc251573249"/>
      <w:bookmarkStart w:id="746" w:name="_Toc29832"/>
      <w:bookmarkStart w:id="747" w:name="_Toc17410"/>
      <w:r>
        <w:rPr>
          <w:rFonts w:ascii="Arial" w:hAnsi="Arial" w:eastAsia="微软雅黑" w:cs="Arial"/>
          <w:color w:val="auto"/>
          <w:sz w:val="24"/>
          <w:szCs w:val="24"/>
          <w:highlight w:val="none"/>
        </w:rPr>
        <w:t>7. 双方的权利和义务</w:t>
      </w:r>
      <w:bookmarkEnd w:id="742"/>
      <w:bookmarkEnd w:id="743"/>
      <w:bookmarkEnd w:id="744"/>
      <w:bookmarkEnd w:id="745"/>
      <w:bookmarkEnd w:id="746"/>
      <w:bookmarkEnd w:id="747"/>
    </w:p>
    <w:p w14:paraId="1549602D">
      <w:pPr>
        <w:wordWrap w:val="0"/>
        <w:snapToGrid w:val="0"/>
        <w:spacing w:line="480" w:lineRule="exact"/>
        <w:ind w:firstLine="504" w:firstLineChars="210"/>
        <w:rPr>
          <w:rFonts w:ascii="Arial" w:hAnsi="Arial" w:eastAsia="微软雅黑" w:cs="Arial"/>
          <w:color w:val="auto"/>
          <w:sz w:val="24"/>
          <w:highlight w:val="none"/>
        </w:rPr>
      </w:pPr>
      <w:r>
        <w:rPr>
          <w:rFonts w:ascii="Arial" w:hAnsi="Arial" w:eastAsia="微软雅黑" w:cs="Arial"/>
          <w:color w:val="auto"/>
          <w:sz w:val="24"/>
          <w:highlight w:val="none"/>
        </w:rPr>
        <w:t>7.1 甲方的权利和义务</w:t>
      </w:r>
    </w:p>
    <w:p w14:paraId="3AFB5FC3">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7.1.1 尊重乙方根据国家、行业或地方有关标准、规程、规范的规定进行勘察设计工作的权利。</w:t>
      </w:r>
    </w:p>
    <w:p w14:paraId="58958545">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7.1.2 按时向乙方提供开展勘察设计工作所需的有关基础资料。甲方应对提供资料的可靠性负责。乙方就本合同项目所采用的国家或地方标准图，由乙方自费购买。</w:t>
      </w:r>
    </w:p>
    <w:p w14:paraId="7B268234">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7.1.3 按合同约定向乙方支付合同价款。</w:t>
      </w:r>
    </w:p>
    <w:p w14:paraId="0F5DF270">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7.1.4 负责协调勘察设计过程中乙方与有关单位的配合事宜。</w:t>
      </w:r>
    </w:p>
    <w:p w14:paraId="222A7BBF">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7.1.5 为乙方开展勘察设计工作派驻现场的工作人员提供必要的便利条件，但费用由乙方负担。</w:t>
      </w:r>
    </w:p>
    <w:p w14:paraId="52DA05AF">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 xml:space="preserve">7.1.6 </w:t>
      </w:r>
      <w:r>
        <w:rPr>
          <w:rFonts w:ascii="Arial" w:hAnsi="Arial" w:eastAsia="微软雅黑" w:cs="Arial"/>
          <w:snapToGrid w:val="0"/>
          <w:color w:val="auto"/>
          <w:kern w:val="0"/>
          <w:sz w:val="24"/>
          <w:highlight w:val="none"/>
        </w:rPr>
        <w:t>负责工程项目的资金筹集，办理应由甲方负责的相关证件、批件；协助乙方办理法律规定的有关勘察证件和批件。</w:t>
      </w:r>
    </w:p>
    <w:p w14:paraId="1118E65D">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7.1.7 甲方有权对乙方提出的有关需要确认的勘察设计文件、专题报告、咨询意见等进行确认、审查。</w:t>
      </w:r>
    </w:p>
    <w:p w14:paraId="034A44D2">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7.1.8 甲方有权要求乙方更换甲方认为不称职的项目经理、设计总负责人及主要设计人员。</w:t>
      </w:r>
    </w:p>
    <w:p w14:paraId="533EE742">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7.1.9 甲方负责审查乙方编制的设计文件中有关风险控制方面的具体措施。</w:t>
      </w:r>
      <w:r>
        <w:rPr>
          <w:rFonts w:ascii="Arial" w:hAnsi="Arial" w:eastAsia="微软雅黑" w:cs="Arial"/>
          <w:snapToGrid w:val="0"/>
          <w:color w:val="auto"/>
          <w:kern w:val="0"/>
          <w:sz w:val="24"/>
          <w:highlight w:val="none"/>
        </w:rPr>
        <w:t>甲方的批准，并不减轻或者免除乙方按合同约定应承担的义务与责任。</w:t>
      </w:r>
    </w:p>
    <w:p w14:paraId="2F3AA6F2">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 乙方的权利和义务</w:t>
      </w:r>
    </w:p>
    <w:p w14:paraId="782365D5">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1</w:t>
      </w:r>
      <w:r>
        <w:rPr>
          <w:rFonts w:ascii="Arial" w:hAnsi="Arial" w:eastAsia="微软雅黑" w:cs="Arial"/>
          <w:color w:val="auto"/>
          <w:sz w:val="24"/>
          <w:highlight w:val="none"/>
        </w:rPr>
        <w:t xml:space="preserve"> 按照国家、行业、地方的标准、规程、规范、甲方的设计要求进行勘察设计工作，严格掌握勘察设计标准，落实标准工艺，合理控制工程造价。</w:t>
      </w:r>
    </w:p>
    <w:p w14:paraId="01068702">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2</w:t>
      </w:r>
      <w:r>
        <w:rPr>
          <w:rFonts w:ascii="Arial" w:hAnsi="Arial" w:eastAsia="微软雅黑" w:cs="Arial"/>
          <w:color w:val="auto"/>
          <w:sz w:val="24"/>
          <w:highlight w:val="none"/>
        </w:rPr>
        <w:t xml:space="preserve"> </w:t>
      </w:r>
      <w:r>
        <w:rPr>
          <w:rFonts w:ascii="Arial" w:hAnsi="Arial" w:eastAsia="微软雅黑" w:cs="Arial"/>
          <w:snapToGrid w:val="0"/>
          <w:color w:val="auto"/>
          <w:kern w:val="0"/>
          <w:sz w:val="24"/>
          <w:highlight w:val="none"/>
        </w:rPr>
        <w:t>办理法律规定的有关勘察证件和批件。</w:t>
      </w:r>
    </w:p>
    <w:p w14:paraId="7275F71E">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3</w:t>
      </w:r>
      <w:r>
        <w:rPr>
          <w:rFonts w:ascii="Arial" w:hAnsi="Arial" w:eastAsia="微软雅黑" w:cs="Arial"/>
          <w:color w:val="auto"/>
          <w:sz w:val="24"/>
          <w:highlight w:val="none"/>
        </w:rPr>
        <w:t xml:space="preserve"> 按本合同约定的内容、交付时间及份数向甲方交付勘察设计文件，并对委托范围内的勘察设计成果的真实性、合法性、完整性、准确性负责。</w:t>
      </w:r>
    </w:p>
    <w:p w14:paraId="32963E39">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4</w:t>
      </w:r>
      <w:r>
        <w:rPr>
          <w:rFonts w:ascii="Arial" w:hAnsi="Arial" w:eastAsia="微软雅黑" w:cs="Arial"/>
          <w:color w:val="auto"/>
          <w:sz w:val="24"/>
          <w:highlight w:val="none"/>
        </w:rPr>
        <w:t xml:space="preserve"> 按照合同约定组织和实施勘察设计，保证勘察设计质量。</w:t>
      </w:r>
    </w:p>
    <w:p w14:paraId="48DDED8B">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5</w:t>
      </w:r>
      <w:r>
        <w:rPr>
          <w:rFonts w:ascii="Arial" w:hAnsi="Arial" w:eastAsia="微软雅黑" w:cs="Arial"/>
          <w:color w:val="auto"/>
          <w:sz w:val="24"/>
          <w:highlight w:val="none"/>
        </w:rPr>
        <w:t xml:space="preserve"> 在进行勘察设计工作过程中应承担以下安全环保职责：</w:t>
      </w:r>
    </w:p>
    <w:p w14:paraId="04EEC95D">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（1）明确项目实施范围内地面、地下建筑物、地下管线的具体情况，提交完整的工程所在地气象、水文、地质等相关资料，满足工程项目安全施工的需要。</w:t>
      </w:r>
    </w:p>
    <w:p w14:paraId="57AF9C6C">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（2）严格执行勘察作业相关规定，保证各类管线、设施和周边建（构）筑物的安全。</w:t>
      </w:r>
    </w:p>
    <w:p w14:paraId="4CB14E62">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7</w:t>
      </w:r>
      <w:r>
        <w:rPr>
          <w:rFonts w:ascii="Arial" w:hAnsi="Arial" w:eastAsia="微软雅黑" w:cs="Arial"/>
          <w:color w:val="auto"/>
          <w:sz w:val="24"/>
          <w:highlight w:val="none"/>
        </w:rPr>
        <w:t xml:space="preserve"> 按合同约定做好工程建设全过程的现场服务工作</w:t>
      </w:r>
    </w:p>
    <w:p w14:paraId="4918EE0D">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8</w:t>
      </w:r>
      <w:r>
        <w:rPr>
          <w:rFonts w:ascii="Arial" w:hAnsi="Arial" w:eastAsia="微软雅黑" w:cs="Arial"/>
          <w:color w:val="auto"/>
          <w:sz w:val="24"/>
          <w:highlight w:val="none"/>
        </w:rPr>
        <w:t xml:space="preserve"> 乙方及其委派的参与工程勘察设计工作的人员应符合国家规定的相关条件，取得相应的资质及资格。具体勘察设计人员名单详见附件2《勘察设计人员名单》，除非甲方另行书面同意，否则乙方不得更换勘察设计人员。乙方应在本合同生效之日起</w:t>
      </w:r>
      <w:permStart w:id="44" w:edGrp="everyone"/>
      <w:r>
        <w:rPr>
          <w:rFonts w:ascii="Arial" w:hAnsi="Arial" w:eastAsia="微软雅黑" w:cs="Arial"/>
          <w:color w:val="auto"/>
          <w:sz w:val="24"/>
          <w:highlight w:val="none"/>
          <w:u w:val="single"/>
        </w:rPr>
        <w:t xml:space="preserve">    </w:t>
      </w:r>
      <w:permEnd w:id="44"/>
      <w:r>
        <w:rPr>
          <w:rFonts w:ascii="Arial" w:hAnsi="Arial" w:eastAsia="微软雅黑" w:cs="Arial"/>
          <w:color w:val="auto"/>
          <w:sz w:val="24"/>
          <w:highlight w:val="none"/>
        </w:rPr>
        <w:t>日内向甲方提供乙方及其委派工作人员的资质及资格文件、工作计划等。</w:t>
      </w:r>
    </w:p>
    <w:p w14:paraId="5C714A81">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9</w:t>
      </w:r>
      <w:r>
        <w:rPr>
          <w:rFonts w:ascii="Arial" w:hAnsi="Arial" w:eastAsia="微软雅黑" w:cs="Arial"/>
          <w:color w:val="auto"/>
          <w:sz w:val="24"/>
          <w:highlight w:val="none"/>
        </w:rPr>
        <w:t xml:space="preserve"> 在设计文件中选用的建筑安装材料、建筑安装构配件和设备，应当注明规格、型号、性能等技术指标，其质量要求必须符合国家规定的标准。除本合同另有约定或有特殊要求的建筑材料、专用设备、生产工艺线外，乙方不得指定生产厂、供应商。</w:t>
      </w:r>
    </w:p>
    <w:p w14:paraId="01441248">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7.2.1</w:t>
      </w:r>
      <w:r>
        <w:rPr>
          <w:rFonts w:hint="eastAsia" w:ascii="Arial" w:hAnsi="Arial" w:eastAsia="微软雅黑" w:cs="Arial"/>
          <w:color w:val="auto"/>
          <w:sz w:val="24"/>
          <w:highlight w:val="none"/>
        </w:rPr>
        <w:t>0</w:t>
      </w:r>
      <w:r>
        <w:rPr>
          <w:rFonts w:ascii="Arial" w:hAnsi="Arial" w:eastAsia="微软雅黑" w:cs="Arial"/>
          <w:color w:val="auto"/>
          <w:sz w:val="24"/>
          <w:highlight w:val="none"/>
        </w:rPr>
        <w:t xml:space="preserve"> 严格控制因其设计变更所导致的工程投资的增加。</w:t>
      </w:r>
    </w:p>
    <w:p w14:paraId="2B7DF859">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7.2.1</w:t>
      </w:r>
      <w:r>
        <w:rPr>
          <w:rFonts w:hint="eastAsia" w:ascii="Arial" w:hAnsi="Arial" w:eastAsia="微软雅黑" w:cs="Arial"/>
          <w:color w:val="auto"/>
          <w:sz w:val="24"/>
          <w:highlight w:val="none"/>
        </w:rPr>
        <w:t>1</w:t>
      </w:r>
      <w:r>
        <w:rPr>
          <w:rFonts w:ascii="Arial" w:hAnsi="Arial" w:eastAsia="微软雅黑" w:cs="Arial"/>
          <w:color w:val="auto"/>
          <w:sz w:val="24"/>
          <w:highlight w:val="none"/>
        </w:rPr>
        <w:t xml:space="preserve"> 未经甲方同意不得向第三方披露、转让甲方提交的勘察设计依据等一切资料。</w:t>
      </w:r>
    </w:p>
    <w:p w14:paraId="1AAD3DE9">
      <w:pPr>
        <w:wordWrap w:val="0"/>
        <w:snapToGrid w:val="0"/>
        <w:spacing w:line="480" w:lineRule="exact"/>
        <w:ind w:firstLine="504" w:firstLineChars="210"/>
        <w:rPr>
          <w:rFonts w:ascii="Arial" w:hAnsi="Arial" w:eastAsia="微软雅黑" w:cs="Arial"/>
          <w:color w:val="auto"/>
          <w:sz w:val="24"/>
          <w:highlight w:val="none"/>
        </w:rPr>
      </w:pPr>
      <w:r>
        <w:rPr>
          <w:rFonts w:ascii="Arial" w:hAnsi="Arial" w:eastAsia="微软雅黑" w:cs="Arial"/>
          <w:color w:val="auto"/>
          <w:sz w:val="24"/>
          <w:highlight w:val="none"/>
        </w:rPr>
        <w:t>7.2.</w:t>
      </w:r>
      <w:r>
        <w:rPr>
          <w:rFonts w:hint="eastAsia" w:ascii="Arial" w:hAnsi="Arial" w:eastAsia="微软雅黑" w:cs="Arial"/>
          <w:color w:val="auto"/>
          <w:sz w:val="24"/>
          <w:highlight w:val="none"/>
        </w:rPr>
        <w:t>12</w:t>
      </w:r>
      <w:r>
        <w:rPr>
          <w:rFonts w:ascii="Arial" w:hAnsi="Arial" w:eastAsia="微软雅黑" w:cs="Arial"/>
          <w:color w:val="auto"/>
          <w:sz w:val="24"/>
          <w:highlight w:val="none"/>
        </w:rPr>
        <w:t xml:space="preserve"> 对甲方委托的与工程相关的其他勘察设计任务做好与其他设计院之间的设计工艺与结构的配合工作。</w:t>
      </w:r>
    </w:p>
    <w:p w14:paraId="032CCEE1">
      <w:pPr>
        <w:pStyle w:val="2"/>
        <w:wordWrap w:val="0"/>
        <w:spacing w:line="480" w:lineRule="exact"/>
        <w:ind w:firstLine="480" w:firstLineChars="200"/>
        <w:rPr>
          <w:rFonts w:ascii="Arial" w:hAnsi="Arial" w:eastAsia="微软雅黑" w:cs="Arial"/>
          <w:color w:val="auto"/>
          <w:sz w:val="24"/>
          <w:szCs w:val="24"/>
          <w:highlight w:val="none"/>
        </w:rPr>
      </w:pPr>
      <w:bookmarkStart w:id="748" w:name="_Toc3116"/>
      <w:bookmarkStart w:id="749" w:name="_Toc18286"/>
      <w:bookmarkStart w:id="750" w:name="_Toc251573253"/>
      <w:bookmarkStart w:id="751" w:name="_Toc1864"/>
      <w:bookmarkStart w:id="752" w:name="_Toc27371"/>
      <w:bookmarkStart w:id="753" w:name="_Toc362619180"/>
      <w:r>
        <w:rPr>
          <w:rFonts w:ascii="Arial" w:hAnsi="Arial" w:eastAsia="微软雅黑" w:cs="Arial"/>
          <w:color w:val="auto"/>
          <w:sz w:val="24"/>
          <w:szCs w:val="24"/>
          <w:highlight w:val="none"/>
        </w:rPr>
        <w:t>8. 审查、确认</w:t>
      </w:r>
      <w:bookmarkEnd w:id="748"/>
      <w:bookmarkEnd w:id="749"/>
      <w:bookmarkEnd w:id="750"/>
      <w:bookmarkEnd w:id="751"/>
      <w:bookmarkEnd w:id="752"/>
      <w:bookmarkEnd w:id="753"/>
    </w:p>
    <w:p w14:paraId="6909448C">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8.1 审查</w:t>
      </w:r>
    </w:p>
    <w:p w14:paraId="239796E7">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8.1.1 乙方应按国家及行业有关规定提交符合各设计阶段内容深度和要求的图纸文件供审查之用，甲方负责安排相关审查事宜。</w:t>
      </w:r>
    </w:p>
    <w:p w14:paraId="0984DB29">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8.1.2 乙方交付设计文件后，应参加有关审查会议，并根据审查结论负责对设计文件进行必要的修改和补充。</w:t>
      </w:r>
    </w:p>
    <w:p w14:paraId="48D8730F">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8.2 确认</w:t>
      </w:r>
    </w:p>
    <w:p w14:paraId="32C2E503">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8.2.1 甲方组织并对施工图进行确认或组织施工图会审工作。</w:t>
      </w:r>
    </w:p>
    <w:p w14:paraId="79D86067">
      <w:pPr>
        <w:pStyle w:val="2"/>
        <w:wordWrap w:val="0"/>
        <w:spacing w:line="480" w:lineRule="exact"/>
        <w:ind w:firstLine="480" w:firstLineChars="200"/>
        <w:rPr>
          <w:rFonts w:ascii="Arial" w:hAnsi="Arial" w:eastAsia="微软雅黑" w:cs="Arial"/>
          <w:color w:val="auto"/>
          <w:sz w:val="24"/>
          <w:szCs w:val="24"/>
          <w:highlight w:val="none"/>
        </w:rPr>
      </w:pPr>
      <w:bookmarkStart w:id="754" w:name="_Toc362619181"/>
      <w:bookmarkStart w:id="755" w:name="_Toc17147"/>
      <w:bookmarkStart w:id="756" w:name="_Toc7880"/>
      <w:bookmarkStart w:id="757" w:name="_Toc251573255"/>
      <w:bookmarkStart w:id="758" w:name="_Toc25584"/>
      <w:bookmarkStart w:id="759" w:name="_Toc3294"/>
      <w:r>
        <w:rPr>
          <w:rFonts w:ascii="Arial" w:hAnsi="Arial" w:eastAsia="微软雅黑" w:cs="Arial"/>
          <w:color w:val="auto"/>
          <w:sz w:val="24"/>
          <w:szCs w:val="24"/>
          <w:highlight w:val="none"/>
        </w:rPr>
        <w:t>9. 现场服务</w:t>
      </w:r>
      <w:bookmarkEnd w:id="754"/>
      <w:bookmarkEnd w:id="755"/>
      <w:bookmarkEnd w:id="756"/>
      <w:bookmarkEnd w:id="757"/>
      <w:bookmarkEnd w:id="758"/>
      <w:bookmarkEnd w:id="759"/>
    </w:p>
    <w:p w14:paraId="7CF75815">
      <w:pPr>
        <w:widowControl/>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9.1 乙方对所承担设计任务的工程建设项目应配合施工，提供技术服务，解决施工过程中有关设计问题，负责设计交底，现场解释设计意图，根据合同约定派驻现场设计代表</w:t>
      </w:r>
      <w:r>
        <w:rPr>
          <w:rFonts w:hint="eastAsia" w:ascii="Arial" w:hAnsi="Arial" w:eastAsia="微软雅黑" w:cs="Arial"/>
          <w:color w:val="auto"/>
          <w:sz w:val="24"/>
          <w:highlight w:val="none"/>
        </w:rPr>
        <w:t>。</w:t>
      </w:r>
      <w:r>
        <w:rPr>
          <w:rFonts w:ascii="Arial" w:hAnsi="Arial" w:eastAsia="微软雅黑" w:cs="Arial"/>
          <w:color w:val="auto"/>
          <w:sz w:val="24"/>
          <w:highlight w:val="none"/>
        </w:rPr>
        <w:t xml:space="preserve"> </w:t>
      </w:r>
    </w:p>
    <w:p w14:paraId="37FB29D2">
      <w:pPr>
        <w:pStyle w:val="2"/>
        <w:wordWrap w:val="0"/>
        <w:spacing w:line="480" w:lineRule="exact"/>
        <w:ind w:firstLine="480" w:firstLineChars="200"/>
        <w:rPr>
          <w:rFonts w:ascii="Arial" w:hAnsi="Arial" w:eastAsia="微软雅黑" w:cs="Arial"/>
          <w:color w:val="auto"/>
          <w:sz w:val="24"/>
          <w:szCs w:val="24"/>
          <w:highlight w:val="none"/>
        </w:rPr>
      </w:pPr>
      <w:bookmarkStart w:id="760" w:name="_Toc6356"/>
      <w:bookmarkStart w:id="761" w:name="_Toc7901"/>
      <w:bookmarkStart w:id="762" w:name="_Toc9301"/>
      <w:bookmarkStart w:id="763" w:name="_Toc17905"/>
      <w:bookmarkStart w:id="764" w:name="_Toc362619183"/>
      <w:bookmarkStart w:id="765" w:name="_Toc251573256"/>
      <w:r>
        <w:rPr>
          <w:rFonts w:ascii="Arial" w:hAnsi="Arial" w:eastAsia="微软雅黑" w:cs="Arial"/>
          <w:color w:val="auto"/>
          <w:sz w:val="24"/>
          <w:szCs w:val="24"/>
          <w:highlight w:val="none"/>
        </w:rPr>
        <w:t>1</w:t>
      </w:r>
      <w:r>
        <w:rPr>
          <w:rFonts w:hint="eastAsia" w:ascii="Arial" w:hAnsi="Arial" w:eastAsia="微软雅黑" w:cs="Arial"/>
          <w:color w:val="auto"/>
          <w:sz w:val="24"/>
          <w:szCs w:val="24"/>
          <w:highlight w:val="none"/>
        </w:rPr>
        <w:t>0</w:t>
      </w:r>
      <w:r>
        <w:rPr>
          <w:rFonts w:ascii="Arial" w:hAnsi="Arial" w:eastAsia="微软雅黑" w:cs="Arial"/>
          <w:color w:val="auto"/>
          <w:sz w:val="24"/>
          <w:szCs w:val="24"/>
          <w:highlight w:val="none"/>
        </w:rPr>
        <w:t>. 知识产权</w:t>
      </w:r>
      <w:bookmarkEnd w:id="760"/>
      <w:bookmarkEnd w:id="761"/>
      <w:bookmarkEnd w:id="762"/>
      <w:bookmarkEnd w:id="763"/>
      <w:bookmarkEnd w:id="764"/>
      <w:bookmarkEnd w:id="765"/>
    </w:p>
    <w:p w14:paraId="3980316F">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0</w:t>
      </w:r>
      <w:r>
        <w:rPr>
          <w:rFonts w:ascii="Arial" w:hAnsi="Arial" w:eastAsia="微软雅黑" w:cs="Arial"/>
          <w:color w:val="auto"/>
          <w:sz w:val="24"/>
          <w:highlight w:val="none"/>
        </w:rPr>
        <w:t>.1 本合同所述知识产权及相关权利主要包括但不限于专利权申请权、版权（著作权）、研究成果署名权、奖项申报申请权、获得报酬权、非专利技术所有权、商誉等。</w:t>
      </w:r>
    </w:p>
    <w:p w14:paraId="05F5487E">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0</w:t>
      </w:r>
      <w:r>
        <w:rPr>
          <w:rFonts w:ascii="Arial" w:hAnsi="Arial" w:eastAsia="微软雅黑" w:cs="Arial"/>
          <w:color w:val="auto"/>
          <w:sz w:val="24"/>
          <w:highlight w:val="none"/>
        </w:rPr>
        <w:t>.1.1 甲方提供给乙方资料、乙方为实施工程完成的勘察设计文件以及反映甲方要求的或其他类似性质的文件的著作权属于甲方，乙方可以为实现合同目的而复制、使用此类文件，但不能用于与合同无关的其他事项。</w:t>
      </w:r>
    </w:p>
    <w:p w14:paraId="2DEAC318">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0</w:t>
      </w:r>
      <w:r>
        <w:rPr>
          <w:rFonts w:ascii="Arial" w:hAnsi="Arial" w:eastAsia="微软雅黑" w:cs="Arial"/>
          <w:color w:val="auto"/>
          <w:sz w:val="24"/>
          <w:highlight w:val="none"/>
        </w:rPr>
        <w:t>.1.2 乙方根据本合同向甲方提交的勘察设计文件的著作权等知识产权及相关权利归甲方所有。</w:t>
      </w:r>
    </w:p>
    <w:p w14:paraId="224B47D6">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0</w:t>
      </w:r>
      <w:r>
        <w:rPr>
          <w:rFonts w:ascii="Arial" w:hAnsi="Arial" w:eastAsia="微软雅黑" w:cs="Arial"/>
          <w:color w:val="auto"/>
          <w:sz w:val="24"/>
          <w:highlight w:val="none"/>
        </w:rPr>
        <w:t>.1.3 乙方所提交的勘察设计文件或其他资料不应存在任何权利瑕疵，乙方应保证甲方免于遭受因第三方提起侵权索赔而产生的任何损失。如果任何第三方向甲方提起侵权索赔，乙方应负责与之进行交涉，并承担由此引起的一切责任。</w:t>
      </w:r>
    </w:p>
    <w:p w14:paraId="3D0FA799">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0</w:t>
      </w:r>
      <w:r>
        <w:rPr>
          <w:rFonts w:ascii="Arial" w:hAnsi="Arial" w:eastAsia="微软雅黑" w:cs="Arial"/>
          <w:color w:val="auto"/>
          <w:sz w:val="24"/>
          <w:highlight w:val="none"/>
        </w:rPr>
        <w:t>.1.4 甲方利用乙方提交的工作成果所完成的新的技术成果和知识产权，归甲方单独所有。</w:t>
      </w:r>
    </w:p>
    <w:p w14:paraId="1C9D5DAB">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0</w:t>
      </w:r>
      <w:r>
        <w:rPr>
          <w:rFonts w:ascii="Arial" w:hAnsi="Arial" w:eastAsia="微软雅黑" w:cs="Arial"/>
          <w:color w:val="auto"/>
          <w:sz w:val="24"/>
          <w:highlight w:val="none"/>
        </w:rPr>
        <w:t>.1.5 乙方利用甲方提供的技术资料和工作条件所完成的新的技术成果和知识产权，归甲方单独所有。</w:t>
      </w:r>
    </w:p>
    <w:p w14:paraId="5C1F2EBA">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0</w:t>
      </w:r>
      <w:r>
        <w:rPr>
          <w:rFonts w:ascii="Arial" w:hAnsi="Arial" w:eastAsia="微软雅黑" w:cs="Arial"/>
          <w:color w:val="auto"/>
          <w:sz w:val="24"/>
          <w:highlight w:val="none"/>
        </w:rPr>
        <w:t>.1.6 本条约定归甲方单独所有的技术成果和知识产权未经甲方书面同意，乙方不得向任何第三方转让或允许第三方使用，亦不得将其用于本合同以外的任何目的。</w:t>
      </w:r>
    </w:p>
    <w:p w14:paraId="33508BF5">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0</w:t>
      </w:r>
      <w:r>
        <w:rPr>
          <w:rFonts w:ascii="Arial" w:hAnsi="Arial" w:eastAsia="微软雅黑" w:cs="Arial"/>
          <w:color w:val="auto"/>
          <w:sz w:val="24"/>
          <w:highlight w:val="none"/>
        </w:rPr>
        <w:t>.2 本条约定在本合同终止后仍然继续有效，且不受合同解除、终止或无效的影响。</w:t>
      </w:r>
    </w:p>
    <w:p w14:paraId="34160F8B">
      <w:pPr>
        <w:pStyle w:val="2"/>
        <w:wordWrap w:val="0"/>
        <w:spacing w:line="480" w:lineRule="exact"/>
        <w:ind w:firstLine="480" w:firstLineChars="200"/>
        <w:rPr>
          <w:rFonts w:ascii="Arial" w:hAnsi="Arial" w:eastAsia="微软雅黑" w:cs="Arial"/>
          <w:color w:val="auto"/>
          <w:sz w:val="24"/>
          <w:szCs w:val="24"/>
          <w:highlight w:val="none"/>
        </w:rPr>
      </w:pPr>
      <w:bookmarkStart w:id="766" w:name="_Toc251573257"/>
      <w:bookmarkStart w:id="767" w:name="_Toc362619184"/>
      <w:bookmarkStart w:id="768" w:name="_Toc246825907"/>
      <w:bookmarkStart w:id="769" w:name="_Toc32304"/>
      <w:bookmarkStart w:id="770" w:name="_Toc28238"/>
      <w:bookmarkStart w:id="771" w:name="_Toc10880"/>
      <w:bookmarkStart w:id="772" w:name="_Toc5226"/>
      <w:r>
        <w:rPr>
          <w:rFonts w:ascii="Arial" w:hAnsi="Arial" w:eastAsia="微软雅黑" w:cs="Arial"/>
          <w:color w:val="auto"/>
          <w:sz w:val="24"/>
          <w:szCs w:val="24"/>
          <w:highlight w:val="none"/>
        </w:rPr>
        <w:t>1</w:t>
      </w:r>
      <w:r>
        <w:rPr>
          <w:rFonts w:hint="eastAsia" w:ascii="Arial" w:hAnsi="Arial" w:eastAsia="微软雅黑" w:cs="Arial"/>
          <w:color w:val="auto"/>
          <w:sz w:val="24"/>
          <w:szCs w:val="24"/>
          <w:highlight w:val="none"/>
        </w:rPr>
        <w:t>1</w:t>
      </w:r>
      <w:r>
        <w:rPr>
          <w:rFonts w:ascii="Arial" w:hAnsi="Arial" w:eastAsia="微软雅黑" w:cs="Arial"/>
          <w:color w:val="auto"/>
          <w:sz w:val="24"/>
          <w:szCs w:val="24"/>
          <w:highlight w:val="none"/>
        </w:rPr>
        <w:t>. 保密义务</w:t>
      </w:r>
      <w:bookmarkEnd w:id="766"/>
      <w:bookmarkEnd w:id="767"/>
      <w:bookmarkEnd w:id="768"/>
      <w:bookmarkEnd w:id="769"/>
      <w:bookmarkEnd w:id="770"/>
      <w:bookmarkEnd w:id="771"/>
      <w:bookmarkEnd w:id="772"/>
    </w:p>
    <w:p w14:paraId="4D5F23A8">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1</w:t>
      </w:r>
      <w:r>
        <w:rPr>
          <w:rFonts w:ascii="Arial" w:hAnsi="Arial" w:eastAsia="微软雅黑" w:cs="Arial"/>
          <w:color w:val="auto"/>
          <w:sz w:val="24"/>
          <w:highlight w:val="none"/>
        </w:rPr>
        <w:t>.1 乙方及其工作人员应对勘察设计文件和在合同执行过程中了解到的涉及甲方商业秘密的资料以及其他尚未公开的有关信息承担保密义务，并采取相应的保密措施。乙方应承担的保密义务包括但不限于：</w:t>
      </w:r>
    </w:p>
    <w:p w14:paraId="55E7CDE7">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1</w:t>
      </w:r>
      <w:r>
        <w:rPr>
          <w:rFonts w:ascii="Arial" w:hAnsi="Arial" w:eastAsia="微软雅黑" w:cs="Arial"/>
          <w:color w:val="auto"/>
          <w:sz w:val="24"/>
          <w:highlight w:val="none"/>
        </w:rPr>
        <w:t>.1.1 未经甲方书面同意，不得将上述勘察设计文件、资料及信息披露给任何第三人；</w:t>
      </w:r>
    </w:p>
    <w:p w14:paraId="38D30A02">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1</w:t>
      </w:r>
      <w:r>
        <w:rPr>
          <w:rFonts w:ascii="Arial" w:hAnsi="Arial" w:eastAsia="微软雅黑" w:cs="Arial"/>
          <w:color w:val="auto"/>
          <w:sz w:val="24"/>
          <w:highlight w:val="none"/>
        </w:rPr>
        <w:t>.1.2 不得将上述勘察设计文件、资料及信息用于本合同以外的其他目的；</w:t>
      </w:r>
    </w:p>
    <w:p w14:paraId="1333C892">
      <w:pPr>
        <w:wordWrap w:val="0"/>
        <w:spacing w:line="480" w:lineRule="exact"/>
        <w:ind w:firstLine="480" w:firstLineChars="200"/>
        <w:textAlignment w:val="baseline"/>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1</w:t>
      </w:r>
      <w:r>
        <w:rPr>
          <w:rFonts w:ascii="Arial" w:hAnsi="Arial" w:eastAsia="微软雅黑" w:cs="Arial"/>
          <w:color w:val="auto"/>
          <w:sz w:val="24"/>
          <w:highlight w:val="none"/>
        </w:rPr>
        <w:t>.1.3 在勘察设计文件通过审查后或按甲方要求，及时将上述资料和信息返还甲方，或按甲方要求作适当处理。</w:t>
      </w:r>
    </w:p>
    <w:p w14:paraId="44A23459">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1</w:t>
      </w:r>
      <w:r>
        <w:rPr>
          <w:rFonts w:ascii="Arial" w:hAnsi="Arial" w:eastAsia="微软雅黑" w:cs="Arial"/>
          <w:color w:val="auto"/>
          <w:sz w:val="24"/>
          <w:highlight w:val="none"/>
        </w:rPr>
        <w:t>.2 上述保密义务的期限至勘察设计文件及相关商业秘密资料或信息正式向社会公开之日或甲方书面解除乙方本合同项下保密义务之日止。</w:t>
      </w:r>
    </w:p>
    <w:p w14:paraId="1DBF13B9">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1</w:t>
      </w:r>
      <w:r>
        <w:rPr>
          <w:rFonts w:ascii="Arial" w:hAnsi="Arial" w:eastAsia="微软雅黑" w:cs="Arial"/>
          <w:color w:val="auto"/>
          <w:sz w:val="24"/>
          <w:highlight w:val="none"/>
        </w:rPr>
        <w:t>.3 本条约定在本合同终止后仍然继续有效，且不受合同解除、终止或无效的影响。</w:t>
      </w:r>
    </w:p>
    <w:p w14:paraId="46646E6F">
      <w:pPr>
        <w:pStyle w:val="2"/>
        <w:wordWrap w:val="0"/>
        <w:spacing w:line="480" w:lineRule="exact"/>
        <w:ind w:firstLine="480" w:firstLineChars="200"/>
        <w:rPr>
          <w:rFonts w:ascii="Arial" w:hAnsi="Arial" w:eastAsia="微软雅黑" w:cs="Arial"/>
          <w:color w:val="auto"/>
          <w:sz w:val="24"/>
          <w:szCs w:val="24"/>
          <w:highlight w:val="none"/>
        </w:rPr>
      </w:pPr>
      <w:bookmarkStart w:id="773" w:name="_Toc28122"/>
      <w:bookmarkStart w:id="774" w:name="_Toc7985"/>
      <w:bookmarkStart w:id="775" w:name="_Toc362619185"/>
      <w:bookmarkStart w:id="776" w:name="_Toc251573258"/>
      <w:bookmarkStart w:id="777" w:name="_Toc26853"/>
      <w:r>
        <w:rPr>
          <w:rFonts w:ascii="Arial" w:hAnsi="Arial" w:eastAsia="微软雅黑" w:cs="Arial"/>
          <w:color w:val="auto"/>
          <w:sz w:val="24"/>
          <w:szCs w:val="24"/>
          <w:highlight w:val="none"/>
        </w:rPr>
        <w:t>1</w:t>
      </w:r>
      <w:r>
        <w:rPr>
          <w:rFonts w:hint="eastAsia" w:ascii="Arial" w:hAnsi="Arial" w:eastAsia="微软雅黑" w:cs="Arial"/>
          <w:color w:val="auto"/>
          <w:sz w:val="24"/>
          <w:szCs w:val="24"/>
          <w:highlight w:val="none"/>
        </w:rPr>
        <w:t>2</w:t>
      </w:r>
      <w:r>
        <w:rPr>
          <w:rFonts w:ascii="Arial" w:hAnsi="Arial" w:eastAsia="微软雅黑" w:cs="Arial"/>
          <w:color w:val="auto"/>
          <w:sz w:val="24"/>
          <w:szCs w:val="24"/>
          <w:highlight w:val="none"/>
        </w:rPr>
        <w:t>. 合同变更和解除</w:t>
      </w:r>
      <w:bookmarkEnd w:id="773"/>
      <w:bookmarkEnd w:id="774"/>
      <w:bookmarkEnd w:id="775"/>
    </w:p>
    <w:p w14:paraId="15ED6414">
      <w:pPr>
        <w:wordWrap w:val="0"/>
        <w:snapToGrid w:val="0"/>
        <w:spacing w:line="480" w:lineRule="exact"/>
        <w:ind w:firstLine="561"/>
        <w:rPr>
          <w:rFonts w:ascii="Arial" w:hAnsi="Arial" w:eastAsia="微软雅黑" w:cs="Arial"/>
          <w:snapToGrid w:val="0"/>
          <w:color w:val="auto"/>
          <w:kern w:val="0"/>
          <w:sz w:val="24"/>
          <w:highlight w:val="none"/>
        </w:rPr>
      </w:pPr>
      <w:r>
        <w:rPr>
          <w:rFonts w:ascii="Arial" w:hAnsi="Arial" w:eastAsia="微软雅黑" w:cs="Arial"/>
          <w:snapToGrid w:val="0"/>
          <w:color w:val="auto"/>
          <w:kern w:val="0"/>
          <w:sz w:val="24"/>
          <w:highlight w:val="none"/>
        </w:rPr>
        <w:t>1</w:t>
      </w:r>
      <w:r>
        <w:rPr>
          <w:rFonts w:hint="eastAsia" w:ascii="Arial" w:hAnsi="Arial" w:eastAsia="微软雅黑" w:cs="Arial"/>
          <w:snapToGrid w:val="0"/>
          <w:color w:val="auto"/>
          <w:kern w:val="0"/>
          <w:sz w:val="24"/>
          <w:highlight w:val="none"/>
        </w:rPr>
        <w:t>2</w:t>
      </w:r>
      <w:r>
        <w:rPr>
          <w:rFonts w:ascii="Arial" w:hAnsi="Arial" w:eastAsia="微软雅黑" w:cs="Arial"/>
          <w:snapToGrid w:val="0"/>
          <w:color w:val="auto"/>
          <w:kern w:val="0"/>
          <w:sz w:val="24"/>
          <w:highlight w:val="none"/>
        </w:rPr>
        <w:t>.1 除本合同已有约定外，任何一方都不得擅自变更或解除本合同。如确需变更或解除本合同，应经甲、乙双方另行协商，并达成书面协议。</w:t>
      </w:r>
    </w:p>
    <w:p w14:paraId="4F251F3E">
      <w:pPr>
        <w:widowControl/>
        <w:wordWrap w:val="0"/>
        <w:spacing w:line="480" w:lineRule="exact"/>
        <w:ind w:firstLine="480" w:firstLineChars="200"/>
        <w:rPr>
          <w:rFonts w:ascii="Arial" w:hAnsi="Arial" w:eastAsia="微软雅黑" w:cs="Arial"/>
          <w:snapToGrid w:val="0"/>
          <w:color w:val="auto"/>
          <w:kern w:val="0"/>
          <w:sz w:val="24"/>
          <w:highlight w:val="none"/>
        </w:rPr>
      </w:pPr>
      <w:r>
        <w:rPr>
          <w:rFonts w:ascii="Arial" w:hAnsi="Arial" w:eastAsia="微软雅黑" w:cs="Arial"/>
          <w:snapToGrid w:val="0"/>
          <w:color w:val="auto"/>
          <w:kern w:val="0"/>
          <w:sz w:val="24"/>
          <w:highlight w:val="none"/>
        </w:rPr>
        <w:t>1</w:t>
      </w:r>
      <w:r>
        <w:rPr>
          <w:rFonts w:hint="eastAsia" w:ascii="Arial" w:hAnsi="Arial" w:eastAsia="微软雅黑" w:cs="Arial"/>
          <w:snapToGrid w:val="0"/>
          <w:color w:val="auto"/>
          <w:kern w:val="0"/>
          <w:sz w:val="24"/>
          <w:highlight w:val="none"/>
        </w:rPr>
        <w:t>2</w:t>
      </w:r>
      <w:r>
        <w:rPr>
          <w:rFonts w:ascii="Arial" w:hAnsi="Arial" w:eastAsia="微软雅黑" w:cs="Arial"/>
          <w:snapToGrid w:val="0"/>
          <w:color w:val="auto"/>
          <w:kern w:val="0"/>
          <w:sz w:val="24"/>
          <w:highlight w:val="none"/>
        </w:rPr>
        <w:t>.2 在合同履行过程中，发生以下情形之一的，甲方有权解除合同：</w:t>
      </w:r>
    </w:p>
    <w:p w14:paraId="5E2C6E67">
      <w:pPr>
        <w:widowControl/>
        <w:wordWrap w:val="0"/>
        <w:spacing w:line="480" w:lineRule="exact"/>
        <w:ind w:firstLine="480" w:firstLineChars="200"/>
        <w:rPr>
          <w:rFonts w:ascii="Arial" w:hAnsi="Arial" w:eastAsia="微软雅黑" w:cs="Arial"/>
          <w:snapToGrid w:val="0"/>
          <w:color w:val="auto"/>
          <w:kern w:val="0"/>
          <w:sz w:val="24"/>
          <w:highlight w:val="none"/>
        </w:rPr>
      </w:pPr>
      <w:r>
        <w:rPr>
          <w:rFonts w:ascii="Arial" w:hAnsi="Arial" w:eastAsia="微软雅黑" w:cs="Arial"/>
          <w:snapToGrid w:val="0"/>
          <w:color w:val="auto"/>
          <w:kern w:val="0"/>
          <w:sz w:val="24"/>
          <w:highlight w:val="none"/>
        </w:rPr>
        <w:t>1</w:t>
      </w:r>
      <w:r>
        <w:rPr>
          <w:rFonts w:hint="eastAsia" w:ascii="Arial" w:hAnsi="Arial" w:eastAsia="微软雅黑" w:cs="Arial"/>
          <w:snapToGrid w:val="0"/>
          <w:color w:val="auto"/>
          <w:kern w:val="0"/>
          <w:sz w:val="24"/>
          <w:highlight w:val="none"/>
        </w:rPr>
        <w:t>2</w:t>
      </w:r>
      <w:r>
        <w:rPr>
          <w:rFonts w:ascii="Arial" w:hAnsi="Arial" w:eastAsia="微软雅黑" w:cs="Arial"/>
          <w:snapToGrid w:val="0"/>
          <w:color w:val="auto"/>
          <w:kern w:val="0"/>
          <w:sz w:val="24"/>
          <w:highlight w:val="none"/>
        </w:rPr>
        <w:t>.2.1 乙方发生歇业、解散或破产、停业整顿、被吊销营业执照或被撤销时；</w:t>
      </w:r>
    </w:p>
    <w:p w14:paraId="6994604C">
      <w:pPr>
        <w:widowControl/>
        <w:wordWrap w:val="0"/>
        <w:spacing w:line="480" w:lineRule="exact"/>
        <w:ind w:firstLine="480" w:firstLineChars="200"/>
        <w:rPr>
          <w:rFonts w:ascii="Arial" w:hAnsi="Arial" w:eastAsia="微软雅黑" w:cs="Arial"/>
          <w:snapToGrid w:val="0"/>
          <w:color w:val="auto"/>
          <w:kern w:val="0"/>
          <w:sz w:val="24"/>
          <w:highlight w:val="none"/>
        </w:rPr>
      </w:pPr>
      <w:r>
        <w:rPr>
          <w:rFonts w:ascii="Arial" w:hAnsi="Arial" w:eastAsia="微软雅黑" w:cs="Arial"/>
          <w:snapToGrid w:val="0"/>
          <w:color w:val="auto"/>
          <w:kern w:val="0"/>
          <w:sz w:val="24"/>
          <w:highlight w:val="none"/>
        </w:rPr>
        <w:t>1</w:t>
      </w:r>
      <w:r>
        <w:rPr>
          <w:rFonts w:hint="eastAsia" w:ascii="Arial" w:hAnsi="Arial" w:eastAsia="微软雅黑" w:cs="Arial"/>
          <w:snapToGrid w:val="0"/>
          <w:color w:val="auto"/>
          <w:kern w:val="0"/>
          <w:sz w:val="24"/>
          <w:highlight w:val="none"/>
        </w:rPr>
        <w:t>2</w:t>
      </w:r>
      <w:r>
        <w:rPr>
          <w:rFonts w:ascii="Arial" w:hAnsi="Arial" w:eastAsia="微软雅黑" w:cs="Arial"/>
          <w:snapToGrid w:val="0"/>
          <w:color w:val="auto"/>
          <w:kern w:val="0"/>
          <w:sz w:val="24"/>
          <w:highlight w:val="none"/>
        </w:rPr>
        <w:t>.2.2 工程建设发生重大变化，项目内容无法实施或目标无法实现的；</w:t>
      </w:r>
    </w:p>
    <w:p w14:paraId="7C3F3F9D">
      <w:pPr>
        <w:widowControl/>
        <w:wordWrap w:val="0"/>
        <w:spacing w:line="480" w:lineRule="exact"/>
        <w:ind w:firstLine="480" w:firstLineChars="200"/>
        <w:rPr>
          <w:rFonts w:ascii="Arial" w:hAnsi="Arial" w:eastAsia="微软雅黑" w:cs="Arial"/>
          <w:snapToGrid w:val="0"/>
          <w:color w:val="auto"/>
          <w:kern w:val="0"/>
          <w:sz w:val="24"/>
          <w:highlight w:val="none"/>
        </w:rPr>
      </w:pPr>
      <w:r>
        <w:rPr>
          <w:rFonts w:ascii="Arial" w:hAnsi="Arial" w:eastAsia="微软雅黑" w:cs="Arial"/>
          <w:snapToGrid w:val="0"/>
          <w:color w:val="auto"/>
          <w:kern w:val="0"/>
          <w:sz w:val="24"/>
          <w:highlight w:val="none"/>
        </w:rPr>
        <w:t>1</w:t>
      </w:r>
      <w:r>
        <w:rPr>
          <w:rFonts w:hint="eastAsia" w:ascii="Arial" w:hAnsi="Arial" w:eastAsia="微软雅黑" w:cs="Arial"/>
          <w:snapToGrid w:val="0"/>
          <w:color w:val="auto"/>
          <w:kern w:val="0"/>
          <w:sz w:val="24"/>
          <w:highlight w:val="none"/>
        </w:rPr>
        <w:t>2</w:t>
      </w:r>
      <w:r>
        <w:rPr>
          <w:rFonts w:ascii="Arial" w:hAnsi="Arial" w:eastAsia="微软雅黑" w:cs="Arial"/>
          <w:snapToGrid w:val="0"/>
          <w:color w:val="auto"/>
          <w:kern w:val="0"/>
          <w:sz w:val="24"/>
          <w:highlight w:val="none"/>
        </w:rPr>
        <w:t>.2.3 因乙方原因致使合同无法正常执行的。</w:t>
      </w:r>
    </w:p>
    <w:p w14:paraId="21785B7B">
      <w:pPr>
        <w:wordWrap w:val="0"/>
        <w:snapToGrid w:val="0"/>
        <w:spacing w:line="480" w:lineRule="exact"/>
        <w:ind w:firstLine="480" w:firstLineChars="200"/>
        <w:rPr>
          <w:rFonts w:ascii="Arial" w:hAnsi="Arial" w:eastAsia="微软雅黑" w:cs="Arial"/>
          <w:snapToGrid w:val="0"/>
          <w:color w:val="auto"/>
          <w:kern w:val="0"/>
          <w:sz w:val="24"/>
          <w:highlight w:val="none"/>
        </w:rPr>
      </w:pPr>
      <w:r>
        <w:rPr>
          <w:rFonts w:ascii="Arial" w:hAnsi="Arial" w:eastAsia="微软雅黑" w:cs="Arial"/>
          <w:snapToGrid w:val="0"/>
          <w:color w:val="auto"/>
          <w:kern w:val="0"/>
          <w:sz w:val="24"/>
          <w:highlight w:val="none"/>
        </w:rPr>
        <w:t>1</w:t>
      </w:r>
      <w:r>
        <w:rPr>
          <w:rFonts w:hint="eastAsia" w:ascii="Arial" w:hAnsi="Arial" w:eastAsia="微软雅黑" w:cs="Arial"/>
          <w:snapToGrid w:val="0"/>
          <w:color w:val="auto"/>
          <w:kern w:val="0"/>
          <w:sz w:val="24"/>
          <w:highlight w:val="none"/>
        </w:rPr>
        <w:t>2</w:t>
      </w:r>
      <w:r>
        <w:rPr>
          <w:rFonts w:ascii="Arial" w:hAnsi="Arial" w:eastAsia="微软雅黑" w:cs="Arial"/>
          <w:snapToGrid w:val="0"/>
          <w:color w:val="auto"/>
          <w:kern w:val="0"/>
          <w:sz w:val="24"/>
          <w:highlight w:val="none"/>
        </w:rPr>
        <w:t>.3 合同解除后，对于已履行部分给合同各方造成的实际损失，按如下约定承担：</w:t>
      </w:r>
    </w:p>
    <w:p w14:paraId="215A3176">
      <w:pPr>
        <w:wordWrap w:val="0"/>
        <w:snapToGrid w:val="0"/>
        <w:spacing w:line="480" w:lineRule="exact"/>
        <w:ind w:firstLine="561"/>
        <w:rPr>
          <w:rFonts w:ascii="Arial" w:hAnsi="Arial" w:eastAsia="微软雅黑" w:cs="Arial"/>
          <w:snapToGrid w:val="0"/>
          <w:color w:val="auto"/>
          <w:kern w:val="0"/>
          <w:sz w:val="24"/>
          <w:highlight w:val="none"/>
        </w:rPr>
      </w:pPr>
      <w:r>
        <w:rPr>
          <w:rFonts w:ascii="Arial" w:hAnsi="Arial" w:eastAsia="微软雅黑" w:cs="Arial"/>
          <w:snapToGrid w:val="0"/>
          <w:color w:val="auto"/>
          <w:kern w:val="0"/>
          <w:sz w:val="24"/>
          <w:highlight w:val="none"/>
        </w:rPr>
        <w:t>1</w:t>
      </w:r>
      <w:r>
        <w:rPr>
          <w:rFonts w:hint="eastAsia" w:ascii="Arial" w:hAnsi="Arial" w:eastAsia="微软雅黑" w:cs="Arial"/>
          <w:snapToGrid w:val="0"/>
          <w:color w:val="auto"/>
          <w:kern w:val="0"/>
          <w:sz w:val="24"/>
          <w:highlight w:val="none"/>
        </w:rPr>
        <w:t>2</w:t>
      </w:r>
      <w:r>
        <w:rPr>
          <w:rFonts w:ascii="Arial" w:hAnsi="Arial" w:eastAsia="微软雅黑" w:cs="Arial"/>
          <w:snapToGrid w:val="0"/>
          <w:color w:val="auto"/>
          <w:kern w:val="0"/>
          <w:sz w:val="24"/>
          <w:highlight w:val="none"/>
        </w:rPr>
        <w:t>.3.1 因乙方原因，致使合同解除的，合同解除前所发生的费用由乙方承担，乙方应退还甲方已付合同价款，并承担合同约定的违约责任；</w:t>
      </w:r>
    </w:p>
    <w:p w14:paraId="1C28430D">
      <w:pPr>
        <w:wordWrap w:val="0"/>
        <w:snapToGrid w:val="0"/>
        <w:spacing w:line="480" w:lineRule="exact"/>
        <w:ind w:firstLine="561"/>
        <w:rPr>
          <w:rFonts w:ascii="Arial" w:hAnsi="Arial" w:eastAsia="微软雅黑" w:cs="Arial"/>
          <w:snapToGrid w:val="0"/>
          <w:color w:val="auto"/>
          <w:kern w:val="0"/>
          <w:sz w:val="24"/>
          <w:highlight w:val="none"/>
        </w:rPr>
      </w:pPr>
      <w:r>
        <w:rPr>
          <w:rFonts w:ascii="Arial" w:hAnsi="Arial" w:eastAsia="微软雅黑" w:cs="Arial"/>
          <w:snapToGrid w:val="0"/>
          <w:color w:val="auto"/>
          <w:kern w:val="0"/>
          <w:sz w:val="24"/>
          <w:highlight w:val="none"/>
        </w:rPr>
        <w:t>1</w:t>
      </w:r>
      <w:r>
        <w:rPr>
          <w:rFonts w:hint="eastAsia" w:ascii="Arial" w:hAnsi="Arial" w:eastAsia="微软雅黑" w:cs="Arial"/>
          <w:snapToGrid w:val="0"/>
          <w:color w:val="auto"/>
          <w:kern w:val="0"/>
          <w:sz w:val="24"/>
          <w:highlight w:val="none"/>
        </w:rPr>
        <w:t>2</w:t>
      </w:r>
      <w:r>
        <w:rPr>
          <w:rFonts w:ascii="Arial" w:hAnsi="Arial" w:eastAsia="微软雅黑" w:cs="Arial"/>
          <w:snapToGrid w:val="0"/>
          <w:color w:val="auto"/>
          <w:kern w:val="0"/>
          <w:sz w:val="24"/>
          <w:highlight w:val="none"/>
        </w:rPr>
        <w:t>.3.2 在本合同履行期间，乙方未经甲方同意不得无故要求解除合同。若甲方同意解除合同的，乙方应退还甲方已付全部合同价款，并承担合同约定的违约责任及赔偿由此给甲方造成的全部损失。</w:t>
      </w:r>
    </w:p>
    <w:bookmarkEnd w:id="776"/>
    <w:bookmarkEnd w:id="777"/>
    <w:p w14:paraId="4FA112A1">
      <w:pPr>
        <w:pStyle w:val="2"/>
        <w:wordWrap w:val="0"/>
        <w:spacing w:line="480" w:lineRule="exact"/>
        <w:ind w:firstLine="480" w:firstLineChars="200"/>
        <w:rPr>
          <w:rFonts w:ascii="Arial" w:hAnsi="Arial" w:eastAsia="微软雅黑" w:cs="Arial"/>
          <w:color w:val="auto"/>
          <w:sz w:val="24"/>
          <w:szCs w:val="24"/>
          <w:highlight w:val="none"/>
        </w:rPr>
      </w:pPr>
      <w:bookmarkStart w:id="778" w:name="_Toc20861"/>
      <w:bookmarkStart w:id="779" w:name="_Toc362619186"/>
      <w:bookmarkStart w:id="780" w:name="_Toc6681"/>
      <w:bookmarkStart w:id="781" w:name="_Toc27702"/>
      <w:r>
        <w:rPr>
          <w:rFonts w:ascii="Arial" w:hAnsi="Arial" w:eastAsia="微软雅黑" w:cs="Arial"/>
          <w:color w:val="auto"/>
          <w:sz w:val="24"/>
          <w:szCs w:val="24"/>
          <w:highlight w:val="none"/>
        </w:rPr>
        <w:t>1</w:t>
      </w:r>
      <w:r>
        <w:rPr>
          <w:rFonts w:hint="eastAsia" w:ascii="Arial" w:hAnsi="Arial" w:eastAsia="微软雅黑" w:cs="Arial"/>
          <w:color w:val="auto"/>
          <w:sz w:val="24"/>
          <w:szCs w:val="24"/>
          <w:highlight w:val="none"/>
        </w:rPr>
        <w:t>3</w:t>
      </w:r>
      <w:r>
        <w:rPr>
          <w:rFonts w:ascii="Arial" w:hAnsi="Arial" w:eastAsia="微软雅黑" w:cs="Arial"/>
          <w:color w:val="auto"/>
          <w:sz w:val="24"/>
          <w:szCs w:val="24"/>
          <w:highlight w:val="none"/>
        </w:rPr>
        <w:t>. 违约责任</w:t>
      </w:r>
      <w:bookmarkEnd w:id="778"/>
      <w:bookmarkEnd w:id="779"/>
      <w:bookmarkEnd w:id="780"/>
      <w:bookmarkEnd w:id="781"/>
    </w:p>
    <w:p w14:paraId="71547A36">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.1 甲方逾期支付勘察设计费的，应就逾期部分向乙方支付按照合同订立时全国银行间同业拆借中心公布的1年期贷款市场报价利率计算的逾期付款违约金，但因乙方原因造成的除外。</w:t>
      </w:r>
    </w:p>
    <w:p w14:paraId="50E14DA5">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.2 在合同履行期间，因甲方责任要求解除合同的，应根据乙方的实际工作量结算设计费。乙方未开始勘察设计工作的，乙方应退还甲方已支付的全部款项；已开始勘察设计工作的，甲方应根据乙方已进行的经甲方确认的实际工作量向乙方支付费用，已支付的款项超过前述费用的，乙方应将超过部分退还甲方。</w:t>
      </w:r>
    </w:p>
    <w:p w14:paraId="6E6C9FA9">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.3 乙方不履行本合同义务或者履行义务不符合约定的，甲方有权要求乙方承担继续履行、赔偿损失和/或支付违约金等违约责任。</w:t>
      </w:r>
    </w:p>
    <w:p w14:paraId="583605BD">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.3.1 乙方违反本合同第7.2.1项约定义务的，乙方应向甲方支付合同价格</w:t>
      </w:r>
      <w:permStart w:id="45" w:edGrp="everyone"/>
      <w:r>
        <w:rPr>
          <w:rFonts w:ascii="Arial" w:hAnsi="Arial" w:eastAsia="微软雅黑" w:cs="Arial"/>
          <w:color w:val="auto"/>
          <w:sz w:val="24"/>
          <w:highlight w:val="none"/>
          <w:u w:val="single"/>
        </w:rPr>
        <w:t xml:space="preserve">   </w:t>
      </w:r>
      <w:permEnd w:id="45"/>
      <w:r>
        <w:rPr>
          <w:rFonts w:ascii="Arial" w:hAnsi="Arial" w:eastAsia="微软雅黑" w:cs="Arial"/>
          <w:color w:val="auto"/>
          <w:sz w:val="24"/>
          <w:highlight w:val="none"/>
        </w:rPr>
        <w:t>%的违约金。</w:t>
      </w:r>
    </w:p>
    <w:p w14:paraId="2B86FA81">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.3.2 乙方逾期交付勘察设计文件的，每延误一天，应按合同总费用的</w:t>
      </w:r>
      <w:permStart w:id="46" w:edGrp="everyone"/>
      <w:r>
        <w:rPr>
          <w:rFonts w:ascii="Arial" w:hAnsi="Arial" w:eastAsia="微软雅黑" w:cs="Arial"/>
          <w:color w:val="auto"/>
          <w:sz w:val="24"/>
          <w:highlight w:val="none"/>
          <w:u w:val="single"/>
        </w:rPr>
        <w:t xml:space="preserve">   </w:t>
      </w:r>
      <w:permEnd w:id="46"/>
      <w:r>
        <w:rPr>
          <w:rFonts w:ascii="Arial" w:hAnsi="Arial" w:eastAsia="微软雅黑" w:cs="Arial"/>
          <w:color w:val="auto"/>
          <w:sz w:val="24"/>
          <w:highlight w:val="none"/>
        </w:rPr>
        <w:t>%向甲方支付违约金，延误超过30天的，甲方有权解除合同，乙方应向甲方承担合同价格</w:t>
      </w:r>
      <w:permStart w:id="47" w:edGrp="everyone"/>
      <w:r>
        <w:rPr>
          <w:rFonts w:ascii="Arial" w:hAnsi="Arial" w:eastAsia="微软雅黑" w:cs="Arial"/>
          <w:color w:val="auto"/>
          <w:sz w:val="24"/>
          <w:highlight w:val="none"/>
          <w:u w:val="single"/>
        </w:rPr>
        <w:t xml:space="preserve">   </w:t>
      </w:r>
      <w:permEnd w:id="47"/>
      <w:r>
        <w:rPr>
          <w:rFonts w:ascii="Arial" w:hAnsi="Arial" w:eastAsia="微软雅黑" w:cs="Arial"/>
          <w:color w:val="auto"/>
          <w:sz w:val="24"/>
          <w:highlight w:val="none"/>
        </w:rPr>
        <w:t>%的违约金。</w:t>
      </w:r>
    </w:p>
    <w:p w14:paraId="7444EE58">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.3.3 因乙方原因引起勘察设计不符合法律法规规定的和合同约定的标准等返工造成损失的，由乙方继续完善勘察设计任务直至符合规定标准，乙方应向甲方支付合同价格</w:t>
      </w:r>
      <w:permStart w:id="48" w:edGrp="everyone"/>
      <w:r>
        <w:rPr>
          <w:rFonts w:ascii="Arial" w:hAnsi="Arial" w:eastAsia="微软雅黑" w:cs="Arial"/>
          <w:color w:val="auto"/>
          <w:sz w:val="24"/>
          <w:highlight w:val="none"/>
          <w:u w:val="single"/>
        </w:rPr>
        <w:t xml:space="preserve">   </w:t>
      </w:r>
      <w:permEnd w:id="48"/>
      <w:r>
        <w:rPr>
          <w:rFonts w:ascii="Arial" w:hAnsi="Arial" w:eastAsia="微软雅黑" w:cs="Arial"/>
          <w:color w:val="auto"/>
          <w:sz w:val="24"/>
          <w:highlight w:val="none"/>
        </w:rPr>
        <w:t>%的违约金，且甲方有权解除合同。</w:t>
      </w:r>
    </w:p>
    <w:p w14:paraId="13788AC0">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.3.4 因乙方原因造成勘察设计文件等出现遗漏、错误或不合格，或重大风险作业控制措施不到位，乙方必须在甲方要求的时间内负责修改或补充使其达到安全、质量合格，；未在规定时间内完成修补或修补后仍不合格的，甲方有权单方解除合同，乙方应按合同价格</w:t>
      </w:r>
      <w:permStart w:id="49" w:edGrp="everyone"/>
      <w:r>
        <w:rPr>
          <w:rFonts w:ascii="Arial" w:hAnsi="Arial" w:eastAsia="微软雅黑" w:cs="Arial"/>
          <w:color w:val="auto"/>
          <w:sz w:val="24"/>
          <w:highlight w:val="none"/>
          <w:u w:val="single"/>
        </w:rPr>
        <w:t xml:space="preserve">   </w:t>
      </w:r>
      <w:permEnd w:id="49"/>
      <w:r>
        <w:rPr>
          <w:rFonts w:ascii="Arial" w:hAnsi="Arial" w:eastAsia="微软雅黑" w:cs="Arial"/>
          <w:color w:val="auto"/>
          <w:sz w:val="24"/>
          <w:highlight w:val="none"/>
        </w:rPr>
        <w:t>%向甲方支付违约金。</w:t>
      </w:r>
    </w:p>
    <w:p w14:paraId="126FA711">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.3.</w:t>
      </w:r>
      <w:r>
        <w:rPr>
          <w:rFonts w:hint="eastAsia" w:ascii="Arial" w:hAnsi="Arial" w:eastAsia="微软雅黑" w:cs="Arial"/>
          <w:color w:val="auto"/>
          <w:sz w:val="24"/>
          <w:highlight w:val="none"/>
        </w:rPr>
        <w:t>5</w:t>
      </w:r>
      <w:r>
        <w:rPr>
          <w:rFonts w:ascii="Arial" w:hAnsi="Arial" w:eastAsia="微软雅黑" w:cs="Arial"/>
          <w:color w:val="auto"/>
          <w:sz w:val="24"/>
          <w:highlight w:val="none"/>
        </w:rPr>
        <w:t xml:space="preserve"> 当乙方无正当理由未履行法律法规规定的及合同约定的义务时，甲方有权要求乙方限期改正。若甲方在乙方接到通知后的7天内未收到乙方书面形式的合理解释，或拒不改正的，甲方有权要求乙方退回全部或者部分合同价款，乙方应向甲方支付相当于合同价格</w:t>
      </w:r>
      <w:permStart w:id="50" w:edGrp="everyone"/>
      <w:r>
        <w:rPr>
          <w:rFonts w:ascii="Arial" w:hAnsi="Arial" w:eastAsia="微软雅黑" w:cs="Arial"/>
          <w:color w:val="auto"/>
          <w:sz w:val="24"/>
          <w:highlight w:val="none"/>
          <w:u w:val="single"/>
        </w:rPr>
        <w:t xml:space="preserve">   </w:t>
      </w:r>
      <w:permEnd w:id="50"/>
      <w:r>
        <w:rPr>
          <w:rFonts w:ascii="Arial" w:hAnsi="Arial" w:eastAsia="微软雅黑" w:cs="Arial"/>
          <w:color w:val="auto"/>
          <w:sz w:val="24"/>
          <w:highlight w:val="none"/>
        </w:rPr>
        <w:t>%的违约金，且甲方有权解除合同。</w:t>
      </w:r>
    </w:p>
    <w:p w14:paraId="6068FD4F">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.3.</w:t>
      </w:r>
      <w:r>
        <w:rPr>
          <w:rFonts w:hint="eastAsia" w:ascii="Arial" w:hAnsi="Arial" w:eastAsia="微软雅黑" w:cs="Arial"/>
          <w:color w:val="auto"/>
          <w:sz w:val="24"/>
          <w:highlight w:val="none"/>
        </w:rPr>
        <w:t>6</w:t>
      </w:r>
      <w:r>
        <w:rPr>
          <w:rFonts w:ascii="Arial" w:hAnsi="Arial" w:eastAsia="微软雅黑" w:cs="Arial"/>
          <w:color w:val="auto"/>
          <w:sz w:val="24"/>
          <w:highlight w:val="none"/>
        </w:rPr>
        <w:t xml:space="preserve"> 乙方违反本合同第11条约定义务的，乙方向甲方支付</w:t>
      </w:r>
      <w:r>
        <w:rPr>
          <w:rFonts w:ascii="Arial" w:hAnsi="Arial" w:eastAsia="微软雅黑" w:cs="Arial"/>
          <w:snapToGrid w:val="0"/>
          <w:color w:val="auto"/>
          <w:sz w:val="24"/>
          <w:highlight w:val="none"/>
        </w:rPr>
        <w:t>合同价格</w:t>
      </w:r>
      <w:permStart w:id="51" w:edGrp="everyone"/>
      <w:r>
        <w:rPr>
          <w:rFonts w:ascii="Arial" w:hAnsi="Arial" w:eastAsia="微软雅黑" w:cs="Arial"/>
          <w:color w:val="auto"/>
          <w:sz w:val="24"/>
          <w:highlight w:val="none"/>
          <w:u w:val="single"/>
        </w:rPr>
        <w:t xml:space="preserve">   </w:t>
      </w:r>
      <w:permEnd w:id="51"/>
      <w:r>
        <w:rPr>
          <w:rFonts w:ascii="Arial" w:hAnsi="Arial" w:eastAsia="微软雅黑" w:cs="Arial"/>
          <w:color w:val="auto"/>
          <w:sz w:val="24"/>
          <w:highlight w:val="none"/>
        </w:rPr>
        <w:t>%的违约金，且甲方有权解除本合同。乙方未经甲方同意转让或许可第三方使用甲方所有的技术成果和知识产权的，所获收益归甲方所有。</w:t>
      </w:r>
    </w:p>
    <w:p w14:paraId="36CA9A23">
      <w:pPr>
        <w:wordWrap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3</w:t>
      </w:r>
      <w:r>
        <w:rPr>
          <w:rFonts w:ascii="Arial" w:hAnsi="Arial" w:eastAsia="微软雅黑" w:cs="Arial"/>
          <w:color w:val="auto"/>
          <w:sz w:val="24"/>
          <w:highlight w:val="none"/>
        </w:rPr>
        <w:t>.3.</w:t>
      </w:r>
      <w:r>
        <w:rPr>
          <w:rFonts w:hint="eastAsia" w:ascii="Arial" w:hAnsi="Arial" w:eastAsia="微软雅黑" w:cs="Arial"/>
          <w:color w:val="auto"/>
          <w:sz w:val="24"/>
          <w:highlight w:val="none"/>
        </w:rPr>
        <w:t>7</w:t>
      </w:r>
      <w:r>
        <w:rPr>
          <w:rFonts w:ascii="Arial" w:hAnsi="Arial" w:eastAsia="微软雅黑" w:cs="Arial"/>
          <w:color w:val="auto"/>
          <w:sz w:val="24"/>
          <w:highlight w:val="none"/>
        </w:rPr>
        <w:t xml:space="preserve"> 乙方违反本合同第12条约定的义务，应向甲方支付</w:t>
      </w:r>
      <w:r>
        <w:rPr>
          <w:rFonts w:ascii="Arial" w:hAnsi="Arial" w:eastAsia="微软雅黑" w:cs="Arial"/>
          <w:snapToGrid w:val="0"/>
          <w:color w:val="auto"/>
          <w:sz w:val="24"/>
          <w:highlight w:val="none"/>
        </w:rPr>
        <w:t>合同价格</w:t>
      </w:r>
      <w:permStart w:id="52" w:edGrp="everyone"/>
      <w:r>
        <w:rPr>
          <w:rFonts w:ascii="Arial" w:hAnsi="Arial" w:eastAsia="微软雅黑" w:cs="Arial"/>
          <w:color w:val="auto"/>
          <w:sz w:val="24"/>
          <w:highlight w:val="none"/>
          <w:u w:val="single"/>
        </w:rPr>
        <w:t xml:space="preserve">   </w:t>
      </w:r>
      <w:permEnd w:id="52"/>
      <w:r>
        <w:rPr>
          <w:rFonts w:ascii="Arial" w:hAnsi="Arial" w:eastAsia="微软雅黑" w:cs="Arial"/>
          <w:color w:val="auto"/>
          <w:sz w:val="24"/>
          <w:highlight w:val="none"/>
        </w:rPr>
        <w:t>%的违约金，并应承担一切法律责任，且甲方有权解除本合同。</w:t>
      </w:r>
    </w:p>
    <w:p w14:paraId="158813C6">
      <w:pPr>
        <w:pStyle w:val="2"/>
        <w:wordWrap w:val="0"/>
        <w:spacing w:line="480" w:lineRule="exact"/>
        <w:ind w:firstLine="480" w:firstLineChars="200"/>
        <w:rPr>
          <w:rFonts w:ascii="Arial" w:hAnsi="Arial" w:eastAsia="微软雅黑" w:cs="Arial"/>
          <w:color w:val="auto"/>
          <w:sz w:val="24"/>
          <w:szCs w:val="24"/>
          <w:highlight w:val="none"/>
        </w:rPr>
      </w:pPr>
      <w:bookmarkStart w:id="782" w:name="_Toc28460"/>
      <w:bookmarkStart w:id="783" w:name="_Toc1702"/>
      <w:bookmarkStart w:id="784" w:name="_Toc19957"/>
      <w:bookmarkStart w:id="785" w:name="_Toc14902"/>
      <w:bookmarkStart w:id="786" w:name="_Toc362619188"/>
      <w:bookmarkStart w:id="787" w:name="_Toc251573261"/>
      <w:r>
        <w:rPr>
          <w:rFonts w:ascii="Arial" w:hAnsi="Arial" w:eastAsia="微软雅黑" w:cs="Arial"/>
          <w:color w:val="auto"/>
          <w:sz w:val="24"/>
          <w:szCs w:val="24"/>
          <w:highlight w:val="none"/>
        </w:rPr>
        <w:t>1</w:t>
      </w:r>
      <w:r>
        <w:rPr>
          <w:rFonts w:hint="eastAsia" w:ascii="Arial" w:hAnsi="Arial" w:eastAsia="微软雅黑" w:cs="Arial"/>
          <w:color w:val="auto"/>
          <w:sz w:val="24"/>
          <w:szCs w:val="24"/>
          <w:highlight w:val="none"/>
        </w:rPr>
        <w:t>4</w:t>
      </w:r>
      <w:r>
        <w:rPr>
          <w:rFonts w:ascii="Arial" w:hAnsi="Arial" w:eastAsia="微软雅黑" w:cs="Arial"/>
          <w:color w:val="auto"/>
          <w:sz w:val="24"/>
          <w:szCs w:val="24"/>
          <w:highlight w:val="none"/>
        </w:rPr>
        <w:t>. 不可抗力</w:t>
      </w:r>
      <w:bookmarkEnd w:id="782"/>
      <w:bookmarkEnd w:id="783"/>
      <w:bookmarkEnd w:id="784"/>
      <w:bookmarkEnd w:id="785"/>
      <w:bookmarkEnd w:id="786"/>
      <w:bookmarkEnd w:id="787"/>
    </w:p>
    <w:p w14:paraId="206B4B5A">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.1 不可抗力是指不能预见、不能避免并不能克服的客观情况，包括但不限于自然灾害、战争、武装冲突、社会动乱、暴乱或按照本条的定义构成不可抗力的其他事件。</w:t>
      </w:r>
    </w:p>
    <w:p w14:paraId="4F368CEB">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.2 若不可抗力的发生完全或部分地妨碍一方履行本合同项下的任何义务，则该方可免除或延迟履行其义务，但前提是：</w:t>
      </w:r>
    </w:p>
    <w:p w14:paraId="7AC8E950">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.2.1 免除或延迟履行的范围和时间不超过消除不可抗力影响的合理需要；</w:t>
      </w:r>
    </w:p>
    <w:p w14:paraId="08AB8905">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.2.2 受不可抗力影响的一方应继续履行本合同项下未受不可抗力影响的其他义务，包括所有到期付款的义务；</w:t>
      </w:r>
    </w:p>
    <w:p w14:paraId="37B4281C">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.2.3 一旦不可抗力结束，该方应尽快恢复履行本合同。</w:t>
      </w:r>
    </w:p>
    <w:p w14:paraId="157382DB">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.3 若任何一方因不可抗力而不能履行本合同，则该方应立即告知另一方，并在10日内（含本数）以书面方式正式通知另一方。该通知中应说明不可抗力的发生日期和预计持续的时间、事件性质、对该方履行本合同的影响及该方为减少不可抗力影响所采取的措施。</w:t>
      </w:r>
    </w:p>
    <w:p w14:paraId="0B6FC661">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.4 受不可抗力影响的一方或多方应采取合理措施，减少因不可抗力带来的损失。合同各方应及时协商制定并实施补救计划及合理的替代措施以减少或消除不可抗力的影响。</w:t>
      </w:r>
    </w:p>
    <w:p w14:paraId="5A1A4144">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.5 如果不可抗力阻碍受影响方履行义务持续超过120日（含本数），合同各方应协商决定继续履行本合同的条款或终止本合同。</w:t>
      </w:r>
    </w:p>
    <w:p w14:paraId="3C46B93A">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4</w:t>
      </w:r>
      <w:r>
        <w:rPr>
          <w:rFonts w:ascii="Arial" w:hAnsi="Arial" w:eastAsia="微软雅黑" w:cs="Arial"/>
          <w:color w:val="auto"/>
          <w:sz w:val="24"/>
          <w:highlight w:val="none"/>
        </w:rPr>
        <w:t>.6 因政府行为、法律或国家政策发生重大变更，导致合同一方或多方不能完成本合同项下的义务，合同各方应本着公平合理的原则尽快协商解决。必要时，签订合同修改变更协议。</w:t>
      </w:r>
    </w:p>
    <w:p w14:paraId="003CB2A7">
      <w:pPr>
        <w:pStyle w:val="2"/>
        <w:wordWrap w:val="0"/>
        <w:spacing w:line="480" w:lineRule="exact"/>
        <w:ind w:firstLine="480" w:firstLineChars="200"/>
        <w:rPr>
          <w:rFonts w:ascii="Arial" w:hAnsi="Arial" w:eastAsia="微软雅黑" w:cs="Arial"/>
          <w:color w:val="auto"/>
          <w:sz w:val="24"/>
          <w:szCs w:val="24"/>
          <w:highlight w:val="none"/>
        </w:rPr>
      </w:pPr>
      <w:bookmarkStart w:id="788" w:name="_Toc26369"/>
      <w:bookmarkStart w:id="789" w:name="_Toc251573262"/>
      <w:bookmarkStart w:id="790" w:name="_Toc362619189"/>
      <w:bookmarkStart w:id="791" w:name="_Toc3800"/>
      <w:bookmarkStart w:id="792" w:name="_Toc15993"/>
      <w:bookmarkStart w:id="793" w:name="_Toc26013"/>
      <w:r>
        <w:rPr>
          <w:rFonts w:ascii="Arial" w:hAnsi="Arial" w:eastAsia="微软雅黑" w:cs="Arial"/>
          <w:color w:val="auto"/>
          <w:sz w:val="24"/>
          <w:szCs w:val="24"/>
          <w:highlight w:val="none"/>
        </w:rPr>
        <w:t>1</w:t>
      </w:r>
      <w:r>
        <w:rPr>
          <w:rFonts w:hint="eastAsia" w:ascii="Arial" w:hAnsi="Arial" w:eastAsia="微软雅黑" w:cs="Arial"/>
          <w:color w:val="auto"/>
          <w:sz w:val="24"/>
          <w:szCs w:val="24"/>
          <w:highlight w:val="none"/>
        </w:rPr>
        <w:t>5</w:t>
      </w:r>
      <w:r>
        <w:rPr>
          <w:rFonts w:ascii="Arial" w:hAnsi="Arial" w:eastAsia="微软雅黑" w:cs="Arial"/>
          <w:color w:val="auto"/>
          <w:sz w:val="24"/>
          <w:szCs w:val="24"/>
          <w:highlight w:val="none"/>
        </w:rPr>
        <w:t>. 争议解决</w:t>
      </w:r>
      <w:bookmarkEnd w:id="788"/>
      <w:bookmarkEnd w:id="789"/>
      <w:bookmarkEnd w:id="790"/>
      <w:bookmarkEnd w:id="791"/>
      <w:bookmarkEnd w:id="792"/>
      <w:bookmarkEnd w:id="793"/>
    </w:p>
    <w:p w14:paraId="339E5635">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5</w:t>
      </w:r>
      <w:r>
        <w:rPr>
          <w:rFonts w:ascii="Arial" w:hAnsi="Arial" w:eastAsia="微软雅黑" w:cs="Arial"/>
          <w:color w:val="auto"/>
          <w:sz w:val="24"/>
          <w:highlight w:val="none"/>
        </w:rPr>
        <w:t>.1 因合同及合同有关事项发生的争议，双方应本着诚实信用原则，通过友好协商解决，经协商仍无法达成一致的，按以下第</w:t>
      </w:r>
      <w:permStart w:id="53" w:edGrp="everyone"/>
      <w:r>
        <w:rPr>
          <w:rFonts w:ascii="Arial" w:hAnsi="Arial" w:eastAsia="微软雅黑" w:cs="Arial"/>
          <w:color w:val="auto"/>
          <w:sz w:val="24"/>
          <w:highlight w:val="none"/>
          <w:u w:val="single"/>
        </w:rPr>
        <w:t xml:space="preserve">  </w:t>
      </w:r>
      <w:permEnd w:id="53"/>
      <w:r>
        <w:rPr>
          <w:rFonts w:ascii="Arial" w:hAnsi="Arial" w:eastAsia="微软雅黑" w:cs="Arial"/>
          <w:color w:val="auto"/>
          <w:sz w:val="24"/>
          <w:highlight w:val="none"/>
        </w:rPr>
        <w:t>种方式处理：</w:t>
      </w:r>
    </w:p>
    <w:p w14:paraId="5C5E092B">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（1）仲裁：提交</w:t>
      </w:r>
      <w:permStart w:id="54" w:edGrp="everyone"/>
      <w:r>
        <w:rPr>
          <w:rFonts w:ascii="Arial" w:hAnsi="Arial" w:eastAsia="微软雅黑" w:cs="Arial"/>
          <w:color w:val="auto"/>
          <w:sz w:val="24"/>
          <w:highlight w:val="none"/>
          <w:u w:val="single"/>
        </w:rPr>
        <w:t xml:space="preserve">            </w:t>
      </w:r>
      <w:permEnd w:id="54"/>
      <w:r>
        <w:rPr>
          <w:rFonts w:ascii="Arial" w:hAnsi="Arial" w:eastAsia="微软雅黑" w:cs="Arial"/>
          <w:color w:val="auto"/>
          <w:sz w:val="24"/>
          <w:highlight w:val="none"/>
        </w:rPr>
        <w:t>仲裁，按照申请仲裁时该仲裁机构有效的仲裁规则进行仲裁。仲裁裁决是终局的，对双方均有约束力。</w:t>
      </w:r>
    </w:p>
    <w:p w14:paraId="1E929DA6">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（2）诉讼：向</w:t>
      </w:r>
      <w:permStart w:id="55" w:edGrp="everyone"/>
      <w:r>
        <w:rPr>
          <w:rFonts w:ascii="Arial" w:hAnsi="Arial" w:eastAsia="微软雅黑" w:cs="Arial"/>
          <w:color w:val="auto"/>
          <w:sz w:val="24"/>
          <w:highlight w:val="none"/>
          <w:u w:val="single"/>
        </w:rPr>
        <w:t xml:space="preserve">   </w:t>
      </w:r>
      <w:r>
        <w:rPr>
          <w:rFonts w:hint="eastAsia" w:ascii="Arial" w:hAnsi="Arial" w:eastAsia="微软雅黑" w:cs="Arial"/>
          <w:color w:val="auto"/>
          <w:sz w:val="24"/>
          <w:highlight w:val="none"/>
          <w:u w:val="single"/>
        </w:rPr>
        <w:t>项目</w:t>
      </w:r>
      <w:r>
        <w:rPr>
          <w:rFonts w:ascii="Arial" w:hAnsi="Arial" w:eastAsia="微软雅黑" w:cs="Arial"/>
          <w:color w:val="auto"/>
          <w:sz w:val="24"/>
          <w:highlight w:val="none"/>
          <w:u w:val="single"/>
        </w:rPr>
        <w:t xml:space="preserve">    </w:t>
      </w:r>
      <w:permEnd w:id="55"/>
      <w:r>
        <w:rPr>
          <w:rFonts w:ascii="Arial" w:hAnsi="Arial" w:eastAsia="微软雅黑" w:cs="Arial"/>
          <w:color w:val="auto"/>
          <w:sz w:val="24"/>
          <w:highlight w:val="none"/>
        </w:rPr>
        <w:t>所在地人民法院提起诉讼。</w:t>
      </w:r>
    </w:p>
    <w:p w14:paraId="79B6B9C6">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1</w:t>
      </w:r>
      <w:r>
        <w:rPr>
          <w:rFonts w:hint="eastAsia" w:ascii="Arial" w:hAnsi="Arial" w:eastAsia="微软雅黑" w:cs="Arial"/>
          <w:color w:val="auto"/>
          <w:sz w:val="24"/>
          <w:highlight w:val="none"/>
        </w:rPr>
        <w:t>5</w:t>
      </w:r>
      <w:r>
        <w:rPr>
          <w:rFonts w:ascii="Arial" w:hAnsi="Arial" w:eastAsia="微软雅黑" w:cs="Arial"/>
          <w:color w:val="auto"/>
          <w:sz w:val="24"/>
          <w:highlight w:val="none"/>
        </w:rPr>
        <w:t>.2 在争议解决期间，合同中未涉及争议部分的条款仍须履行。</w:t>
      </w:r>
    </w:p>
    <w:p w14:paraId="7201E447">
      <w:pPr>
        <w:pStyle w:val="2"/>
        <w:wordWrap w:val="0"/>
        <w:spacing w:line="480" w:lineRule="exact"/>
        <w:ind w:firstLine="480" w:firstLineChars="200"/>
        <w:rPr>
          <w:rFonts w:ascii="Arial" w:hAnsi="Arial" w:eastAsia="微软雅黑" w:cs="Arial"/>
          <w:color w:val="auto"/>
          <w:sz w:val="24"/>
          <w:szCs w:val="24"/>
          <w:highlight w:val="none"/>
        </w:rPr>
      </w:pPr>
      <w:bookmarkStart w:id="794" w:name="_Toc4680"/>
      <w:bookmarkStart w:id="795" w:name="_Toc362619190"/>
      <w:bookmarkStart w:id="796" w:name="_Toc20232"/>
      <w:r>
        <w:rPr>
          <w:rFonts w:ascii="Arial" w:hAnsi="Arial" w:eastAsia="微软雅黑" w:cs="Arial"/>
          <w:color w:val="auto"/>
          <w:sz w:val="24"/>
          <w:szCs w:val="24"/>
          <w:highlight w:val="none"/>
        </w:rPr>
        <w:t>1</w:t>
      </w:r>
      <w:r>
        <w:rPr>
          <w:rFonts w:hint="eastAsia" w:ascii="Arial" w:hAnsi="Arial" w:eastAsia="微软雅黑" w:cs="Arial"/>
          <w:color w:val="auto"/>
          <w:sz w:val="24"/>
          <w:szCs w:val="24"/>
          <w:highlight w:val="none"/>
        </w:rPr>
        <w:t>6</w:t>
      </w:r>
      <w:r>
        <w:rPr>
          <w:rFonts w:ascii="Arial" w:hAnsi="Arial" w:eastAsia="微软雅黑" w:cs="Arial"/>
          <w:color w:val="auto"/>
          <w:sz w:val="24"/>
          <w:szCs w:val="24"/>
          <w:highlight w:val="none"/>
        </w:rPr>
        <w:t>. 适用法律</w:t>
      </w:r>
      <w:bookmarkEnd w:id="794"/>
      <w:bookmarkEnd w:id="795"/>
      <w:bookmarkEnd w:id="796"/>
    </w:p>
    <w:p w14:paraId="4D9F61AB">
      <w:pPr>
        <w:wordWrap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本合同的订立、解释、履行及争议解决，均适用中华人民共和国法律。</w:t>
      </w:r>
    </w:p>
    <w:p w14:paraId="7672A9EB">
      <w:pPr>
        <w:pStyle w:val="2"/>
        <w:wordWrap w:val="0"/>
        <w:spacing w:line="480" w:lineRule="exact"/>
        <w:ind w:firstLine="480" w:firstLineChars="200"/>
        <w:rPr>
          <w:rFonts w:ascii="Arial" w:hAnsi="Arial" w:eastAsia="微软雅黑" w:cs="Arial"/>
          <w:color w:val="auto"/>
          <w:sz w:val="24"/>
          <w:szCs w:val="24"/>
          <w:highlight w:val="none"/>
        </w:rPr>
      </w:pPr>
      <w:bookmarkStart w:id="797" w:name="_Toc362619191"/>
      <w:bookmarkStart w:id="798" w:name="_Toc412"/>
      <w:bookmarkStart w:id="799" w:name="_Toc18509"/>
      <w:bookmarkStart w:id="800" w:name="_Toc12394"/>
      <w:bookmarkStart w:id="801" w:name="_Toc32147"/>
      <w:r>
        <w:rPr>
          <w:rFonts w:ascii="Arial" w:hAnsi="Arial" w:eastAsia="微软雅黑" w:cs="Arial"/>
          <w:color w:val="auto"/>
          <w:sz w:val="24"/>
          <w:szCs w:val="24"/>
          <w:highlight w:val="none"/>
        </w:rPr>
        <w:t>1</w:t>
      </w:r>
      <w:r>
        <w:rPr>
          <w:rFonts w:hint="eastAsia" w:ascii="Arial" w:hAnsi="Arial" w:eastAsia="微软雅黑" w:cs="Arial"/>
          <w:color w:val="auto"/>
          <w:sz w:val="24"/>
          <w:szCs w:val="24"/>
          <w:highlight w:val="none"/>
        </w:rPr>
        <w:t>7</w:t>
      </w:r>
      <w:r>
        <w:rPr>
          <w:rFonts w:ascii="Arial" w:hAnsi="Arial" w:eastAsia="微软雅黑" w:cs="Arial"/>
          <w:color w:val="auto"/>
          <w:sz w:val="24"/>
          <w:szCs w:val="24"/>
          <w:highlight w:val="none"/>
        </w:rPr>
        <w:t>. 合同生效</w:t>
      </w:r>
      <w:bookmarkEnd w:id="797"/>
      <w:bookmarkEnd w:id="798"/>
      <w:bookmarkEnd w:id="799"/>
      <w:bookmarkEnd w:id="800"/>
      <w:bookmarkEnd w:id="801"/>
    </w:p>
    <w:p w14:paraId="27EDA38B">
      <w:pPr>
        <w:wordWrap w:val="0"/>
        <w:adjustRightInd w:val="0"/>
        <w:snapToGrid w:val="0"/>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sz w:val="24"/>
          <w:highlight w:val="none"/>
        </w:rPr>
        <w:t>本合同经双方法定代表人（负责人）或其授权代表签署并加盖双方公章或合同专用章之日起生效。合同签订日期以双方中最后一方签署并加盖公章或合同专用章的日期为准。</w:t>
      </w:r>
    </w:p>
    <w:p w14:paraId="62A7D90C">
      <w:pPr>
        <w:pStyle w:val="2"/>
        <w:wordWrap w:val="0"/>
        <w:spacing w:line="480" w:lineRule="exact"/>
        <w:ind w:firstLine="480" w:firstLineChars="200"/>
        <w:rPr>
          <w:rFonts w:ascii="Arial" w:hAnsi="Arial" w:eastAsia="微软雅黑" w:cs="Arial"/>
          <w:color w:val="auto"/>
          <w:sz w:val="24"/>
          <w:szCs w:val="24"/>
          <w:highlight w:val="none"/>
        </w:rPr>
      </w:pPr>
      <w:bookmarkStart w:id="802" w:name="_Toc362619192"/>
      <w:bookmarkStart w:id="803" w:name="_Toc218410351"/>
      <w:bookmarkStart w:id="804" w:name="_Toc15232"/>
      <w:bookmarkStart w:id="805" w:name="_Toc10399"/>
      <w:bookmarkStart w:id="806" w:name="_Toc251573265"/>
      <w:bookmarkStart w:id="807" w:name="_Toc8363"/>
      <w:bookmarkStart w:id="808" w:name="_Toc15822"/>
      <w:r>
        <w:rPr>
          <w:rFonts w:hint="eastAsia" w:ascii="Arial" w:hAnsi="Arial" w:eastAsia="微软雅黑" w:cs="Arial"/>
          <w:color w:val="auto"/>
          <w:sz w:val="24"/>
          <w:szCs w:val="24"/>
          <w:highlight w:val="none"/>
        </w:rPr>
        <w:t>18</w:t>
      </w:r>
      <w:r>
        <w:rPr>
          <w:rFonts w:ascii="Arial" w:hAnsi="Arial" w:eastAsia="微软雅黑" w:cs="Arial"/>
          <w:color w:val="auto"/>
          <w:sz w:val="24"/>
          <w:szCs w:val="24"/>
          <w:highlight w:val="none"/>
        </w:rPr>
        <w:t xml:space="preserve"> 其他事项</w:t>
      </w:r>
      <w:bookmarkEnd w:id="802"/>
      <w:bookmarkEnd w:id="803"/>
      <w:bookmarkEnd w:id="804"/>
      <w:bookmarkEnd w:id="805"/>
      <w:bookmarkEnd w:id="806"/>
      <w:bookmarkEnd w:id="807"/>
      <w:bookmarkEnd w:id="808"/>
    </w:p>
    <w:p w14:paraId="5C3E7B1F">
      <w:pPr>
        <w:wordWrap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18</w:t>
      </w:r>
      <w:r>
        <w:rPr>
          <w:rFonts w:ascii="Arial" w:hAnsi="Arial" w:eastAsia="微软雅黑" w:cs="Arial"/>
          <w:color w:val="auto"/>
          <w:sz w:val="24"/>
          <w:highlight w:val="none"/>
        </w:rPr>
        <w:t>.1 本合同一式</w:t>
      </w:r>
      <w:permStart w:id="56" w:edGrp="everyone"/>
      <w:r>
        <w:rPr>
          <w:rFonts w:ascii="Arial" w:hAnsi="Arial" w:eastAsia="微软雅黑" w:cs="Arial"/>
          <w:color w:val="auto"/>
          <w:sz w:val="24"/>
          <w:highlight w:val="none"/>
          <w:u w:val="single"/>
        </w:rPr>
        <w:t xml:space="preserve">   </w:t>
      </w:r>
      <w:permEnd w:id="56"/>
      <w:r>
        <w:rPr>
          <w:rFonts w:ascii="Arial" w:hAnsi="Arial" w:eastAsia="微软雅黑" w:cs="Arial"/>
          <w:color w:val="auto"/>
          <w:sz w:val="24"/>
          <w:highlight w:val="none"/>
        </w:rPr>
        <w:t>份，甲方执</w:t>
      </w:r>
      <w:permStart w:id="57" w:edGrp="everyone"/>
      <w:r>
        <w:rPr>
          <w:rFonts w:ascii="Arial" w:hAnsi="Arial" w:eastAsia="微软雅黑" w:cs="Arial"/>
          <w:color w:val="auto"/>
          <w:sz w:val="24"/>
          <w:highlight w:val="none"/>
          <w:u w:val="single"/>
        </w:rPr>
        <w:t xml:space="preserve">   </w:t>
      </w:r>
      <w:permEnd w:id="57"/>
      <w:r>
        <w:rPr>
          <w:rFonts w:ascii="Arial" w:hAnsi="Arial" w:eastAsia="微软雅黑" w:cs="Arial"/>
          <w:color w:val="auto"/>
          <w:sz w:val="24"/>
          <w:highlight w:val="none"/>
        </w:rPr>
        <w:t>份，乙方执</w:t>
      </w:r>
      <w:permStart w:id="58" w:edGrp="everyone"/>
      <w:r>
        <w:rPr>
          <w:rFonts w:ascii="Arial" w:hAnsi="Arial" w:eastAsia="微软雅黑" w:cs="Arial"/>
          <w:color w:val="auto"/>
          <w:sz w:val="24"/>
          <w:highlight w:val="none"/>
          <w:u w:val="single"/>
        </w:rPr>
        <w:t xml:space="preserve">   </w:t>
      </w:r>
      <w:permEnd w:id="58"/>
      <w:r>
        <w:rPr>
          <w:rFonts w:ascii="Arial" w:hAnsi="Arial" w:eastAsia="微软雅黑" w:cs="Arial"/>
          <w:color w:val="auto"/>
          <w:sz w:val="24"/>
          <w:highlight w:val="none"/>
        </w:rPr>
        <w:t>份，具有同等法律效力。</w:t>
      </w:r>
    </w:p>
    <w:p w14:paraId="64064554">
      <w:pPr>
        <w:wordWrap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snapToGrid w:val="0"/>
          <w:color w:val="auto"/>
          <w:kern w:val="0"/>
          <w:sz w:val="24"/>
          <w:highlight w:val="none"/>
        </w:rPr>
        <w:t>18</w:t>
      </w:r>
      <w:r>
        <w:rPr>
          <w:rFonts w:ascii="Arial" w:hAnsi="Arial" w:eastAsia="微软雅黑" w:cs="Arial"/>
          <w:snapToGrid w:val="0"/>
          <w:color w:val="auto"/>
          <w:kern w:val="0"/>
          <w:sz w:val="24"/>
          <w:highlight w:val="none"/>
        </w:rPr>
        <w:t>.2 如有未尽事项，甲乙双方可另签订补充协议。</w:t>
      </w:r>
    </w:p>
    <w:p w14:paraId="5F9E8506">
      <w:pPr>
        <w:widowControl/>
        <w:wordWrap w:val="0"/>
        <w:spacing w:line="480" w:lineRule="exact"/>
        <w:ind w:firstLine="480" w:firstLineChars="200"/>
        <w:rPr>
          <w:rFonts w:ascii="Arial" w:hAnsi="Arial" w:eastAsia="微软雅黑" w:cs="Arial"/>
          <w:snapToGrid w:val="0"/>
          <w:color w:val="auto"/>
          <w:kern w:val="0"/>
          <w:sz w:val="24"/>
          <w:highlight w:val="none"/>
        </w:rPr>
      </w:pPr>
      <w:r>
        <w:rPr>
          <w:rFonts w:hint="eastAsia" w:ascii="Arial" w:hAnsi="Arial" w:eastAsia="微软雅黑" w:cs="Arial"/>
          <w:snapToGrid w:val="0"/>
          <w:color w:val="auto"/>
          <w:kern w:val="0"/>
          <w:sz w:val="24"/>
          <w:highlight w:val="none"/>
        </w:rPr>
        <w:t>18</w:t>
      </w:r>
      <w:r>
        <w:rPr>
          <w:rFonts w:ascii="Arial" w:hAnsi="Arial" w:eastAsia="微软雅黑" w:cs="Arial"/>
          <w:snapToGrid w:val="0"/>
          <w:color w:val="auto"/>
          <w:kern w:val="0"/>
          <w:sz w:val="24"/>
          <w:highlight w:val="none"/>
        </w:rPr>
        <w:t>.3 本合同附件是本合同不可分割的组成部分，与本合同正文具有同等法律效力。</w:t>
      </w:r>
    </w:p>
    <w:p w14:paraId="5F622B64">
      <w:pPr>
        <w:pStyle w:val="2"/>
        <w:wordWrap w:val="0"/>
        <w:spacing w:line="480" w:lineRule="exact"/>
        <w:ind w:firstLine="480" w:firstLineChars="200"/>
        <w:rPr>
          <w:rFonts w:ascii="Arial" w:hAnsi="Arial" w:eastAsia="微软雅黑" w:cs="Arial"/>
          <w:color w:val="auto"/>
          <w:sz w:val="24"/>
          <w:szCs w:val="24"/>
          <w:highlight w:val="none"/>
        </w:rPr>
      </w:pPr>
      <w:bookmarkStart w:id="809" w:name="_Toc362619193"/>
      <w:bookmarkStart w:id="810" w:name="_Toc3576"/>
      <w:bookmarkStart w:id="811" w:name="_Toc11560"/>
      <w:bookmarkStart w:id="812" w:name="_Toc17078"/>
      <w:r>
        <w:rPr>
          <w:rFonts w:hint="eastAsia" w:ascii="Arial" w:hAnsi="Arial" w:eastAsia="微软雅黑" w:cs="Arial"/>
          <w:color w:val="auto"/>
          <w:sz w:val="24"/>
          <w:szCs w:val="24"/>
          <w:highlight w:val="none"/>
        </w:rPr>
        <w:t>19</w:t>
      </w:r>
      <w:r>
        <w:rPr>
          <w:rFonts w:ascii="Arial" w:hAnsi="Arial" w:eastAsia="微软雅黑" w:cs="Arial"/>
          <w:color w:val="auto"/>
          <w:sz w:val="24"/>
          <w:szCs w:val="24"/>
          <w:highlight w:val="none"/>
        </w:rPr>
        <w:t>. 特别约定</w:t>
      </w:r>
      <w:bookmarkEnd w:id="809"/>
      <w:bookmarkEnd w:id="810"/>
      <w:bookmarkEnd w:id="811"/>
      <w:bookmarkEnd w:id="812"/>
    </w:p>
    <w:p w14:paraId="542790F7">
      <w:pPr>
        <w:wordWrap w:val="0"/>
        <w:autoSpaceDE w:val="0"/>
        <w:autoSpaceDN w:val="0"/>
        <w:snapToGrid w:val="0"/>
        <w:spacing w:line="480" w:lineRule="exact"/>
        <w:ind w:right="-16" w:firstLine="480" w:firstLineChars="200"/>
        <w:rPr>
          <w:rFonts w:ascii="Arial" w:hAnsi="Arial" w:eastAsia="微软雅黑" w:cs="Arial"/>
          <w:snapToGrid w:val="0"/>
          <w:color w:val="auto"/>
          <w:kern w:val="0"/>
          <w:sz w:val="24"/>
          <w:highlight w:val="none"/>
        </w:rPr>
      </w:pPr>
      <w:r>
        <w:rPr>
          <w:rFonts w:ascii="Arial" w:hAnsi="Arial" w:eastAsia="微软雅黑" w:cs="Arial"/>
          <w:color w:val="auto"/>
          <w:sz w:val="24"/>
          <w:highlight w:val="none"/>
        </w:rPr>
        <w:t>本特别约定是合同各方经协商后对合同其他条款的修改或补充，如有不一致，以特别约定为准。</w:t>
      </w:r>
    </w:p>
    <w:p w14:paraId="0CF13451">
      <w:pPr>
        <w:wordWrap w:val="0"/>
        <w:snapToGrid w:val="0"/>
        <w:spacing w:line="480" w:lineRule="exact"/>
        <w:ind w:firstLine="480" w:firstLineChars="200"/>
        <w:rPr>
          <w:rFonts w:ascii="Arial" w:hAnsi="Arial" w:eastAsia="微软雅黑" w:cs="Arial"/>
          <w:color w:val="auto"/>
          <w:sz w:val="24"/>
          <w:highlight w:val="none"/>
        </w:rPr>
      </w:pPr>
      <w:permStart w:id="59" w:edGrp="everyone"/>
      <w:r>
        <w:rPr>
          <w:rFonts w:ascii="Arial" w:hAnsi="Arial" w:eastAsia="微软雅黑" w:cs="Arial"/>
          <w:color w:val="auto"/>
          <w:sz w:val="24"/>
          <w:highlight w:val="none"/>
          <w:u w:val="single"/>
        </w:rPr>
        <w:t xml:space="preserve">                                                     </w:t>
      </w:r>
      <w:permEnd w:id="59"/>
      <w:r>
        <w:rPr>
          <w:rFonts w:ascii="Arial" w:hAnsi="Arial" w:eastAsia="微软雅黑" w:cs="Arial"/>
          <w:color w:val="auto"/>
          <w:sz w:val="24"/>
          <w:highlight w:val="none"/>
        </w:rPr>
        <w:t>。</w:t>
      </w:r>
    </w:p>
    <w:p w14:paraId="1C70C013">
      <w:pPr>
        <w:wordWrap w:val="0"/>
        <w:snapToGrid w:val="0"/>
        <w:spacing w:line="480" w:lineRule="exact"/>
        <w:ind w:firstLine="480" w:firstLineChars="200"/>
        <w:rPr>
          <w:rFonts w:hint="eastAsia" w:ascii="仿宋" w:hAnsi="仿宋" w:eastAsia="仿宋"/>
          <w:color w:val="auto"/>
          <w:sz w:val="24"/>
          <w:highlight w:val="none"/>
        </w:rPr>
      </w:pPr>
      <w:bookmarkStart w:id="813" w:name="_Toc223455601"/>
      <w:bookmarkStart w:id="814" w:name="_Toc173056131"/>
      <w:r>
        <w:rPr>
          <w:rFonts w:ascii="Arial" w:hAnsi="Arial" w:eastAsia="微软雅黑" w:cs="Arial"/>
          <w:color w:val="auto"/>
          <w:sz w:val="24"/>
          <w:highlight w:val="none"/>
        </w:rPr>
        <w:t>（以下无正文</w:t>
      </w:r>
      <w:r>
        <w:rPr>
          <w:rFonts w:hint="eastAsia" w:ascii="仿宋" w:hAnsi="仿宋" w:eastAsia="仿宋"/>
          <w:color w:val="auto"/>
          <w:sz w:val="24"/>
          <w:highlight w:val="none"/>
        </w:rPr>
        <w:t>）</w:t>
      </w:r>
    </w:p>
    <w:p w14:paraId="2C8558AB">
      <w:pPr>
        <w:wordWrap w:val="0"/>
        <w:adjustRightInd w:val="0"/>
        <w:snapToGrid w:val="0"/>
        <w:spacing w:line="480" w:lineRule="exact"/>
        <w:jc w:val="center"/>
        <w:rPr>
          <w:rFonts w:ascii="Arial" w:hAnsi="Arial" w:eastAsia="微软雅黑" w:cs="Arial"/>
          <w:b/>
          <w:color w:val="auto"/>
          <w:sz w:val="32"/>
          <w:highlight w:val="none"/>
        </w:rPr>
      </w:pPr>
      <w:r>
        <w:rPr>
          <w:rFonts w:hint="eastAsia" w:ascii="仿宋" w:hAnsi="仿宋" w:eastAsia="仿宋"/>
          <w:snapToGrid w:val="0"/>
          <w:color w:val="auto"/>
          <w:kern w:val="0"/>
          <w:sz w:val="28"/>
          <w:highlight w:val="none"/>
        </w:rPr>
        <w:br w:type="page"/>
      </w:r>
      <w:bookmarkEnd w:id="813"/>
      <w:bookmarkEnd w:id="814"/>
      <w:r>
        <w:rPr>
          <w:rFonts w:ascii="Arial" w:hAnsi="Arial" w:eastAsia="微软雅黑" w:cs="Arial"/>
          <w:b/>
          <w:color w:val="auto"/>
          <w:sz w:val="32"/>
          <w:highlight w:val="none"/>
        </w:rPr>
        <w:t>签 署 页</w:t>
      </w:r>
    </w:p>
    <w:p w14:paraId="12A761B4">
      <w:pPr>
        <w:wordWrap w:val="0"/>
        <w:spacing w:line="480" w:lineRule="exact"/>
        <w:rPr>
          <w:rFonts w:ascii="Arial" w:hAnsi="Arial" w:eastAsia="微软雅黑" w:cs="Arial"/>
          <w:b/>
          <w:color w:val="auto"/>
          <w:sz w:val="28"/>
          <w:highlight w:val="none"/>
        </w:rPr>
      </w:pPr>
    </w:p>
    <w:tbl>
      <w:tblPr>
        <w:tblStyle w:val="22"/>
        <w:tblW w:w="9198" w:type="dxa"/>
        <w:jc w:val="center"/>
        <w:tblLayout w:type="fixed"/>
        <w:tblCellMar>
          <w:top w:w="0" w:type="dxa"/>
          <w:left w:w="108" w:type="dxa"/>
          <w:bottom w:w="0" w:type="dxa"/>
          <w:right w:w="108" w:type="dxa"/>
        </w:tblCellMar>
      </w:tblPr>
      <w:tblGrid>
        <w:gridCol w:w="4595"/>
        <w:gridCol w:w="4603"/>
      </w:tblGrid>
      <w:tr w14:paraId="269946EC">
        <w:tblPrEx>
          <w:tblCellMar>
            <w:top w:w="0" w:type="dxa"/>
            <w:left w:w="108" w:type="dxa"/>
            <w:bottom w:w="0" w:type="dxa"/>
            <w:right w:w="108" w:type="dxa"/>
          </w:tblCellMar>
        </w:tblPrEx>
        <w:trPr>
          <w:jc w:val="center"/>
        </w:trPr>
        <w:tc>
          <w:tcPr>
            <w:tcW w:w="4595" w:type="dxa"/>
            <w:vAlign w:val="center"/>
          </w:tcPr>
          <w:p w14:paraId="3A5BF81A">
            <w:pPr>
              <w:wordWrap w:val="0"/>
              <w:spacing w:line="480" w:lineRule="exact"/>
              <w:textAlignment w:val="baseline"/>
              <w:rPr>
                <w:rFonts w:ascii="Arial" w:hAnsi="Arial" w:eastAsia="微软雅黑" w:cs="Arial"/>
                <w:color w:val="auto"/>
                <w:sz w:val="28"/>
                <w:highlight w:val="none"/>
              </w:rPr>
            </w:pPr>
            <w:permStart w:id="60" w:edGrp="everyone"/>
            <w:r>
              <w:rPr>
                <w:rFonts w:ascii="Arial" w:hAnsi="Arial" w:eastAsia="微软雅黑" w:cs="Arial"/>
                <w:color w:val="auto"/>
                <w:sz w:val="28"/>
                <w:highlight w:val="none"/>
              </w:rPr>
              <w:t>委托方（甲方）：</w:t>
            </w:r>
          </w:p>
          <w:p w14:paraId="7549E2BF">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 xml:space="preserve">（盖章）     </w:t>
            </w:r>
          </w:p>
        </w:tc>
        <w:tc>
          <w:tcPr>
            <w:tcW w:w="4603" w:type="dxa"/>
            <w:vAlign w:val="center"/>
          </w:tcPr>
          <w:p w14:paraId="2E8CA968">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 xml:space="preserve">受托方（乙方）： </w:t>
            </w:r>
          </w:p>
          <w:p w14:paraId="654BC389">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（盖章）</w:t>
            </w:r>
          </w:p>
        </w:tc>
      </w:tr>
      <w:tr w14:paraId="391BD88F">
        <w:tblPrEx>
          <w:tblCellMar>
            <w:top w:w="0" w:type="dxa"/>
            <w:left w:w="108" w:type="dxa"/>
            <w:bottom w:w="0" w:type="dxa"/>
            <w:right w:w="108" w:type="dxa"/>
          </w:tblCellMar>
        </w:tblPrEx>
        <w:trPr>
          <w:jc w:val="center"/>
        </w:trPr>
        <w:tc>
          <w:tcPr>
            <w:tcW w:w="4595" w:type="dxa"/>
            <w:vAlign w:val="center"/>
          </w:tcPr>
          <w:p w14:paraId="614291A4">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法定代表人(负责人)或</w:t>
            </w:r>
          </w:p>
          <w:p w14:paraId="51DA2C79">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授权代表(签字)：</w:t>
            </w:r>
          </w:p>
        </w:tc>
        <w:tc>
          <w:tcPr>
            <w:tcW w:w="4603" w:type="dxa"/>
            <w:vAlign w:val="center"/>
          </w:tcPr>
          <w:p w14:paraId="39E90D60">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法定代表人（负责人）或</w:t>
            </w:r>
          </w:p>
          <w:p w14:paraId="3CB2F989">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授权代表（签字）：</w:t>
            </w:r>
          </w:p>
        </w:tc>
      </w:tr>
      <w:tr w14:paraId="3BB671FF">
        <w:tblPrEx>
          <w:tblCellMar>
            <w:top w:w="0" w:type="dxa"/>
            <w:left w:w="108" w:type="dxa"/>
            <w:bottom w:w="0" w:type="dxa"/>
            <w:right w:w="108" w:type="dxa"/>
          </w:tblCellMar>
        </w:tblPrEx>
        <w:trPr>
          <w:jc w:val="center"/>
        </w:trPr>
        <w:tc>
          <w:tcPr>
            <w:tcW w:w="4595" w:type="dxa"/>
            <w:vAlign w:val="center"/>
          </w:tcPr>
          <w:p w14:paraId="7C4FACFA">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签订日期：</w:t>
            </w:r>
          </w:p>
        </w:tc>
        <w:tc>
          <w:tcPr>
            <w:tcW w:w="4603" w:type="dxa"/>
            <w:vAlign w:val="center"/>
          </w:tcPr>
          <w:p w14:paraId="17ABFA85">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签订日期：</w:t>
            </w:r>
          </w:p>
        </w:tc>
      </w:tr>
      <w:tr w14:paraId="305D91B3">
        <w:tblPrEx>
          <w:tblCellMar>
            <w:top w:w="0" w:type="dxa"/>
            <w:left w:w="108" w:type="dxa"/>
            <w:bottom w:w="0" w:type="dxa"/>
            <w:right w:w="108" w:type="dxa"/>
          </w:tblCellMar>
        </w:tblPrEx>
        <w:trPr>
          <w:jc w:val="center"/>
        </w:trPr>
        <w:tc>
          <w:tcPr>
            <w:tcW w:w="4595" w:type="dxa"/>
            <w:vAlign w:val="center"/>
          </w:tcPr>
          <w:p w14:paraId="61400785">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地址：</w:t>
            </w:r>
          </w:p>
        </w:tc>
        <w:tc>
          <w:tcPr>
            <w:tcW w:w="4603" w:type="dxa"/>
            <w:vAlign w:val="center"/>
          </w:tcPr>
          <w:p w14:paraId="706D68E2">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地址：</w:t>
            </w:r>
          </w:p>
        </w:tc>
      </w:tr>
      <w:tr w14:paraId="213E435D">
        <w:tblPrEx>
          <w:tblCellMar>
            <w:top w:w="0" w:type="dxa"/>
            <w:left w:w="108" w:type="dxa"/>
            <w:bottom w:w="0" w:type="dxa"/>
            <w:right w:w="108" w:type="dxa"/>
          </w:tblCellMar>
        </w:tblPrEx>
        <w:trPr>
          <w:jc w:val="center"/>
        </w:trPr>
        <w:tc>
          <w:tcPr>
            <w:tcW w:w="4595" w:type="dxa"/>
            <w:vAlign w:val="center"/>
          </w:tcPr>
          <w:p w14:paraId="10AB5393">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经办人：</w:t>
            </w:r>
          </w:p>
        </w:tc>
        <w:tc>
          <w:tcPr>
            <w:tcW w:w="4603" w:type="dxa"/>
            <w:vAlign w:val="center"/>
          </w:tcPr>
          <w:p w14:paraId="17B1F630">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经办人：</w:t>
            </w:r>
          </w:p>
        </w:tc>
      </w:tr>
      <w:tr w14:paraId="53533B76">
        <w:tblPrEx>
          <w:tblCellMar>
            <w:top w:w="0" w:type="dxa"/>
            <w:left w:w="108" w:type="dxa"/>
            <w:bottom w:w="0" w:type="dxa"/>
            <w:right w:w="108" w:type="dxa"/>
          </w:tblCellMar>
        </w:tblPrEx>
        <w:trPr>
          <w:jc w:val="center"/>
        </w:trPr>
        <w:tc>
          <w:tcPr>
            <w:tcW w:w="4595" w:type="dxa"/>
            <w:vAlign w:val="center"/>
          </w:tcPr>
          <w:p w14:paraId="6CAB1BE7">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电话：</w:t>
            </w:r>
          </w:p>
        </w:tc>
        <w:tc>
          <w:tcPr>
            <w:tcW w:w="4603" w:type="dxa"/>
            <w:vAlign w:val="center"/>
          </w:tcPr>
          <w:p w14:paraId="7B5A53F1">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电话：</w:t>
            </w:r>
          </w:p>
        </w:tc>
      </w:tr>
      <w:tr w14:paraId="10E6EC1F">
        <w:tblPrEx>
          <w:tblCellMar>
            <w:top w:w="0" w:type="dxa"/>
            <w:left w:w="108" w:type="dxa"/>
            <w:bottom w:w="0" w:type="dxa"/>
            <w:right w:w="108" w:type="dxa"/>
          </w:tblCellMar>
        </w:tblPrEx>
        <w:trPr>
          <w:jc w:val="center"/>
        </w:trPr>
        <w:tc>
          <w:tcPr>
            <w:tcW w:w="4595" w:type="dxa"/>
            <w:vAlign w:val="center"/>
          </w:tcPr>
          <w:p w14:paraId="3B1D01E6">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传真：</w:t>
            </w:r>
          </w:p>
        </w:tc>
        <w:tc>
          <w:tcPr>
            <w:tcW w:w="4603" w:type="dxa"/>
            <w:vAlign w:val="center"/>
          </w:tcPr>
          <w:p w14:paraId="62DE9AD6">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传真：</w:t>
            </w:r>
          </w:p>
        </w:tc>
      </w:tr>
      <w:tr w14:paraId="256FBED9">
        <w:tblPrEx>
          <w:tblCellMar>
            <w:top w:w="0" w:type="dxa"/>
            <w:left w:w="108" w:type="dxa"/>
            <w:bottom w:w="0" w:type="dxa"/>
            <w:right w:w="108" w:type="dxa"/>
          </w:tblCellMar>
        </w:tblPrEx>
        <w:trPr>
          <w:jc w:val="center"/>
        </w:trPr>
        <w:tc>
          <w:tcPr>
            <w:tcW w:w="4595" w:type="dxa"/>
            <w:vAlign w:val="center"/>
          </w:tcPr>
          <w:p w14:paraId="05FD15B7">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开户银行：</w:t>
            </w:r>
          </w:p>
        </w:tc>
        <w:tc>
          <w:tcPr>
            <w:tcW w:w="4603" w:type="dxa"/>
            <w:vAlign w:val="center"/>
          </w:tcPr>
          <w:p w14:paraId="5936C6A6">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 xml:space="preserve">开户银行： </w:t>
            </w:r>
          </w:p>
        </w:tc>
      </w:tr>
      <w:tr w14:paraId="068A59C4">
        <w:tblPrEx>
          <w:tblCellMar>
            <w:top w:w="0" w:type="dxa"/>
            <w:left w:w="108" w:type="dxa"/>
            <w:bottom w:w="0" w:type="dxa"/>
            <w:right w:w="108" w:type="dxa"/>
          </w:tblCellMar>
        </w:tblPrEx>
        <w:trPr>
          <w:jc w:val="center"/>
        </w:trPr>
        <w:tc>
          <w:tcPr>
            <w:tcW w:w="4595" w:type="dxa"/>
            <w:vAlign w:val="center"/>
          </w:tcPr>
          <w:p w14:paraId="4AF95DED">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账号：</w:t>
            </w:r>
          </w:p>
        </w:tc>
        <w:tc>
          <w:tcPr>
            <w:tcW w:w="4603" w:type="dxa"/>
            <w:vAlign w:val="center"/>
          </w:tcPr>
          <w:p w14:paraId="5B9537CB">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账号：</w:t>
            </w:r>
          </w:p>
        </w:tc>
      </w:tr>
      <w:tr w14:paraId="1120F2AA">
        <w:tblPrEx>
          <w:tblCellMar>
            <w:top w:w="0" w:type="dxa"/>
            <w:left w:w="108" w:type="dxa"/>
            <w:bottom w:w="0" w:type="dxa"/>
            <w:right w:w="108" w:type="dxa"/>
          </w:tblCellMar>
        </w:tblPrEx>
        <w:trPr>
          <w:jc w:val="center"/>
        </w:trPr>
        <w:tc>
          <w:tcPr>
            <w:tcW w:w="4595" w:type="dxa"/>
            <w:vAlign w:val="center"/>
          </w:tcPr>
          <w:p w14:paraId="04A260B7">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 xml:space="preserve">统一社会信用代码： </w:t>
            </w:r>
          </w:p>
        </w:tc>
        <w:tc>
          <w:tcPr>
            <w:tcW w:w="4603" w:type="dxa"/>
            <w:vAlign w:val="center"/>
          </w:tcPr>
          <w:p w14:paraId="6464FBE8">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统一社会信用代码：</w:t>
            </w:r>
          </w:p>
        </w:tc>
      </w:tr>
      <w:tr w14:paraId="62C8B9F2">
        <w:tblPrEx>
          <w:tblCellMar>
            <w:top w:w="0" w:type="dxa"/>
            <w:left w:w="108" w:type="dxa"/>
            <w:bottom w:w="0" w:type="dxa"/>
            <w:right w:w="108" w:type="dxa"/>
          </w:tblCellMar>
        </w:tblPrEx>
        <w:trPr>
          <w:gridAfter w:val="1"/>
          <w:wAfter w:w="4603" w:type="dxa"/>
          <w:jc w:val="center"/>
        </w:trPr>
        <w:tc>
          <w:tcPr>
            <w:tcW w:w="4595" w:type="dxa"/>
            <w:vAlign w:val="center"/>
          </w:tcPr>
          <w:p w14:paraId="380A0F24">
            <w:pPr>
              <w:wordWrap w:val="0"/>
              <w:spacing w:line="480" w:lineRule="exact"/>
              <w:textAlignment w:val="baseline"/>
              <w:rPr>
                <w:rFonts w:ascii="Arial" w:hAnsi="Arial" w:eastAsia="微软雅黑" w:cs="Arial"/>
                <w:color w:val="auto"/>
                <w:sz w:val="28"/>
                <w:highlight w:val="none"/>
              </w:rPr>
            </w:pPr>
          </w:p>
          <w:p w14:paraId="74F3B86F">
            <w:pPr>
              <w:wordWrap w:val="0"/>
              <w:spacing w:line="480" w:lineRule="exact"/>
              <w:textAlignment w:val="baseline"/>
              <w:rPr>
                <w:rFonts w:ascii="Arial" w:hAnsi="Arial" w:eastAsia="微软雅黑" w:cs="Arial"/>
                <w:color w:val="auto"/>
                <w:sz w:val="28"/>
                <w:highlight w:val="none"/>
              </w:rPr>
            </w:pPr>
            <w:r>
              <w:rPr>
                <w:rFonts w:hint="eastAsia" w:ascii="Arial" w:hAnsi="Arial" w:eastAsia="微软雅黑" w:cs="Arial"/>
                <w:color w:val="auto"/>
                <w:sz w:val="28"/>
                <w:highlight w:val="none"/>
              </w:rPr>
              <w:t>项目管理服务单位</w:t>
            </w:r>
            <w:r>
              <w:rPr>
                <w:rFonts w:ascii="Arial" w:hAnsi="Arial" w:eastAsia="微软雅黑" w:cs="Arial"/>
                <w:color w:val="auto"/>
                <w:sz w:val="28"/>
                <w:highlight w:val="none"/>
              </w:rPr>
              <w:t>：</w:t>
            </w:r>
          </w:p>
          <w:p w14:paraId="44F76ACB">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 xml:space="preserve">（盖章）     </w:t>
            </w:r>
          </w:p>
        </w:tc>
      </w:tr>
      <w:tr w14:paraId="50674CA0">
        <w:tblPrEx>
          <w:tblCellMar>
            <w:top w:w="0" w:type="dxa"/>
            <w:left w:w="108" w:type="dxa"/>
            <w:bottom w:w="0" w:type="dxa"/>
            <w:right w:w="108" w:type="dxa"/>
          </w:tblCellMar>
        </w:tblPrEx>
        <w:trPr>
          <w:gridAfter w:val="1"/>
          <w:wAfter w:w="4603" w:type="dxa"/>
          <w:jc w:val="center"/>
        </w:trPr>
        <w:tc>
          <w:tcPr>
            <w:tcW w:w="4595" w:type="dxa"/>
            <w:vAlign w:val="center"/>
          </w:tcPr>
          <w:p w14:paraId="49926EB3">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法定代表人(负责人)或</w:t>
            </w:r>
          </w:p>
          <w:p w14:paraId="11ADB78D">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授权代表(签字)：</w:t>
            </w:r>
          </w:p>
        </w:tc>
      </w:tr>
      <w:tr w14:paraId="090F51E7">
        <w:tblPrEx>
          <w:tblCellMar>
            <w:top w:w="0" w:type="dxa"/>
            <w:left w:w="108" w:type="dxa"/>
            <w:bottom w:w="0" w:type="dxa"/>
            <w:right w:w="108" w:type="dxa"/>
          </w:tblCellMar>
        </w:tblPrEx>
        <w:trPr>
          <w:gridAfter w:val="1"/>
          <w:wAfter w:w="4603" w:type="dxa"/>
          <w:jc w:val="center"/>
        </w:trPr>
        <w:tc>
          <w:tcPr>
            <w:tcW w:w="4595" w:type="dxa"/>
            <w:vAlign w:val="center"/>
          </w:tcPr>
          <w:p w14:paraId="25F37D01">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签订日期：</w:t>
            </w:r>
          </w:p>
        </w:tc>
      </w:tr>
      <w:tr w14:paraId="5DDAE6B4">
        <w:tblPrEx>
          <w:tblCellMar>
            <w:top w:w="0" w:type="dxa"/>
            <w:left w:w="108" w:type="dxa"/>
            <w:bottom w:w="0" w:type="dxa"/>
            <w:right w:w="108" w:type="dxa"/>
          </w:tblCellMar>
        </w:tblPrEx>
        <w:trPr>
          <w:gridAfter w:val="1"/>
          <w:wAfter w:w="4603" w:type="dxa"/>
          <w:jc w:val="center"/>
        </w:trPr>
        <w:tc>
          <w:tcPr>
            <w:tcW w:w="4595" w:type="dxa"/>
            <w:vAlign w:val="center"/>
          </w:tcPr>
          <w:p w14:paraId="2BC5C9C9">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地址：</w:t>
            </w:r>
          </w:p>
        </w:tc>
      </w:tr>
      <w:tr w14:paraId="4C577A65">
        <w:tblPrEx>
          <w:tblCellMar>
            <w:top w:w="0" w:type="dxa"/>
            <w:left w:w="108" w:type="dxa"/>
            <w:bottom w:w="0" w:type="dxa"/>
            <w:right w:w="108" w:type="dxa"/>
          </w:tblCellMar>
        </w:tblPrEx>
        <w:trPr>
          <w:gridAfter w:val="1"/>
          <w:wAfter w:w="4603" w:type="dxa"/>
          <w:jc w:val="center"/>
        </w:trPr>
        <w:tc>
          <w:tcPr>
            <w:tcW w:w="4595" w:type="dxa"/>
            <w:vAlign w:val="center"/>
          </w:tcPr>
          <w:p w14:paraId="31D17A8E">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经办人：</w:t>
            </w:r>
          </w:p>
        </w:tc>
      </w:tr>
      <w:tr w14:paraId="259D1E4A">
        <w:tblPrEx>
          <w:tblCellMar>
            <w:top w:w="0" w:type="dxa"/>
            <w:left w:w="108" w:type="dxa"/>
            <w:bottom w:w="0" w:type="dxa"/>
            <w:right w:w="108" w:type="dxa"/>
          </w:tblCellMar>
        </w:tblPrEx>
        <w:trPr>
          <w:gridAfter w:val="1"/>
          <w:wAfter w:w="4603" w:type="dxa"/>
          <w:jc w:val="center"/>
        </w:trPr>
        <w:tc>
          <w:tcPr>
            <w:tcW w:w="4595" w:type="dxa"/>
            <w:vAlign w:val="center"/>
          </w:tcPr>
          <w:p w14:paraId="52FF423E">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电话：</w:t>
            </w:r>
          </w:p>
        </w:tc>
      </w:tr>
      <w:tr w14:paraId="67B8A300">
        <w:tblPrEx>
          <w:tblCellMar>
            <w:top w:w="0" w:type="dxa"/>
            <w:left w:w="108" w:type="dxa"/>
            <w:bottom w:w="0" w:type="dxa"/>
            <w:right w:w="108" w:type="dxa"/>
          </w:tblCellMar>
        </w:tblPrEx>
        <w:trPr>
          <w:gridAfter w:val="1"/>
          <w:wAfter w:w="4603" w:type="dxa"/>
          <w:jc w:val="center"/>
        </w:trPr>
        <w:tc>
          <w:tcPr>
            <w:tcW w:w="4595" w:type="dxa"/>
            <w:vAlign w:val="center"/>
          </w:tcPr>
          <w:p w14:paraId="179FC797">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传真：</w:t>
            </w:r>
          </w:p>
        </w:tc>
      </w:tr>
      <w:tr w14:paraId="3850AC41">
        <w:tblPrEx>
          <w:tblCellMar>
            <w:top w:w="0" w:type="dxa"/>
            <w:left w:w="108" w:type="dxa"/>
            <w:bottom w:w="0" w:type="dxa"/>
            <w:right w:w="108" w:type="dxa"/>
          </w:tblCellMar>
        </w:tblPrEx>
        <w:trPr>
          <w:gridAfter w:val="1"/>
          <w:wAfter w:w="4603" w:type="dxa"/>
          <w:jc w:val="center"/>
        </w:trPr>
        <w:tc>
          <w:tcPr>
            <w:tcW w:w="4595" w:type="dxa"/>
            <w:vAlign w:val="center"/>
          </w:tcPr>
          <w:p w14:paraId="31522B37">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开户银行：</w:t>
            </w:r>
          </w:p>
        </w:tc>
      </w:tr>
      <w:tr w14:paraId="6812CF2C">
        <w:tblPrEx>
          <w:tblCellMar>
            <w:top w:w="0" w:type="dxa"/>
            <w:left w:w="108" w:type="dxa"/>
            <w:bottom w:w="0" w:type="dxa"/>
            <w:right w:w="108" w:type="dxa"/>
          </w:tblCellMar>
        </w:tblPrEx>
        <w:trPr>
          <w:gridAfter w:val="1"/>
          <w:wAfter w:w="4603" w:type="dxa"/>
          <w:jc w:val="center"/>
        </w:trPr>
        <w:tc>
          <w:tcPr>
            <w:tcW w:w="4595" w:type="dxa"/>
            <w:vAlign w:val="center"/>
          </w:tcPr>
          <w:p w14:paraId="09ED1A33">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账号：</w:t>
            </w:r>
          </w:p>
        </w:tc>
      </w:tr>
      <w:tr w14:paraId="60716F1D">
        <w:tblPrEx>
          <w:tblCellMar>
            <w:top w:w="0" w:type="dxa"/>
            <w:left w:w="108" w:type="dxa"/>
            <w:bottom w:w="0" w:type="dxa"/>
            <w:right w:w="108" w:type="dxa"/>
          </w:tblCellMar>
        </w:tblPrEx>
        <w:trPr>
          <w:gridAfter w:val="1"/>
          <w:wAfter w:w="4603" w:type="dxa"/>
          <w:jc w:val="center"/>
        </w:trPr>
        <w:tc>
          <w:tcPr>
            <w:tcW w:w="4595" w:type="dxa"/>
            <w:vAlign w:val="center"/>
          </w:tcPr>
          <w:p w14:paraId="34A2B11D">
            <w:pPr>
              <w:wordWrap w:val="0"/>
              <w:spacing w:line="480" w:lineRule="exact"/>
              <w:textAlignment w:val="baseline"/>
              <w:rPr>
                <w:rFonts w:ascii="Arial" w:hAnsi="Arial" w:eastAsia="微软雅黑" w:cs="Arial"/>
                <w:color w:val="auto"/>
                <w:sz w:val="28"/>
                <w:highlight w:val="none"/>
              </w:rPr>
            </w:pPr>
            <w:r>
              <w:rPr>
                <w:rFonts w:ascii="Arial" w:hAnsi="Arial" w:eastAsia="微软雅黑" w:cs="Arial"/>
                <w:color w:val="auto"/>
                <w:sz w:val="28"/>
                <w:highlight w:val="none"/>
              </w:rPr>
              <w:t xml:space="preserve">统一社会信用代码： </w:t>
            </w:r>
          </w:p>
        </w:tc>
      </w:tr>
      <w:permEnd w:id="60"/>
    </w:tbl>
    <w:p w14:paraId="7AC0939B">
      <w:pPr>
        <w:rPr>
          <w:color w:val="auto"/>
          <w:highlight w:val="none"/>
        </w:rPr>
      </w:pPr>
    </w:p>
    <w:p w14:paraId="48EBACFA">
      <w:pPr>
        <w:rPr>
          <w:b/>
          <w:bCs/>
          <w:color w:val="auto"/>
          <w:sz w:val="32"/>
          <w:szCs w:val="40"/>
          <w:highlight w:val="none"/>
        </w:rPr>
      </w:pPr>
      <w:r>
        <w:rPr>
          <w:rFonts w:hint="eastAsia"/>
          <w:b/>
          <w:bCs/>
          <w:color w:val="auto"/>
          <w:sz w:val="32"/>
          <w:szCs w:val="40"/>
          <w:highlight w:val="none"/>
        </w:rPr>
        <w:br w:type="page"/>
      </w:r>
    </w:p>
    <w:p w14:paraId="1457BC7A">
      <w:pPr>
        <w:widowControl/>
        <w:wordWrap w:val="0"/>
        <w:spacing w:line="480" w:lineRule="exact"/>
        <w:rPr>
          <w:rFonts w:ascii="Arial" w:hAnsi="Arial" w:eastAsia="微软雅黑" w:cs="Arial"/>
          <w:snapToGrid w:val="0"/>
          <w:color w:val="auto"/>
          <w:kern w:val="0"/>
          <w:sz w:val="28"/>
          <w:highlight w:val="none"/>
        </w:rPr>
      </w:pPr>
      <w:permStart w:id="61" w:edGrp="everyone"/>
      <w:r>
        <w:rPr>
          <w:rFonts w:ascii="Arial" w:hAnsi="Arial" w:eastAsia="微软雅黑" w:cs="Arial"/>
          <w:snapToGrid w:val="0"/>
          <w:color w:val="auto"/>
          <w:kern w:val="0"/>
          <w:sz w:val="28"/>
          <w:highlight w:val="none"/>
        </w:rPr>
        <w:t>附件：</w:t>
      </w:r>
    </w:p>
    <w:p w14:paraId="04E65D01">
      <w:pPr>
        <w:widowControl/>
        <w:wordWrap w:val="0"/>
        <w:spacing w:line="480" w:lineRule="exact"/>
        <w:ind w:firstLine="560" w:firstLineChars="200"/>
        <w:rPr>
          <w:rFonts w:ascii="Arial" w:hAnsi="Arial" w:eastAsia="微软雅黑" w:cs="Arial"/>
          <w:snapToGrid w:val="0"/>
          <w:color w:val="auto"/>
          <w:kern w:val="0"/>
          <w:sz w:val="28"/>
          <w:highlight w:val="none"/>
        </w:rPr>
      </w:pPr>
      <w:r>
        <w:rPr>
          <w:rFonts w:ascii="Arial" w:hAnsi="Arial" w:eastAsia="微软雅黑" w:cs="Arial"/>
          <w:snapToGrid w:val="0"/>
          <w:color w:val="auto"/>
          <w:kern w:val="0"/>
          <w:sz w:val="28"/>
          <w:highlight w:val="none"/>
        </w:rPr>
        <w:t>附件1：分项价格表</w:t>
      </w:r>
    </w:p>
    <w:p w14:paraId="148AAA2F">
      <w:pPr>
        <w:widowControl/>
        <w:wordWrap w:val="0"/>
        <w:spacing w:line="480" w:lineRule="exact"/>
        <w:ind w:firstLine="560" w:firstLineChars="200"/>
        <w:rPr>
          <w:rFonts w:ascii="Arial" w:hAnsi="Arial" w:eastAsia="微软雅黑" w:cs="Arial"/>
          <w:snapToGrid w:val="0"/>
          <w:color w:val="auto"/>
          <w:kern w:val="0"/>
          <w:sz w:val="28"/>
          <w:highlight w:val="none"/>
        </w:rPr>
      </w:pPr>
      <w:r>
        <w:rPr>
          <w:rFonts w:ascii="Arial" w:hAnsi="Arial" w:eastAsia="微软雅黑" w:cs="Arial"/>
          <w:snapToGrid w:val="0"/>
          <w:color w:val="auto"/>
          <w:kern w:val="0"/>
          <w:sz w:val="28"/>
          <w:highlight w:val="none"/>
        </w:rPr>
        <w:t>附件2：勘察设计人员名单</w:t>
      </w:r>
    </w:p>
    <w:permEnd w:id="61"/>
    <w:p w14:paraId="26AF971B">
      <w:pPr>
        <w:widowControl/>
        <w:wordWrap w:val="0"/>
        <w:rPr>
          <w:rFonts w:ascii="Arial" w:hAnsi="Arial" w:eastAsia="微软雅黑" w:cs="Arial"/>
          <w:snapToGrid w:val="0"/>
          <w:color w:val="auto"/>
          <w:kern w:val="0"/>
          <w:sz w:val="28"/>
          <w:highlight w:val="none"/>
        </w:rPr>
      </w:pPr>
      <w:r>
        <w:rPr>
          <w:rFonts w:hint="eastAsia" w:ascii="仿宋" w:hAnsi="仿宋" w:eastAsia="仿宋"/>
          <w:color w:val="auto"/>
          <w:sz w:val="28"/>
          <w:highlight w:val="none"/>
        </w:rPr>
        <w:br w:type="page"/>
      </w:r>
      <w:permStart w:id="62" w:edGrp="everyone"/>
      <w:r>
        <w:rPr>
          <w:rFonts w:ascii="Arial" w:hAnsi="Arial" w:eastAsia="微软雅黑" w:cs="Arial"/>
          <w:color w:val="auto"/>
          <w:kern w:val="21"/>
          <w:sz w:val="28"/>
          <w:highlight w:val="none"/>
        </w:rPr>
        <w:t>附件1：</w:t>
      </w:r>
    </w:p>
    <w:p w14:paraId="3944ABF8">
      <w:pPr>
        <w:wordWrap w:val="0"/>
        <w:snapToGrid w:val="0"/>
        <w:jc w:val="center"/>
        <w:rPr>
          <w:rFonts w:ascii="Arial" w:hAnsi="Arial" w:eastAsia="微软雅黑" w:cs="Arial"/>
          <w:b/>
          <w:color w:val="auto"/>
          <w:sz w:val="32"/>
          <w:highlight w:val="none"/>
        </w:rPr>
      </w:pPr>
      <w:r>
        <w:rPr>
          <w:rFonts w:ascii="Arial" w:hAnsi="Arial" w:eastAsia="微软雅黑" w:cs="Arial"/>
          <w:b/>
          <w:color w:val="auto"/>
          <w:sz w:val="32"/>
          <w:highlight w:val="none"/>
        </w:rPr>
        <w:t>分项价格表</w:t>
      </w:r>
    </w:p>
    <w:p w14:paraId="1A8615AC">
      <w:pPr>
        <w:pStyle w:val="43"/>
        <w:wordWrap w:val="0"/>
        <w:spacing w:after="0" w:afterLines="0" w:line="240" w:lineRule="auto"/>
        <w:jc w:val="both"/>
        <w:rPr>
          <w:rFonts w:ascii="Arial" w:hAnsi="Arial" w:eastAsia="微软雅黑" w:cs="Arial"/>
          <w:snapToGrid w:val="0"/>
          <w:color w:val="auto"/>
          <w:kern w:val="0"/>
          <w:highlight w:val="none"/>
        </w:rPr>
      </w:pPr>
      <w:r>
        <w:rPr>
          <w:rFonts w:ascii="Arial" w:hAnsi="Arial" w:eastAsia="微软雅黑" w:cs="Arial"/>
          <w:snapToGrid w:val="0"/>
          <w:color w:val="auto"/>
          <w:kern w:val="0"/>
          <w:highlight w:val="none"/>
        </w:rPr>
        <w:t xml:space="preserve">       </w:t>
      </w:r>
    </w:p>
    <w:p w14:paraId="24FA3364">
      <w:pPr>
        <w:pStyle w:val="43"/>
        <w:wordWrap w:val="0"/>
        <w:spacing w:after="0" w:afterLines="0" w:line="240" w:lineRule="auto"/>
        <w:jc w:val="both"/>
        <w:rPr>
          <w:rFonts w:ascii="Arial" w:hAnsi="Arial" w:eastAsia="微软雅黑" w:cs="Arial"/>
          <w:snapToGrid w:val="0"/>
          <w:color w:val="auto"/>
          <w:kern w:val="0"/>
          <w:highlight w:val="none"/>
        </w:rPr>
      </w:pPr>
    </w:p>
    <w:p w14:paraId="2D9236E1">
      <w:pPr>
        <w:pStyle w:val="43"/>
        <w:wordWrap w:val="0"/>
        <w:spacing w:after="0" w:afterLines="0" w:line="240" w:lineRule="auto"/>
        <w:jc w:val="both"/>
        <w:rPr>
          <w:rFonts w:ascii="Arial" w:hAnsi="Arial" w:eastAsia="微软雅黑" w:cs="Arial"/>
          <w:snapToGrid w:val="0"/>
          <w:color w:val="auto"/>
          <w:kern w:val="0"/>
          <w:highlight w:val="none"/>
        </w:rPr>
      </w:pPr>
    </w:p>
    <w:p w14:paraId="5D502E61">
      <w:pPr>
        <w:pStyle w:val="43"/>
        <w:wordWrap w:val="0"/>
        <w:spacing w:after="0" w:afterLines="0" w:line="240" w:lineRule="auto"/>
        <w:jc w:val="both"/>
        <w:rPr>
          <w:rFonts w:ascii="Arial" w:hAnsi="Arial" w:eastAsia="微软雅黑" w:cs="Arial"/>
          <w:snapToGrid w:val="0"/>
          <w:color w:val="auto"/>
          <w:kern w:val="0"/>
          <w:highlight w:val="none"/>
        </w:rPr>
      </w:pPr>
    </w:p>
    <w:p w14:paraId="68101481">
      <w:pPr>
        <w:pStyle w:val="43"/>
        <w:wordWrap w:val="0"/>
        <w:spacing w:after="0" w:afterLines="0" w:line="240" w:lineRule="auto"/>
        <w:jc w:val="both"/>
        <w:rPr>
          <w:rFonts w:ascii="Arial" w:hAnsi="Arial" w:eastAsia="微软雅黑" w:cs="Arial"/>
          <w:snapToGrid w:val="0"/>
          <w:color w:val="auto"/>
          <w:kern w:val="0"/>
          <w:highlight w:val="none"/>
        </w:rPr>
      </w:pPr>
    </w:p>
    <w:p w14:paraId="4BEF8DD3">
      <w:pPr>
        <w:pStyle w:val="43"/>
        <w:wordWrap w:val="0"/>
        <w:spacing w:after="0" w:afterLines="0" w:line="240" w:lineRule="auto"/>
        <w:jc w:val="both"/>
        <w:rPr>
          <w:rFonts w:ascii="Arial" w:hAnsi="Arial" w:eastAsia="微软雅黑" w:cs="Arial"/>
          <w:snapToGrid w:val="0"/>
          <w:color w:val="auto"/>
          <w:kern w:val="0"/>
          <w:highlight w:val="none"/>
        </w:rPr>
      </w:pPr>
    </w:p>
    <w:p w14:paraId="4020C63F">
      <w:pPr>
        <w:pStyle w:val="43"/>
        <w:wordWrap w:val="0"/>
        <w:spacing w:after="0" w:afterLines="0" w:line="240" w:lineRule="auto"/>
        <w:jc w:val="both"/>
        <w:rPr>
          <w:rFonts w:ascii="Arial" w:hAnsi="Arial" w:eastAsia="微软雅黑" w:cs="Arial"/>
          <w:snapToGrid w:val="0"/>
          <w:color w:val="auto"/>
          <w:kern w:val="0"/>
          <w:highlight w:val="none"/>
        </w:rPr>
      </w:pPr>
    </w:p>
    <w:p w14:paraId="44623C9F">
      <w:pPr>
        <w:pStyle w:val="43"/>
        <w:wordWrap w:val="0"/>
        <w:spacing w:after="0" w:afterLines="0" w:line="240" w:lineRule="auto"/>
        <w:jc w:val="both"/>
        <w:rPr>
          <w:rFonts w:ascii="Arial" w:hAnsi="Arial" w:eastAsia="微软雅黑" w:cs="Arial"/>
          <w:snapToGrid w:val="0"/>
          <w:color w:val="auto"/>
          <w:kern w:val="0"/>
          <w:highlight w:val="none"/>
        </w:rPr>
      </w:pPr>
    </w:p>
    <w:p w14:paraId="07BC8285">
      <w:pPr>
        <w:pStyle w:val="43"/>
        <w:wordWrap w:val="0"/>
        <w:spacing w:after="0" w:afterLines="0" w:line="240" w:lineRule="auto"/>
        <w:jc w:val="both"/>
        <w:rPr>
          <w:rFonts w:ascii="Arial" w:hAnsi="Arial" w:eastAsia="微软雅黑" w:cs="Arial"/>
          <w:snapToGrid w:val="0"/>
          <w:color w:val="auto"/>
          <w:kern w:val="0"/>
          <w:highlight w:val="none"/>
        </w:rPr>
      </w:pPr>
    </w:p>
    <w:p w14:paraId="65E7EB3A">
      <w:pPr>
        <w:pStyle w:val="43"/>
        <w:wordWrap w:val="0"/>
        <w:spacing w:after="0" w:afterLines="0" w:line="240" w:lineRule="auto"/>
        <w:jc w:val="both"/>
        <w:rPr>
          <w:rFonts w:ascii="Arial" w:hAnsi="Arial" w:eastAsia="微软雅黑" w:cs="Arial"/>
          <w:snapToGrid w:val="0"/>
          <w:color w:val="auto"/>
          <w:kern w:val="0"/>
          <w:highlight w:val="none"/>
        </w:rPr>
      </w:pPr>
    </w:p>
    <w:p w14:paraId="0D37F1C8">
      <w:pPr>
        <w:pStyle w:val="43"/>
        <w:wordWrap w:val="0"/>
        <w:spacing w:after="0" w:afterLines="0" w:line="240" w:lineRule="auto"/>
        <w:jc w:val="both"/>
        <w:rPr>
          <w:rFonts w:ascii="Arial" w:hAnsi="Arial" w:eastAsia="微软雅黑" w:cs="Arial"/>
          <w:snapToGrid w:val="0"/>
          <w:color w:val="auto"/>
          <w:kern w:val="0"/>
          <w:highlight w:val="none"/>
        </w:rPr>
      </w:pPr>
    </w:p>
    <w:p w14:paraId="364333BD">
      <w:pPr>
        <w:pStyle w:val="43"/>
        <w:wordWrap w:val="0"/>
        <w:spacing w:after="0" w:afterLines="0" w:line="240" w:lineRule="auto"/>
        <w:jc w:val="both"/>
        <w:rPr>
          <w:rFonts w:ascii="Arial" w:hAnsi="Arial" w:eastAsia="微软雅黑" w:cs="Arial"/>
          <w:snapToGrid w:val="0"/>
          <w:color w:val="auto"/>
          <w:kern w:val="0"/>
          <w:highlight w:val="none"/>
        </w:rPr>
      </w:pPr>
    </w:p>
    <w:p w14:paraId="4B24A856">
      <w:pPr>
        <w:pStyle w:val="43"/>
        <w:wordWrap w:val="0"/>
        <w:spacing w:after="0" w:afterLines="0" w:line="240" w:lineRule="auto"/>
        <w:jc w:val="both"/>
        <w:rPr>
          <w:rFonts w:ascii="Arial" w:hAnsi="Arial" w:eastAsia="微软雅黑" w:cs="Arial"/>
          <w:snapToGrid w:val="0"/>
          <w:color w:val="auto"/>
          <w:kern w:val="0"/>
          <w:highlight w:val="none"/>
        </w:rPr>
      </w:pPr>
    </w:p>
    <w:p w14:paraId="585ABA71">
      <w:pPr>
        <w:pStyle w:val="43"/>
        <w:wordWrap w:val="0"/>
        <w:spacing w:after="0" w:afterLines="0" w:line="240" w:lineRule="auto"/>
        <w:jc w:val="both"/>
        <w:rPr>
          <w:rFonts w:ascii="Arial" w:hAnsi="Arial" w:eastAsia="微软雅黑" w:cs="Arial"/>
          <w:snapToGrid w:val="0"/>
          <w:color w:val="auto"/>
          <w:kern w:val="0"/>
          <w:highlight w:val="none"/>
        </w:rPr>
      </w:pPr>
    </w:p>
    <w:p w14:paraId="2BAF5AAB">
      <w:pPr>
        <w:pStyle w:val="43"/>
        <w:wordWrap w:val="0"/>
        <w:spacing w:after="0" w:afterLines="0" w:line="240" w:lineRule="auto"/>
        <w:jc w:val="both"/>
        <w:rPr>
          <w:rFonts w:ascii="Arial" w:hAnsi="Arial" w:eastAsia="微软雅黑" w:cs="Arial"/>
          <w:snapToGrid w:val="0"/>
          <w:color w:val="auto"/>
          <w:kern w:val="0"/>
          <w:highlight w:val="none"/>
        </w:rPr>
      </w:pPr>
    </w:p>
    <w:p w14:paraId="01360EE4">
      <w:pPr>
        <w:pStyle w:val="43"/>
        <w:wordWrap w:val="0"/>
        <w:spacing w:after="0" w:afterLines="0" w:line="240" w:lineRule="auto"/>
        <w:jc w:val="both"/>
        <w:rPr>
          <w:rFonts w:ascii="Arial" w:hAnsi="Arial" w:eastAsia="微软雅黑" w:cs="Arial"/>
          <w:snapToGrid w:val="0"/>
          <w:color w:val="auto"/>
          <w:kern w:val="0"/>
          <w:highlight w:val="none"/>
        </w:rPr>
      </w:pPr>
      <w:r>
        <w:rPr>
          <w:rFonts w:ascii="Arial" w:hAnsi="Arial" w:eastAsia="微软雅黑" w:cs="Arial"/>
          <w:snapToGrid w:val="0"/>
          <w:color w:val="auto"/>
          <w:kern w:val="0"/>
          <w:highlight w:val="none"/>
        </w:rPr>
        <w:t xml:space="preserve">                        </w:t>
      </w:r>
      <w:r>
        <w:rPr>
          <w:rFonts w:ascii="Arial" w:hAnsi="Arial" w:eastAsia="微软雅黑" w:cs="Arial"/>
          <w:snapToGrid w:val="0"/>
          <w:color w:val="auto"/>
          <w:kern w:val="0"/>
          <w:highlight w:val="none"/>
        </w:rPr>
        <w:br w:type="page"/>
      </w:r>
      <w:r>
        <w:rPr>
          <w:rFonts w:ascii="Arial" w:hAnsi="Arial" w:eastAsia="微软雅黑" w:cs="Arial"/>
          <w:color w:val="auto"/>
          <w:highlight w:val="none"/>
        </w:rPr>
        <w:t>附件2：</w:t>
      </w:r>
    </w:p>
    <w:p w14:paraId="11E60038">
      <w:pPr>
        <w:wordWrap w:val="0"/>
        <w:snapToGrid w:val="0"/>
        <w:jc w:val="center"/>
        <w:rPr>
          <w:rFonts w:ascii="Arial" w:hAnsi="Arial" w:eastAsia="微软雅黑" w:cs="Arial"/>
          <w:b/>
          <w:color w:val="auto"/>
          <w:sz w:val="32"/>
          <w:highlight w:val="none"/>
        </w:rPr>
      </w:pPr>
      <w:r>
        <w:rPr>
          <w:rFonts w:ascii="Arial" w:hAnsi="Arial" w:eastAsia="微软雅黑" w:cs="Arial"/>
          <w:b/>
          <w:color w:val="auto"/>
          <w:sz w:val="32"/>
          <w:highlight w:val="none"/>
        </w:rPr>
        <w:t>勘察设计人员名单</w:t>
      </w:r>
    </w:p>
    <w:p w14:paraId="3FA33172">
      <w:pPr>
        <w:pStyle w:val="43"/>
        <w:wordWrap w:val="0"/>
        <w:spacing w:after="0" w:afterLines="0" w:line="240" w:lineRule="auto"/>
        <w:jc w:val="both"/>
        <w:rPr>
          <w:rFonts w:ascii="Arial" w:hAnsi="Arial" w:eastAsia="微软雅黑" w:cs="Arial"/>
          <w:snapToGrid w:val="0"/>
          <w:color w:val="auto"/>
          <w:kern w:val="0"/>
          <w:highlight w:val="none"/>
        </w:rPr>
      </w:pPr>
      <w:r>
        <w:rPr>
          <w:rFonts w:ascii="Arial" w:hAnsi="Arial" w:eastAsia="微软雅黑" w:cs="Arial"/>
          <w:snapToGrid w:val="0"/>
          <w:color w:val="auto"/>
          <w:kern w:val="0"/>
          <w:highlight w:val="none"/>
        </w:rPr>
        <w:t xml:space="preserve">     </w:t>
      </w:r>
    </w:p>
    <w:p w14:paraId="72ACC43B">
      <w:pPr>
        <w:pStyle w:val="43"/>
        <w:wordWrap w:val="0"/>
        <w:spacing w:after="0" w:afterLines="0" w:line="240" w:lineRule="auto"/>
        <w:jc w:val="both"/>
        <w:rPr>
          <w:rFonts w:ascii="Arial" w:hAnsi="Arial" w:eastAsia="微软雅黑" w:cs="Arial"/>
          <w:snapToGrid w:val="0"/>
          <w:color w:val="auto"/>
          <w:kern w:val="0"/>
          <w:highlight w:val="none"/>
        </w:rPr>
      </w:pPr>
    </w:p>
    <w:p w14:paraId="68F0FD79">
      <w:pPr>
        <w:pStyle w:val="43"/>
        <w:wordWrap w:val="0"/>
        <w:spacing w:after="0" w:afterLines="0" w:line="240" w:lineRule="auto"/>
        <w:jc w:val="both"/>
        <w:rPr>
          <w:rFonts w:hint="eastAsia" w:ascii="仿宋" w:hAnsi="仿宋" w:eastAsia="仿宋"/>
          <w:snapToGrid w:val="0"/>
          <w:color w:val="auto"/>
          <w:kern w:val="0"/>
          <w:highlight w:val="none"/>
        </w:rPr>
      </w:pPr>
    </w:p>
    <w:p w14:paraId="0038F67C">
      <w:pPr>
        <w:pStyle w:val="43"/>
        <w:wordWrap w:val="0"/>
        <w:spacing w:after="0" w:afterLines="0" w:line="240" w:lineRule="auto"/>
        <w:jc w:val="both"/>
        <w:rPr>
          <w:rFonts w:hint="eastAsia" w:ascii="仿宋" w:hAnsi="仿宋" w:eastAsia="仿宋"/>
          <w:snapToGrid w:val="0"/>
          <w:color w:val="auto"/>
          <w:kern w:val="0"/>
          <w:highlight w:val="none"/>
        </w:rPr>
      </w:pPr>
    </w:p>
    <w:p w14:paraId="24549943">
      <w:pPr>
        <w:pStyle w:val="43"/>
        <w:wordWrap w:val="0"/>
        <w:spacing w:after="0" w:afterLines="0" w:line="240" w:lineRule="auto"/>
        <w:jc w:val="both"/>
        <w:rPr>
          <w:rFonts w:hint="eastAsia" w:ascii="仿宋" w:hAnsi="仿宋" w:eastAsia="仿宋"/>
          <w:snapToGrid w:val="0"/>
          <w:color w:val="auto"/>
          <w:kern w:val="0"/>
          <w:highlight w:val="none"/>
        </w:rPr>
      </w:pPr>
    </w:p>
    <w:p w14:paraId="5C886B3E">
      <w:pPr>
        <w:pStyle w:val="43"/>
        <w:wordWrap w:val="0"/>
        <w:spacing w:after="0" w:afterLines="0" w:line="240" w:lineRule="auto"/>
        <w:jc w:val="both"/>
        <w:rPr>
          <w:rFonts w:hint="eastAsia" w:ascii="仿宋" w:hAnsi="仿宋" w:eastAsia="仿宋"/>
          <w:snapToGrid w:val="0"/>
          <w:color w:val="auto"/>
          <w:kern w:val="0"/>
          <w:highlight w:val="none"/>
        </w:rPr>
      </w:pPr>
    </w:p>
    <w:p w14:paraId="788711D2">
      <w:pPr>
        <w:pStyle w:val="43"/>
        <w:wordWrap w:val="0"/>
        <w:spacing w:after="0" w:afterLines="0" w:line="240" w:lineRule="auto"/>
        <w:jc w:val="both"/>
        <w:rPr>
          <w:rFonts w:hint="eastAsia" w:ascii="仿宋" w:hAnsi="仿宋" w:eastAsia="仿宋"/>
          <w:snapToGrid w:val="0"/>
          <w:color w:val="auto"/>
          <w:kern w:val="0"/>
          <w:highlight w:val="none"/>
        </w:rPr>
      </w:pPr>
    </w:p>
    <w:p w14:paraId="70C39F7F">
      <w:pPr>
        <w:pStyle w:val="43"/>
        <w:wordWrap w:val="0"/>
        <w:spacing w:after="0" w:afterLines="0" w:line="240" w:lineRule="auto"/>
        <w:jc w:val="both"/>
        <w:rPr>
          <w:rFonts w:hint="eastAsia" w:ascii="仿宋" w:hAnsi="仿宋" w:eastAsia="仿宋"/>
          <w:snapToGrid w:val="0"/>
          <w:color w:val="auto"/>
          <w:kern w:val="0"/>
          <w:highlight w:val="none"/>
        </w:rPr>
      </w:pPr>
    </w:p>
    <w:p w14:paraId="1BCAAEDE">
      <w:pPr>
        <w:pStyle w:val="43"/>
        <w:wordWrap w:val="0"/>
        <w:spacing w:after="0" w:afterLines="0" w:line="240" w:lineRule="auto"/>
        <w:jc w:val="both"/>
        <w:rPr>
          <w:rFonts w:hint="eastAsia" w:ascii="仿宋" w:hAnsi="仿宋" w:eastAsia="仿宋"/>
          <w:snapToGrid w:val="0"/>
          <w:color w:val="auto"/>
          <w:kern w:val="0"/>
          <w:highlight w:val="none"/>
        </w:rPr>
      </w:pPr>
    </w:p>
    <w:p w14:paraId="49A34B7F">
      <w:pPr>
        <w:pStyle w:val="43"/>
        <w:wordWrap w:val="0"/>
        <w:spacing w:after="0" w:afterLines="0" w:line="240" w:lineRule="auto"/>
        <w:jc w:val="both"/>
        <w:rPr>
          <w:rFonts w:hint="eastAsia" w:ascii="仿宋" w:hAnsi="仿宋" w:eastAsia="仿宋"/>
          <w:snapToGrid w:val="0"/>
          <w:color w:val="auto"/>
          <w:kern w:val="0"/>
          <w:highlight w:val="none"/>
        </w:rPr>
      </w:pPr>
    </w:p>
    <w:p w14:paraId="1894209B">
      <w:pPr>
        <w:pStyle w:val="43"/>
        <w:wordWrap w:val="0"/>
        <w:spacing w:after="0" w:afterLines="0" w:line="240" w:lineRule="auto"/>
        <w:jc w:val="both"/>
        <w:rPr>
          <w:rFonts w:hint="eastAsia" w:ascii="仿宋" w:hAnsi="仿宋" w:eastAsia="仿宋"/>
          <w:snapToGrid w:val="0"/>
          <w:color w:val="auto"/>
          <w:kern w:val="0"/>
          <w:highlight w:val="none"/>
        </w:rPr>
      </w:pPr>
    </w:p>
    <w:p w14:paraId="05B38925">
      <w:pPr>
        <w:pStyle w:val="43"/>
        <w:wordWrap w:val="0"/>
        <w:spacing w:after="0" w:afterLines="0" w:line="240" w:lineRule="auto"/>
        <w:jc w:val="both"/>
        <w:rPr>
          <w:rFonts w:hint="eastAsia" w:ascii="仿宋" w:hAnsi="仿宋" w:eastAsia="仿宋"/>
          <w:snapToGrid w:val="0"/>
          <w:color w:val="auto"/>
          <w:kern w:val="0"/>
          <w:highlight w:val="none"/>
        </w:rPr>
      </w:pPr>
    </w:p>
    <w:p w14:paraId="53A0F1B5">
      <w:pPr>
        <w:pStyle w:val="43"/>
        <w:wordWrap w:val="0"/>
        <w:spacing w:after="0" w:afterLines="0" w:line="240" w:lineRule="auto"/>
        <w:jc w:val="both"/>
        <w:rPr>
          <w:rFonts w:hint="eastAsia" w:ascii="仿宋" w:hAnsi="仿宋" w:eastAsia="仿宋"/>
          <w:snapToGrid w:val="0"/>
          <w:color w:val="auto"/>
          <w:kern w:val="0"/>
          <w:highlight w:val="none"/>
        </w:rPr>
      </w:pPr>
    </w:p>
    <w:p w14:paraId="60659F78">
      <w:pPr>
        <w:pStyle w:val="43"/>
        <w:wordWrap w:val="0"/>
        <w:spacing w:after="0" w:afterLines="0" w:line="240" w:lineRule="auto"/>
        <w:jc w:val="both"/>
        <w:rPr>
          <w:rFonts w:hint="eastAsia" w:ascii="仿宋" w:hAnsi="仿宋" w:eastAsia="仿宋"/>
          <w:snapToGrid w:val="0"/>
          <w:color w:val="auto"/>
          <w:kern w:val="0"/>
          <w:highlight w:val="none"/>
        </w:rPr>
      </w:pPr>
    </w:p>
    <w:p w14:paraId="35A39BF5">
      <w:pPr>
        <w:pStyle w:val="43"/>
        <w:wordWrap w:val="0"/>
        <w:spacing w:after="0" w:afterLines="0" w:line="240" w:lineRule="auto"/>
        <w:jc w:val="both"/>
        <w:rPr>
          <w:rFonts w:hint="eastAsia" w:ascii="仿宋" w:hAnsi="仿宋" w:eastAsia="仿宋"/>
          <w:snapToGrid w:val="0"/>
          <w:color w:val="auto"/>
          <w:kern w:val="0"/>
          <w:highlight w:val="none"/>
        </w:rPr>
      </w:pPr>
    </w:p>
    <w:p w14:paraId="60A2C5EB">
      <w:pPr>
        <w:pStyle w:val="43"/>
        <w:wordWrap w:val="0"/>
        <w:spacing w:after="0" w:afterLines="0" w:line="240" w:lineRule="auto"/>
        <w:jc w:val="both"/>
        <w:rPr>
          <w:rFonts w:hint="eastAsia" w:ascii="仿宋" w:hAnsi="仿宋" w:eastAsia="仿宋"/>
          <w:snapToGrid w:val="0"/>
          <w:color w:val="auto"/>
          <w:kern w:val="0"/>
          <w:highlight w:val="none"/>
        </w:rPr>
      </w:pPr>
    </w:p>
    <w:p w14:paraId="5F8F9FE3">
      <w:pPr>
        <w:pStyle w:val="43"/>
        <w:wordWrap w:val="0"/>
        <w:spacing w:after="0" w:afterLines="0" w:line="240" w:lineRule="auto"/>
        <w:jc w:val="both"/>
        <w:rPr>
          <w:rFonts w:hint="eastAsia" w:ascii="仿宋" w:hAnsi="仿宋" w:eastAsia="仿宋"/>
          <w:snapToGrid w:val="0"/>
          <w:color w:val="auto"/>
          <w:kern w:val="0"/>
          <w:highlight w:val="none"/>
        </w:rPr>
      </w:pPr>
    </w:p>
    <w:p w14:paraId="23F5A74D">
      <w:pPr>
        <w:pStyle w:val="43"/>
        <w:wordWrap w:val="0"/>
        <w:spacing w:after="0" w:afterLines="0" w:line="240" w:lineRule="auto"/>
        <w:jc w:val="both"/>
        <w:rPr>
          <w:rFonts w:hint="eastAsia" w:ascii="仿宋" w:hAnsi="仿宋" w:eastAsia="仿宋"/>
          <w:snapToGrid w:val="0"/>
          <w:color w:val="auto"/>
          <w:kern w:val="0"/>
          <w:highlight w:val="none"/>
        </w:rPr>
      </w:pPr>
    </w:p>
    <w:p w14:paraId="221FF4AA">
      <w:pPr>
        <w:pStyle w:val="43"/>
        <w:wordWrap w:val="0"/>
        <w:spacing w:after="0" w:afterLines="0" w:line="240" w:lineRule="auto"/>
        <w:jc w:val="both"/>
        <w:rPr>
          <w:rFonts w:hint="eastAsia" w:ascii="仿宋" w:hAnsi="仿宋" w:eastAsia="仿宋"/>
          <w:snapToGrid w:val="0"/>
          <w:color w:val="auto"/>
          <w:kern w:val="0"/>
          <w:highlight w:val="none"/>
        </w:rPr>
      </w:pPr>
    </w:p>
    <w:p w14:paraId="3EF9E05F">
      <w:pPr>
        <w:wordWrap w:val="0"/>
        <w:rPr>
          <w:color w:val="auto"/>
          <w:highlight w:val="none"/>
        </w:rPr>
      </w:pPr>
      <w:r>
        <w:rPr>
          <w:rFonts w:hint="eastAsia" w:ascii="仿宋" w:hAnsi="仿宋" w:eastAsia="仿宋"/>
          <w:snapToGrid w:val="0"/>
          <w:color w:val="auto"/>
          <w:kern w:val="0"/>
          <w:highlight w:val="none"/>
        </w:rPr>
        <w:t xml:space="preserve">                            </w:t>
      </w:r>
      <w:permEnd w:id="62"/>
    </w:p>
    <w:p w14:paraId="13216259">
      <w:pPr>
        <w:wordWrap w:val="0"/>
        <w:snapToGrid w:val="0"/>
        <w:spacing w:line="480" w:lineRule="exact"/>
        <w:rPr>
          <w:rFonts w:hint="eastAsia" w:ascii="仿宋_GB2312" w:hAnsi="华文仿宋" w:eastAsia="仿宋_GB2312"/>
          <w:color w:val="auto"/>
          <w:sz w:val="28"/>
          <w:highlight w:val="none"/>
        </w:rPr>
      </w:pPr>
    </w:p>
    <w:p w14:paraId="02C6AEE7">
      <w:pPr>
        <w:spacing w:line="360" w:lineRule="auto"/>
        <w:jc w:val="center"/>
        <w:rPr>
          <w:rFonts w:ascii="Arial" w:hAnsi="Arial" w:eastAsia="微软雅黑" w:cs="Arial"/>
          <w:b/>
          <w:color w:val="auto"/>
          <w:sz w:val="44"/>
          <w:szCs w:val="44"/>
          <w:highlight w:val="none"/>
        </w:rPr>
      </w:pPr>
      <w:r>
        <w:rPr>
          <w:rFonts w:ascii="Arial" w:hAnsi="Arial" w:eastAsia="微软雅黑" w:cs="Arial"/>
          <w:color w:val="auto"/>
          <w:szCs w:val="21"/>
          <w:highlight w:val="none"/>
        </w:rPr>
        <w:br w:type="page"/>
      </w:r>
    </w:p>
    <w:p w14:paraId="1B307ABC">
      <w:pPr>
        <w:rPr>
          <w:color w:val="auto"/>
          <w:szCs w:val="21"/>
          <w:highlight w:val="none"/>
        </w:rPr>
      </w:pPr>
    </w:p>
    <w:p w14:paraId="2DE13539">
      <w:pPr>
        <w:rPr>
          <w:color w:val="auto"/>
          <w:szCs w:val="21"/>
          <w:highlight w:val="none"/>
        </w:rPr>
      </w:pPr>
    </w:p>
    <w:p w14:paraId="33C39BA8">
      <w:pPr>
        <w:rPr>
          <w:color w:val="auto"/>
          <w:szCs w:val="21"/>
          <w:highlight w:val="none"/>
        </w:rPr>
      </w:pPr>
    </w:p>
    <w:p w14:paraId="72374E99">
      <w:pPr>
        <w:rPr>
          <w:color w:val="auto"/>
          <w:szCs w:val="21"/>
          <w:highlight w:val="none"/>
        </w:rPr>
      </w:pPr>
    </w:p>
    <w:p w14:paraId="4ECF4A3A">
      <w:pPr>
        <w:rPr>
          <w:color w:val="auto"/>
          <w:szCs w:val="21"/>
          <w:highlight w:val="none"/>
        </w:rPr>
      </w:pPr>
    </w:p>
    <w:p w14:paraId="015F7CA6">
      <w:pPr>
        <w:rPr>
          <w:color w:val="auto"/>
          <w:szCs w:val="21"/>
          <w:highlight w:val="none"/>
        </w:rPr>
      </w:pPr>
    </w:p>
    <w:p w14:paraId="473D9D28">
      <w:pPr>
        <w:rPr>
          <w:color w:val="auto"/>
          <w:szCs w:val="21"/>
          <w:highlight w:val="none"/>
        </w:rPr>
      </w:pPr>
    </w:p>
    <w:p w14:paraId="21C2F1DC">
      <w:pPr>
        <w:rPr>
          <w:color w:val="auto"/>
          <w:szCs w:val="21"/>
          <w:highlight w:val="none"/>
        </w:rPr>
      </w:pPr>
    </w:p>
    <w:p w14:paraId="4EC53A32">
      <w:pPr>
        <w:rPr>
          <w:color w:val="auto"/>
          <w:szCs w:val="21"/>
          <w:highlight w:val="none"/>
        </w:rPr>
      </w:pPr>
    </w:p>
    <w:p w14:paraId="7F566F9F">
      <w:pPr>
        <w:rPr>
          <w:color w:val="auto"/>
          <w:szCs w:val="21"/>
          <w:highlight w:val="none"/>
        </w:rPr>
      </w:pPr>
    </w:p>
    <w:p w14:paraId="32051056">
      <w:pPr>
        <w:rPr>
          <w:color w:val="auto"/>
          <w:szCs w:val="21"/>
          <w:highlight w:val="none"/>
        </w:rPr>
      </w:pPr>
    </w:p>
    <w:p w14:paraId="07508A8A">
      <w:pPr>
        <w:rPr>
          <w:color w:val="auto"/>
          <w:szCs w:val="21"/>
          <w:highlight w:val="none"/>
        </w:rPr>
      </w:pPr>
    </w:p>
    <w:p w14:paraId="37DF74B3">
      <w:pPr>
        <w:rPr>
          <w:color w:val="auto"/>
          <w:szCs w:val="21"/>
          <w:highlight w:val="none"/>
        </w:rPr>
      </w:pPr>
    </w:p>
    <w:p w14:paraId="128CC315">
      <w:pPr>
        <w:rPr>
          <w:color w:val="auto"/>
          <w:szCs w:val="21"/>
          <w:highlight w:val="none"/>
        </w:rPr>
      </w:pPr>
    </w:p>
    <w:p w14:paraId="3D24BE1E">
      <w:pPr>
        <w:pStyle w:val="2"/>
        <w:spacing w:before="120" w:after="120" w:line="400" w:lineRule="exact"/>
        <w:jc w:val="center"/>
        <w:rPr>
          <w:rFonts w:hint="eastAsia" w:ascii="黑体" w:hAnsi="黑体" w:eastAsia="黑体"/>
          <w:b w:val="0"/>
          <w:bCs w:val="0"/>
          <w:color w:val="auto"/>
          <w:sz w:val="48"/>
          <w:szCs w:val="48"/>
          <w:highlight w:val="none"/>
        </w:rPr>
      </w:pPr>
      <w:bookmarkStart w:id="815" w:name="_Toc122603037"/>
      <w:bookmarkStart w:id="816" w:name="_Toc256000158"/>
      <w:r>
        <w:rPr>
          <w:rFonts w:hint="eastAsia" w:ascii="黑体" w:hAnsi="黑体" w:eastAsia="黑体"/>
          <w:b w:val="0"/>
          <w:bCs w:val="0"/>
          <w:color w:val="auto"/>
          <w:sz w:val="48"/>
          <w:szCs w:val="48"/>
          <w:highlight w:val="none"/>
        </w:rPr>
        <w:t>第二卷</w:t>
      </w:r>
      <w:bookmarkEnd w:id="815"/>
      <w:bookmarkEnd w:id="816"/>
    </w:p>
    <w:p w14:paraId="459E554C">
      <w:pPr>
        <w:rPr>
          <w:rFonts w:ascii="黑体" w:eastAsia="黑体"/>
          <w:color w:val="auto"/>
          <w:sz w:val="48"/>
          <w:szCs w:val="48"/>
          <w:highlight w:val="none"/>
        </w:rPr>
      </w:pPr>
    </w:p>
    <w:p w14:paraId="663B1AA0">
      <w:pPr>
        <w:rPr>
          <w:color w:val="auto"/>
          <w:highlight w:val="none"/>
        </w:rPr>
        <w:sectPr>
          <w:pgSz w:w="11906" w:h="16838"/>
          <w:pgMar w:top="1440" w:right="1800" w:bottom="1440" w:left="1800" w:header="851" w:footer="992" w:gutter="0"/>
          <w:cols w:space="425" w:num="1"/>
          <w:docGrid w:type="lines" w:linePitch="312" w:charSpace="0"/>
        </w:sectPr>
      </w:pPr>
    </w:p>
    <w:p w14:paraId="04795A0C">
      <w:pPr>
        <w:spacing w:line="420" w:lineRule="exact"/>
        <w:jc w:val="center"/>
        <w:rPr>
          <w:rFonts w:ascii="楷体_GB2312" w:eastAsia="楷体_GB2312"/>
          <w:color w:val="auto"/>
          <w:highlight w:val="none"/>
        </w:rPr>
      </w:pPr>
    </w:p>
    <w:p w14:paraId="3E8043BE">
      <w:pPr>
        <w:spacing w:line="420" w:lineRule="exact"/>
        <w:jc w:val="center"/>
        <w:rPr>
          <w:rFonts w:ascii="楷体_GB2312" w:eastAsia="楷体_GB2312"/>
          <w:color w:val="auto"/>
          <w:highlight w:val="none"/>
        </w:rPr>
      </w:pPr>
    </w:p>
    <w:p w14:paraId="59B3B181">
      <w:pPr>
        <w:spacing w:line="420" w:lineRule="exact"/>
        <w:jc w:val="center"/>
        <w:rPr>
          <w:rFonts w:ascii="楷体_GB2312" w:eastAsia="楷体_GB2312"/>
          <w:color w:val="auto"/>
          <w:highlight w:val="none"/>
        </w:rPr>
      </w:pPr>
    </w:p>
    <w:p w14:paraId="5DAD87C4">
      <w:pPr>
        <w:spacing w:line="420" w:lineRule="exact"/>
        <w:jc w:val="center"/>
        <w:rPr>
          <w:rFonts w:ascii="楷体_GB2312" w:eastAsia="楷体_GB2312"/>
          <w:color w:val="auto"/>
          <w:highlight w:val="none"/>
        </w:rPr>
      </w:pPr>
    </w:p>
    <w:p w14:paraId="653E453D">
      <w:pPr>
        <w:spacing w:line="420" w:lineRule="exact"/>
        <w:jc w:val="center"/>
        <w:rPr>
          <w:rFonts w:ascii="楷体_GB2312" w:eastAsia="楷体_GB2312"/>
          <w:color w:val="auto"/>
          <w:highlight w:val="none"/>
        </w:rPr>
      </w:pPr>
    </w:p>
    <w:p w14:paraId="20F3299A">
      <w:pPr>
        <w:spacing w:line="420" w:lineRule="exact"/>
        <w:jc w:val="center"/>
        <w:rPr>
          <w:rFonts w:ascii="楷体_GB2312" w:eastAsia="楷体_GB2312"/>
          <w:color w:val="auto"/>
          <w:highlight w:val="none"/>
        </w:rPr>
      </w:pPr>
    </w:p>
    <w:p w14:paraId="2B8FB6C3">
      <w:pPr>
        <w:spacing w:line="420" w:lineRule="exact"/>
        <w:jc w:val="center"/>
        <w:rPr>
          <w:rFonts w:ascii="楷体_GB2312" w:eastAsia="楷体_GB2312"/>
          <w:color w:val="auto"/>
          <w:highlight w:val="none"/>
        </w:rPr>
      </w:pPr>
    </w:p>
    <w:p w14:paraId="43632B0F">
      <w:pPr>
        <w:spacing w:line="420" w:lineRule="exact"/>
        <w:jc w:val="center"/>
        <w:rPr>
          <w:rFonts w:ascii="楷体_GB2312" w:eastAsia="楷体_GB2312"/>
          <w:color w:val="auto"/>
          <w:highlight w:val="none"/>
        </w:rPr>
      </w:pPr>
    </w:p>
    <w:p w14:paraId="4E77BE95">
      <w:pPr>
        <w:pStyle w:val="2"/>
        <w:spacing w:before="120" w:after="120" w:line="400" w:lineRule="exact"/>
        <w:jc w:val="center"/>
        <w:rPr>
          <w:rFonts w:hint="eastAsia" w:ascii="黑体" w:hAnsi="黑体" w:eastAsia="黑体"/>
          <w:b w:val="0"/>
          <w:bCs w:val="0"/>
          <w:color w:val="auto"/>
          <w:sz w:val="32"/>
          <w:highlight w:val="none"/>
        </w:rPr>
      </w:pPr>
      <w:bookmarkStart w:id="817" w:name="_Toc152264764"/>
      <w:bookmarkStart w:id="818" w:name="_Toc256000159"/>
      <w:r>
        <w:rPr>
          <w:rFonts w:hint="eastAsia" w:ascii="黑体" w:hAnsi="黑体" w:eastAsia="黑体"/>
          <w:b w:val="0"/>
          <w:bCs w:val="0"/>
          <w:color w:val="auto"/>
          <w:sz w:val="32"/>
          <w:highlight w:val="none"/>
        </w:rPr>
        <w:t xml:space="preserve">第五章  </w:t>
      </w:r>
      <w:bookmarkEnd w:id="817"/>
      <w:r>
        <w:rPr>
          <w:rFonts w:hint="eastAsia" w:ascii="黑体" w:hAnsi="黑体" w:eastAsia="黑体"/>
          <w:b w:val="0"/>
          <w:bCs w:val="0"/>
          <w:color w:val="auto"/>
          <w:sz w:val="32"/>
          <w:highlight w:val="none"/>
        </w:rPr>
        <w:t>技术标准和服务要求</w:t>
      </w:r>
      <w:bookmarkEnd w:id="818"/>
    </w:p>
    <w:p w14:paraId="62D735B1">
      <w:pPr>
        <w:rPr>
          <w:color w:val="auto"/>
          <w:highlight w:val="none"/>
        </w:rPr>
        <w:sectPr>
          <w:pgSz w:w="11906" w:h="16838"/>
          <w:pgMar w:top="1440" w:right="1800" w:bottom="1440" w:left="1800" w:header="851" w:footer="992" w:gutter="0"/>
          <w:cols w:space="425" w:num="1"/>
          <w:docGrid w:type="lines" w:linePitch="312" w:charSpace="0"/>
        </w:sectPr>
      </w:pPr>
    </w:p>
    <w:p w14:paraId="75339FCA">
      <w:pPr>
        <w:widowControl/>
        <w:spacing w:line="480" w:lineRule="exact"/>
        <w:jc w:val="center"/>
        <w:rPr>
          <w:color w:val="auto"/>
          <w:highlight w:val="none"/>
        </w:rPr>
      </w:pPr>
      <w:bookmarkStart w:id="819" w:name="_Toc150946114"/>
      <w:bookmarkStart w:id="820" w:name="_Toc256000073"/>
      <w:bookmarkStart w:id="821" w:name="_Toc9827"/>
      <w:bookmarkStart w:id="822" w:name="_Toc146105072"/>
      <w:bookmarkStart w:id="823" w:name="_Toc19541"/>
      <w:bookmarkStart w:id="824" w:name="_Toc137491578"/>
      <w:bookmarkStart w:id="825" w:name="_Toc20562"/>
      <w:bookmarkStart w:id="826" w:name="_Toc16839"/>
      <w:bookmarkStart w:id="827" w:name="_Toc138403654"/>
      <w:bookmarkStart w:id="828" w:name="_Toc146829602"/>
      <w:bookmarkStart w:id="829" w:name="_Toc146429108"/>
      <w:bookmarkStart w:id="830" w:name="_Toc24719"/>
      <w:bookmarkStart w:id="831" w:name="_Toc256000161"/>
      <w:bookmarkStart w:id="832" w:name="_Toc146104696"/>
      <w:bookmarkStart w:id="833" w:name="_Toc158696136"/>
      <w:bookmarkStart w:id="834" w:name="_Toc169556796"/>
      <w:bookmarkStart w:id="835" w:name="_Toc137889619"/>
      <w:bookmarkStart w:id="836" w:name="_Toc149648141"/>
      <w:bookmarkStart w:id="837" w:name="_Toc158695844"/>
      <w:bookmarkStart w:id="838" w:name="_Toc4562"/>
      <w:bookmarkStart w:id="839" w:name="_Toc148330806"/>
      <w:bookmarkStart w:id="840" w:name="_Toc136116373"/>
      <w:bookmarkStart w:id="841" w:name="_Toc146340815"/>
      <w:bookmarkStart w:id="842" w:name="_Toc20159"/>
      <w:bookmarkStart w:id="843" w:name="_Toc24443"/>
      <w:bookmarkStart w:id="844" w:name="_Toc25245"/>
      <w:bookmarkStart w:id="845" w:name="_Toc256000170"/>
      <w:bookmarkStart w:id="846" w:name="_Toc7125"/>
      <w:bookmarkStart w:id="847" w:name="_Toc24735"/>
      <w:bookmarkStart w:id="848" w:name="_Toc136087270"/>
      <w:bookmarkStart w:id="849" w:name="_Toc169587239"/>
      <w:bookmarkStart w:id="850" w:name="_Toc150788060"/>
      <w:bookmarkStart w:id="851" w:name="_Toc31174"/>
      <w:bookmarkStart w:id="852" w:name="_Toc13411"/>
      <w:bookmarkStart w:id="853" w:name="_Toc17326"/>
      <w:bookmarkStart w:id="854" w:name="_Toc169764454"/>
      <w:r>
        <w:rPr>
          <w:rFonts w:hint="eastAsia" w:ascii="Arial" w:hAnsi="Arial" w:eastAsia="微软雅黑" w:cs="Arial"/>
          <w:b/>
          <w:color w:val="auto"/>
          <w:sz w:val="32"/>
          <w:szCs w:val="32"/>
          <w:highlight w:val="none"/>
        </w:rPr>
        <w:t>第一节  一般要求</w:t>
      </w:r>
    </w:p>
    <w:p w14:paraId="5885F614">
      <w:pPr>
        <w:widowControl/>
        <w:spacing w:line="480" w:lineRule="exact"/>
        <w:jc w:val="left"/>
        <w:rPr>
          <w:rFonts w:ascii="Arial" w:hAnsi="Arial" w:eastAsia="微软雅黑" w:cs="Arial"/>
          <w:color w:val="auto"/>
          <w:kern w:val="0"/>
          <w:sz w:val="24"/>
          <w:highlight w:val="none"/>
          <w:lang w:bidi="ar"/>
        </w:rPr>
      </w:pPr>
    </w:p>
    <w:p w14:paraId="263E341C">
      <w:pPr>
        <w:widowControl/>
        <w:spacing w:line="480" w:lineRule="exact"/>
        <w:rPr>
          <w:rFonts w:ascii="Arial" w:hAnsi="Arial" w:eastAsia="微软雅黑" w:cs="Arial"/>
          <w:color w:val="auto"/>
          <w:sz w:val="24"/>
          <w:highlight w:val="none"/>
        </w:rPr>
      </w:pPr>
      <w:r>
        <w:rPr>
          <w:rFonts w:hint="eastAsia" w:ascii="Arial" w:hAnsi="Arial" w:eastAsia="微软雅黑" w:cs="Arial"/>
          <w:b/>
          <w:bCs/>
          <w:color w:val="auto"/>
          <w:kern w:val="0"/>
          <w:sz w:val="24"/>
          <w:highlight w:val="none"/>
          <w:lang w:bidi="ar"/>
        </w:rPr>
        <w:t>一、</w:t>
      </w:r>
      <w:r>
        <w:rPr>
          <w:rFonts w:ascii="Arial" w:hAnsi="Arial" w:eastAsia="微软雅黑" w:cs="Arial"/>
          <w:b/>
          <w:bCs/>
          <w:color w:val="auto"/>
          <w:kern w:val="0"/>
          <w:sz w:val="24"/>
          <w:highlight w:val="none"/>
          <w:lang w:bidi="ar"/>
        </w:rPr>
        <w:t xml:space="preserve">项目概况 </w:t>
      </w:r>
    </w:p>
    <w:p w14:paraId="3B61DDA7">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1.</w:t>
      </w:r>
      <w:r>
        <w:rPr>
          <w:rFonts w:ascii="Arial" w:hAnsi="Arial" w:eastAsia="微软雅黑" w:cs="Arial"/>
          <w:color w:val="auto"/>
          <w:kern w:val="0"/>
          <w:sz w:val="24"/>
          <w:highlight w:val="none"/>
          <w:lang w:bidi="ar"/>
        </w:rPr>
        <w:t>项目名称</w:t>
      </w:r>
      <w:r>
        <w:rPr>
          <w:rFonts w:hint="eastAsia" w:ascii="Arial" w:hAnsi="Arial" w:eastAsia="微软雅黑" w:cs="Arial"/>
          <w:color w:val="auto"/>
          <w:kern w:val="0"/>
          <w:sz w:val="24"/>
          <w:highlight w:val="none"/>
          <w:lang w:bidi="ar"/>
        </w:rPr>
        <w:t>：营口市沿海产业基地新建九年一贯制学校项目勘察设计。</w:t>
      </w:r>
      <w:r>
        <w:rPr>
          <w:rFonts w:ascii="Arial" w:hAnsi="Arial" w:eastAsia="微软雅黑" w:cs="Arial"/>
          <w:color w:val="auto"/>
          <w:kern w:val="0"/>
          <w:sz w:val="24"/>
          <w:highlight w:val="none"/>
          <w:lang w:bidi="ar"/>
        </w:rPr>
        <w:t xml:space="preserve"> </w:t>
      </w:r>
    </w:p>
    <w:p w14:paraId="34813473">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2.</w:t>
      </w:r>
      <w:r>
        <w:rPr>
          <w:rFonts w:ascii="Arial" w:hAnsi="Arial" w:eastAsia="微软雅黑" w:cs="Arial"/>
          <w:color w:val="auto"/>
          <w:kern w:val="0"/>
          <w:sz w:val="24"/>
          <w:highlight w:val="none"/>
          <w:lang w:bidi="ar"/>
        </w:rPr>
        <w:t>建设单位</w:t>
      </w:r>
      <w:r>
        <w:rPr>
          <w:rFonts w:hint="eastAsia" w:ascii="Arial" w:hAnsi="Arial" w:eastAsia="微软雅黑" w:cs="Arial"/>
          <w:color w:val="auto"/>
          <w:kern w:val="0"/>
          <w:sz w:val="24"/>
          <w:highlight w:val="none"/>
          <w:lang w:bidi="ar"/>
        </w:rPr>
        <w:t>：营口市教育局。</w:t>
      </w:r>
      <w:r>
        <w:rPr>
          <w:rFonts w:ascii="Arial" w:hAnsi="Arial" w:eastAsia="微软雅黑" w:cs="Arial"/>
          <w:color w:val="auto"/>
          <w:kern w:val="0"/>
          <w:sz w:val="24"/>
          <w:highlight w:val="none"/>
          <w:lang w:bidi="ar"/>
        </w:rPr>
        <w:t xml:space="preserve"> </w:t>
      </w:r>
    </w:p>
    <w:p w14:paraId="5BC5DF04">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3.</w:t>
      </w:r>
      <w:r>
        <w:rPr>
          <w:rFonts w:ascii="Arial" w:hAnsi="Arial" w:eastAsia="微软雅黑" w:cs="Arial"/>
          <w:color w:val="auto"/>
          <w:kern w:val="0"/>
          <w:sz w:val="24"/>
          <w:highlight w:val="none"/>
          <w:lang w:bidi="ar"/>
        </w:rPr>
        <w:t>建设性质</w:t>
      </w:r>
      <w:r>
        <w:rPr>
          <w:rFonts w:hint="eastAsia" w:ascii="Arial" w:hAnsi="Arial" w:eastAsia="微软雅黑" w:cs="Arial"/>
          <w:color w:val="auto"/>
          <w:kern w:val="0"/>
          <w:sz w:val="24"/>
          <w:highlight w:val="none"/>
          <w:lang w:bidi="ar"/>
        </w:rPr>
        <w:t>：新建工程。</w:t>
      </w:r>
    </w:p>
    <w:p w14:paraId="510981FB">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4.</w:t>
      </w:r>
      <w:r>
        <w:rPr>
          <w:rFonts w:ascii="Arial" w:hAnsi="Arial" w:eastAsia="微软雅黑" w:cs="Arial"/>
          <w:color w:val="auto"/>
          <w:kern w:val="0"/>
          <w:sz w:val="24"/>
          <w:highlight w:val="none"/>
          <w:lang w:bidi="ar"/>
        </w:rPr>
        <w:t>建设地点：</w:t>
      </w:r>
      <w:r>
        <w:rPr>
          <w:rFonts w:hint="eastAsia" w:ascii="Arial" w:hAnsi="Arial" w:eastAsia="微软雅黑" w:cs="Arial"/>
          <w:color w:val="auto"/>
          <w:kern w:val="0"/>
          <w:sz w:val="24"/>
          <w:highlight w:val="none"/>
          <w:lang w:bidi="ar"/>
        </w:rPr>
        <w:t>营口市西市区沿海产业基地新联大街与民生路交叉口东南侧。</w:t>
      </w:r>
    </w:p>
    <w:p w14:paraId="74CC58BD">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5.资金来源：自筹。</w:t>
      </w:r>
    </w:p>
    <w:p w14:paraId="5E7553B4">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6.建设规模：项目总用地面积约7.5万平方米，总建筑面积约6.2万平方米，其中地上建筑面积约5.9万平方米，包括综合教学楼建筑面积约58040平方米，设备用房建筑面积约700平方米，门卫建筑面积约260平方米，地下建筑面积3100平方米（含人防2300平方米），配建停车位65个，并配套建设道路广场及运动场、硬化铺装、绿化。</w:t>
      </w:r>
    </w:p>
    <w:p w14:paraId="561902C5">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7.合同估算价：人民币</w:t>
      </w:r>
      <w:r>
        <w:rPr>
          <w:rFonts w:hint="eastAsia" w:ascii="Arial" w:hAnsi="Arial" w:eastAsia="微软雅黑" w:cs="Arial"/>
          <w:color w:val="auto"/>
          <w:kern w:val="0"/>
          <w:sz w:val="24"/>
          <w:highlight w:val="none"/>
          <w:lang w:val="en-US" w:eastAsia="zh-CN" w:bidi="ar"/>
        </w:rPr>
        <w:t xml:space="preserve">      </w:t>
      </w:r>
      <w:r>
        <w:rPr>
          <w:rFonts w:hint="eastAsia" w:ascii="Arial" w:hAnsi="Arial" w:eastAsia="微软雅黑" w:cs="Arial"/>
          <w:color w:val="auto"/>
          <w:kern w:val="0"/>
          <w:sz w:val="24"/>
          <w:highlight w:val="none"/>
          <w:lang w:bidi="ar"/>
        </w:rPr>
        <w:t>万元。</w:t>
      </w:r>
    </w:p>
    <w:p w14:paraId="188C2C5D">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8.服务期限：2026年06月05日至2026年07月20日，共45日历天。</w:t>
      </w:r>
    </w:p>
    <w:p w14:paraId="548EBBBC">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9.</w:t>
      </w:r>
      <w:r>
        <w:rPr>
          <w:rFonts w:ascii="Arial" w:hAnsi="Arial" w:eastAsia="微软雅黑" w:cs="Arial"/>
          <w:color w:val="auto"/>
          <w:kern w:val="0"/>
          <w:sz w:val="24"/>
          <w:highlight w:val="none"/>
          <w:lang w:bidi="ar"/>
        </w:rPr>
        <w:t>质量标准</w:t>
      </w:r>
      <w:r>
        <w:rPr>
          <w:rFonts w:hint="eastAsia" w:ascii="Arial" w:hAnsi="Arial" w:eastAsia="微软雅黑" w:cs="Arial"/>
          <w:color w:val="auto"/>
          <w:kern w:val="0"/>
          <w:sz w:val="24"/>
          <w:highlight w:val="none"/>
          <w:lang w:bidi="ar"/>
        </w:rPr>
        <w:t>：合格。</w:t>
      </w:r>
    </w:p>
    <w:p w14:paraId="02C4EDDF">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10.</w:t>
      </w:r>
      <w:r>
        <w:rPr>
          <w:rFonts w:ascii="Arial" w:hAnsi="Arial" w:eastAsia="微软雅黑" w:cs="Arial"/>
          <w:color w:val="auto"/>
          <w:kern w:val="0"/>
          <w:sz w:val="24"/>
          <w:highlight w:val="none"/>
          <w:lang w:bidi="ar"/>
        </w:rPr>
        <w:t>招标范围：</w:t>
      </w:r>
      <w:r>
        <w:rPr>
          <w:rFonts w:hint="eastAsia" w:ascii="Arial" w:hAnsi="Arial" w:eastAsia="微软雅黑" w:cs="Arial"/>
          <w:color w:val="auto"/>
          <w:kern w:val="0"/>
          <w:sz w:val="24"/>
          <w:highlight w:val="none"/>
          <w:lang w:bidi="ar"/>
        </w:rPr>
        <w:t>包括但不限于建筑用地范围内工程岩土勘察（确定符合初步设计的要求和施工图设计要求），已有资料的收集、制定勘察纲要，进行勘探、取样、试验等勘察作业，编制工程勘察文件，提交地质勘察报告并按要求进行审查通过，与设计单位、施工单位的配合、后续服务等内容；方案设计、初步设计及概算、编制施工图设计文件、配合相关审图、合同备案等手续的办理，提供全过程施工现场服务，并相应提供设计技术交底、解决施工中的设计技术问题、参加竣工验收等服务。</w:t>
      </w:r>
    </w:p>
    <w:p w14:paraId="57E63DEE">
      <w:pPr>
        <w:widowControl/>
        <w:tabs>
          <w:tab w:val="left" w:pos="360"/>
        </w:tabs>
        <w:spacing w:line="480" w:lineRule="exact"/>
        <w:jc w:val="left"/>
        <w:rPr>
          <w:rFonts w:ascii="Arial" w:hAnsi="Arial" w:eastAsia="微软雅黑" w:cs="Arial"/>
          <w:b/>
          <w:bCs/>
          <w:color w:val="auto"/>
          <w:kern w:val="0"/>
          <w:sz w:val="24"/>
          <w:highlight w:val="none"/>
          <w:lang w:bidi="ar"/>
        </w:rPr>
      </w:pPr>
      <w:r>
        <w:rPr>
          <w:rFonts w:hint="eastAsia" w:ascii="Arial" w:hAnsi="Arial" w:eastAsia="微软雅黑" w:cs="Arial"/>
          <w:b/>
          <w:bCs/>
          <w:color w:val="auto"/>
          <w:kern w:val="0"/>
          <w:sz w:val="24"/>
          <w:highlight w:val="none"/>
          <w:lang w:bidi="ar"/>
        </w:rPr>
        <w:t>二、总体要求</w:t>
      </w:r>
    </w:p>
    <w:p w14:paraId="36E2BCF7">
      <w:pPr>
        <w:widowControl/>
        <w:spacing w:line="480" w:lineRule="exact"/>
        <w:ind w:firstLine="480" w:firstLineChars="200"/>
        <w:rPr>
          <w:rFonts w:ascii="Arial" w:hAnsi="Arial" w:eastAsia="微软雅黑" w:cs="Arial"/>
          <w:bCs/>
          <w:color w:val="auto"/>
          <w:sz w:val="24"/>
          <w:highlight w:val="none"/>
        </w:rPr>
      </w:pPr>
      <w:r>
        <w:rPr>
          <w:rFonts w:ascii="Arial" w:hAnsi="Arial" w:eastAsia="微软雅黑" w:cs="Arial"/>
          <w:bCs/>
          <w:color w:val="auto"/>
          <w:sz w:val="24"/>
          <w:highlight w:val="none"/>
        </w:rPr>
        <w:t>本工程的</w:t>
      </w:r>
      <w:r>
        <w:rPr>
          <w:rFonts w:hint="eastAsia" w:ascii="Arial" w:hAnsi="Arial" w:eastAsia="微软雅黑" w:cs="Arial"/>
          <w:bCs/>
          <w:color w:val="auto"/>
          <w:sz w:val="24"/>
          <w:highlight w:val="none"/>
        </w:rPr>
        <w:t>勘察</w:t>
      </w:r>
      <w:r>
        <w:rPr>
          <w:rFonts w:ascii="Arial" w:hAnsi="Arial" w:eastAsia="微软雅黑" w:cs="Arial"/>
          <w:bCs/>
          <w:color w:val="auto"/>
          <w:sz w:val="24"/>
          <w:highlight w:val="none"/>
        </w:rPr>
        <w:t>设计过程和成果均必须符合国家有关工程建设标准强制性条文和建设部关于</w:t>
      </w:r>
      <w:r>
        <w:rPr>
          <w:rFonts w:hint="eastAsia" w:ascii="Arial" w:hAnsi="Arial" w:eastAsia="微软雅黑" w:cs="Arial"/>
          <w:bCs/>
          <w:color w:val="auto"/>
          <w:sz w:val="24"/>
          <w:highlight w:val="none"/>
        </w:rPr>
        <w:t>建筑</w:t>
      </w:r>
      <w:r>
        <w:rPr>
          <w:rFonts w:ascii="Arial" w:hAnsi="Arial" w:eastAsia="微软雅黑" w:cs="Arial"/>
          <w:bCs/>
          <w:color w:val="auto"/>
          <w:sz w:val="24"/>
          <w:highlight w:val="none"/>
        </w:rPr>
        <w:t>工程</w:t>
      </w:r>
      <w:r>
        <w:rPr>
          <w:rFonts w:hint="eastAsia" w:ascii="Arial" w:hAnsi="Arial" w:eastAsia="微软雅黑" w:cs="Arial"/>
          <w:bCs/>
          <w:color w:val="auto"/>
          <w:sz w:val="24"/>
          <w:highlight w:val="none"/>
        </w:rPr>
        <w:t>勘察</w:t>
      </w:r>
      <w:r>
        <w:rPr>
          <w:rFonts w:ascii="Arial" w:hAnsi="Arial" w:eastAsia="微软雅黑" w:cs="Arial"/>
          <w:bCs/>
          <w:color w:val="auto"/>
          <w:sz w:val="24"/>
          <w:highlight w:val="none"/>
        </w:rPr>
        <w:t>设计方面现行的标准、规范、规程、定额、办法、示例，以及辽宁省、</w:t>
      </w:r>
      <w:r>
        <w:rPr>
          <w:rFonts w:hint="eastAsia" w:ascii="Arial" w:hAnsi="Arial" w:eastAsia="微软雅黑" w:cs="Arial"/>
          <w:bCs/>
          <w:color w:val="auto"/>
          <w:sz w:val="24"/>
          <w:highlight w:val="none"/>
        </w:rPr>
        <w:t>营口</w:t>
      </w:r>
      <w:r>
        <w:rPr>
          <w:rFonts w:ascii="Arial" w:hAnsi="Arial" w:eastAsia="微软雅黑" w:cs="Arial"/>
          <w:bCs/>
          <w:color w:val="auto"/>
          <w:sz w:val="24"/>
          <w:highlight w:val="none"/>
        </w:rPr>
        <w:t>市相关的文件和规定。在</w:t>
      </w:r>
      <w:r>
        <w:rPr>
          <w:rFonts w:hint="eastAsia" w:ascii="Arial" w:hAnsi="Arial" w:eastAsia="微软雅黑" w:cs="Arial"/>
          <w:bCs/>
          <w:color w:val="auto"/>
          <w:sz w:val="24"/>
          <w:highlight w:val="none"/>
        </w:rPr>
        <w:t>勘察</w:t>
      </w:r>
      <w:r>
        <w:rPr>
          <w:rFonts w:ascii="Arial" w:hAnsi="Arial" w:eastAsia="微软雅黑" w:cs="Arial"/>
          <w:bCs/>
          <w:color w:val="auto"/>
          <w:sz w:val="24"/>
          <w:highlight w:val="none"/>
        </w:rPr>
        <w:t xml:space="preserve">设计过程中，如果国家或有关部门颁布了新的技术标准或规范，则应采用新的标准或规范进行。 </w:t>
      </w:r>
    </w:p>
    <w:p w14:paraId="3378109F">
      <w:pPr>
        <w:widowControl/>
        <w:spacing w:line="480" w:lineRule="exact"/>
        <w:ind w:firstLine="480" w:firstLineChars="200"/>
        <w:rPr>
          <w:rFonts w:ascii="Arial" w:hAnsi="Arial" w:eastAsia="微软雅黑" w:cs="Arial"/>
          <w:bCs/>
          <w:color w:val="auto"/>
          <w:sz w:val="24"/>
          <w:highlight w:val="none"/>
        </w:rPr>
      </w:pPr>
      <w:r>
        <w:rPr>
          <w:rFonts w:hint="eastAsia" w:ascii="Arial" w:hAnsi="Arial" w:eastAsia="微软雅黑" w:cs="Arial"/>
          <w:bCs/>
          <w:color w:val="auto"/>
          <w:sz w:val="24"/>
          <w:highlight w:val="none"/>
        </w:rPr>
        <w:t>1. 提供详细地质勘查报告；</w:t>
      </w:r>
    </w:p>
    <w:p w14:paraId="202262C7">
      <w:pPr>
        <w:widowControl/>
        <w:spacing w:line="480" w:lineRule="exact"/>
        <w:ind w:firstLine="480" w:firstLineChars="200"/>
        <w:rPr>
          <w:rFonts w:ascii="Arial" w:hAnsi="Arial" w:eastAsia="微软雅黑" w:cs="Arial"/>
          <w:bCs/>
          <w:color w:val="auto"/>
          <w:sz w:val="24"/>
          <w:highlight w:val="none"/>
        </w:rPr>
      </w:pPr>
      <w:r>
        <w:rPr>
          <w:rFonts w:hint="eastAsia" w:ascii="Arial" w:hAnsi="Arial" w:eastAsia="微软雅黑" w:cs="Arial"/>
          <w:bCs/>
          <w:color w:val="auto"/>
          <w:sz w:val="24"/>
          <w:highlight w:val="none"/>
        </w:rPr>
        <w:t>2. 方案设计及施工图设计要体现简洁、实用、大方、节约的原则，同时满足本项目的应用功能的要求。</w:t>
      </w:r>
    </w:p>
    <w:p w14:paraId="62343CEA">
      <w:pPr>
        <w:spacing w:line="480" w:lineRule="exact"/>
        <w:jc w:val="center"/>
        <w:rPr>
          <w:rFonts w:ascii="Arial" w:hAnsi="Arial" w:cs="Arial"/>
          <w:b/>
          <w:bCs/>
          <w:color w:val="auto"/>
          <w:szCs w:val="21"/>
          <w:highlight w:val="none"/>
        </w:rPr>
      </w:pPr>
      <w:r>
        <w:rPr>
          <w:rFonts w:hint="eastAsia" w:ascii="Arial" w:hAnsi="Arial" w:eastAsia="微软雅黑" w:cs="Arial"/>
          <w:b/>
          <w:color w:val="auto"/>
          <w:sz w:val="24"/>
          <w:highlight w:val="none"/>
        </w:rPr>
        <w:br w:type="page"/>
      </w:r>
      <w:r>
        <w:rPr>
          <w:rFonts w:hint="eastAsia" w:ascii="Arial" w:hAnsi="Arial" w:eastAsia="微软雅黑" w:cs="Arial"/>
          <w:b/>
          <w:color w:val="auto"/>
          <w:sz w:val="32"/>
          <w:szCs w:val="32"/>
          <w:highlight w:val="none"/>
        </w:rPr>
        <w:t>第二节  技术标准</w:t>
      </w:r>
    </w:p>
    <w:p w14:paraId="0911C7EF">
      <w:pPr>
        <w:widowControl/>
        <w:spacing w:line="480" w:lineRule="exact"/>
        <w:ind w:firstLine="480" w:firstLineChars="200"/>
        <w:rPr>
          <w:rFonts w:ascii="Arial" w:hAnsi="Arial" w:eastAsia="微软雅黑" w:cs="Arial"/>
          <w:b/>
          <w:bCs/>
          <w:color w:val="auto"/>
          <w:kern w:val="0"/>
          <w:sz w:val="24"/>
          <w:highlight w:val="none"/>
          <w:lang w:bidi="ar"/>
        </w:rPr>
      </w:pPr>
    </w:p>
    <w:p w14:paraId="0A2FD705">
      <w:pPr>
        <w:widowControl/>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b/>
          <w:bCs/>
          <w:color w:val="auto"/>
          <w:kern w:val="0"/>
          <w:sz w:val="24"/>
          <w:highlight w:val="none"/>
          <w:lang w:bidi="ar"/>
        </w:rPr>
        <w:t>一、勘察</w:t>
      </w:r>
      <w:r>
        <w:rPr>
          <w:rFonts w:ascii="Arial" w:hAnsi="Arial" w:eastAsia="微软雅黑" w:cs="Arial"/>
          <w:b/>
          <w:bCs/>
          <w:color w:val="auto"/>
          <w:kern w:val="0"/>
          <w:sz w:val="24"/>
          <w:highlight w:val="none"/>
          <w:lang w:bidi="ar"/>
        </w:rPr>
        <w:t xml:space="preserve">执行规范、规程及标准 </w:t>
      </w:r>
    </w:p>
    <w:p w14:paraId="6858A152">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《岩土工程勘察规范》GB50021-2001（2009 年版） </w:t>
      </w:r>
    </w:p>
    <w:p w14:paraId="2B31C412">
      <w:pPr>
        <w:pStyle w:val="11"/>
        <w:spacing w:line="480" w:lineRule="exact"/>
        <w:rPr>
          <w:color w:val="auto"/>
          <w:highlight w:val="none"/>
        </w:rPr>
      </w:pPr>
      <w:r>
        <w:rPr>
          <w:rFonts w:hint="eastAsia" w:ascii="Arial" w:hAnsi="Arial" w:eastAsia="微软雅黑" w:cs="Arial"/>
          <w:color w:val="auto"/>
          <w:kern w:val="0"/>
          <w:sz w:val="24"/>
          <w:szCs w:val="24"/>
          <w:highlight w:val="none"/>
          <w:lang w:bidi="ar"/>
        </w:rPr>
        <w:t xml:space="preserve">    《工程勘察通用规范》</w:t>
      </w:r>
      <w:r>
        <w:rPr>
          <w:rFonts w:ascii="Arial" w:hAnsi="Arial" w:eastAsia="微软雅黑" w:cs="Arial"/>
          <w:color w:val="auto"/>
          <w:kern w:val="0"/>
          <w:sz w:val="24"/>
          <w:szCs w:val="24"/>
          <w:highlight w:val="none"/>
          <w:lang w:bidi="ar"/>
        </w:rPr>
        <w:t>GB5</w:t>
      </w:r>
      <w:r>
        <w:rPr>
          <w:rFonts w:hint="eastAsia" w:ascii="Arial" w:hAnsi="Arial" w:eastAsia="微软雅黑" w:cs="Arial"/>
          <w:color w:val="auto"/>
          <w:kern w:val="0"/>
          <w:sz w:val="24"/>
          <w:szCs w:val="24"/>
          <w:highlight w:val="none"/>
          <w:lang w:bidi="ar"/>
        </w:rPr>
        <w:t>5017</w:t>
      </w:r>
      <w:r>
        <w:rPr>
          <w:rFonts w:ascii="Arial" w:hAnsi="Arial" w:eastAsia="微软雅黑" w:cs="Arial"/>
          <w:color w:val="auto"/>
          <w:kern w:val="0"/>
          <w:sz w:val="24"/>
          <w:szCs w:val="24"/>
          <w:highlight w:val="none"/>
          <w:lang w:bidi="ar"/>
        </w:rPr>
        <w:t>-20</w:t>
      </w:r>
      <w:r>
        <w:rPr>
          <w:rFonts w:hint="eastAsia" w:ascii="Arial" w:hAnsi="Arial" w:eastAsia="微软雅黑" w:cs="Arial"/>
          <w:color w:val="auto"/>
          <w:kern w:val="0"/>
          <w:sz w:val="24"/>
          <w:szCs w:val="24"/>
          <w:highlight w:val="none"/>
          <w:lang w:bidi="ar"/>
        </w:rPr>
        <w:t>21</w:t>
      </w:r>
    </w:p>
    <w:p w14:paraId="2F3BB4FE">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《建筑地基基础技术规范》DB21-907-2015 </w:t>
      </w:r>
    </w:p>
    <w:p w14:paraId="209B2E92">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《建筑抗震设计规范》GB50011-2010（2016 年版） </w:t>
      </w:r>
    </w:p>
    <w:p w14:paraId="7C5656A6">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《土工试验方法标准》GB/T 50123-2019 </w:t>
      </w:r>
    </w:p>
    <w:p w14:paraId="174726AD">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《中国地震动参数区划图》GB18306-2015 </w:t>
      </w:r>
    </w:p>
    <w:p w14:paraId="1FA384CE">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《软土地区工程地质勘察规范》JGJ83-</w:t>
      </w:r>
      <w:r>
        <w:rPr>
          <w:rFonts w:hint="eastAsia" w:ascii="Arial" w:hAnsi="Arial" w:eastAsia="微软雅黑" w:cs="Arial"/>
          <w:color w:val="auto"/>
          <w:kern w:val="0"/>
          <w:sz w:val="24"/>
          <w:highlight w:val="none"/>
          <w:lang w:bidi="ar"/>
        </w:rPr>
        <w:t>2011</w:t>
      </w:r>
      <w:r>
        <w:rPr>
          <w:rFonts w:ascii="Arial" w:hAnsi="Arial" w:eastAsia="微软雅黑" w:cs="Arial"/>
          <w:color w:val="auto"/>
          <w:kern w:val="0"/>
          <w:sz w:val="24"/>
          <w:highlight w:val="none"/>
          <w:lang w:bidi="ar"/>
        </w:rPr>
        <w:t xml:space="preserve"> </w:t>
      </w:r>
    </w:p>
    <w:p w14:paraId="5F2A9106">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《建筑桩基技术规范》JGJ94-2008 </w:t>
      </w:r>
    </w:p>
    <w:p w14:paraId="7F0A8A3D">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《建筑基坑支护技术规程》JGJ120-2012 </w:t>
      </w:r>
    </w:p>
    <w:p w14:paraId="5266380D">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《高层建筑岩土工程勘察标准》JGJ 72-2017 </w:t>
      </w:r>
    </w:p>
    <w:p w14:paraId="36812829">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《建筑地基基础设计规范》GB50007-2011 </w:t>
      </w:r>
    </w:p>
    <w:p w14:paraId="13EE73C8">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《岩土工程勘察报告编制标准》DB21/T1214-2005</w:t>
      </w:r>
    </w:p>
    <w:p w14:paraId="3DDC6CB0">
      <w:pPr>
        <w:spacing w:line="48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《岩土工程勘察报告编制规范》DB21/T 2819-2017</w:t>
      </w:r>
    </w:p>
    <w:p w14:paraId="4C427C25">
      <w:pPr>
        <w:spacing w:line="480" w:lineRule="exact"/>
        <w:ind w:firstLine="480" w:firstLineChars="200"/>
        <w:rPr>
          <w:rFonts w:ascii="Arial" w:hAnsi="Arial" w:eastAsia="微软雅黑" w:cs="Arial"/>
          <w:b/>
          <w:bCs/>
          <w:color w:val="auto"/>
          <w:kern w:val="0"/>
          <w:sz w:val="24"/>
          <w:highlight w:val="none"/>
          <w:lang w:bidi="ar"/>
        </w:rPr>
      </w:pPr>
      <w:r>
        <w:rPr>
          <w:rFonts w:hint="eastAsia" w:ascii="Arial" w:hAnsi="Arial" w:eastAsia="微软雅黑" w:cs="Arial"/>
          <w:b/>
          <w:bCs/>
          <w:color w:val="auto"/>
          <w:kern w:val="0"/>
          <w:sz w:val="24"/>
          <w:highlight w:val="none"/>
          <w:lang w:bidi="ar"/>
        </w:rPr>
        <w:t>二、设计</w:t>
      </w:r>
      <w:r>
        <w:rPr>
          <w:rFonts w:ascii="Arial" w:hAnsi="Arial" w:eastAsia="微软雅黑" w:cs="Arial"/>
          <w:b/>
          <w:bCs/>
          <w:color w:val="auto"/>
          <w:kern w:val="0"/>
          <w:sz w:val="24"/>
          <w:highlight w:val="none"/>
          <w:lang w:bidi="ar"/>
        </w:rPr>
        <w:t>执行规范、规程及标准</w:t>
      </w:r>
    </w:p>
    <w:p w14:paraId="2DA179F9">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《城市普通中小学校校舍建设标准》（建标[</w:t>
      </w:r>
      <w:r>
        <w:rPr>
          <w:color w:val="auto"/>
          <w:highlight w:val="none"/>
        </w:rPr>
        <w:fldChar w:fldCharType="begin"/>
      </w:r>
      <w:r>
        <w:rPr>
          <w:color w:val="auto"/>
          <w:highlight w:val="none"/>
        </w:rPr>
        <w:instrText xml:space="preserve"> HYPERLINK \l "bookmark59" </w:instrText>
      </w:r>
      <w:r>
        <w:rPr>
          <w:color w:val="auto"/>
          <w:highlight w:val="none"/>
        </w:rPr>
        <w:fldChar w:fldCharType="separate"/>
      </w:r>
      <w:r>
        <w:rPr>
          <w:rFonts w:ascii="Arial" w:hAnsi="Arial" w:eastAsia="微软雅黑" w:cs="Arial"/>
          <w:color w:val="auto"/>
          <w:kern w:val="0"/>
          <w:sz w:val="24"/>
          <w:highlight w:val="none"/>
          <w:lang w:bidi="ar"/>
        </w:rPr>
        <w:t>2002</w:t>
      </w:r>
      <w:r>
        <w:rPr>
          <w:rFonts w:ascii="Arial" w:hAnsi="Arial" w:eastAsia="微软雅黑" w:cs="Arial"/>
          <w:color w:val="auto"/>
          <w:kern w:val="0"/>
          <w:sz w:val="24"/>
          <w:highlight w:val="none"/>
          <w:lang w:bidi="ar"/>
        </w:rPr>
        <w:fldChar w:fldCharType="end"/>
      </w:r>
      <w:r>
        <w:rPr>
          <w:rFonts w:ascii="Arial" w:hAnsi="Arial" w:eastAsia="微软雅黑" w:cs="Arial"/>
          <w:color w:val="auto"/>
          <w:kern w:val="0"/>
          <w:sz w:val="24"/>
          <w:highlight w:val="none"/>
          <w:lang w:bidi="ar"/>
        </w:rPr>
        <w:t>]102 号）等相关规范、标准；</w:t>
      </w:r>
    </w:p>
    <w:p w14:paraId="26D119D4">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《民用建筑设计统一标准》GB50352-2019；</w:t>
      </w:r>
    </w:p>
    <w:p w14:paraId="3ED8A1B9">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《公共建筑节能设计标准》GB50189-2015；</w:t>
      </w:r>
    </w:p>
    <w:p w14:paraId="17C10988">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《建筑节能与可再生能源利用通用规范》GB55015-2021；</w:t>
      </w:r>
    </w:p>
    <w:p w14:paraId="63975948">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《建筑内部装修设计防火规范》GB50222-2017；</w:t>
      </w:r>
    </w:p>
    <w:p w14:paraId="404905CF">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《民用建筑热工设计规范》GB50176-2016；</w:t>
      </w:r>
    </w:p>
    <w:p w14:paraId="4C70AA32">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《建筑给排水设计标准》GB50015-2019；</w:t>
      </w:r>
    </w:p>
    <w:p w14:paraId="193E0B6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《建筑给水排水采暖工程施工质量验收规范》GB50242-2002；</w:t>
      </w:r>
    </w:p>
    <w:p w14:paraId="7C47E340">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《民用建筑电气设计规范》JGJ16-2008；</w:t>
      </w:r>
    </w:p>
    <w:p w14:paraId="6CE60BFA">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《建筑防火通用规范》GB55037-2022；</w:t>
      </w:r>
    </w:p>
    <w:p w14:paraId="50666E3B">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《体育建筑设计规范》JGJ31-2003；</w:t>
      </w:r>
    </w:p>
    <w:p w14:paraId="049FA361">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《饮食建筑设计标准》JGJ64-2017；</w:t>
      </w:r>
    </w:p>
    <w:p w14:paraId="7B4B80D3">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《图书馆建筑设计规范》JGJ38-2015；</w:t>
      </w:r>
    </w:p>
    <w:p w14:paraId="1A9A0E86">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《生活垃圾转运站技术规范》CJJ/T47-2016；</w:t>
      </w:r>
    </w:p>
    <w:p w14:paraId="232BE580">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《建筑环境通用规范》GB55016-2021；</w:t>
      </w:r>
    </w:p>
    <w:p w14:paraId="66102987">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《建筑与市政工程防水通用规范》GB55030-2022；</w:t>
      </w:r>
    </w:p>
    <w:p w14:paraId="15160B91">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《民用建筑通用规范》GB55031-2022；</w:t>
      </w:r>
    </w:p>
    <w:p w14:paraId="09C68642">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《建筑与市政无障碍通用规范》GB55019-2021；</w:t>
      </w:r>
    </w:p>
    <w:p w14:paraId="2019378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《中小学校绿色建筑设计规程》DB21/T 3490-2021；</w:t>
      </w:r>
    </w:p>
    <w:p w14:paraId="02739CDF">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《合成材料面层运动场地应用技术规程》DB21/T 3825— 2023；</w:t>
      </w:r>
    </w:p>
    <w:p w14:paraId="2855C94A">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《中小学校体育设施技术规程》JGJ/T 280-2012；</w:t>
      </w:r>
    </w:p>
    <w:p w14:paraId="7E17F126">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《科研建筑设计标准》JGJ 91-2019；</w:t>
      </w:r>
    </w:p>
    <w:p w14:paraId="778B4AC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《无障碍设计规范》  GB 50763-2012。</w:t>
      </w:r>
    </w:p>
    <w:p w14:paraId="35C04D18">
      <w:pPr>
        <w:widowControl/>
        <w:spacing w:line="480" w:lineRule="exact"/>
        <w:ind w:firstLine="480" w:firstLineChars="200"/>
        <w:rPr>
          <w:rFonts w:ascii="Arial" w:hAnsi="Arial" w:eastAsia="微软雅黑" w:cs="Arial"/>
          <w:color w:val="auto"/>
          <w:kern w:val="0"/>
          <w:sz w:val="24"/>
          <w:highlight w:val="none"/>
          <w:lang w:bidi="ar"/>
        </w:rPr>
      </w:pPr>
    </w:p>
    <w:p w14:paraId="2D5A705B">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注：如以上的规范和标准有最新版，按最新版的规范和标准执行，其他未列出的规范和标准详见可行性研究报告。</w:t>
      </w:r>
    </w:p>
    <w:p w14:paraId="01951659">
      <w:pPr>
        <w:widowControl/>
        <w:spacing w:line="480" w:lineRule="exact"/>
        <w:jc w:val="center"/>
        <w:rPr>
          <w:rFonts w:hint="eastAsia" w:ascii="微软雅黑" w:hAnsi="微软雅黑" w:eastAsia="微软雅黑" w:cs="微软雅黑"/>
          <w:color w:val="auto"/>
          <w:szCs w:val="21"/>
          <w:highlight w:val="none"/>
        </w:rPr>
      </w:pPr>
      <w:r>
        <w:rPr>
          <w:rFonts w:hint="eastAsia" w:ascii="Arial" w:hAnsi="Arial" w:eastAsia="微软雅黑" w:cs="Arial"/>
          <w:color w:val="auto"/>
          <w:kern w:val="0"/>
          <w:sz w:val="24"/>
          <w:highlight w:val="none"/>
          <w:lang w:bidi="ar"/>
        </w:rPr>
        <w:br w:type="page"/>
      </w:r>
      <w:r>
        <w:rPr>
          <w:rFonts w:hint="eastAsia" w:ascii="Arial" w:hAnsi="Arial" w:eastAsia="微软雅黑" w:cs="Arial"/>
          <w:b/>
          <w:color w:val="auto"/>
          <w:sz w:val="32"/>
          <w:szCs w:val="32"/>
          <w:highlight w:val="none"/>
        </w:rPr>
        <w:t>第三节  技术要求</w:t>
      </w:r>
    </w:p>
    <w:p w14:paraId="4F870C27">
      <w:pPr>
        <w:spacing w:line="480" w:lineRule="exact"/>
        <w:rPr>
          <w:rFonts w:hint="eastAsia" w:ascii="微软雅黑" w:hAnsi="微软雅黑" w:eastAsia="微软雅黑" w:cs="微软雅黑"/>
          <w:b/>
          <w:bCs/>
          <w:color w:val="auto"/>
          <w:szCs w:val="21"/>
          <w:highlight w:val="none"/>
        </w:rPr>
      </w:pPr>
    </w:p>
    <w:p w14:paraId="0AEA1A60">
      <w:pPr>
        <w:spacing w:line="4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一、勘察</w:t>
      </w:r>
      <w:r>
        <w:rPr>
          <w:rFonts w:ascii="微软雅黑" w:hAnsi="微软雅黑" w:eastAsia="微软雅黑" w:cs="微软雅黑"/>
          <w:b/>
          <w:bCs/>
          <w:color w:val="auto"/>
          <w:sz w:val="24"/>
          <w:highlight w:val="none"/>
        </w:rPr>
        <w:t>工作任务和技术要求</w:t>
      </w:r>
    </w:p>
    <w:p w14:paraId="52028A86">
      <w:pPr>
        <w:widowControl/>
        <w:spacing w:line="480" w:lineRule="exact"/>
        <w:rPr>
          <w:rFonts w:ascii="Arial" w:hAnsi="Arial" w:eastAsia="微软雅黑" w:cs="Arial"/>
          <w:color w:val="auto"/>
          <w:sz w:val="24"/>
          <w:highlight w:val="none"/>
        </w:rPr>
      </w:pPr>
      <w:r>
        <w:rPr>
          <w:rFonts w:hint="eastAsia" w:ascii="Arial" w:hAnsi="Arial" w:eastAsia="微软雅黑" w:cs="Arial"/>
          <w:b/>
          <w:bCs/>
          <w:color w:val="auto"/>
          <w:kern w:val="0"/>
          <w:sz w:val="24"/>
          <w:highlight w:val="none"/>
          <w:lang w:bidi="ar"/>
        </w:rPr>
        <w:t>1.</w:t>
      </w:r>
      <w:r>
        <w:rPr>
          <w:rFonts w:ascii="Arial" w:hAnsi="Arial" w:eastAsia="微软雅黑" w:cs="Arial"/>
          <w:b/>
          <w:bCs/>
          <w:color w:val="auto"/>
          <w:kern w:val="0"/>
          <w:sz w:val="24"/>
          <w:highlight w:val="none"/>
          <w:lang w:bidi="ar"/>
        </w:rPr>
        <w:t>勘察工作内容和要求</w:t>
      </w:r>
    </w:p>
    <w:p w14:paraId="4689129E">
      <w:pPr>
        <w:pStyle w:val="11"/>
        <w:tabs>
          <w:tab w:val="right" w:pos="9518"/>
        </w:tabs>
        <w:spacing w:line="480" w:lineRule="exact"/>
        <w:ind w:firstLine="480" w:firstLineChars="200"/>
        <w:rPr>
          <w:rFonts w:ascii="Arial" w:hAnsi="Arial" w:eastAsia="微软雅黑" w:cs="Arial"/>
          <w:color w:val="auto"/>
          <w:kern w:val="0"/>
          <w:sz w:val="24"/>
          <w:szCs w:val="24"/>
          <w:highlight w:val="none"/>
          <w:lang w:bidi="ar"/>
        </w:rPr>
      </w:pPr>
      <w:r>
        <w:rPr>
          <w:rFonts w:hint="eastAsia" w:ascii="Arial" w:hAnsi="Arial" w:eastAsia="微软雅黑" w:cs="Arial"/>
          <w:color w:val="auto"/>
          <w:kern w:val="0"/>
          <w:sz w:val="24"/>
          <w:szCs w:val="24"/>
          <w:highlight w:val="none"/>
          <w:lang w:bidi="ar"/>
        </w:rPr>
        <w:t>1.1</w:t>
      </w:r>
      <w:r>
        <w:rPr>
          <w:rFonts w:ascii="Arial" w:hAnsi="Arial" w:eastAsia="微软雅黑" w:cs="Arial"/>
          <w:color w:val="auto"/>
          <w:kern w:val="0"/>
          <w:sz w:val="24"/>
          <w:szCs w:val="24"/>
          <w:highlight w:val="none"/>
          <w:lang w:bidi="ar"/>
        </w:rPr>
        <w:t xml:space="preserve">按照《岩土工程勘察规范》（GB50021-2001）（2009 年版）的要求进行详细勘察阶段勘察。 </w:t>
      </w:r>
    </w:p>
    <w:p w14:paraId="139C0C5F">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1.2 查明建筑物范围内详细的岩土工程资料和设计，施工所需的岩土参数，各层岩土的类型、结构、深度、</w:t>
      </w:r>
      <w:r>
        <w:rPr>
          <w:rFonts w:hint="eastAsia" w:ascii="Arial" w:hAnsi="Arial" w:eastAsia="微软雅黑" w:cs="Arial"/>
          <w:color w:val="auto"/>
          <w:kern w:val="0"/>
          <w:sz w:val="24"/>
          <w:highlight w:val="none"/>
          <w:lang w:val="en-US" w:eastAsia="zh-CN" w:bidi="ar"/>
        </w:rPr>
        <w:t>坡</w:t>
      </w:r>
      <w:r>
        <w:rPr>
          <w:rFonts w:ascii="Arial" w:hAnsi="Arial" w:eastAsia="微软雅黑" w:cs="Arial"/>
          <w:color w:val="auto"/>
          <w:kern w:val="0"/>
          <w:sz w:val="24"/>
          <w:highlight w:val="none"/>
          <w:lang w:bidi="ar"/>
        </w:rPr>
        <w:t xml:space="preserve">度、倾斜方向、自然边坡稳定等地貌形态、工程特性、技术参数及地基动力特性参数等。分析和评价地基的稳定性，均匀性和承载力，提供适宜采用的承重地基图层和基础方案的建议。 </w:t>
      </w:r>
    </w:p>
    <w:p w14:paraId="64934B3C">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1.3 查明场地或其临近埋藏的岩溶、古洞、古墓群、人防地道、塌陷、滑坡、崩塌、泥石流、采空、地面沉降、活动砂丘等不良地质现象。 </w:t>
      </w:r>
    </w:p>
    <w:p w14:paraId="01BA3BE1">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1.4 查明建筑物范围内的不良地质现象的类型、成因、分布范围。发展趋势及危害程度，并提出</w:t>
      </w:r>
      <w:r>
        <w:rPr>
          <w:rFonts w:hint="eastAsia" w:ascii="Arial" w:hAnsi="Arial" w:eastAsia="微软雅黑" w:cs="Arial"/>
          <w:color w:val="auto"/>
          <w:kern w:val="0"/>
          <w:sz w:val="24"/>
          <w:highlight w:val="none"/>
          <w:lang w:bidi="ar"/>
        </w:rPr>
        <w:t>整</w:t>
      </w:r>
      <w:r>
        <w:rPr>
          <w:rFonts w:ascii="Arial" w:hAnsi="Arial" w:eastAsia="微软雅黑" w:cs="Arial"/>
          <w:color w:val="auto"/>
          <w:kern w:val="0"/>
          <w:sz w:val="24"/>
          <w:highlight w:val="none"/>
          <w:lang w:bidi="ar"/>
        </w:rPr>
        <w:t>治所需的岩土技术参数和</w:t>
      </w:r>
      <w:r>
        <w:rPr>
          <w:rFonts w:hint="eastAsia" w:ascii="Arial" w:hAnsi="Arial" w:eastAsia="微软雅黑" w:cs="Arial"/>
          <w:color w:val="auto"/>
          <w:kern w:val="0"/>
          <w:sz w:val="24"/>
          <w:highlight w:val="none"/>
          <w:lang w:bidi="ar"/>
        </w:rPr>
        <w:t>整</w:t>
      </w:r>
      <w:r>
        <w:rPr>
          <w:rFonts w:ascii="Arial" w:hAnsi="Arial" w:eastAsia="微软雅黑" w:cs="Arial"/>
          <w:color w:val="auto"/>
          <w:kern w:val="0"/>
          <w:sz w:val="24"/>
          <w:highlight w:val="none"/>
          <w:lang w:bidi="ar"/>
        </w:rPr>
        <w:t xml:space="preserve">治方案建议。有特殊性岩土时，也应查明其特殊性质，进行相应的分析和评价，并提出相应的工程措施建议。 </w:t>
      </w:r>
    </w:p>
    <w:p w14:paraId="6097DC9C">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1.5 查明地下或多层地下水埋藏条件，提供地下水位及其变化幅度、规律、稳定水位、历年最高水位及承压水头，提供地基土和地下水再施工和使用期间可能产生的变化及其对工程和环境的影响。提出防治方案，防水设计水位和抗浮设计水位的建议。 </w:t>
      </w:r>
    </w:p>
    <w:p w14:paraId="3CF73D84">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1.6 明确本地区的抗震设防烈度，设计基本地震加速度和设计特征周期，并给定场地类型和场地类别，划分对抗震有利、不利或危险的地段，对场地和地基的抗震措施提出建议。应判定饱和砂土或饱和粘土的地震液化，并提供液化指数，确定液化等级，并提出防治措施或处理方法。 </w:t>
      </w:r>
    </w:p>
    <w:p w14:paraId="73FFD08F">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1.7 如地基条件不良须设桩基</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或复合桩基</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 xml:space="preserve">，提供设计所需的岩土技术参数，并确定单桩承受力；提出桩的类型、长度和施工方法的建议，评价成桩可能性，提供地基，桩基变形计算的技术参数，预估主建筑物的倾斜沉降量。 </w:t>
      </w:r>
    </w:p>
    <w:p w14:paraId="37F0F576">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1.8 提供场地土的标准冻结深度。</w:t>
      </w:r>
    </w:p>
    <w:p w14:paraId="32057EEB">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1.9 根据场地和地基条件，提出基础设计所需施工措施等方面的建议，必要时可提出对监测工作的建议。 </w:t>
      </w:r>
    </w:p>
    <w:p w14:paraId="17E2C90D">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1.10 除以上要求外，地质勘察应满足国家及地区现行勘察规范、规定的有关要求。 </w:t>
      </w:r>
    </w:p>
    <w:p w14:paraId="7247BCBB">
      <w:pPr>
        <w:widowControl/>
        <w:spacing w:line="480" w:lineRule="exact"/>
        <w:rPr>
          <w:rFonts w:ascii="Arial" w:hAnsi="Arial" w:eastAsia="微软雅黑" w:cs="Arial"/>
          <w:color w:val="auto"/>
          <w:sz w:val="24"/>
          <w:highlight w:val="none"/>
        </w:rPr>
      </w:pPr>
      <w:r>
        <w:rPr>
          <w:rFonts w:ascii="Arial" w:hAnsi="Arial" w:eastAsia="微软雅黑" w:cs="Arial"/>
          <w:b/>
          <w:bCs/>
          <w:color w:val="auto"/>
          <w:kern w:val="0"/>
          <w:sz w:val="24"/>
          <w:highlight w:val="none"/>
          <w:lang w:bidi="ar"/>
        </w:rPr>
        <w:t>2</w:t>
      </w:r>
      <w:r>
        <w:rPr>
          <w:rFonts w:hint="eastAsia" w:ascii="Arial" w:hAnsi="Arial" w:eastAsia="微软雅黑" w:cs="Arial"/>
          <w:b/>
          <w:bCs/>
          <w:color w:val="auto"/>
          <w:kern w:val="0"/>
          <w:sz w:val="24"/>
          <w:highlight w:val="none"/>
          <w:lang w:bidi="ar"/>
        </w:rPr>
        <w:t>.</w:t>
      </w:r>
      <w:r>
        <w:rPr>
          <w:rFonts w:ascii="Arial" w:hAnsi="Arial" w:eastAsia="微软雅黑" w:cs="Arial"/>
          <w:b/>
          <w:bCs/>
          <w:color w:val="auto"/>
          <w:kern w:val="0"/>
          <w:sz w:val="24"/>
          <w:highlight w:val="none"/>
          <w:lang w:bidi="ar"/>
        </w:rPr>
        <w:t xml:space="preserve">编制说明 </w:t>
      </w:r>
    </w:p>
    <w:p w14:paraId="452036F0">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详细勘察的技术要求及布孔方案制定的主要依据有： </w:t>
      </w:r>
    </w:p>
    <w:p w14:paraId="7FE86954">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《岩土工程勘察规范》GB50021-2001（2009 年版）、《建筑地基基础技术规范》DB21/907-2015 及国家、地方、行业有关的规范、规程和标准。 </w:t>
      </w:r>
    </w:p>
    <w:p w14:paraId="121DBB0C">
      <w:pPr>
        <w:widowControl/>
        <w:spacing w:line="480" w:lineRule="exact"/>
        <w:rPr>
          <w:rFonts w:ascii="Arial" w:hAnsi="Arial" w:eastAsia="微软雅黑" w:cs="Arial"/>
          <w:color w:val="auto"/>
          <w:sz w:val="24"/>
          <w:highlight w:val="none"/>
        </w:rPr>
      </w:pPr>
      <w:r>
        <w:rPr>
          <w:rFonts w:hint="eastAsia" w:ascii="Arial" w:hAnsi="Arial" w:eastAsia="微软雅黑" w:cs="Arial"/>
          <w:b/>
          <w:bCs/>
          <w:color w:val="auto"/>
          <w:kern w:val="0"/>
          <w:sz w:val="24"/>
          <w:highlight w:val="none"/>
          <w:lang w:bidi="ar"/>
        </w:rPr>
        <w:t>3.</w:t>
      </w:r>
      <w:r>
        <w:rPr>
          <w:rFonts w:ascii="Arial" w:hAnsi="Arial" w:eastAsia="微软雅黑" w:cs="Arial"/>
          <w:b/>
          <w:bCs/>
          <w:color w:val="auto"/>
          <w:kern w:val="0"/>
          <w:sz w:val="24"/>
          <w:highlight w:val="none"/>
          <w:lang w:bidi="ar"/>
        </w:rPr>
        <w:t xml:space="preserve">勘察成果 </w:t>
      </w:r>
    </w:p>
    <w:p w14:paraId="199D74D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（1）根据《岩土工程勘察规范》 GB50021-2001（2009 年版）及《建筑地基基础技术规范》DB21/907-2015 等最新规范的有关内容编制成果报告。 </w:t>
      </w:r>
    </w:p>
    <w:p w14:paraId="4897CF11">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（2）勘察报告装订成册并采用 A4 版面，图纸单独成册或折叠成 A4 大小。勘察报告中的术语、计量单位和代表符号应规范化，采用国际化标准。 </w:t>
      </w:r>
    </w:p>
    <w:p w14:paraId="02EFA828">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（3）提交勘查成果资料：提交勘察报告</w:t>
      </w:r>
      <w:r>
        <w:rPr>
          <w:rFonts w:hint="eastAsia" w:ascii="Arial" w:hAnsi="Arial" w:eastAsia="微软雅黑" w:cs="Arial"/>
          <w:color w:val="auto"/>
          <w:kern w:val="0"/>
          <w:sz w:val="24"/>
          <w:highlight w:val="none"/>
          <w:lang w:bidi="ar"/>
        </w:rPr>
        <w:t>10</w:t>
      </w:r>
      <w:r>
        <w:rPr>
          <w:rFonts w:ascii="Arial" w:hAnsi="Arial" w:eastAsia="微软雅黑" w:cs="Arial"/>
          <w:color w:val="auto"/>
          <w:kern w:val="0"/>
          <w:sz w:val="24"/>
          <w:highlight w:val="none"/>
          <w:lang w:bidi="ar"/>
        </w:rPr>
        <w:t xml:space="preserve">套及电子文档报告一套。 </w:t>
      </w:r>
    </w:p>
    <w:p w14:paraId="3F12A600">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（4）勘察报告至少包括以下内容：</w:t>
      </w:r>
    </w:p>
    <w:p w14:paraId="497732EE">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文字部分：任务要求及勘察工作概况</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场地位置、地形地貌、地质构造、不良地质作用、地层成层条件、岩土的物理力学性质及建筑经验</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 xml:space="preserve">场地的稳定性和适宜性、岩土的均匀性和承载力、地下水影响、土的最大冻结深度、抗震设防烈度以及由于工程建设可能引起的工程地质问题等的结论和建议。 </w:t>
      </w:r>
    </w:p>
    <w:p w14:paraId="7CE9B8A3">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图表部分：勘探点一览表</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勘探点平面布置图</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土的物理力学性质试验成果表；土的颗粒分析试验成果表：水质分析成果表</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土的易溶盐分析成果表</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原位测试 N 分层成果统计表</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原位测试 N63.5 分层统计表</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波速测试成果表</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工程地质剖面表</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 xml:space="preserve">有关测试图表等。 </w:t>
      </w:r>
    </w:p>
    <w:p w14:paraId="2D5D3FCD">
      <w:pPr>
        <w:widowControl/>
        <w:spacing w:line="480" w:lineRule="exact"/>
        <w:rPr>
          <w:rFonts w:ascii="Arial" w:hAnsi="Arial" w:eastAsia="微软雅黑" w:cs="Arial"/>
          <w:color w:val="auto"/>
          <w:sz w:val="24"/>
          <w:highlight w:val="none"/>
        </w:rPr>
      </w:pPr>
      <w:r>
        <w:rPr>
          <w:rFonts w:hint="eastAsia" w:ascii="Arial" w:hAnsi="Arial" w:eastAsia="微软雅黑" w:cs="Arial"/>
          <w:b/>
          <w:bCs/>
          <w:color w:val="auto"/>
          <w:kern w:val="0"/>
          <w:sz w:val="24"/>
          <w:highlight w:val="none"/>
          <w:lang w:bidi="ar"/>
        </w:rPr>
        <w:t>4.</w:t>
      </w:r>
      <w:r>
        <w:rPr>
          <w:rFonts w:ascii="Arial" w:hAnsi="Arial" w:eastAsia="微软雅黑" w:cs="Arial"/>
          <w:b/>
          <w:bCs/>
          <w:color w:val="auto"/>
          <w:kern w:val="0"/>
          <w:sz w:val="24"/>
          <w:highlight w:val="none"/>
          <w:lang w:bidi="ar"/>
        </w:rPr>
        <w:t xml:space="preserve">其他 </w:t>
      </w:r>
    </w:p>
    <w:p w14:paraId="6D65553D">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（1）勘察人的资料收集及应用、地质测绘、执行规范及规程和标准、勘探孔的布置与实施、成果资料的格式、内容等必须满足有关规范、 规程及标准的规定及招标文件要求。 </w:t>
      </w:r>
    </w:p>
    <w:p w14:paraId="6384071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（2）成果资料中必须内容齐全、 论据充分、分析合理、结论正确、措施建议得当，满足设计需求。 </w:t>
      </w:r>
    </w:p>
    <w:p w14:paraId="5B10AFA2">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（3）对不合格的成果资料应及时进行修改补充工作，直至合格，造成的一切影响应由勘察人负责。 </w:t>
      </w:r>
    </w:p>
    <w:p w14:paraId="2A2EAF1F">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（4）施工勘察</w:t>
      </w:r>
    </w:p>
    <w:p w14:paraId="5C0106DC">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基槽开挖后发现地质条件与原勘察资料不符、局部需要地基处理、施工中出现边坡失稳等为配合设计和施工等进行必要的施工勘察。 </w:t>
      </w:r>
    </w:p>
    <w:p w14:paraId="2E711484">
      <w:pPr>
        <w:widowControl/>
        <w:spacing w:line="480" w:lineRule="exact"/>
        <w:ind w:firstLine="480" w:firstLineChars="200"/>
        <w:rPr>
          <w:rFonts w:ascii="Arial" w:hAnsi="Arial" w:eastAsia="微软雅黑" w:cs="Arial"/>
          <w:b/>
          <w:bCs/>
          <w:color w:val="auto"/>
          <w:kern w:val="0"/>
          <w:sz w:val="24"/>
          <w:highlight w:val="none"/>
          <w:lang w:bidi="ar"/>
        </w:rPr>
      </w:pPr>
      <w:r>
        <w:rPr>
          <w:rFonts w:hint="eastAsia" w:ascii="Arial" w:hAnsi="Arial" w:eastAsia="微软雅黑" w:cs="Arial"/>
          <w:b/>
          <w:bCs/>
          <w:color w:val="auto"/>
          <w:kern w:val="0"/>
          <w:sz w:val="24"/>
          <w:highlight w:val="none"/>
          <w:lang w:bidi="ar"/>
        </w:rPr>
        <w:t>5.</w:t>
      </w:r>
      <w:r>
        <w:rPr>
          <w:rFonts w:ascii="Arial" w:hAnsi="Arial" w:eastAsia="微软雅黑" w:cs="Arial"/>
          <w:b/>
          <w:bCs/>
          <w:color w:val="auto"/>
          <w:kern w:val="0"/>
          <w:sz w:val="24"/>
          <w:highlight w:val="none"/>
          <w:lang w:bidi="ar"/>
        </w:rPr>
        <w:t>中间检查与验收</w:t>
      </w:r>
    </w:p>
    <w:p w14:paraId="432CE9B0">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5.1</w:t>
      </w:r>
      <w:r>
        <w:rPr>
          <w:rFonts w:ascii="Arial" w:hAnsi="Arial" w:eastAsia="微软雅黑" w:cs="Arial"/>
          <w:color w:val="auto"/>
          <w:kern w:val="0"/>
          <w:sz w:val="24"/>
          <w:highlight w:val="none"/>
          <w:lang w:bidi="ar"/>
        </w:rPr>
        <w:t>质量过程控制及中间检查</w:t>
      </w:r>
    </w:p>
    <w:p w14:paraId="2D0DE7B2">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本次工程勘察的全过程严格贯彻 ISO质量保证体系，使勘察过程的各个环节处于受控状态，实行全面质量管理。 </w:t>
      </w:r>
    </w:p>
    <w:p w14:paraId="097E5A94">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5.2</w:t>
      </w:r>
      <w:r>
        <w:rPr>
          <w:rFonts w:ascii="Arial" w:hAnsi="Arial" w:eastAsia="微软雅黑" w:cs="Arial"/>
          <w:color w:val="auto"/>
          <w:kern w:val="0"/>
          <w:sz w:val="24"/>
          <w:highlight w:val="none"/>
          <w:lang w:bidi="ar"/>
        </w:rPr>
        <w:t xml:space="preserve">质量保证体系 </w:t>
      </w:r>
    </w:p>
    <w:p w14:paraId="4F659B1C">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（1）实行项目经理负责制，制定各部门和人员的岗位责任，工作中各负其责，协调配合。 </w:t>
      </w:r>
    </w:p>
    <w:p w14:paraId="07FC559F">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（2）组织参加该项目的人员有重点地学习有关技术规范、规程。做好开工检查和作业过程的质量控制。 </w:t>
      </w:r>
    </w:p>
    <w:p w14:paraId="766D5D12">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（3）正式开工前，应对投入的仪器设备在现场核查其性能，确保设备的合格率为100％。 </w:t>
      </w:r>
    </w:p>
    <w:p w14:paraId="5C98711A">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（4）妥善保存原始资料，使勘察工作质量具有可追溯性。 </w:t>
      </w:r>
    </w:p>
    <w:p w14:paraId="5F37CC22">
      <w:pPr>
        <w:widowControl/>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kern w:val="0"/>
          <w:sz w:val="24"/>
          <w:highlight w:val="none"/>
          <w:lang w:bidi="ar"/>
        </w:rPr>
        <w:t>5.3</w:t>
      </w:r>
      <w:r>
        <w:rPr>
          <w:rFonts w:ascii="Arial" w:hAnsi="Arial" w:eastAsia="微软雅黑" w:cs="Arial"/>
          <w:color w:val="auto"/>
          <w:kern w:val="0"/>
          <w:sz w:val="24"/>
          <w:highlight w:val="none"/>
          <w:lang w:bidi="ar"/>
        </w:rPr>
        <w:t xml:space="preserve">质量管理 </w:t>
      </w:r>
    </w:p>
    <w:p w14:paraId="7A9F1E72">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（1）勘探施工由技师操作，现场工程师负责技术信息的采集。 </w:t>
      </w:r>
    </w:p>
    <w:p w14:paraId="45600369">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（2）严格执行本任务书内容，做好勘察策划、输入、实施、中间检查、资料验收和输出等过程控制。</w:t>
      </w:r>
    </w:p>
    <w:p w14:paraId="0F6FA0B3">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（3）质量记录是工作过程的有效记录，是质量控制的依据，保证产品具有可追溯性。 </w:t>
      </w:r>
    </w:p>
    <w:p w14:paraId="4874A66E">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（4）勘察报告由技术组成员及项目负责人主编，主任审核，总工程师审定。 </w:t>
      </w:r>
    </w:p>
    <w:p w14:paraId="3E2194AA">
      <w:pPr>
        <w:widowControl/>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kern w:val="0"/>
          <w:sz w:val="24"/>
          <w:highlight w:val="none"/>
          <w:lang w:bidi="ar"/>
        </w:rPr>
        <w:t>5.4</w:t>
      </w:r>
      <w:r>
        <w:rPr>
          <w:rFonts w:ascii="Arial" w:hAnsi="Arial" w:eastAsia="微软雅黑" w:cs="Arial"/>
          <w:color w:val="auto"/>
          <w:kern w:val="0"/>
          <w:sz w:val="24"/>
          <w:highlight w:val="none"/>
          <w:lang w:bidi="ar"/>
        </w:rPr>
        <w:t xml:space="preserve">安全保证措施 </w:t>
      </w:r>
    </w:p>
    <w:p w14:paraId="29511B4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（1）组织参加该项目的有关人员认真学习各种设备安全操作规程。 </w:t>
      </w:r>
    </w:p>
    <w:p w14:paraId="278FF3EB">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（2）贯彻谁主管谁安全责任的原则，严格落实各级安全生产责任制项目部设专职安全员，协助项目经理监督检查各生产班组安全工作中班组设兼职安全员，协助班组长进行安全管理。</w:t>
      </w:r>
    </w:p>
    <w:p w14:paraId="588D4DA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（3）生产设备及作业现场设置必要的安全警示牌、警示灯， 有关工作人员配备防护服。 </w:t>
      </w:r>
    </w:p>
    <w:p w14:paraId="3FE89386">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（4）处理好勘察中涉及有关单位及居民的关系。 </w:t>
      </w:r>
    </w:p>
    <w:p w14:paraId="58705AB0">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（5）严禁酒后作业与疲劳作业，生产设备必须保持完好状态，严禁带病作业。 </w:t>
      </w:r>
    </w:p>
    <w:p w14:paraId="6953F810">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（6）做好防火、防盗和防止不洁食品入口的把关工作。 </w:t>
      </w:r>
    </w:p>
    <w:p w14:paraId="55606DC1">
      <w:pPr>
        <w:widowControl/>
        <w:spacing w:line="480" w:lineRule="exact"/>
        <w:ind w:firstLine="480" w:firstLineChars="200"/>
        <w:rPr>
          <w:rFonts w:ascii="Arial" w:hAnsi="Arial" w:eastAsia="微软雅黑" w:cs="Arial"/>
          <w:color w:val="auto"/>
          <w:sz w:val="24"/>
          <w:highlight w:val="none"/>
        </w:rPr>
      </w:pPr>
      <w:r>
        <w:rPr>
          <w:rFonts w:ascii="Arial" w:hAnsi="Arial" w:eastAsia="微软雅黑" w:cs="Arial"/>
          <w:color w:val="auto"/>
          <w:kern w:val="0"/>
          <w:sz w:val="24"/>
          <w:highlight w:val="none"/>
          <w:lang w:bidi="ar"/>
        </w:rPr>
        <w:t xml:space="preserve">（7）各种设备严格按照有关规范，规程操作； 电工、电气焊等特殊工种须持证上岗。 </w:t>
      </w:r>
    </w:p>
    <w:p w14:paraId="6F5F6D30">
      <w:pPr>
        <w:widowControl/>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kern w:val="0"/>
          <w:sz w:val="24"/>
          <w:highlight w:val="none"/>
          <w:lang w:bidi="ar"/>
        </w:rPr>
        <w:t>5.5</w:t>
      </w:r>
      <w:r>
        <w:rPr>
          <w:rFonts w:ascii="Arial" w:hAnsi="Arial" w:eastAsia="微软雅黑" w:cs="Arial"/>
          <w:color w:val="auto"/>
          <w:kern w:val="0"/>
          <w:sz w:val="24"/>
          <w:highlight w:val="none"/>
          <w:lang w:bidi="ar"/>
        </w:rPr>
        <w:t xml:space="preserve">验收标准 </w:t>
      </w:r>
    </w:p>
    <w:p w14:paraId="3AECAFBE">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（1）勘察单位的资料收集及应用、地质测绘、执行规范及规程和标准、勘探孔的布置与实施应符合本说明中的相关内容要求。 </w:t>
      </w:r>
    </w:p>
    <w:p w14:paraId="251ED5AE">
      <w:pPr>
        <w:widowControl/>
        <w:spacing w:line="480" w:lineRule="exact"/>
        <w:ind w:firstLine="480" w:firstLineChars="200"/>
        <w:rPr>
          <w:color w:val="auto"/>
          <w:sz w:val="24"/>
          <w:highlight w:val="none"/>
        </w:rPr>
      </w:pPr>
      <w:r>
        <w:rPr>
          <w:rFonts w:ascii="Arial" w:hAnsi="Arial" w:eastAsia="微软雅黑" w:cs="Arial"/>
          <w:color w:val="auto"/>
          <w:kern w:val="0"/>
          <w:sz w:val="24"/>
          <w:highlight w:val="none"/>
          <w:lang w:bidi="ar"/>
        </w:rPr>
        <w:t xml:space="preserve">（2）勘察单位的成果资料验收，首先应满足设计的要求，还应符合本说明中相关内容要求。 </w:t>
      </w:r>
    </w:p>
    <w:p w14:paraId="2AF83CE5">
      <w:pPr>
        <w:spacing w:line="4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二、设计</w:t>
      </w:r>
      <w:r>
        <w:rPr>
          <w:rFonts w:ascii="微软雅黑" w:hAnsi="微软雅黑" w:eastAsia="微软雅黑" w:cs="微软雅黑"/>
          <w:b/>
          <w:bCs/>
          <w:color w:val="auto"/>
          <w:sz w:val="24"/>
          <w:highlight w:val="none"/>
        </w:rPr>
        <w:t>工作任务和技术要求</w:t>
      </w:r>
    </w:p>
    <w:p w14:paraId="1044D803">
      <w:pPr>
        <w:widowControl/>
        <w:spacing w:line="480" w:lineRule="exact"/>
        <w:rPr>
          <w:rFonts w:ascii="Arial" w:hAnsi="Arial" w:eastAsia="微软雅黑" w:cs="Arial"/>
          <w:b/>
          <w:bCs/>
          <w:color w:val="auto"/>
          <w:kern w:val="0"/>
          <w:sz w:val="24"/>
          <w:highlight w:val="none"/>
          <w:lang w:bidi="ar"/>
        </w:rPr>
      </w:pPr>
      <w:r>
        <w:rPr>
          <w:rFonts w:hint="eastAsia" w:ascii="Arial" w:hAnsi="Arial" w:eastAsia="微软雅黑" w:cs="Arial"/>
          <w:b/>
          <w:bCs/>
          <w:color w:val="auto"/>
          <w:kern w:val="0"/>
          <w:sz w:val="24"/>
          <w:highlight w:val="none"/>
          <w:lang w:bidi="ar"/>
        </w:rPr>
        <w:t>1.</w:t>
      </w:r>
      <w:r>
        <w:rPr>
          <w:rFonts w:ascii="Arial" w:hAnsi="Arial" w:eastAsia="微软雅黑" w:cs="Arial"/>
          <w:b/>
          <w:bCs/>
          <w:color w:val="auto"/>
          <w:kern w:val="0"/>
          <w:sz w:val="24"/>
          <w:highlight w:val="none"/>
          <w:lang w:bidi="ar"/>
        </w:rPr>
        <w:t>本工程设计范围</w:t>
      </w:r>
    </w:p>
    <w:p w14:paraId="3C1FB51F">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具体招标范围包括方案设计、初步设计、施工图设计、设计交底、设计变更、施工阶段现场服务以及其他相关的配套服务等。</w:t>
      </w:r>
    </w:p>
    <w:p w14:paraId="27742B6C">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本次招标的设计内容包括但不限于：包括方案设计、初步设计及概算，施工图设计的编制、提供设计技术交底、解决施工中的设计技术问题、参与中间验收、竣工验收以及施工现场后续服务等</w:t>
      </w:r>
      <w:r>
        <w:rPr>
          <w:rFonts w:hint="eastAsia" w:ascii="Arial" w:hAnsi="Arial" w:eastAsia="微软雅黑" w:cs="Arial"/>
          <w:color w:val="auto"/>
          <w:kern w:val="0"/>
          <w:sz w:val="24"/>
          <w:highlight w:val="none"/>
          <w:lang w:bidi="ar"/>
        </w:rPr>
        <w:t>，不包含</w:t>
      </w:r>
      <w:r>
        <w:rPr>
          <w:rFonts w:ascii="Arial" w:hAnsi="Arial" w:eastAsia="微软雅黑" w:cs="Arial"/>
          <w:color w:val="auto"/>
          <w:kern w:val="0"/>
          <w:sz w:val="24"/>
          <w:highlight w:val="none"/>
          <w:lang w:bidi="ar"/>
        </w:rPr>
        <w:t>红线外设计。</w:t>
      </w:r>
    </w:p>
    <w:p w14:paraId="2EB29AD0">
      <w:pPr>
        <w:widowControl/>
        <w:spacing w:line="480" w:lineRule="exact"/>
        <w:rPr>
          <w:rFonts w:ascii="Arial" w:hAnsi="Arial" w:eastAsia="微软雅黑" w:cs="Arial"/>
          <w:b/>
          <w:bCs/>
          <w:color w:val="auto"/>
          <w:kern w:val="0"/>
          <w:sz w:val="24"/>
          <w:highlight w:val="none"/>
          <w:lang w:bidi="ar"/>
        </w:rPr>
      </w:pPr>
      <w:r>
        <w:rPr>
          <w:rFonts w:hint="eastAsia" w:ascii="Arial" w:hAnsi="Arial" w:eastAsia="微软雅黑" w:cs="Arial"/>
          <w:b/>
          <w:bCs/>
          <w:color w:val="auto"/>
          <w:kern w:val="0"/>
          <w:sz w:val="24"/>
          <w:highlight w:val="none"/>
          <w:lang w:bidi="ar"/>
        </w:rPr>
        <w:t>2.</w:t>
      </w:r>
      <w:r>
        <w:rPr>
          <w:rFonts w:ascii="Arial" w:hAnsi="Arial" w:eastAsia="微软雅黑" w:cs="Arial"/>
          <w:b/>
          <w:bCs/>
          <w:color w:val="auto"/>
          <w:kern w:val="0"/>
          <w:sz w:val="24"/>
          <w:highlight w:val="none"/>
          <w:lang w:bidi="ar"/>
        </w:rPr>
        <w:t>本工程设计阶段划分</w:t>
      </w:r>
    </w:p>
    <w:p w14:paraId="14E9E978">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方案设计阶段、初步设计、施工图设计及施工配合</w:t>
      </w:r>
      <w:r>
        <w:rPr>
          <w:rFonts w:hint="eastAsia" w:ascii="Arial" w:hAnsi="Arial" w:eastAsia="微软雅黑" w:cs="Arial"/>
          <w:color w:val="auto"/>
          <w:kern w:val="0"/>
          <w:sz w:val="24"/>
          <w:highlight w:val="none"/>
          <w:lang w:bidi="ar"/>
        </w:rPr>
        <w:t>四</w:t>
      </w:r>
      <w:r>
        <w:rPr>
          <w:rFonts w:ascii="Arial" w:hAnsi="Arial" w:eastAsia="微软雅黑" w:cs="Arial"/>
          <w:color w:val="auto"/>
          <w:kern w:val="0"/>
          <w:sz w:val="24"/>
          <w:highlight w:val="none"/>
          <w:lang w:bidi="ar"/>
        </w:rPr>
        <w:t>个阶段。</w:t>
      </w:r>
    </w:p>
    <w:p w14:paraId="6CAE5424">
      <w:pPr>
        <w:widowControl/>
        <w:spacing w:line="480" w:lineRule="exact"/>
        <w:rPr>
          <w:rFonts w:ascii="Arial" w:hAnsi="Arial" w:eastAsia="微软雅黑" w:cs="Arial"/>
          <w:b/>
          <w:bCs/>
          <w:color w:val="auto"/>
          <w:kern w:val="0"/>
          <w:sz w:val="24"/>
          <w:highlight w:val="none"/>
          <w:lang w:bidi="ar"/>
        </w:rPr>
      </w:pPr>
      <w:r>
        <w:rPr>
          <w:rFonts w:hint="eastAsia" w:ascii="Arial" w:hAnsi="Arial" w:eastAsia="微软雅黑" w:cs="Arial"/>
          <w:b/>
          <w:bCs/>
          <w:color w:val="auto"/>
          <w:kern w:val="0"/>
          <w:sz w:val="24"/>
          <w:highlight w:val="none"/>
          <w:lang w:bidi="ar"/>
        </w:rPr>
        <w:t>3.</w:t>
      </w:r>
      <w:r>
        <w:rPr>
          <w:rFonts w:ascii="Arial" w:hAnsi="Arial" w:eastAsia="微软雅黑" w:cs="Arial"/>
          <w:b/>
          <w:bCs/>
          <w:color w:val="auto"/>
          <w:kern w:val="0"/>
          <w:sz w:val="24"/>
          <w:highlight w:val="none"/>
          <w:lang w:bidi="ar"/>
        </w:rPr>
        <w:t>各阶段服务内容</w:t>
      </w:r>
    </w:p>
    <w:p w14:paraId="76DEE814">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3.1</w:t>
      </w:r>
      <w:r>
        <w:rPr>
          <w:rFonts w:ascii="Arial" w:hAnsi="Arial" w:eastAsia="微软雅黑" w:cs="Arial"/>
          <w:color w:val="auto"/>
          <w:kern w:val="0"/>
          <w:sz w:val="24"/>
          <w:highlight w:val="none"/>
          <w:lang w:bidi="ar"/>
        </w:rPr>
        <w:t>方案设计阶段</w:t>
      </w:r>
    </w:p>
    <w:p w14:paraId="607A42F8">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（1）与发包人及发包人聘用的顾问充分沟通，深入研究项目基础资料，协助发包人提出本项目的发展规划和市场潜力； </w:t>
      </w:r>
    </w:p>
    <w:p w14:paraId="4D682019">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（2）完成总体规划和方案设计，提供满足深度的方案设计图纸，并制作符合政府部门要求的规划意见书与设计方案报批文件，协助发包人进行报批工作； </w:t>
      </w:r>
    </w:p>
    <w:p w14:paraId="2EA45086">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（3）根据政府部门的审批意见在本合同约定的范围内对设计方案进行修改和必要的调整，以通过政府部门审查批准； </w:t>
      </w:r>
    </w:p>
    <w:p w14:paraId="70B1FEAA">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4）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14:paraId="7783C5BA">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（5）配合发包人进行人防、消防、交通、绿化及市政管网等方面的咨询工作；</w:t>
      </w:r>
    </w:p>
    <w:p w14:paraId="1545681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（6）负责完成人防、消防等规划方案，协助发包人完成报批工作。</w:t>
      </w:r>
    </w:p>
    <w:p w14:paraId="22B6BCAE">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3.2</w:t>
      </w:r>
      <w:r>
        <w:rPr>
          <w:rFonts w:ascii="Arial" w:hAnsi="Arial" w:eastAsia="微软雅黑" w:cs="Arial"/>
          <w:color w:val="auto"/>
          <w:kern w:val="0"/>
          <w:sz w:val="24"/>
          <w:highlight w:val="none"/>
          <w:lang w:bidi="ar"/>
        </w:rPr>
        <w:t>初步设计阶段</w:t>
      </w:r>
    </w:p>
    <w:p w14:paraId="57712AE3">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（1）负责完成并制作建筑、结构、给排水、暖通空调、电气、动力、室外管线综合等专业的初步设计文件，设计内容和深度应满足政府相关规定； </w:t>
      </w:r>
    </w:p>
    <w:p w14:paraId="2B8731D7">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（2）制作报政府相关部门进行初步设计审查的设计图纸，配合发包人进行交通、园林、人防、消防、供电、市政、气象等各部门的报审工作，提供相关的工程用量参数，并负责有关解释和修改。</w:t>
      </w:r>
    </w:p>
    <w:p w14:paraId="7C8FC3BE">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3.3</w:t>
      </w:r>
      <w:r>
        <w:rPr>
          <w:rFonts w:ascii="Arial" w:hAnsi="Arial" w:eastAsia="微软雅黑" w:cs="Arial"/>
          <w:color w:val="auto"/>
          <w:kern w:val="0"/>
          <w:sz w:val="24"/>
          <w:highlight w:val="none"/>
          <w:lang w:bidi="ar"/>
        </w:rPr>
        <w:t>施工图设计阶段</w:t>
      </w:r>
    </w:p>
    <w:p w14:paraId="32554A88">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（1）负责完成并制作总图、建筑、结构、机电、室外管线综合等全部专业的施工图设计文件； </w:t>
      </w:r>
    </w:p>
    <w:p w14:paraId="0D191CA6">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（2）对发包人的审核修改意见进行修改、完善，保证其设计意图的最终实现； </w:t>
      </w:r>
    </w:p>
    <w:p w14:paraId="176CCC99">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43F1B737">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（4）协助发包人进行工程招标答疑。</w:t>
      </w:r>
    </w:p>
    <w:p w14:paraId="2B0E8436">
      <w:pPr>
        <w:widowControl/>
        <w:spacing w:line="480" w:lineRule="exact"/>
        <w:ind w:firstLine="480" w:firstLineChars="200"/>
        <w:rPr>
          <w:rFonts w:ascii="Arial" w:hAnsi="Arial" w:eastAsia="微软雅黑" w:cs="Arial"/>
          <w:color w:val="auto"/>
          <w:kern w:val="0"/>
          <w:sz w:val="24"/>
          <w:highlight w:val="none"/>
          <w:lang w:bidi="ar"/>
        </w:rPr>
      </w:pPr>
      <w:r>
        <w:rPr>
          <w:rFonts w:hint="eastAsia" w:ascii="Arial" w:hAnsi="Arial" w:eastAsia="微软雅黑" w:cs="Arial"/>
          <w:color w:val="auto"/>
          <w:kern w:val="0"/>
          <w:sz w:val="24"/>
          <w:highlight w:val="none"/>
          <w:lang w:bidi="ar"/>
        </w:rPr>
        <w:t>3.4</w:t>
      </w:r>
      <w:r>
        <w:rPr>
          <w:rFonts w:ascii="Arial" w:hAnsi="Arial" w:eastAsia="微软雅黑" w:cs="Arial"/>
          <w:color w:val="auto"/>
          <w:kern w:val="0"/>
          <w:sz w:val="24"/>
          <w:highlight w:val="none"/>
          <w:lang w:bidi="ar"/>
        </w:rPr>
        <w:t>施工配合阶段</w:t>
      </w:r>
    </w:p>
    <w:p w14:paraId="66F2CD2D">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（1）负责工程设计交底，解答施工过程中施工承包人有关施工图的问题，项目负责人及各专业设计负责人，及时对施工中与设计有关的问题做出回应，保证设计满足施工要求； </w:t>
      </w:r>
    </w:p>
    <w:p w14:paraId="0BB6351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（2）根据发包人要求，及时参加与设计有关的专题会，现场解决技术问题； </w:t>
      </w:r>
    </w:p>
    <w:p w14:paraId="681F1229">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（3）协助发包人处理工程洽商和设计变更，负责有关设计修改，及时办理相关手续； </w:t>
      </w:r>
    </w:p>
    <w:p w14:paraId="0B089D31">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（4）参与设计人相关的必要的验收以及项目竣工验收工作，并及时办理相关手续； </w:t>
      </w:r>
    </w:p>
    <w:p w14:paraId="648322A9">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 xml:space="preserve">（5）提供产品选型、设备加工订货、建筑材料选择以及分包商考察等技术咨询工作； </w:t>
      </w:r>
    </w:p>
    <w:p w14:paraId="15D5A0A3">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（6）应发包人要求协助审核各分包商的设计文件是否满足接口条件并签署意见，以保证其与总体设计协调一致，并满足工程要求。</w:t>
      </w:r>
    </w:p>
    <w:p w14:paraId="3F804EA1">
      <w:pPr>
        <w:widowControl/>
        <w:spacing w:line="480" w:lineRule="exact"/>
        <w:rPr>
          <w:rFonts w:ascii="Arial" w:hAnsi="Arial" w:eastAsia="微软雅黑" w:cs="Arial"/>
          <w:b/>
          <w:bCs/>
          <w:color w:val="auto"/>
          <w:kern w:val="0"/>
          <w:sz w:val="24"/>
          <w:highlight w:val="none"/>
          <w:lang w:bidi="ar"/>
        </w:rPr>
      </w:pPr>
      <w:bookmarkStart w:id="855" w:name="_Toc164298281"/>
      <w:bookmarkStart w:id="856" w:name="_Toc14844"/>
      <w:r>
        <w:rPr>
          <w:rFonts w:hint="eastAsia" w:ascii="Arial" w:hAnsi="Arial" w:eastAsia="微软雅黑" w:cs="Arial"/>
          <w:b/>
          <w:bCs/>
          <w:color w:val="auto"/>
          <w:kern w:val="0"/>
          <w:sz w:val="24"/>
          <w:highlight w:val="none"/>
          <w:lang w:bidi="ar"/>
        </w:rPr>
        <w:t>4.设计规模</w:t>
      </w:r>
      <w:bookmarkEnd w:id="855"/>
      <w:bookmarkEnd w:id="856"/>
    </w:p>
    <w:p w14:paraId="38553FEB">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营口市沿海产业基地新建九年一贯制学校项目，设计规模为60班，小学部 36班（每班40人）、初中部24班（每班45人），建成后可容纳学生2520人、教职工190人。项目总用地面积75516.5平方米，总建筑面积62100 平方米。具体如下：</w:t>
      </w:r>
    </w:p>
    <w:p w14:paraId="3981F483">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（1）地上建筑面积59000平方米，1#综合教学楼建筑面积58040平方米，其中小学部普通教室约5833平方米，中学部普通教室5834平方米，建筑高度 18.75米，主要为餐厅及活动区2层、小学部4层、科</w:t>
      </w:r>
      <w:r>
        <w:rPr>
          <w:rFonts w:hint="eastAsia" w:ascii="Arial" w:hAnsi="Arial" w:eastAsia="微软雅黑" w:cs="Arial"/>
          <w:color w:val="auto"/>
          <w:kern w:val="0"/>
          <w:sz w:val="24"/>
          <w:highlight w:val="none"/>
          <w:lang w:val="en-US" w:eastAsia="zh-CN" w:bidi="ar"/>
        </w:rPr>
        <w:t>学</w:t>
      </w:r>
      <w:r>
        <w:rPr>
          <w:rFonts w:ascii="Arial" w:hAnsi="Arial" w:eastAsia="微软雅黑" w:cs="Arial"/>
          <w:color w:val="auto"/>
          <w:kern w:val="0"/>
          <w:sz w:val="24"/>
          <w:highlight w:val="none"/>
          <w:lang w:bidi="ar"/>
        </w:rPr>
        <w:t>技术馆3层、报告厅1 层、中学部4层；</w:t>
      </w:r>
    </w:p>
    <w:p w14:paraId="498E0CC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（2）2#设备用房建筑面积700平方米，地上1层，层高5.10米，建筑高度5.85米，主要功能设置为变电所、弱电机房、生活水泵房及换热站等；</w:t>
      </w:r>
    </w:p>
    <w:p w14:paraId="698CD0D5">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（3）3#门卫建筑面积260平方米，地上1层，层高4.20米，建筑高度4.95 米；</w:t>
      </w:r>
    </w:p>
    <w:p w14:paraId="5A347177">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（4）地下建筑面积3100平方米，其中人防工程2300平方米，设备区800 平方米功能设置为地下消防水泵房、配电室、排风机房、送风机房，另配套建设 1座有效容积576立方米的地下消防水池；</w:t>
      </w:r>
    </w:p>
    <w:p w14:paraId="28F1C643">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（5）项目配建停车位共65个，其中地上30个、地下35个，室外配套建设35516.5平方米道路广场及运动场</w:t>
      </w:r>
      <w:r>
        <w:rPr>
          <w:rFonts w:hint="eastAsia" w:ascii="Arial" w:hAnsi="Arial" w:eastAsia="微软雅黑" w:cs="Arial"/>
          <w:color w:val="auto"/>
          <w:kern w:val="0"/>
          <w:sz w:val="24"/>
          <w:highlight w:val="none"/>
          <w:lang w:bidi="ar"/>
        </w:rPr>
        <w:t>，</w:t>
      </w:r>
      <w:r>
        <w:rPr>
          <w:rFonts w:ascii="Arial" w:hAnsi="Arial" w:eastAsia="微软雅黑" w:cs="Arial"/>
          <w:color w:val="auto"/>
          <w:kern w:val="0"/>
          <w:sz w:val="24"/>
          <w:highlight w:val="none"/>
          <w:lang w:bidi="ar"/>
        </w:rPr>
        <w:t>其中运动场地人造草坪8200.00平方米、塑胶跑道9500平方米、篮球场3800平方米；硬覆盖铺装面积14016.5平方米；绿化工程总面积26430.00平方米，含地面绿化15500平方米、屋顶绿化10930 平方米。建设园区围墙820米、校园大门80米。并配套建设教学设备、食堂设备及园区内外综合管线等配套设施工程。</w:t>
      </w:r>
    </w:p>
    <w:p w14:paraId="6DDFA280">
      <w:pPr>
        <w:widowControl/>
        <w:spacing w:line="480" w:lineRule="exact"/>
        <w:ind w:firstLine="480" w:firstLineChars="200"/>
        <w:rPr>
          <w:rFonts w:hint="eastAsia" w:ascii="Arial" w:hAnsi="Arial" w:eastAsia="微软雅黑" w:cs="Arial"/>
          <w:color w:val="auto"/>
          <w:kern w:val="0"/>
          <w:sz w:val="24"/>
          <w:highlight w:val="none"/>
          <w:lang w:val="en-US" w:eastAsia="zh-CN" w:bidi="ar"/>
        </w:rPr>
      </w:pPr>
      <w:r>
        <w:rPr>
          <w:rFonts w:ascii="Arial" w:hAnsi="Arial" w:eastAsia="微软雅黑" w:cs="Arial"/>
          <w:color w:val="auto"/>
          <w:kern w:val="0"/>
          <w:sz w:val="24"/>
          <w:highlight w:val="none"/>
          <w:lang w:bidi="ar"/>
        </w:rPr>
        <w:t>（</w:t>
      </w:r>
      <w:r>
        <w:rPr>
          <w:rFonts w:hint="eastAsia" w:ascii="Arial" w:hAnsi="Arial" w:eastAsia="微软雅黑" w:cs="Arial"/>
          <w:color w:val="auto"/>
          <w:kern w:val="0"/>
          <w:sz w:val="24"/>
          <w:highlight w:val="none"/>
          <w:lang w:val="en-US" w:eastAsia="zh-CN" w:bidi="ar"/>
        </w:rPr>
        <w:t>6</w:t>
      </w:r>
      <w:r>
        <w:rPr>
          <w:rFonts w:ascii="Arial" w:hAnsi="Arial" w:eastAsia="微软雅黑" w:cs="Arial"/>
          <w:color w:val="auto"/>
          <w:kern w:val="0"/>
          <w:sz w:val="24"/>
          <w:highlight w:val="none"/>
          <w:lang w:bidi="ar"/>
        </w:rPr>
        <w:t>）</w:t>
      </w:r>
      <w:r>
        <w:rPr>
          <w:rFonts w:hint="eastAsia" w:ascii="Arial" w:hAnsi="Arial" w:eastAsia="微软雅黑" w:cs="Arial"/>
          <w:color w:val="auto"/>
          <w:kern w:val="0"/>
          <w:sz w:val="24"/>
          <w:highlight w:val="none"/>
          <w:lang w:val="en-US" w:eastAsia="zh-CN" w:bidi="ar"/>
        </w:rPr>
        <w:t>本项目需适当考虑</w:t>
      </w:r>
      <w:r>
        <w:rPr>
          <w:rFonts w:hint="eastAsia" w:ascii="Arial" w:hAnsi="Arial" w:eastAsia="微软雅黑" w:cs="Arial"/>
          <w:color w:val="auto"/>
          <w:kern w:val="0"/>
          <w:sz w:val="22"/>
          <w:szCs w:val="22"/>
          <w:highlight w:val="none"/>
          <w:lang w:val="en-US" w:eastAsia="zh-CN" w:bidi="ar"/>
        </w:rPr>
        <w:t>BIPV（光伏建筑一体化）相关设计。</w:t>
      </w:r>
      <w:r>
        <w:rPr>
          <w:rFonts w:hint="eastAsia" w:ascii="Arial" w:hAnsi="Arial" w:eastAsia="微软雅黑" w:cs="Arial"/>
          <w:color w:val="auto"/>
          <w:kern w:val="0"/>
          <w:sz w:val="22"/>
          <w:szCs w:val="22"/>
          <w:highlight w:val="none"/>
          <w:lang w:eastAsia="zh-CN" w:bidi="ar"/>
        </w:rPr>
        <w:t>【</w:t>
      </w:r>
      <w:r>
        <w:rPr>
          <w:rFonts w:hint="eastAsia" w:ascii="Arial" w:hAnsi="Arial" w:eastAsia="微软雅黑" w:cs="Arial"/>
          <w:color w:val="auto"/>
          <w:kern w:val="0"/>
          <w:sz w:val="22"/>
          <w:szCs w:val="22"/>
          <w:highlight w:val="none"/>
          <w:lang w:val="en-US" w:eastAsia="zh-CN" w:bidi="ar"/>
        </w:rPr>
        <w:t>BIPV（常被写作BiPv）= Building Integrated Photovoltaics，光伏建筑一体化</w:t>
      </w:r>
      <w:r>
        <w:rPr>
          <w:rFonts w:hint="eastAsia" w:ascii="Arial" w:hAnsi="Arial" w:eastAsia="微软雅黑" w:cs="Arial"/>
          <w:color w:val="auto"/>
          <w:kern w:val="0"/>
          <w:sz w:val="22"/>
          <w:szCs w:val="22"/>
          <w:highlight w:val="none"/>
          <w:lang w:eastAsia="zh-CN" w:bidi="ar"/>
        </w:rPr>
        <w:t>】</w:t>
      </w:r>
    </w:p>
    <w:p w14:paraId="5E4FBE9F">
      <w:pPr>
        <w:widowControl/>
        <w:spacing w:line="480" w:lineRule="exact"/>
        <w:rPr>
          <w:rFonts w:ascii="Arial" w:hAnsi="Arial" w:eastAsia="微软雅黑" w:cs="Arial"/>
          <w:b/>
          <w:bCs/>
          <w:color w:val="auto"/>
          <w:kern w:val="0"/>
          <w:sz w:val="24"/>
          <w:highlight w:val="none"/>
          <w:lang w:bidi="ar"/>
        </w:rPr>
      </w:pPr>
      <w:r>
        <w:rPr>
          <w:rFonts w:hint="eastAsia" w:ascii="Arial" w:hAnsi="Arial" w:eastAsia="微软雅黑" w:cs="Arial"/>
          <w:b/>
          <w:bCs/>
          <w:color w:val="auto"/>
          <w:kern w:val="0"/>
          <w:sz w:val="24"/>
          <w:highlight w:val="none"/>
          <w:lang w:bidi="ar"/>
        </w:rPr>
        <w:t>5.设计的基本原则</w:t>
      </w:r>
    </w:p>
    <w:p w14:paraId="3450C223">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（1）立足于“绿色校园、生态校园、人文校园、活力校园 ”的理念，着眼于建设环保、安全、适配、育心的校园建筑，契合阶段学业深造与综合素质培养需求。</w:t>
      </w:r>
    </w:p>
    <w:p w14:paraId="19349388">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（2）布局科学、功能完备，既彰显普通的庄重严谨气质，又与周边宜居环境有机契合，适配教学与升学发展导向。</w:t>
      </w:r>
    </w:p>
    <w:p w14:paraId="110C8194">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（3）注重校园整体环境营造、建筑内外空间适配、功能分区的合理性与景观的教育性，深入分析学科教学、综合实践、生活服务等功能的逻辑关系，有序组织各项校园配套。</w:t>
      </w:r>
    </w:p>
    <w:p w14:paraId="27D3D4F2">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（4）严格契合办学功能要求及国家、地区相关规范，在学科教学、实验实训、活动开展、未来拓展上具备较强的适应性与灵活性。</w:t>
      </w:r>
    </w:p>
    <w:p w14:paraId="1A22066D">
      <w:pPr>
        <w:widowControl/>
        <w:spacing w:line="480" w:lineRule="exact"/>
        <w:ind w:firstLine="480" w:firstLineChars="200"/>
        <w:rPr>
          <w:rFonts w:ascii="Arial" w:hAnsi="Arial" w:eastAsia="微软雅黑" w:cs="Arial"/>
          <w:color w:val="auto"/>
          <w:kern w:val="0"/>
          <w:sz w:val="24"/>
          <w:highlight w:val="none"/>
          <w:lang w:bidi="ar"/>
        </w:rPr>
      </w:pPr>
      <w:r>
        <w:rPr>
          <w:rFonts w:ascii="Arial" w:hAnsi="Arial" w:eastAsia="微软雅黑" w:cs="Arial"/>
          <w:color w:val="auto"/>
          <w:kern w:val="0"/>
          <w:sz w:val="24"/>
          <w:highlight w:val="none"/>
          <w:lang w:bidi="ar"/>
        </w:rPr>
        <w:t>（5）积极采用绿色节能、智慧教学、学科实验配套等新科技成果，助力校园低碳运营与优质教学、特色发展开展。</w:t>
      </w:r>
    </w:p>
    <w:p w14:paraId="265D5040">
      <w:pPr>
        <w:widowControl/>
        <w:spacing w:line="480" w:lineRule="exact"/>
        <w:rPr>
          <w:rFonts w:ascii="Arial" w:hAnsi="Arial" w:eastAsia="微软雅黑" w:cs="Arial"/>
          <w:b/>
          <w:bCs/>
          <w:color w:val="auto"/>
          <w:kern w:val="0"/>
          <w:sz w:val="24"/>
          <w:highlight w:val="none"/>
          <w:lang w:bidi="ar"/>
        </w:rPr>
      </w:pPr>
      <w:r>
        <w:rPr>
          <w:rFonts w:hint="eastAsia" w:ascii="Arial" w:hAnsi="Arial" w:eastAsia="微软雅黑" w:cs="Arial"/>
          <w:b/>
          <w:bCs/>
          <w:color w:val="auto"/>
          <w:kern w:val="0"/>
          <w:sz w:val="24"/>
          <w:highlight w:val="none"/>
          <w:lang w:bidi="ar"/>
        </w:rPr>
        <w:t>6.其他要求</w:t>
      </w:r>
    </w:p>
    <w:p w14:paraId="64DC7A1E">
      <w:pPr>
        <w:widowControl/>
        <w:spacing w:line="480" w:lineRule="exact"/>
        <w:ind w:firstLine="480" w:firstLineChars="200"/>
        <w:jc w:val="left"/>
        <w:rPr>
          <w:rFonts w:ascii="Arial" w:hAnsi="Arial" w:eastAsia="微软雅黑" w:cs="Arial"/>
          <w:color w:val="auto"/>
          <w:sz w:val="24"/>
          <w:highlight w:val="none"/>
        </w:rPr>
      </w:pPr>
      <w:r>
        <w:rPr>
          <w:rFonts w:hint="eastAsia" w:ascii="Arial" w:hAnsi="Arial" w:eastAsia="微软雅黑" w:cs="Arial"/>
          <w:color w:val="auto"/>
          <w:sz w:val="24"/>
          <w:highlight w:val="none"/>
        </w:rPr>
        <w:t>（1）</w:t>
      </w:r>
      <w:r>
        <w:rPr>
          <w:rFonts w:ascii="Arial" w:hAnsi="Arial" w:eastAsia="微软雅黑" w:cs="Arial"/>
          <w:color w:val="auto"/>
          <w:sz w:val="24"/>
          <w:highlight w:val="none"/>
        </w:rPr>
        <w:t>工程设计应遵守国家有关法律法规，必须符合工程建设强制性标准，且标准和内容必须按照本工程项目的有关要求</w:t>
      </w:r>
      <w:r>
        <w:rPr>
          <w:rFonts w:hint="eastAsia" w:ascii="Arial" w:hAnsi="Arial" w:eastAsia="微软雅黑" w:cs="Arial"/>
          <w:color w:val="auto"/>
          <w:sz w:val="24"/>
          <w:highlight w:val="none"/>
        </w:rPr>
        <w:t xml:space="preserve">，图纸必须达到规范要求的相应深度，同时满足建设单位的要求。 </w:t>
      </w:r>
    </w:p>
    <w:p w14:paraId="7945CD0D">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（2）合理利用自然条件，充分利用当地建筑材料，降低工程造价。</w:t>
      </w:r>
    </w:p>
    <w:p w14:paraId="05D86B1B">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（3）设计时重点考虑到环保节能要求，把建设项目对环境的影响降到最低。</w:t>
      </w:r>
    </w:p>
    <w:p w14:paraId="5A919631">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 xml:space="preserve">（4）设计单位应无偿提供招标人所需的其他报批文件。 </w:t>
      </w:r>
    </w:p>
    <w:p w14:paraId="1E3BB629">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 xml:space="preserve">（5）所有设计必须符合国家设计规范及报建审批材料要求。 </w:t>
      </w:r>
    </w:p>
    <w:p w14:paraId="73C80CFF">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 xml:space="preserve">（6）保证设计施工图的专业性，规范性，合理性及可操作性，设计图纸应清晰明了。 </w:t>
      </w:r>
    </w:p>
    <w:p w14:paraId="5CA78520">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 xml:space="preserve">（7）在满足现行国家及地方有关规范规程的基础上，最大程度地指导施工，满足施工要求，保证项目的顺利进行。 </w:t>
      </w:r>
    </w:p>
    <w:p w14:paraId="21AB0B72">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（8）设计条件具备后，设计单位必须在规定的时间提供施工图纸，对设计内容进行相关答疑和解释。并随时到现场提供服务，及时解决设计图纸中出现的问题。</w:t>
      </w:r>
    </w:p>
    <w:p w14:paraId="39E2E0B1">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 xml:space="preserve">（9）如果因设计单位自身原因设计超期或由于设计失误造成的工程损失，由设计单位负责并赔偿建设单位的损失。 </w:t>
      </w:r>
    </w:p>
    <w:p w14:paraId="4FD2BCB1">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 xml:space="preserve">（10）施工期间，设计单位须委派专人专职提供设计服务，协助业主解决各种与设计有关的问题，所需费用应计入投标报价中。 </w:t>
      </w:r>
    </w:p>
    <w:p w14:paraId="629DBCB2">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（11）在施工招标过程中，对于招标人或招标人委托的咨询单位提出的图纸问题，中标人应在</w:t>
      </w:r>
      <w:r>
        <w:rPr>
          <w:rFonts w:ascii="Arial" w:hAnsi="Arial" w:eastAsia="微软雅黑" w:cs="Arial"/>
          <w:color w:val="auto"/>
          <w:sz w:val="24"/>
          <w:highlight w:val="none"/>
        </w:rPr>
        <w:t>3</w:t>
      </w:r>
      <w:r>
        <w:rPr>
          <w:rFonts w:hint="eastAsia" w:ascii="Arial" w:hAnsi="Arial" w:eastAsia="微软雅黑" w:cs="Arial"/>
          <w:color w:val="auto"/>
          <w:sz w:val="24"/>
          <w:highlight w:val="none"/>
        </w:rPr>
        <w:t>个工作日内给予书面答复；若需补充或完善设计的，中标人应在</w:t>
      </w:r>
      <w:r>
        <w:rPr>
          <w:rFonts w:ascii="Arial" w:hAnsi="Arial" w:eastAsia="微软雅黑" w:cs="Arial"/>
          <w:color w:val="auto"/>
          <w:sz w:val="24"/>
          <w:highlight w:val="none"/>
        </w:rPr>
        <w:t>5</w:t>
      </w:r>
      <w:r>
        <w:rPr>
          <w:rFonts w:hint="eastAsia" w:ascii="Arial" w:hAnsi="Arial" w:eastAsia="微软雅黑" w:cs="Arial"/>
          <w:color w:val="auto"/>
          <w:sz w:val="24"/>
          <w:highlight w:val="none"/>
        </w:rPr>
        <w:t xml:space="preserve">个工作日内提供书面图纸。 </w:t>
      </w:r>
    </w:p>
    <w:p w14:paraId="585CF62B">
      <w:pPr>
        <w:widowControl/>
        <w:adjustRightInd w:val="0"/>
        <w:snapToGrid w:val="0"/>
        <w:spacing w:line="480" w:lineRule="exact"/>
        <w:ind w:firstLine="480" w:firstLineChars="200"/>
        <w:rPr>
          <w:rFonts w:ascii="Arial" w:hAnsi="Arial" w:eastAsia="微软雅黑" w:cs="Arial"/>
          <w:color w:val="auto"/>
          <w:sz w:val="24"/>
          <w:highlight w:val="none"/>
        </w:rPr>
      </w:pPr>
      <w:r>
        <w:rPr>
          <w:rFonts w:hint="eastAsia" w:ascii="Arial" w:hAnsi="Arial" w:eastAsia="微软雅黑" w:cs="Arial"/>
          <w:color w:val="auto"/>
          <w:sz w:val="24"/>
          <w:highlight w:val="none"/>
        </w:rPr>
        <w:t xml:space="preserve">（12）中标人对所承担的设计任务的建设工程应配合施工，进行技术交底，解决施工中有关技术问题，负责设计变更，参加隐蔽工程验收、调试及工程验收。 </w:t>
      </w:r>
    </w:p>
    <w:p w14:paraId="015CB2FB">
      <w:pPr>
        <w:spacing w:line="480" w:lineRule="exact"/>
        <w:rPr>
          <w:rFonts w:ascii="Arial" w:hAnsi="Arial" w:eastAsia="微软雅黑" w:cs="Arial"/>
          <w:color w:val="auto"/>
          <w:sz w:val="24"/>
          <w:highlight w:val="none"/>
        </w:rPr>
      </w:pPr>
      <w:r>
        <w:rPr>
          <w:rFonts w:hint="eastAsia" w:ascii="Arial" w:hAnsi="Arial" w:eastAsia="微软雅黑" w:cs="Arial"/>
          <w:color w:val="auto"/>
          <w:sz w:val="24"/>
          <w:highlight w:val="none"/>
        </w:rPr>
        <w:t>（13）</w:t>
      </w:r>
      <w:r>
        <w:rPr>
          <w:rFonts w:ascii="Arial" w:hAnsi="Arial" w:eastAsia="微软雅黑" w:cs="Arial"/>
          <w:color w:val="auto"/>
          <w:sz w:val="24"/>
          <w:highlight w:val="none"/>
        </w:rPr>
        <w:t>投标人在其工作范围内应确保其各自独立准备的全部设计文件在中国境内外都没有且也不会侵犯任何第三方的知识产权（包括但不限于著作权、商标权、专利权）或专有技术或商业秘密；投标人如果在其设计文件中使用或包含任何其他人的知识产权或专有技术或商业秘密，应保证已经获得权利人的合法、有效、充分的授权；招标人拥有中标人所提交的全部设计文件（包括设计方案、设计成果）的使用权和受益权，并使用于招标项目。</w:t>
      </w:r>
    </w:p>
    <w:p w14:paraId="5C4AF51D">
      <w:pPr>
        <w:spacing w:line="480" w:lineRule="exact"/>
        <w:rPr>
          <w:b/>
          <w:color w:val="auto"/>
          <w:sz w:val="24"/>
          <w:highlight w:val="none"/>
        </w:rPr>
      </w:pPr>
      <w:r>
        <w:rPr>
          <w:rFonts w:ascii="Arial" w:hAnsi="Arial" w:eastAsia="微软雅黑" w:cs="Arial"/>
          <w:color w:val="auto"/>
          <w:szCs w:val="21"/>
          <w:highlight w:val="none"/>
        </w:rPr>
        <w:br w:type="page"/>
      </w:r>
    </w:p>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14:paraId="42AA40A3">
      <w:pPr>
        <w:rPr>
          <w:rFonts w:ascii="黑体" w:eastAsia="黑体"/>
          <w:color w:val="auto"/>
          <w:sz w:val="24"/>
          <w:highlight w:val="none"/>
        </w:rPr>
      </w:pPr>
    </w:p>
    <w:p w14:paraId="187E901F">
      <w:pPr>
        <w:rPr>
          <w:rFonts w:ascii="黑体" w:eastAsia="黑体"/>
          <w:color w:val="auto"/>
          <w:sz w:val="24"/>
          <w:highlight w:val="none"/>
        </w:rPr>
      </w:pPr>
    </w:p>
    <w:p w14:paraId="4A6BC61C">
      <w:pPr>
        <w:rPr>
          <w:rFonts w:ascii="黑体" w:eastAsia="黑体"/>
          <w:color w:val="auto"/>
          <w:sz w:val="24"/>
          <w:highlight w:val="none"/>
        </w:rPr>
      </w:pPr>
    </w:p>
    <w:p w14:paraId="239BF9A3">
      <w:pPr>
        <w:rPr>
          <w:rFonts w:ascii="黑体" w:eastAsia="黑体"/>
          <w:color w:val="auto"/>
          <w:sz w:val="24"/>
          <w:highlight w:val="none"/>
        </w:rPr>
      </w:pPr>
    </w:p>
    <w:p w14:paraId="31C4B769">
      <w:pPr>
        <w:rPr>
          <w:rFonts w:ascii="黑体" w:eastAsia="黑体"/>
          <w:color w:val="auto"/>
          <w:sz w:val="24"/>
          <w:highlight w:val="none"/>
        </w:rPr>
      </w:pPr>
    </w:p>
    <w:p w14:paraId="62BCFEC6">
      <w:pPr>
        <w:rPr>
          <w:rFonts w:ascii="黑体" w:eastAsia="黑体"/>
          <w:color w:val="auto"/>
          <w:sz w:val="24"/>
          <w:highlight w:val="none"/>
        </w:rPr>
      </w:pPr>
    </w:p>
    <w:p w14:paraId="0786E4A6">
      <w:pPr>
        <w:rPr>
          <w:rFonts w:ascii="黑体" w:eastAsia="黑体"/>
          <w:color w:val="auto"/>
          <w:sz w:val="24"/>
          <w:highlight w:val="none"/>
        </w:rPr>
      </w:pPr>
    </w:p>
    <w:p w14:paraId="5CFE6B4D">
      <w:pPr>
        <w:rPr>
          <w:rFonts w:ascii="黑体" w:eastAsia="黑体"/>
          <w:color w:val="auto"/>
          <w:sz w:val="24"/>
          <w:highlight w:val="none"/>
        </w:rPr>
      </w:pPr>
    </w:p>
    <w:p w14:paraId="27674F40">
      <w:pPr>
        <w:rPr>
          <w:rFonts w:ascii="黑体" w:eastAsia="黑体"/>
          <w:color w:val="auto"/>
          <w:sz w:val="24"/>
          <w:highlight w:val="none"/>
        </w:rPr>
      </w:pPr>
    </w:p>
    <w:p w14:paraId="415821C4">
      <w:pPr>
        <w:rPr>
          <w:color w:val="auto"/>
          <w:szCs w:val="21"/>
          <w:highlight w:val="none"/>
        </w:rPr>
      </w:pPr>
    </w:p>
    <w:p w14:paraId="6D143C09">
      <w:pPr>
        <w:pStyle w:val="2"/>
        <w:spacing w:before="120" w:after="120" w:line="400" w:lineRule="exact"/>
        <w:jc w:val="center"/>
        <w:rPr>
          <w:rFonts w:hint="eastAsia" w:ascii="黑体" w:hAnsi="黑体" w:eastAsia="黑体"/>
          <w:b w:val="0"/>
          <w:bCs w:val="0"/>
          <w:color w:val="auto"/>
          <w:sz w:val="48"/>
          <w:szCs w:val="48"/>
          <w:highlight w:val="none"/>
        </w:rPr>
      </w:pPr>
      <w:bookmarkStart w:id="857" w:name="_Toc256000178"/>
      <w:bookmarkStart w:id="858" w:name="_Toc122603041"/>
      <w:r>
        <w:rPr>
          <w:rFonts w:hint="eastAsia" w:ascii="黑体" w:hAnsi="黑体" w:eastAsia="黑体"/>
          <w:b w:val="0"/>
          <w:bCs w:val="0"/>
          <w:color w:val="auto"/>
          <w:sz w:val="48"/>
          <w:szCs w:val="48"/>
          <w:highlight w:val="none"/>
        </w:rPr>
        <w:t>第三卷</w:t>
      </w:r>
      <w:bookmarkEnd w:id="857"/>
      <w:bookmarkEnd w:id="858"/>
    </w:p>
    <w:p w14:paraId="3C500B53">
      <w:pPr>
        <w:jc w:val="center"/>
        <w:rPr>
          <w:rFonts w:ascii="黑体" w:eastAsia="黑体"/>
          <w:color w:val="auto"/>
          <w:sz w:val="32"/>
          <w:szCs w:val="32"/>
          <w:highlight w:val="none"/>
        </w:rPr>
      </w:pPr>
    </w:p>
    <w:p w14:paraId="65CF31E9">
      <w:pPr>
        <w:rPr>
          <w:color w:val="auto"/>
          <w:highlight w:val="none"/>
        </w:rPr>
        <w:sectPr>
          <w:pgSz w:w="11906" w:h="16838"/>
          <w:pgMar w:top="1440" w:right="1800" w:bottom="1440" w:left="1800" w:header="851" w:footer="992" w:gutter="0"/>
          <w:cols w:space="425" w:num="1"/>
          <w:docGrid w:type="lines" w:linePitch="312" w:charSpace="0"/>
        </w:sectPr>
      </w:pPr>
    </w:p>
    <w:p w14:paraId="58BAB1C7">
      <w:pPr>
        <w:spacing w:before="120" w:after="120" w:line="400" w:lineRule="exact"/>
        <w:jc w:val="center"/>
        <w:rPr>
          <w:rFonts w:hint="eastAsia" w:ascii="黑体" w:hAnsi="黑体" w:eastAsia="黑体"/>
          <w:color w:val="auto"/>
          <w:sz w:val="32"/>
          <w:highlight w:val="none"/>
        </w:rPr>
      </w:pPr>
      <w:bookmarkStart w:id="859" w:name="_Toc122603042"/>
    </w:p>
    <w:p w14:paraId="0D42FBFC">
      <w:pPr>
        <w:spacing w:before="120" w:after="120" w:line="400" w:lineRule="exact"/>
        <w:jc w:val="center"/>
        <w:rPr>
          <w:rFonts w:hint="eastAsia" w:ascii="黑体" w:hAnsi="黑体" w:eastAsia="黑体"/>
          <w:color w:val="auto"/>
          <w:sz w:val="32"/>
          <w:highlight w:val="none"/>
        </w:rPr>
      </w:pPr>
    </w:p>
    <w:p w14:paraId="5DC99A1C">
      <w:pPr>
        <w:spacing w:before="120" w:after="120" w:line="400" w:lineRule="exact"/>
        <w:jc w:val="center"/>
        <w:rPr>
          <w:rFonts w:hint="eastAsia" w:ascii="黑体" w:hAnsi="黑体" w:eastAsia="黑体"/>
          <w:color w:val="auto"/>
          <w:sz w:val="32"/>
          <w:highlight w:val="none"/>
        </w:rPr>
      </w:pPr>
    </w:p>
    <w:p w14:paraId="1A29FA6B">
      <w:pPr>
        <w:spacing w:before="120" w:after="120" w:line="400" w:lineRule="exact"/>
        <w:jc w:val="center"/>
        <w:rPr>
          <w:rFonts w:hint="eastAsia" w:ascii="黑体" w:hAnsi="黑体" w:eastAsia="黑体"/>
          <w:color w:val="auto"/>
          <w:sz w:val="32"/>
          <w:highlight w:val="none"/>
        </w:rPr>
      </w:pPr>
    </w:p>
    <w:p w14:paraId="577890F8">
      <w:pPr>
        <w:spacing w:before="120" w:after="120" w:line="400" w:lineRule="exact"/>
        <w:jc w:val="center"/>
        <w:rPr>
          <w:rFonts w:hint="eastAsia" w:ascii="黑体" w:hAnsi="黑体" w:eastAsia="黑体"/>
          <w:color w:val="auto"/>
          <w:sz w:val="32"/>
          <w:highlight w:val="none"/>
        </w:rPr>
      </w:pPr>
    </w:p>
    <w:p w14:paraId="475E597A">
      <w:pPr>
        <w:spacing w:before="120" w:after="120" w:line="400" w:lineRule="exact"/>
        <w:jc w:val="center"/>
        <w:rPr>
          <w:rFonts w:hint="eastAsia" w:ascii="黑体" w:hAnsi="黑体" w:eastAsia="黑体"/>
          <w:color w:val="auto"/>
          <w:sz w:val="32"/>
          <w:highlight w:val="none"/>
        </w:rPr>
      </w:pPr>
    </w:p>
    <w:p w14:paraId="099B7FEE">
      <w:pPr>
        <w:spacing w:before="120" w:after="120" w:line="400" w:lineRule="exact"/>
        <w:jc w:val="center"/>
        <w:rPr>
          <w:rFonts w:hint="eastAsia" w:ascii="黑体" w:hAnsi="黑体" w:eastAsia="黑体"/>
          <w:color w:val="auto"/>
          <w:sz w:val="32"/>
          <w:highlight w:val="none"/>
        </w:rPr>
      </w:pPr>
    </w:p>
    <w:p w14:paraId="2D878270">
      <w:pPr>
        <w:spacing w:before="120" w:after="120" w:line="400" w:lineRule="exact"/>
        <w:jc w:val="center"/>
        <w:rPr>
          <w:rFonts w:hint="eastAsia" w:ascii="黑体" w:hAnsi="黑体" w:eastAsia="黑体"/>
          <w:color w:val="auto"/>
          <w:sz w:val="32"/>
          <w:highlight w:val="none"/>
        </w:rPr>
      </w:pPr>
    </w:p>
    <w:bookmarkEnd w:id="859"/>
    <w:p w14:paraId="42A3C646">
      <w:pPr>
        <w:spacing w:before="120" w:after="120" w:line="400" w:lineRule="exact"/>
        <w:jc w:val="center"/>
        <w:rPr>
          <w:rFonts w:hint="eastAsia" w:ascii="黑体" w:hAnsi="黑体" w:eastAsia="黑体"/>
          <w:color w:val="auto"/>
          <w:sz w:val="32"/>
          <w:highlight w:val="none"/>
        </w:rPr>
      </w:pPr>
    </w:p>
    <w:p w14:paraId="1FFA3F20">
      <w:pPr>
        <w:pStyle w:val="2"/>
        <w:widowControl/>
        <w:spacing w:before="120" w:after="120" w:line="400" w:lineRule="exact"/>
        <w:jc w:val="center"/>
        <w:rPr>
          <w:color w:val="auto"/>
          <w:highlight w:val="none"/>
        </w:rPr>
        <w:sectPr>
          <w:footerReference r:id="rId15" w:type="default"/>
          <w:pgSz w:w="11906" w:h="16838"/>
          <w:pgMar w:top="1440" w:right="1800" w:bottom="1440" w:left="1800" w:header="851" w:footer="992" w:gutter="0"/>
          <w:cols w:space="425" w:num="1"/>
          <w:docGrid w:type="lines" w:linePitch="312" w:charSpace="0"/>
        </w:sectPr>
      </w:pPr>
      <w:bookmarkStart w:id="860" w:name="_Toc256000179"/>
      <w:r>
        <w:rPr>
          <w:rFonts w:ascii="黑体" w:hAnsi="宋体" w:eastAsia="黑体" w:cs="黑体"/>
          <w:b w:val="0"/>
          <w:bCs w:val="0"/>
          <w:color w:val="auto"/>
          <w:sz w:val="32"/>
          <w:szCs w:val="32"/>
          <w:highlight w:val="none"/>
        </w:rPr>
        <w:t>第</w:t>
      </w:r>
      <w:r>
        <w:rPr>
          <w:rFonts w:hint="eastAsia" w:ascii="黑体" w:hAnsi="宋体" w:eastAsia="黑体" w:cs="黑体"/>
          <w:b w:val="0"/>
          <w:bCs w:val="0"/>
          <w:color w:val="auto"/>
          <w:sz w:val="32"/>
          <w:szCs w:val="32"/>
          <w:highlight w:val="none"/>
        </w:rPr>
        <w:t>六</w:t>
      </w:r>
      <w:r>
        <w:rPr>
          <w:rFonts w:ascii="黑体" w:hAnsi="宋体" w:eastAsia="黑体" w:cs="黑体"/>
          <w:b w:val="0"/>
          <w:bCs w:val="0"/>
          <w:color w:val="auto"/>
          <w:sz w:val="32"/>
          <w:szCs w:val="32"/>
          <w:highlight w:val="none"/>
        </w:rPr>
        <w:t>章  投标文件格式</w:t>
      </w:r>
      <w:bookmarkEnd w:id="860"/>
    </w:p>
    <w:p w14:paraId="5E548457">
      <w:pPr>
        <w:rPr>
          <w:rFonts w:ascii="黑体" w:eastAsia="黑体"/>
          <w:color w:val="auto"/>
          <w:sz w:val="32"/>
          <w:szCs w:val="32"/>
          <w:highlight w:val="none"/>
        </w:rPr>
      </w:pPr>
    </w:p>
    <w:p w14:paraId="6B65F603">
      <w:pPr>
        <w:rPr>
          <w:rFonts w:ascii="黑体" w:eastAsia="黑体"/>
          <w:color w:val="auto"/>
          <w:sz w:val="32"/>
          <w:szCs w:val="32"/>
          <w:highlight w:val="none"/>
        </w:rPr>
      </w:pPr>
    </w:p>
    <w:p w14:paraId="419BCD52">
      <w:pPr>
        <w:rPr>
          <w:rFonts w:ascii="黑体" w:eastAsia="黑体"/>
          <w:color w:val="auto"/>
          <w:sz w:val="32"/>
          <w:szCs w:val="32"/>
          <w:highlight w:val="none"/>
        </w:rPr>
      </w:pPr>
    </w:p>
    <w:p w14:paraId="1120A2ED">
      <w:pPr>
        <w:rPr>
          <w:rFonts w:ascii="黑体" w:eastAsia="黑体"/>
          <w:color w:val="auto"/>
          <w:sz w:val="32"/>
          <w:szCs w:val="32"/>
          <w:highlight w:val="none"/>
        </w:rPr>
      </w:pPr>
    </w:p>
    <w:p w14:paraId="2C17134C">
      <w:pPr>
        <w:jc w:val="center"/>
        <w:rPr>
          <w:rFonts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0C4C231A">
      <w:pPr>
        <w:spacing w:before="312" w:beforeLines="100"/>
        <w:jc w:val="center"/>
        <w:rPr>
          <w:rFonts w:ascii="黑体" w:eastAsia="黑体"/>
          <w:color w:val="auto"/>
          <w:sz w:val="44"/>
          <w:szCs w:val="44"/>
          <w:highlight w:val="none"/>
        </w:rPr>
      </w:pPr>
      <w:r>
        <w:rPr>
          <w:rFonts w:hint="eastAsia" w:ascii="黑体" w:eastAsia="黑体"/>
          <w:color w:val="auto"/>
          <w:sz w:val="44"/>
          <w:szCs w:val="44"/>
          <w:highlight w:val="none"/>
        </w:rPr>
        <w:t>投  标  文  件</w:t>
      </w:r>
    </w:p>
    <w:p w14:paraId="5FEB63C7">
      <w:pPr>
        <w:jc w:val="center"/>
        <w:rPr>
          <w:rFonts w:ascii="黑体" w:eastAsia="黑体"/>
          <w:color w:val="auto"/>
          <w:sz w:val="32"/>
          <w:szCs w:val="32"/>
          <w:highlight w:val="none"/>
        </w:rPr>
      </w:pPr>
    </w:p>
    <w:p w14:paraId="645FA022">
      <w:pPr>
        <w:jc w:val="center"/>
        <w:rPr>
          <w:rFonts w:ascii="黑体" w:eastAsia="黑体"/>
          <w:color w:val="auto"/>
          <w:sz w:val="32"/>
          <w:szCs w:val="32"/>
          <w:highlight w:val="none"/>
        </w:rPr>
      </w:pPr>
    </w:p>
    <w:p w14:paraId="438F2632">
      <w:pPr>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65B930F1">
      <w:pPr>
        <w:jc w:val="center"/>
        <w:rPr>
          <w:rFonts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0C977328">
      <w:pPr>
        <w:jc w:val="center"/>
        <w:rPr>
          <w:rFonts w:ascii="黑体" w:eastAsia="黑体"/>
          <w:color w:val="auto"/>
          <w:sz w:val="32"/>
          <w:szCs w:val="32"/>
          <w:highlight w:val="none"/>
        </w:rPr>
      </w:pPr>
    </w:p>
    <w:p w14:paraId="292984B3">
      <w:pPr>
        <w:jc w:val="center"/>
        <w:rPr>
          <w:rFonts w:ascii="黑体" w:eastAsia="黑体"/>
          <w:color w:val="auto"/>
          <w:sz w:val="32"/>
          <w:szCs w:val="32"/>
          <w:highlight w:val="none"/>
        </w:rPr>
      </w:pPr>
    </w:p>
    <w:p w14:paraId="38D47F39">
      <w:pPr>
        <w:rPr>
          <w:rFonts w:ascii="黑体" w:eastAsia="黑体"/>
          <w:color w:val="auto"/>
          <w:sz w:val="32"/>
          <w:szCs w:val="32"/>
          <w:highlight w:val="none"/>
        </w:rPr>
      </w:pPr>
    </w:p>
    <w:p w14:paraId="4B219063">
      <w:pPr>
        <w:jc w:val="center"/>
        <w:rPr>
          <w:rFonts w:ascii="黑体" w:eastAsia="黑体"/>
          <w:color w:val="auto"/>
          <w:sz w:val="32"/>
          <w:szCs w:val="32"/>
          <w:highlight w:val="none"/>
        </w:rPr>
      </w:pPr>
    </w:p>
    <w:p w14:paraId="61AD0845">
      <w:pPr>
        <w:rPr>
          <w:rFonts w:ascii="黑体" w:eastAsia="黑体"/>
          <w:color w:val="auto"/>
          <w:sz w:val="32"/>
          <w:szCs w:val="32"/>
          <w:highlight w:val="none"/>
        </w:rPr>
      </w:pPr>
    </w:p>
    <w:p w14:paraId="462324E5">
      <w:pPr>
        <w:jc w:val="center"/>
        <w:rPr>
          <w:rFonts w:ascii="黑体" w:eastAsia="黑体"/>
          <w:color w:val="auto"/>
          <w:sz w:val="32"/>
          <w:szCs w:val="32"/>
          <w:highlight w:val="none"/>
        </w:rPr>
      </w:pPr>
    </w:p>
    <w:p w14:paraId="4D4B3943">
      <w:pPr>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59E09189">
      <w:pPr>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173C1894">
      <w:pPr>
        <w:jc w:val="center"/>
        <w:rPr>
          <w:rFonts w:ascii="黑体" w:eastAsia="黑体"/>
          <w:color w:val="auto"/>
          <w:sz w:val="28"/>
          <w:szCs w:val="28"/>
          <w:highlight w:val="none"/>
        </w:rPr>
      </w:pPr>
    </w:p>
    <w:p w14:paraId="77879724">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27BE34D1">
      <w:pPr>
        <w:pStyle w:val="29"/>
        <w:jc w:val="center"/>
        <w:rPr>
          <w:rFonts w:ascii="黑体"/>
          <w:color w:val="auto"/>
          <w:szCs w:val="28"/>
          <w:highlight w:val="none"/>
        </w:rPr>
      </w:pPr>
      <w:bookmarkStart w:id="861" w:name="_Toc256000180"/>
      <w:bookmarkStart w:id="862" w:name="_Toc122603068"/>
      <w:r>
        <w:rPr>
          <w:rFonts w:hint="eastAsia"/>
          <w:color w:val="auto"/>
          <w:highlight w:val="none"/>
        </w:rPr>
        <w:t>目    录</w:t>
      </w:r>
      <w:bookmarkEnd w:id="861"/>
      <w:bookmarkEnd w:id="862"/>
    </w:p>
    <w:p w14:paraId="46FD0FC4">
      <w:pPr>
        <w:spacing w:line="600" w:lineRule="exact"/>
        <w:rPr>
          <w:rFonts w:hint="eastAsia" w:ascii="宋体" w:hAnsi="宋体"/>
          <w:color w:val="auto"/>
          <w:szCs w:val="21"/>
          <w:highlight w:val="none"/>
        </w:rPr>
      </w:pPr>
    </w:p>
    <w:p w14:paraId="7552A3DF">
      <w:pPr>
        <w:rPr>
          <w:rFonts w:hint="eastAsia" w:ascii="宋体" w:hAnsi="宋体" w:cs="宋体"/>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highlight w:val="none"/>
        </w:rPr>
        <w:t>一、投标函及承诺函等</w:t>
      </w:r>
      <w:r>
        <w:rPr>
          <w:rFonts w:hint="eastAsia" w:ascii="宋体" w:hAnsi="宋体" w:cs="宋体"/>
          <w:color w:val="auto"/>
          <w:highlight w:val="none"/>
        </w:rPr>
        <w:br w:type="textWrapping"/>
      </w:r>
      <w:r>
        <w:rPr>
          <w:rFonts w:hint="eastAsia" w:ascii="宋体" w:hAnsi="宋体" w:cs="宋体"/>
          <w:color w:val="auto"/>
          <w:highlight w:val="none"/>
        </w:rPr>
        <w:t>二、法定代表人身份证明或授权委托书</w:t>
      </w:r>
      <w:r>
        <w:rPr>
          <w:rFonts w:hint="eastAsia" w:ascii="宋体" w:hAnsi="宋体" w:cs="宋体"/>
          <w:color w:val="auto"/>
          <w:highlight w:val="none"/>
        </w:rPr>
        <w:br w:type="textWrapping"/>
      </w:r>
      <w:r>
        <w:rPr>
          <w:rFonts w:hint="eastAsia" w:ascii="宋体" w:hAnsi="宋体" w:cs="宋体"/>
          <w:color w:val="auto"/>
          <w:highlight w:val="none"/>
        </w:rPr>
        <w:t>三、投标保证金</w:t>
      </w:r>
      <w:r>
        <w:rPr>
          <w:rFonts w:hint="eastAsia" w:ascii="宋体" w:hAnsi="宋体" w:cs="宋体"/>
          <w:color w:val="auto"/>
          <w:highlight w:val="none"/>
        </w:rPr>
        <w:br w:type="textWrapping"/>
      </w:r>
      <w:r>
        <w:rPr>
          <w:rFonts w:hint="eastAsia" w:ascii="宋体" w:hAnsi="宋体" w:cs="宋体"/>
          <w:color w:val="auto"/>
          <w:highlight w:val="none"/>
        </w:rPr>
        <w:t>四、联合体协议书</w:t>
      </w:r>
      <w:r>
        <w:rPr>
          <w:rFonts w:hint="eastAsia" w:ascii="宋体" w:hAnsi="宋体" w:cs="宋体"/>
          <w:color w:val="auto"/>
          <w:highlight w:val="none"/>
        </w:rPr>
        <w:br w:type="textWrapping"/>
      </w:r>
      <w:r>
        <w:rPr>
          <w:rFonts w:hint="eastAsia" w:ascii="宋体" w:hAnsi="宋体" w:cs="宋体"/>
          <w:color w:val="auto"/>
          <w:highlight w:val="none"/>
        </w:rPr>
        <w:t>五、费用清单</w:t>
      </w:r>
      <w:r>
        <w:rPr>
          <w:rFonts w:hint="eastAsia" w:ascii="宋体" w:hAnsi="宋体" w:cs="宋体"/>
          <w:color w:val="auto"/>
          <w:highlight w:val="none"/>
        </w:rPr>
        <w:br w:type="textWrapping"/>
      </w:r>
      <w:r>
        <w:rPr>
          <w:rFonts w:hint="eastAsia" w:ascii="宋体" w:hAnsi="宋体" w:cs="宋体"/>
          <w:color w:val="auto"/>
          <w:highlight w:val="none"/>
        </w:rPr>
        <w:t>六、资格审查资料</w:t>
      </w:r>
      <w:r>
        <w:rPr>
          <w:rFonts w:hint="eastAsia" w:ascii="宋体" w:hAnsi="宋体" w:cs="宋体"/>
          <w:color w:val="auto"/>
          <w:highlight w:val="none"/>
        </w:rPr>
        <w:br w:type="textWrapping"/>
      </w:r>
      <w:r>
        <w:rPr>
          <w:rFonts w:hint="eastAsia" w:ascii="宋体" w:hAnsi="宋体" w:cs="宋体"/>
          <w:color w:val="auto"/>
          <w:highlight w:val="none"/>
        </w:rPr>
        <w:t>七、服务方案</w:t>
      </w:r>
      <w:r>
        <w:rPr>
          <w:rFonts w:hint="eastAsia" w:ascii="宋体" w:hAnsi="宋体" w:cs="宋体"/>
          <w:color w:val="auto"/>
          <w:highlight w:val="none"/>
        </w:rPr>
        <w:br w:type="textWrapping"/>
      </w:r>
      <w:r>
        <w:rPr>
          <w:rFonts w:hint="eastAsia" w:ascii="宋体" w:hAnsi="宋体" w:cs="宋体"/>
          <w:color w:val="auto"/>
          <w:highlight w:val="none"/>
        </w:rPr>
        <w:t>八、其他材料</w:t>
      </w:r>
    </w:p>
    <w:p w14:paraId="7E65A1C3">
      <w:pPr>
        <w:rPr>
          <w:color w:val="auto"/>
          <w:highlight w:val="none"/>
        </w:rPr>
      </w:pPr>
    </w:p>
    <w:p w14:paraId="1BFBAA81">
      <w:pPr>
        <w:rPr>
          <w:color w:val="auto"/>
          <w:highlight w:val="none"/>
        </w:rPr>
      </w:pPr>
    </w:p>
    <w:p w14:paraId="20C8E9A9">
      <w:pPr>
        <w:rPr>
          <w:color w:val="auto"/>
          <w:highlight w:val="none"/>
        </w:rPr>
      </w:pPr>
    </w:p>
    <w:p w14:paraId="56B8C738">
      <w:pPr>
        <w:rPr>
          <w:color w:val="auto"/>
          <w:highlight w:val="none"/>
        </w:rPr>
      </w:pPr>
    </w:p>
    <w:p w14:paraId="09BF8C7C">
      <w:pPr>
        <w:rPr>
          <w:color w:val="auto"/>
          <w:highlight w:val="none"/>
        </w:rPr>
      </w:pPr>
    </w:p>
    <w:p w14:paraId="147D1C0F">
      <w:pPr>
        <w:rPr>
          <w:color w:val="auto"/>
          <w:highlight w:val="none"/>
        </w:rPr>
      </w:pPr>
    </w:p>
    <w:p w14:paraId="1EAA28F8">
      <w:pPr>
        <w:rPr>
          <w:color w:val="auto"/>
          <w:highlight w:val="none"/>
        </w:rPr>
      </w:pPr>
    </w:p>
    <w:p w14:paraId="00F26A72">
      <w:pPr>
        <w:rPr>
          <w:color w:val="auto"/>
          <w:highlight w:val="none"/>
        </w:rPr>
      </w:pPr>
    </w:p>
    <w:p w14:paraId="6EEA3B4D">
      <w:pPr>
        <w:rPr>
          <w:color w:val="auto"/>
          <w:highlight w:val="none"/>
        </w:rPr>
      </w:pPr>
    </w:p>
    <w:p w14:paraId="2AF1F967">
      <w:pPr>
        <w:rPr>
          <w:color w:val="auto"/>
          <w:highlight w:val="none"/>
        </w:rPr>
      </w:pPr>
    </w:p>
    <w:p w14:paraId="1FF9B02C">
      <w:pPr>
        <w:rPr>
          <w:color w:val="auto"/>
          <w:highlight w:val="none"/>
        </w:rPr>
      </w:pPr>
    </w:p>
    <w:p w14:paraId="48E853F6">
      <w:pPr>
        <w:rPr>
          <w:color w:val="auto"/>
          <w:highlight w:val="none"/>
        </w:rPr>
      </w:pPr>
    </w:p>
    <w:p w14:paraId="13E9E541">
      <w:pPr>
        <w:rPr>
          <w:color w:val="auto"/>
          <w:highlight w:val="none"/>
        </w:rPr>
      </w:pPr>
    </w:p>
    <w:p w14:paraId="0F0C9CC6">
      <w:pPr>
        <w:rPr>
          <w:color w:val="auto"/>
          <w:highlight w:val="none"/>
        </w:rPr>
      </w:pPr>
    </w:p>
    <w:p w14:paraId="71E70735">
      <w:pPr>
        <w:pStyle w:val="29"/>
        <w:widowControl/>
        <w:jc w:val="center"/>
        <w:rPr>
          <w:color w:val="auto"/>
          <w:highlight w:val="none"/>
        </w:rPr>
        <w:sectPr>
          <w:footerReference r:id="rId16" w:type="default"/>
          <w:pgSz w:w="11906" w:h="16838"/>
          <w:pgMar w:top="1440" w:right="1800" w:bottom="1440" w:left="1800" w:header="851" w:footer="992" w:gutter="0"/>
          <w:cols w:space="425" w:num="1"/>
          <w:docGrid w:type="lines" w:linePitch="312" w:charSpace="0"/>
        </w:sectPr>
      </w:pPr>
      <w:bookmarkStart w:id="863" w:name="_Toc256000182"/>
      <w:r>
        <w:rPr>
          <w:rFonts w:ascii="黑体" w:hAnsi="宋体" w:cs="黑体"/>
          <w:color w:val="auto"/>
          <w:szCs w:val="28"/>
          <w:highlight w:val="none"/>
        </w:rPr>
        <w:t>一</w:t>
      </w:r>
      <w:r>
        <w:rPr>
          <w:rFonts w:hint="eastAsia" w:ascii="黑体" w:hAnsi="宋体" w:cs="黑体"/>
          <w:color w:val="auto"/>
          <w:szCs w:val="28"/>
          <w:highlight w:val="none"/>
        </w:rPr>
        <w:t>、投标函及承诺函等</w:t>
      </w:r>
      <w:bookmarkEnd w:id="863"/>
    </w:p>
    <w:p w14:paraId="470C6DB2">
      <w:pPr>
        <w:pStyle w:val="32"/>
        <w:spacing w:before="312" w:beforeLines="100" w:after="312" w:afterLines="100"/>
        <w:jc w:val="center"/>
        <w:rPr>
          <w:color w:val="auto"/>
          <w:sz w:val="28"/>
          <w:szCs w:val="28"/>
          <w:highlight w:val="none"/>
        </w:rPr>
      </w:pPr>
      <w:bookmarkStart w:id="864" w:name="_Toc256000183"/>
      <w:bookmarkStart w:id="865" w:name="_Toc122603070"/>
      <w:r>
        <w:rPr>
          <w:rFonts w:hint="eastAsia"/>
          <w:color w:val="auto"/>
          <w:sz w:val="28"/>
          <w:szCs w:val="28"/>
          <w:highlight w:val="none"/>
        </w:rPr>
        <w:t>（</w:t>
      </w:r>
      <w:r>
        <w:rPr>
          <w:color w:val="auto"/>
          <w:sz w:val="28"/>
          <w:szCs w:val="28"/>
          <w:highlight w:val="none"/>
        </w:rPr>
        <w:t>一</w:t>
      </w:r>
      <w:r>
        <w:rPr>
          <w:rFonts w:hint="eastAsia"/>
          <w:color w:val="auto"/>
          <w:sz w:val="28"/>
          <w:szCs w:val="28"/>
          <w:highlight w:val="none"/>
        </w:rPr>
        <w:t>）投标函</w:t>
      </w:r>
      <w:bookmarkEnd w:id="864"/>
      <w:bookmarkEnd w:id="865"/>
    </w:p>
    <w:p w14:paraId="42D91FCE">
      <w:pPr>
        <w:spacing w:line="440" w:lineRule="exact"/>
        <w:jc w:val="left"/>
        <w:rPr>
          <w:color w:val="auto"/>
          <w:szCs w:val="21"/>
          <w:highlight w:val="none"/>
        </w:rPr>
      </w:pPr>
      <w:r>
        <w:rPr>
          <w:color w:val="auto"/>
          <w:szCs w:val="21"/>
          <w:highlight w:val="none"/>
          <w:u w:val="single"/>
          <w:lang w:bidi="ar"/>
        </w:rPr>
        <w:t xml:space="preserve">                         </w:t>
      </w:r>
      <w:r>
        <w:rPr>
          <w:rFonts w:hint="eastAsia" w:ascii="宋体" w:hAnsi="宋体" w:cs="宋体"/>
          <w:color w:val="auto"/>
          <w:szCs w:val="21"/>
          <w:highlight w:val="none"/>
          <w:lang w:bidi="ar"/>
        </w:rPr>
        <w:t>（招标人名称）：</w:t>
      </w:r>
    </w:p>
    <w:p w14:paraId="1EA5E905">
      <w:pPr>
        <w:spacing w:line="480" w:lineRule="exact"/>
        <w:ind w:firstLine="420" w:firstLineChars="200"/>
        <w:rPr>
          <w:rFonts w:hint="eastAsia" w:ascii="宋体" w:hAnsi="宋体" w:cs="宋体"/>
          <w:bCs/>
          <w:color w:val="auto"/>
          <w:szCs w:val="21"/>
          <w:highlight w:val="none"/>
          <w:lang w:bidi="ar"/>
        </w:rPr>
      </w:pPr>
      <w:r>
        <w:rPr>
          <w:color w:val="auto"/>
          <w:szCs w:val="21"/>
          <w:highlight w:val="none"/>
          <w:lang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cs="宋体"/>
          <w:color w:val="auto"/>
          <w:szCs w:val="21"/>
          <w:highlight w:val="none"/>
          <w:lang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cs="宋体"/>
          <w:color w:val="auto"/>
          <w:szCs w:val="21"/>
          <w:highlight w:val="none"/>
          <w:lang w:bidi="ar"/>
        </w:rPr>
        <w:t>的投标报价，</w:t>
      </w:r>
      <w:bookmarkStart w:id="866" w:name="_Hlk152146515"/>
      <w:r>
        <w:rPr>
          <w:rFonts w:hint="eastAsia" w:ascii="宋体" w:hAnsi="宋体" w:cs="宋体"/>
          <w:color w:val="auto"/>
          <w:szCs w:val="21"/>
          <w:highlight w:val="none"/>
        </w:rPr>
        <w:t>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r>
        <w:rPr>
          <w:rFonts w:hint="eastAsia" w:ascii="宋体" w:hAnsi="宋体" w:cs="宋体"/>
          <w:color w:val="auto"/>
          <w:szCs w:val="21"/>
          <w:highlight w:val="none"/>
          <w:lang w:bidi="ar"/>
        </w:rPr>
        <w:t>按合同约定完成全部项目服务内容</w:t>
      </w:r>
      <w:r>
        <w:rPr>
          <w:rFonts w:hint="eastAsia" w:ascii="宋体" w:hAnsi="宋体" w:cs="宋体"/>
          <w:color w:val="auto"/>
          <w:szCs w:val="21"/>
          <w:highlight w:val="none"/>
        </w:rPr>
        <w:t>，</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5DE92DB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我方拟派的项目负责人：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（姓名），证书名称：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8BE1EE">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3.我方的投标文件包括下列内容：</w:t>
      </w:r>
    </w:p>
    <w:p w14:paraId="72674B7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（1）投标函及承诺函等；</w:t>
      </w:r>
    </w:p>
    <w:p w14:paraId="7FC7E70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32F7EC9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6C3D057F">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7C08B765">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（5）费用清单；</w:t>
      </w:r>
    </w:p>
    <w:p w14:paraId="75708B0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7991CC86">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（7）服务方案；</w:t>
      </w:r>
    </w:p>
    <w:p w14:paraId="69603A2C">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2BA48FD0">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632DF2A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74C203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FBC7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43146E00">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01CCC461">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27967091">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51692E6A">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4B266AC7">
      <w:pPr>
        <w:spacing w:line="44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rPr>
        <w:t xml:space="preserve">    </w:t>
      </w:r>
      <w:r>
        <w:rPr>
          <w:rFonts w:hint="eastAsia"/>
          <w:color w:val="auto"/>
          <w:szCs w:val="21"/>
          <w:highlight w:val="none"/>
        </w:rPr>
        <w:t>。</w:t>
      </w:r>
    </w:p>
    <w:bookmarkEnd w:id="866"/>
    <w:p w14:paraId="1BDB3F1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450F42CC">
      <w:pPr>
        <w:spacing w:line="440" w:lineRule="exact"/>
        <w:ind w:firstLine="420" w:firstLineChars="200"/>
        <w:rPr>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75825ADB">
      <w:pPr>
        <w:spacing w:line="440" w:lineRule="exact"/>
        <w:ind w:firstLine="3675" w:firstLineChars="1750"/>
        <w:rPr>
          <w:color w:val="auto"/>
          <w:szCs w:val="21"/>
          <w:highlight w:val="none"/>
        </w:rPr>
      </w:pPr>
      <w:r>
        <w:rPr>
          <w:rFonts w:hint="eastAsia" w:ascii="宋体" w:hAnsi="宋体" w:cs="宋体"/>
          <w:color w:val="auto"/>
          <w:szCs w:val="21"/>
          <w:highlight w:val="none"/>
          <w:lang w:bidi="ar"/>
        </w:rPr>
        <w:t>投</w:t>
      </w:r>
      <w:r>
        <w:rPr>
          <w:color w:val="auto"/>
          <w:szCs w:val="21"/>
          <w:highlight w:val="none"/>
          <w:lang w:bidi="ar"/>
        </w:rPr>
        <w:t xml:space="preserve"> </w:t>
      </w:r>
      <w:r>
        <w:rPr>
          <w:rFonts w:hint="eastAsia" w:ascii="宋体" w:hAnsi="宋体" w:cs="宋体"/>
          <w:color w:val="auto"/>
          <w:szCs w:val="21"/>
          <w:highlight w:val="none"/>
          <w:lang w:bidi="ar"/>
        </w:rPr>
        <w:t>标</w:t>
      </w:r>
      <w:r>
        <w:rPr>
          <w:color w:val="auto"/>
          <w:szCs w:val="21"/>
          <w:highlight w:val="none"/>
          <w:lang w:bidi="ar"/>
        </w:rPr>
        <w:t xml:space="preserve"> </w:t>
      </w:r>
      <w:r>
        <w:rPr>
          <w:rFonts w:hint="eastAsia" w:ascii="宋体" w:hAnsi="宋体" w:cs="宋体"/>
          <w:color w:val="auto"/>
          <w:szCs w:val="21"/>
          <w:highlight w:val="none"/>
          <w:lang w:bidi="ar"/>
        </w:rPr>
        <w:t>人：</w:t>
      </w:r>
      <w:r>
        <w:rPr>
          <w:color w:val="auto"/>
          <w:szCs w:val="21"/>
          <w:highlight w:val="none"/>
          <w:u w:val="single"/>
          <w:lang w:bidi="ar"/>
        </w:rPr>
        <w:t xml:space="preserve">                    </w:t>
      </w:r>
      <w:r>
        <w:rPr>
          <w:rFonts w:hint="eastAsia" w:ascii="宋体" w:hAnsi="宋体" w:cs="宋体"/>
          <w:color w:val="auto"/>
          <w:szCs w:val="21"/>
          <w:highlight w:val="none"/>
          <w:lang w:bidi="ar"/>
        </w:rPr>
        <w:t>（盖单位章）</w:t>
      </w:r>
    </w:p>
    <w:p w14:paraId="24E48017">
      <w:pPr>
        <w:spacing w:line="440" w:lineRule="exact"/>
        <w:ind w:firstLine="3675" w:firstLineChars="1750"/>
        <w:rPr>
          <w:color w:val="auto"/>
          <w:szCs w:val="21"/>
          <w:highlight w:val="none"/>
        </w:rPr>
      </w:pPr>
      <w:r>
        <w:rPr>
          <w:rFonts w:hint="eastAsia" w:ascii="宋体" w:hAnsi="宋体" w:cs="宋体"/>
          <w:color w:val="auto"/>
          <w:szCs w:val="21"/>
          <w:highlight w:val="none"/>
          <w:lang w:bidi="ar"/>
        </w:rPr>
        <w:t>法定代表人或授权委托人：</w:t>
      </w:r>
      <w:r>
        <w:rPr>
          <w:color w:val="auto"/>
          <w:szCs w:val="21"/>
          <w:highlight w:val="none"/>
          <w:u w:val="single"/>
          <w:lang w:bidi="ar"/>
        </w:rPr>
        <w:t xml:space="preserve">      </w:t>
      </w:r>
      <w:r>
        <w:rPr>
          <w:rFonts w:hint="eastAsia"/>
          <w:color w:val="auto"/>
          <w:szCs w:val="21"/>
          <w:highlight w:val="none"/>
          <w:u w:val="single"/>
          <w:lang w:bidi="ar"/>
        </w:rPr>
        <w:t xml:space="preserve">   </w:t>
      </w:r>
      <w:r>
        <w:rPr>
          <w:color w:val="auto"/>
          <w:szCs w:val="21"/>
          <w:highlight w:val="none"/>
          <w:u w:val="single"/>
          <w:lang w:bidi="ar"/>
        </w:rPr>
        <w:t xml:space="preserve"> </w:t>
      </w:r>
      <w:r>
        <w:rPr>
          <w:rFonts w:hint="eastAsia" w:ascii="宋体" w:hAnsi="宋体" w:cs="宋体"/>
          <w:color w:val="auto"/>
          <w:szCs w:val="21"/>
          <w:highlight w:val="none"/>
          <w:lang w:bidi="ar"/>
        </w:rPr>
        <w:t>（签章）</w:t>
      </w:r>
    </w:p>
    <w:p w14:paraId="6D12C7FF">
      <w:pPr>
        <w:spacing w:line="440" w:lineRule="exact"/>
        <w:ind w:firstLine="3675" w:firstLineChars="1750"/>
        <w:rPr>
          <w:color w:val="auto"/>
          <w:szCs w:val="21"/>
          <w:highlight w:val="none"/>
        </w:rPr>
      </w:pPr>
      <w:r>
        <w:rPr>
          <w:rFonts w:hint="eastAsia" w:ascii="宋体" w:hAnsi="宋体" w:cs="宋体"/>
          <w:color w:val="auto"/>
          <w:szCs w:val="21"/>
          <w:highlight w:val="none"/>
          <w:lang w:bidi="ar"/>
        </w:rPr>
        <w:t>地址：</w:t>
      </w:r>
      <w:r>
        <w:rPr>
          <w:color w:val="auto"/>
          <w:szCs w:val="21"/>
          <w:highlight w:val="none"/>
          <w:u w:val="single"/>
          <w:lang w:bidi="ar"/>
        </w:rPr>
        <w:t xml:space="preserve">                                   </w:t>
      </w:r>
    </w:p>
    <w:p w14:paraId="048F7315">
      <w:pPr>
        <w:spacing w:line="440" w:lineRule="exact"/>
        <w:ind w:firstLine="3675" w:firstLineChars="1750"/>
        <w:rPr>
          <w:color w:val="auto"/>
          <w:szCs w:val="21"/>
          <w:highlight w:val="none"/>
        </w:rPr>
      </w:pPr>
      <w:r>
        <w:rPr>
          <w:rFonts w:hint="eastAsia" w:ascii="宋体" w:hAnsi="宋体" w:cs="宋体"/>
          <w:color w:val="auto"/>
          <w:szCs w:val="21"/>
          <w:highlight w:val="none"/>
          <w:lang w:bidi="ar"/>
        </w:rPr>
        <w:t>网址：</w:t>
      </w:r>
      <w:r>
        <w:rPr>
          <w:color w:val="auto"/>
          <w:szCs w:val="21"/>
          <w:highlight w:val="none"/>
          <w:u w:val="single"/>
          <w:lang w:bidi="ar"/>
        </w:rPr>
        <w:t xml:space="preserve">                                   </w:t>
      </w:r>
    </w:p>
    <w:p w14:paraId="0E3EA068">
      <w:pPr>
        <w:spacing w:line="440" w:lineRule="exact"/>
        <w:ind w:firstLine="3675" w:firstLineChars="1750"/>
        <w:rPr>
          <w:color w:val="auto"/>
          <w:szCs w:val="21"/>
          <w:highlight w:val="none"/>
        </w:rPr>
      </w:pPr>
      <w:r>
        <w:rPr>
          <w:rFonts w:hint="eastAsia" w:ascii="宋体" w:hAnsi="宋体" w:cs="宋体"/>
          <w:color w:val="auto"/>
          <w:szCs w:val="21"/>
          <w:highlight w:val="none"/>
          <w:lang w:bidi="ar"/>
        </w:rPr>
        <w:t>电话：</w:t>
      </w:r>
      <w:r>
        <w:rPr>
          <w:color w:val="auto"/>
          <w:szCs w:val="21"/>
          <w:highlight w:val="none"/>
          <w:u w:val="single"/>
          <w:lang w:bidi="ar"/>
        </w:rPr>
        <w:t xml:space="preserve">                                   </w:t>
      </w:r>
    </w:p>
    <w:p w14:paraId="139C7CF7">
      <w:pPr>
        <w:spacing w:line="440" w:lineRule="exact"/>
        <w:ind w:firstLine="3675" w:firstLineChars="1750"/>
        <w:rPr>
          <w:color w:val="auto"/>
          <w:szCs w:val="21"/>
          <w:highlight w:val="none"/>
        </w:rPr>
      </w:pPr>
      <w:r>
        <w:rPr>
          <w:rFonts w:hint="eastAsia" w:ascii="宋体" w:hAnsi="宋体" w:cs="宋体"/>
          <w:color w:val="auto"/>
          <w:szCs w:val="21"/>
          <w:highlight w:val="none"/>
          <w:lang w:bidi="ar"/>
        </w:rPr>
        <w:t>传真：</w:t>
      </w:r>
      <w:r>
        <w:rPr>
          <w:color w:val="auto"/>
          <w:szCs w:val="21"/>
          <w:highlight w:val="none"/>
          <w:u w:val="single"/>
          <w:lang w:bidi="ar"/>
        </w:rPr>
        <w:t xml:space="preserve">                                   </w:t>
      </w:r>
    </w:p>
    <w:p w14:paraId="7572D8A2">
      <w:pPr>
        <w:spacing w:line="440" w:lineRule="exact"/>
        <w:ind w:firstLine="3675" w:firstLineChars="1750"/>
        <w:rPr>
          <w:color w:val="auto"/>
          <w:szCs w:val="21"/>
          <w:highlight w:val="none"/>
        </w:rPr>
      </w:pPr>
      <w:r>
        <w:rPr>
          <w:rFonts w:hint="eastAsia" w:ascii="宋体" w:hAnsi="宋体" w:cs="宋体"/>
          <w:color w:val="auto"/>
          <w:szCs w:val="21"/>
          <w:highlight w:val="none"/>
          <w:lang w:bidi="ar"/>
        </w:rPr>
        <w:t>邮政编码：</w:t>
      </w:r>
      <w:r>
        <w:rPr>
          <w:color w:val="auto"/>
          <w:szCs w:val="21"/>
          <w:highlight w:val="none"/>
          <w:u w:val="single"/>
          <w:lang w:bidi="ar"/>
        </w:rPr>
        <w:t xml:space="preserve">                               </w:t>
      </w:r>
    </w:p>
    <w:p w14:paraId="51EDB4F0">
      <w:pPr>
        <w:ind w:left="5040" w:firstLine="420"/>
        <w:rPr>
          <w:color w:val="auto"/>
          <w:highlight w:val="none"/>
        </w:rPr>
        <w:sectPr>
          <w:footerReference r:id="rId17" w:type="default"/>
          <w:pgSz w:w="11906" w:h="16838"/>
          <w:pgMar w:top="1440" w:right="1800" w:bottom="1440" w:left="1800" w:header="851" w:footer="992" w:gutter="0"/>
          <w:cols w:space="425" w:num="1"/>
          <w:docGrid w:type="lines" w:linePitch="312" w:charSpace="0"/>
        </w:sectPr>
      </w:pPr>
      <w:r>
        <w:rPr>
          <w:color w:val="auto"/>
          <w:szCs w:val="21"/>
          <w:highlight w:val="none"/>
          <w:u w:val="single"/>
          <w:lang w:bidi="ar"/>
        </w:rPr>
        <w:t xml:space="preserve">      </w:t>
      </w:r>
      <w:r>
        <w:rPr>
          <w:rFonts w:hint="eastAsia" w:ascii="宋体" w:hAnsi="宋体" w:cs="宋体"/>
          <w:color w:val="auto"/>
          <w:szCs w:val="21"/>
          <w:highlight w:val="none"/>
          <w:lang w:bidi="ar"/>
        </w:rPr>
        <w:t>年</w:t>
      </w:r>
      <w:r>
        <w:rPr>
          <w:color w:val="auto"/>
          <w:szCs w:val="21"/>
          <w:highlight w:val="none"/>
          <w:u w:val="single"/>
          <w:lang w:bidi="ar"/>
        </w:rPr>
        <w:t xml:space="preserve">      </w:t>
      </w:r>
      <w:r>
        <w:rPr>
          <w:rFonts w:hint="eastAsia" w:ascii="宋体" w:hAnsi="宋体" w:cs="宋体"/>
          <w:color w:val="auto"/>
          <w:szCs w:val="21"/>
          <w:highlight w:val="none"/>
          <w:lang w:bidi="ar"/>
        </w:rPr>
        <w:t>月</w:t>
      </w:r>
      <w:r>
        <w:rPr>
          <w:color w:val="auto"/>
          <w:szCs w:val="21"/>
          <w:highlight w:val="none"/>
          <w:u w:val="single"/>
          <w:lang w:bidi="ar"/>
        </w:rPr>
        <w:t xml:space="preserve">      </w:t>
      </w:r>
      <w:r>
        <w:rPr>
          <w:rFonts w:hint="eastAsia" w:ascii="宋体" w:hAnsi="宋体" w:cs="宋体"/>
          <w:color w:val="auto"/>
          <w:szCs w:val="21"/>
          <w:highlight w:val="none"/>
          <w:lang w:bidi="ar"/>
        </w:rPr>
        <w:t>日</w:t>
      </w:r>
    </w:p>
    <w:p w14:paraId="27433F38">
      <w:pPr>
        <w:pStyle w:val="32"/>
        <w:spacing w:before="312" w:beforeLines="100" w:after="312" w:afterLines="100"/>
        <w:jc w:val="center"/>
        <w:rPr>
          <w:color w:val="auto"/>
          <w:sz w:val="28"/>
          <w:szCs w:val="28"/>
          <w:highlight w:val="none"/>
        </w:rPr>
      </w:pPr>
      <w:bookmarkStart w:id="867" w:name="_Toc256000184"/>
      <w:bookmarkStart w:id="868" w:name="_Toc122603072"/>
      <w:r>
        <w:rPr>
          <w:rFonts w:hint="eastAsia"/>
          <w:color w:val="auto"/>
          <w:sz w:val="28"/>
          <w:szCs w:val="28"/>
          <w:highlight w:val="none"/>
        </w:rPr>
        <w:t>（</w:t>
      </w:r>
      <w:r>
        <w:rPr>
          <w:color w:val="auto"/>
          <w:sz w:val="28"/>
          <w:szCs w:val="28"/>
          <w:highlight w:val="none"/>
        </w:rPr>
        <w:t>二</w:t>
      </w:r>
      <w:r>
        <w:rPr>
          <w:rFonts w:hint="eastAsia"/>
          <w:color w:val="auto"/>
          <w:sz w:val="28"/>
          <w:szCs w:val="28"/>
          <w:highlight w:val="none"/>
        </w:rPr>
        <w:t>）告知承诺函</w:t>
      </w:r>
      <w:bookmarkEnd w:id="867"/>
      <w:bookmarkEnd w:id="868"/>
    </w:p>
    <w:p w14:paraId="59DD0DA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我单位参与</w:t>
      </w:r>
      <w:r>
        <w:rPr>
          <w:rFonts w:hint="eastAsia" w:ascii="宋体" w:hAnsi="宋体" w:cs="宋体"/>
          <w:color w:val="auto"/>
          <w:highlight w:val="none"/>
          <w:u w:val="single"/>
        </w:rPr>
        <w:t xml:space="preserve">    （标段名称 ）    </w:t>
      </w:r>
      <w:r>
        <w:rPr>
          <w:rFonts w:hint="eastAsia" w:ascii="宋体" w:hAnsi="宋体"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10609B81">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一、我单位和我本人遵循公开、公平、公正、诚实守信的原则， 依法依规参与本项目投标。</w:t>
      </w:r>
    </w:p>
    <w:p w14:paraId="653A585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二、我单位具有参与本次投标的资质和能力，公司运营状况良好， 不存在挂靠投标、不受让、租借、出租、出借资格或资质证书，无处罚期内的不良行为。</w:t>
      </w:r>
    </w:p>
    <w:p w14:paraId="0A5AD49A">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三、我单位在本项目投标过程中从招标公告/投标邀请书列明的渠道获取招标文件，没有通过其他不正当渠道获取招标文件。</w:t>
      </w:r>
    </w:p>
    <w:p w14:paraId="599ABBC3">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四、我单位承诺投标文件由本单位员工独立编制，严格遵守保密义务。所提供的一切投标相关材料都是真实、有效、合法的。</w:t>
      </w:r>
    </w:p>
    <w:p w14:paraId="2021FAF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五、我单位不与其他投标人相互串通投标报价，不恶意压低或抬高投标报价，不排挤其他投标人的公平竞争，不损害招标人或其他投标人的合法权益。</w:t>
      </w:r>
    </w:p>
    <w:p w14:paraId="52A48D8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六、我单位不与招标人或招标代理机构串通投标，损害国家利益、社会公共利益或者他人的合法权益。</w:t>
      </w:r>
    </w:p>
    <w:p w14:paraId="0DD61A5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七、我单位不向招标人或者评标委员会成员行贿以牟取中标，不在开标后进行虚假恶意投诉。</w:t>
      </w:r>
    </w:p>
    <w:p w14:paraId="69BD01B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2F8F88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九、我单位如在本项目招标投标活动评标工作中存在串通投标、弄虚作假等行为的，本单位及本人自愿承担法律责任，接受相应刑事、纪律和行政处罚以及失信惩戒。</w:t>
      </w:r>
    </w:p>
    <w:p w14:paraId="7463C582">
      <w:pPr>
        <w:spacing w:line="440" w:lineRule="exact"/>
        <w:ind w:firstLine="420" w:firstLineChars="200"/>
        <w:rPr>
          <w:color w:val="auto"/>
          <w:highlight w:val="none"/>
        </w:rPr>
      </w:pPr>
      <w:r>
        <w:rPr>
          <w:rFonts w:hint="eastAsia" w:ascii="宋体" w:hAnsi="宋体" w:cs="宋体"/>
          <w:color w:val="auto"/>
          <w:highlight w:val="none"/>
        </w:rPr>
        <w:t>十、本承诺函由我单位盖章及法定代表人（授权委托人）签字（或盖章）确认。</w:t>
      </w:r>
    </w:p>
    <w:p w14:paraId="329D0456">
      <w:pPr>
        <w:spacing w:line="440" w:lineRule="exact"/>
        <w:ind w:firstLine="420" w:firstLineChars="200"/>
        <w:rPr>
          <w:color w:val="auto"/>
          <w:highlight w:val="none"/>
        </w:rPr>
      </w:pPr>
    </w:p>
    <w:p w14:paraId="4CBC37AD">
      <w:pPr>
        <w:spacing w:line="440" w:lineRule="exact"/>
        <w:ind w:firstLine="5145" w:firstLineChars="2450"/>
        <w:rPr>
          <w:color w:val="auto"/>
          <w:highlight w:val="none"/>
        </w:rPr>
      </w:pPr>
      <w:r>
        <w:rPr>
          <w:rFonts w:hint="eastAsia"/>
          <w:color w:val="auto"/>
          <w:highlight w:val="none"/>
        </w:rPr>
        <w:t>承诺单位：（盖单位章）</w:t>
      </w:r>
    </w:p>
    <w:p w14:paraId="6BB0B8EB">
      <w:pPr>
        <w:spacing w:line="440" w:lineRule="exact"/>
        <w:ind w:firstLine="4095" w:firstLineChars="1950"/>
        <w:rPr>
          <w:color w:val="auto"/>
          <w:highlight w:val="none"/>
        </w:rPr>
      </w:pPr>
      <w:r>
        <w:rPr>
          <w:rFonts w:hint="eastAsia"/>
          <w:color w:val="auto"/>
          <w:highlight w:val="none"/>
        </w:rPr>
        <w:t>法定代表人或授权委托人：（签章）</w:t>
      </w:r>
    </w:p>
    <w:p w14:paraId="75B2FDBD">
      <w:pPr>
        <w:spacing w:line="440" w:lineRule="exact"/>
        <w:ind w:right="420" w:firstLine="420" w:firstLineChars="200"/>
        <w:jc w:val="center"/>
        <w:rPr>
          <w:color w:val="auto"/>
          <w:highlight w:val="none"/>
        </w:rPr>
        <w:sectPr>
          <w:footerReference r:id="rId18" w:type="default"/>
          <w:pgSz w:w="11906" w:h="16838"/>
          <w:pgMar w:top="1440" w:right="1800" w:bottom="1440" w:left="1800" w:header="851" w:footer="992" w:gutter="0"/>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6EBD2AED">
      <w:pPr>
        <w:pStyle w:val="32"/>
        <w:spacing w:before="312" w:beforeLines="100"/>
        <w:jc w:val="center"/>
        <w:rPr>
          <w:color w:val="auto"/>
          <w:sz w:val="28"/>
          <w:szCs w:val="28"/>
          <w:highlight w:val="none"/>
        </w:rPr>
      </w:pPr>
      <w:bookmarkStart w:id="869" w:name="_Toc256000185"/>
      <w:bookmarkStart w:id="870" w:name="_Toc122603073"/>
      <w:r>
        <w:rPr>
          <w:rFonts w:hint="eastAsia"/>
          <w:color w:val="auto"/>
          <w:sz w:val="28"/>
          <w:szCs w:val="28"/>
          <w:highlight w:val="none"/>
        </w:rPr>
        <w:t>（三）声明函</w:t>
      </w:r>
      <w:bookmarkEnd w:id="869"/>
      <w:bookmarkEnd w:id="870"/>
    </w:p>
    <w:p w14:paraId="6A24BC42">
      <w:pPr>
        <w:spacing w:line="440" w:lineRule="exact"/>
        <w:ind w:firstLine="420" w:firstLineChars="200"/>
        <w:rPr>
          <w:color w:val="auto"/>
          <w:highlight w:val="none"/>
        </w:rPr>
      </w:pPr>
    </w:p>
    <w:p w14:paraId="1E571B0D">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0EB58ADB">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一、未与本标段其他投标人委托同一单位或同一人编制投标文件；</w:t>
      </w:r>
    </w:p>
    <w:p w14:paraId="659CB1D2">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475EC351">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1977E833">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2813A3FA">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五、本项目项目服务方案是针对本项目现场实际、技术特点而编制的相应的技术方案，在编制过程中未抄袭、摘抄网络或其他项目相关技术资料，对文件内容具有独立自主知识产权；</w:t>
      </w:r>
    </w:p>
    <w:p w14:paraId="1486712F">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六、本项目经济标（投标报价）是依据本项目给定的最高投标限价以及现场实际独立编制的，对投标报价编制的完整性、准确性负责；</w:t>
      </w:r>
    </w:p>
    <w:p w14:paraId="04B0D6DE">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0F2FBE5F">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35A6ED12">
      <w:pPr>
        <w:spacing w:line="440" w:lineRule="exact"/>
        <w:ind w:right="420" w:firstLine="420" w:firstLineChars="200"/>
        <w:rPr>
          <w:color w:val="auto"/>
          <w:highlight w:val="none"/>
        </w:rPr>
      </w:pPr>
      <w:r>
        <w:rPr>
          <w:rFonts w:hint="eastAsia" w:ascii="宋体" w:hAnsi="宋体" w:cs="宋体"/>
          <w:color w:val="auto"/>
          <w:highlight w:val="none"/>
        </w:rPr>
        <w:t>特此声明！</w:t>
      </w:r>
    </w:p>
    <w:p w14:paraId="5FE1ABF8">
      <w:pPr>
        <w:spacing w:line="440" w:lineRule="exact"/>
        <w:ind w:right="420" w:firstLine="420" w:firstLineChars="200"/>
        <w:jc w:val="center"/>
        <w:rPr>
          <w:color w:val="auto"/>
          <w:highlight w:val="none"/>
        </w:rPr>
      </w:pPr>
    </w:p>
    <w:p w14:paraId="6F8F4087">
      <w:pPr>
        <w:spacing w:line="440" w:lineRule="exact"/>
        <w:ind w:right="420" w:firstLine="420" w:firstLineChars="200"/>
        <w:jc w:val="center"/>
        <w:rPr>
          <w:rFonts w:hint="eastAsia" w:ascii="宋体" w:hAnsi="宋体"/>
          <w:color w:val="auto"/>
          <w:szCs w:val="21"/>
          <w:highlight w:val="none"/>
        </w:rPr>
      </w:pPr>
    </w:p>
    <w:p w14:paraId="65AB6969">
      <w:pPr>
        <w:spacing w:line="440" w:lineRule="exact"/>
        <w:ind w:right="420" w:firstLine="420" w:firstLineChars="200"/>
        <w:jc w:val="center"/>
        <w:rPr>
          <w:rFonts w:hint="eastAsia" w:ascii="宋体" w:hAnsi="宋体"/>
          <w:color w:val="auto"/>
          <w:szCs w:val="21"/>
          <w:highlight w:val="none"/>
        </w:rPr>
      </w:pPr>
    </w:p>
    <w:p w14:paraId="7BF7D069">
      <w:pPr>
        <w:spacing w:line="440" w:lineRule="exact"/>
        <w:ind w:firstLine="4095" w:firstLineChars="1950"/>
        <w:rPr>
          <w:color w:val="auto"/>
          <w:highlight w:val="none"/>
        </w:rPr>
      </w:pPr>
      <w:r>
        <w:rPr>
          <w:rFonts w:hint="eastAsia"/>
          <w:color w:val="auto"/>
          <w:highlight w:val="none"/>
        </w:rPr>
        <w:t>声明单位：（盖单位章）</w:t>
      </w:r>
    </w:p>
    <w:p w14:paraId="6D03423B">
      <w:pPr>
        <w:spacing w:line="440" w:lineRule="exact"/>
        <w:ind w:firstLine="4095" w:firstLineChars="1950"/>
        <w:rPr>
          <w:color w:val="auto"/>
          <w:highlight w:val="none"/>
        </w:rPr>
      </w:pPr>
      <w:r>
        <w:rPr>
          <w:rFonts w:hint="eastAsia"/>
          <w:color w:val="auto"/>
          <w:highlight w:val="none"/>
        </w:rPr>
        <w:t>法定代表人或授权委托人：（签章）</w:t>
      </w:r>
    </w:p>
    <w:p w14:paraId="3110B577">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690E5C96">
      <w:pPr>
        <w:rPr>
          <w:color w:val="auto"/>
          <w:highlight w:val="none"/>
        </w:rPr>
        <w:sectPr>
          <w:footerReference r:id="rId19" w:type="default"/>
          <w:pgSz w:w="11906" w:h="16838"/>
          <w:pgMar w:top="1440" w:right="1800" w:bottom="1440" w:left="1800" w:header="851" w:footer="992" w:gutter="0"/>
          <w:cols w:space="425" w:num="1"/>
          <w:docGrid w:type="lines" w:linePitch="312" w:charSpace="0"/>
        </w:sectPr>
      </w:pPr>
    </w:p>
    <w:p w14:paraId="6702D5D5">
      <w:pPr>
        <w:rPr>
          <w:color w:val="auto"/>
          <w:highlight w:val="none"/>
        </w:rPr>
      </w:pPr>
    </w:p>
    <w:p w14:paraId="72D2496E">
      <w:pPr>
        <w:rPr>
          <w:color w:val="auto"/>
          <w:highlight w:val="none"/>
        </w:rPr>
      </w:pPr>
    </w:p>
    <w:p w14:paraId="0858073C">
      <w:pPr>
        <w:rPr>
          <w:color w:val="auto"/>
          <w:highlight w:val="none"/>
        </w:rPr>
      </w:pPr>
    </w:p>
    <w:p w14:paraId="341A4F75">
      <w:pPr>
        <w:rPr>
          <w:color w:val="auto"/>
          <w:highlight w:val="none"/>
        </w:rPr>
      </w:pPr>
    </w:p>
    <w:p w14:paraId="7066F9FE">
      <w:pPr>
        <w:rPr>
          <w:color w:val="auto"/>
          <w:highlight w:val="none"/>
        </w:rPr>
      </w:pPr>
    </w:p>
    <w:p w14:paraId="399171D8">
      <w:pPr>
        <w:rPr>
          <w:color w:val="auto"/>
          <w:highlight w:val="none"/>
        </w:rPr>
      </w:pPr>
    </w:p>
    <w:p w14:paraId="1BC94CF4">
      <w:pPr>
        <w:rPr>
          <w:color w:val="auto"/>
          <w:highlight w:val="none"/>
        </w:rPr>
      </w:pPr>
    </w:p>
    <w:p w14:paraId="1499EC2F">
      <w:pPr>
        <w:rPr>
          <w:color w:val="auto"/>
          <w:highlight w:val="none"/>
        </w:rPr>
      </w:pPr>
    </w:p>
    <w:p w14:paraId="70067BBF">
      <w:pPr>
        <w:rPr>
          <w:color w:val="auto"/>
          <w:highlight w:val="none"/>
        </w:rPr>
      </w:pPr>
    </w:p>
    <w:p w14:paraId="43C642D3">
      <w:pPr>
        <w:rPr>
          <w:color w:val="auto"/>
          <w:highlight w:val="none"/>
        </w:rPr>
      </w:pPr>
    </w:p>
    <w:p w14:paraId="27FE7CFC">
      <w:pPr>
        <w:rPr>
          <w:color w:val="auto"/>
          <w:highlight w:val="none"/>
        </w:rPr>
      </w:pPr>
    </w:p>
    <w:p w14:paraId="690D8B56">
      <w:pPr>
        <w:rPr>
          <w:color w:val="auto"/>
          <w:highlight w:val="none"/>
        </w:rPr>
      </w:pPr>
    </w:p>
    <w:p w14:paraId="47A7607F">
      <w:pPr>
        <w:rPr>
          <w:color w:val="auto"/>
          <w:highlight w:val="none"/>
        </w:rPr>
      </w:pPr>
    </w:p>
    <w:p w14:paraId="7B2DC472">
      <w:pPr>
        <w:rPr>
          <w:color w:val="auto"/>
          <w:highlight w:val="none"/>
        </w:rPr>
      </w:pPr>
    </w:p>
    <w:p w14:paraId="25D6413A">
      <w:pPr>
        <w:pStyle w:val="29"/>
        <w:widowControl/>
        <w:jc w:val="center"/>
        <w:rPr>
          <w:color w:val="auto"/>
          <w:highlight w:val="none"/>
        </w:rPr>
        <w:sectPr>
          <w:footerReference r:id="rId20" w:type="default"/>
          <w:pgSz w:w="11906" w:h="16838"/>
          <w:pgMar w:top="1440" w:right="1800" w:bottom="1440" w:left="1800" w:header="851" w:footer="992" w:gutter="0"/>
          <w:cols w:space="425" w:num="1"/>
          <w:docGrid w:type="lines" w:linePitch="312" w:charSpace="0"/>
        </w:sectPr>
      </w:pPr>
      <w:bookmarkStart w:id="871" w:name="_Toc256000186"/>
      <w:r>
        <w:rPr>
          <w:rFonts w:ascii="黑体" w:hAnsi="宋体" w:cs="黑体"/>
          <w:color w:val="auto"/>
          <w:szCs w:val="28"/>
          <w:highlight w:val="none"/>
        </w:rPr>
        <w:t>二</w:t>
      </w:r>
      <w:r>
        <w:rPr>
          <w:rFonts w:hint="eastAsia" w:ascii="黑体" w:hAnsi="宋体" w:cs="黑体"/>
          <w:color w:val="auto"/>
          <w:szCs w:val="28"/>
          <w:highlight w:val="none"/>
        </w:rPr>
        <w:t>、法定代表人身份证明或授权委托书</w:t>
      </w:r>
      <w:bookmarkEnd w:id="871"/>
    </w:p>
    <w:p w14:paraId="279112A2">
      <w:pPr>
        <w:pStyle w:val="32"/>
        <w:spacing w:before="312" w:beforeLines="100" w:after="312" w:afterLines="100"/>
        <w:jc w:val="center"/>
        <w:rPr>
          <w:color w:val="auto"/>
          <w:sz w:val="28"/>
          <w:szCs w:val="28"/>
          <w:highlight w:val="none"/>
        </w:rPr>
      </w:pPr>
      <w:bookmarkStart w:id="872" w:name="_Toc122603074"/>
      <w:bookmarkStart w:id="873" w:name="_Toc256000187"/>
      <w:r>
        <w:rPr>
          <w:rFonts w:hint="eastAsia"/>
          <w:color w:val="auto"/>
          <w:sz w:val="28"/>
          <w:szCs w:val="28"/>
          <w:highlight w:val="none"/>
        </w:rPr>
        <w:t>（</w:t>
      </w:r>
      <w:r>
        <w:rPr>
          <w:color w:val="auto"/>
          <w:sz w:val="28"/>
          <w:szCs w:val="28"/>
          <w:highlight w:val="none"/>
        </w:rPr>
        <w:t>一</w:t>
      </w:r>
      <w:r>
        <w:rPr>
          <w:rFonts w:hint="eastAsia"/>
          <w:color w:val="auto"/>
          <w:sz w:val="28"/>
          <w:szCs w:val="28"/>
          <w:highlight w:val="none"/>
        </w:rPr>
        <w:t>）法定代表人身份证明</w:t>
      </w:r>
      <w:bookmarkEnd w:id="872"/>
      <w:bookmarkEnd w:id="873"/>
    </w:p>
    <w:p w14:paraId="03848C0D">
      <w:pPr>
        <w:spacing w:line="500" w:lineRule="exac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0EFD6EDF">
      <w:pPr>
        <w:spacing w:line="500" w:lineRule="exact"/>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2B931191">
      <w:pPr>
        <w:spacing w:line="500" w:lineRule="exac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415B620">
      <w:pPr>
        <w:spacing w:line="500" w:lineRule="exact"/>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FF8CA49">
      <w:pPr>
        <w:spacing w:line="500" w:lineRule="exact"/>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56751222">
      <w:pPr>
        <w:spacing w:line="500" w:lineRule="exact"/>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6445845B">
      <w:pPr>
        <w:spacing w:line="500" w:lineRule="exact"/>
        <w:rPr>
          <w:rFonts w:hint="eastAsia"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59F38760">
      <w:pPr>
        <w:spacing w:line="500" w:lineRule="exact"/>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6E9D526D">
      <w:pPr>
        <w:spacing w:line="500" w:lineRule="exact"/>
        <w:rPr>
          <w:rFonts w:hint="eastAsia" w:ascii="宋体" w:hAnsi="宋体"/>
          <w:color w:val="auto"/>
          <w:szCs w:val="21"/>
          <w:highlight w:val="none"/>
        </w:rPr>
      </w:pPr>
      <w:r>
        <w:rPr>
          <w:rFonts w:hint="eastAsia" w:ascii="宋体" w:hAnsi="宋体"/>
          <w:color w:val="auto"/>
          <w:szCs w:val="21"/>
          <w:highlight w:val="none"/>
        </w:rPr>
        <w:t>特此证明。</w:t>
      </w:r>
    </w:p>
    <w:p w14:paraId="247016A9">
      <w:pPr>
        <w:spacing w:line="500" w:lineRule="exact"/>
        <w:rPr>
          <w:rFonts w:hint="eastAsia" w:ascii="宋体" w:hAnsi="宋体"/>
          <w:color w:val="auto"/>
          <w:szCs w:val="21"/>
          <w:highlight w:val="none"/>
        </w:rPr>
      </w:pPr>
    </w:p>
    <w:p w14:paraId="7B221CFE">
      <w:pPr>
        <w:spacing w:line="500" w:lineRule="exact"/>
        <w:rPr>
          <w:rFonts w:hint="eastAsia" w:ascii="宋体" w:hAnsi="宋体"/>
          <w:color w:val="auto"/>
          <w:szCs w:val="21"/>
          <w:highlight w:val="none"/>
        </w:rPr>
      </w:pPr>
    </w:p>
    <w:p w14:paraId="66BF470A">
      <w:pPr>
        <w:spacing w:line="500" w:lineRule="exact"/>
        <w:rPr>
          <w:rFonts w:hint="eastAsia" w:ascii="宋体" w:hAnsi="宋体"/>
          <w:color w:val="auto"/>
          <w:szCs w:val="21"/>
          <w:highlight w:val="none"/>
        </w:rPr>
      </w:pPr>
    </w:p>
    <w:p w14:paraId="531533C2">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F6F6D3E">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20BEE693">
      <w:pPr>
        <w:rPr>
          <w:color w:val="auto"/>
          <w:highlight w:val="none"/>
        </w:rPr>
        <w:sectPr>
          <w:footerReference r:id="rId21" w:type="default"/>
          <w:pgSz w:w="11906" w:h="16838"/>
          <w:pgMar w:top="1440" w:right="1800" w:bottom="1440" w:left="1800" w:header="851" w:footer="992" w:gutter="0"/>
          <w:cols w:space="425" w:num="1"/>
          <w:docGrid w:type="lines" w:linePitch="312" w:charSpace="0"/>
        </w:sectPr>
      </w:pPr>
    </w:p>
    <w:p w14:paraId="56A06367">
      <w:pPr>
        <w:pStyle w:val="32"/>
        <w:spacing w:before="312" w:beforeLines="100" w:after="312" w:afterLines="100"/>
        <w:jc w:val="center"/>
        <w:rPr>
          <w:rFonts w:hint="eastAsia" w:ascii="宋体" w:hAnsi="宋体"/>
          <w:color w:val="auto"/>
          <w:szCs w:val="21"/>
          <w:highlight w:val="none"/>
        </w:rPr>
      </w:pPr>
      <w:bookmarkStart w:id="874" w:name="_Toc256000188"/>
      <w:bookmarkStart w:id="875" w:name="_Toc122603075"/>
      <w:r>
        <w:rPr>
          <w:rFonts w:hint="eastAsia"/>
          <w:color w:val="auto"/>
          <w:sz w:val="28"/>
          <w:szCs w:val="28"/>
          <w:highlight w:val="none"/>
        </w:rPr>
        <w:t>（</w:t>
      </w:r>
      <w:r>
        <w:rPr>
          <w:color w:val="auto"/>
          <w:sz w:val="28"/>
          <w:szCs w:val="28"/>
          <w:highlight w:val="none"/>
        </w:rPr>
        <w:t>二</w:t>
      </w:r>
      <w:r>
        <w:rPr>
          <w:rFonts w:hint="eastAsia"/>
          <w:color w:val="auto"/>
          <w:sz w:val="28"/>
          <w:szCs w:val="28"/>
          <w:highlight w:val="none"/>
        </w:rPr>
        <w:t>）授权委托书</w:t>
      </w:r>
      <w:bookmarkEnd w:id="874"/>
      <w:bookmarkEnd w:id="875"/>
    </w:p>
    <w:p w14:paraId="621243A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876"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876"/>
      <w:r>
        <w:rPr>
          <w:rFonts w:hint="eastAsia" w:ascii="宋体" w:hAnsi="宋体"/>
          <w:color w:val="auto"/>
          <w:szCs w:val="21"/>
          <w:highlight w:val="none"/>
        </w:rPr>
        <w:t>投标文件、签订合同和处理有关事宜，其法律后果由我方承担。</w:t>
      </w:r>
    </w:p>
    <w:p w14:paraId="71B94FD3">
      <w:pPr>
        <w:spacing w:before="156" w:beforeLines="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D3857C6">
      <w:pPr>
        <w:spacing w:before="312" w:beforeLines="100" w:after="312" w:afterLines="10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14:paraId="258C262A">
      <w:pPr>
        <w:spacing w:line="500" w:lineRule="exact"/>
        <w:jc w:val="center"/>
        <w:rPr>
          <w:rFonts w:hint="eastAsia" w:ascii="宋体" w:hAnsi="宋体"/>
          <w:color w:val="auto"/>
          <w:szCs w:val="21"/>
          <w:highlight w:val="none"/>
        </w:rPr>
      </w:pPr>
      <w:r>
        <w:rPr>
          <w:rFonts w:hint="eastAsia" w:ascii="宋体" w:hAnsi="宋体"/>
          <w:color w:val="auto"/>
          <w:szCs w:val="21"/>
          <w:highlight w:val="none"/>
        </w:rPr>
        <w:t>（附授权委托人身份证正反面复印件）</w:t>
      </w:r>
    </w:p>
    <w:p w14:paraId="0CA0EE01">
      <w:pPr>
        <w:spacing w:line="500" w:lineRule="exact"/>
        <w:rPr>
          <w:rFonts w:hint="eastAsia" w:ascii="宋体" w:hAnsi="宋体"/>
          <w:color w:val="auto"/>
          <w:szCs w:val="21"/>
          <w:highlight w:val="none"/>
        </w:rPr>
      </w:pPr>
    </w:p>
    <w:p w14:paraId="14D7608D">
      <w:pPr>
        <w:spacing w:line="400" w:lineRule="exact"/>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59FBFF1">
      <w:pPr>
        <w:spacing w:line="400" w:lineRule="exact"/>
        <w:ind w:firstLine="3570" w:firstLineChars="1700"/>
        <w:rPr>
          <w:rFonts w:hint="eastAsia" w:ascii="宋体" w:hAnsi="宋体" w:cs="宋体"/>
          <w:color w:val="auto"/>
          <w:szCs w:val="21"/>
          <w:highlight w:val="none"/>
        </w:rPr>
      </w:pPr>
    </w:p>
    <w:p w14:paraId="7C93354C">
      <w:pPr>
        <w:spacing w:line="400" w:lineRule="exact"/>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（签章）</w:t>
      </w:r>
    </w:p>
    <w:p w14:paraId="3670A004">
      <w:pPr>
        <w:spacing w:line="400" w:lineRule="exact"/>
        <w:ind w:firstLine="3570" w:firstLineChars="1700"/>
        <w:rPr>
          <w:rFonts w:hint="eastAsia" w:ascii="宋体" w:hAnsi="宋体" w:cs="宋体"/>
          <w:color w:val="auto"/>
          <w:szCs w:val="21"/>
          <w:highlight w:val="none"/>
        </w:rPr>
      </w:pPr>
    </w:p>
    <w:p w14:paraId="19B79997">
      <w:pPr>
        <w:spacing w:line="400" w:lineRule="exact"/>
        <w:ind w:firstLine="3570" w:firstLineChars="17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38BEB0E">
      <w:pPr>
        <w:spacing w:line="400" w:lineRule="exact"/>
        <w:ind w:firstLine="3570" w:firstLineChars="1700"/>
        <w:rPr>
          <w:rFonts w:hint="eastAsia" w:ascii="宋体" w:hAnsi="宋体" w:cs="宋体"/>
          <w:color w:val="auto"/>
          <w:szCs w:val="21"/>
          <w:highlight w:val="none"/>
          <w:u w:val="single"/>
        </w:rPr>
      </w:pPr>
    </w:p>
    <w:p w14:paraId="19C55094">
      <w:pPr>
        <w:spacing w:line="400" w:lineRule="exact"/>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（签章）</w:t>
      </w:r>
    </w:p>
    <w:p w14:paraId="41B10519">
      <w:pPr>
        <w:spacing w:line="400" w:lineRule="exact"/>
        <w:ind w:firstLine="3570" w:firstLineChars="1700"/>
        <w:rPr>
          <w:rFonts w:hint="eastAsia" w:ascii="宋体" w:hAnsi="宋体" w:cs="宋体"/>
          <w:color w:val="auto"/>
          <w:szCs w:val="21"/>
          <w:highlight w:val="none"/>
        </w:rPr>
      </w:pPr>
    </w:p>
    <w:p w14:paraId="3F1D66ED">
      <w:pPr>
        <w:spacing w:line="400" w:lineRule="exact"/>
        <w:ind w:firstLine="3570" w:firstLineChars="1700"/>
        <w:rPr>
          <w:rFonts w:hint="eastAsia" w:ascii="黑体" w:hAnsi="宋体" w:eastAsia="黑体"/>
          <w:color w:val="auto"/>
          <w:szCs w:val="21"/>
          <w:highlight w:val="none"/>
          <w:u w:val="single"/>
        </w:rPr>
      </w:pPr>
      <w:r>
        <w:rPr>
          <w:rFonts w:hint="eastAsia" w:ascii="宋体" w:hAnsi="宋体" w:cs="宋体"/>
          <w:color w:val="auto"/>
          <w:szCs w:val="21"/>
          <w:highlight w:val="none"/>
        </w:rPr>
        <w:t>身份证号码：</w:t>
      </w:r>
      <w:r>
        <w:rPr>
          <w:rFonts w:hint="eastAsia" w:ascii="黑体" w:hAnsi="宋体" w:eastAsia="黑体"/>
          <w:color w:val="auto"/>
          <w:szCs w:val="21"/>
          <w:highlight w:val="none"/>
          <w:u w:val="single"/>
        </w:rPr>
        <w:t xml:space="preserve">                              </w:t>
      </w:r>
    </w:p>
    <w:p w14:paraId="66025994">
      <w:pPr>
        <w:spacing w:line="400" w:lineRule="exact"/>
        <w:rPr>
          <w:rFonts w:hint="eastAsia" w:ascii="黑体" w:hAnsi="宋体" w:eastAsia="黑体"/>
          <w:color w:val="auto"/>
          <w:szCs w:val="21"/>
          <w:highlight w:val="none"/>
        </w:rPr>
      </w:pPr>
    </w:p>
    <w:p w14:paraId="0333678C">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182519">
      <w:pPr>
        <w:rPr>
          <w:color w:val="auto"/>
          <w:highlight w:val="none"/>
        </w:rPr>
        <w:sectPr>
          <w:footerReference r:id="rId22" w:type="default"/>
          <w:pgSz w:w="11906" w:h="16838"/>
          <w:pgMar w:top="1440" w:right="1800" w:bottom="1440" w:left="1800" w:header="851" w:footer="992" w:gutter="0"/>
          <w:cols w:space="425" w:num="1"/>
          <w:docGrid w:type="lines" w:linePitch="312" w:charSpace="0"/>
        </w:sectPr>
      </w:pPr>
    </w:p>
    <w:p w14:paraId="4754159D">
      <w:pPr>
        <w:pStyle w:val="29"/>
        <w:spacing w:before="312" w:beforeLines="100" w:after="312" w:afterLines="100"/>
        <w:jc w:val="center"/>
        <w:rPr>
          <w:color w:val="auto"/>
          <w:szCs w:val="21"/>
          <w:highlight w:val="none"/>
        </w:rPr>
      </w:pPr>
      <w:bookmarkStart w:id="877" w:name="_Toc256000189"/>
      <w:bookmarkStart w:id="878" w:name="_Toc122603076"/>
      <w:r>
        <w:rPr>
          <w:color w:val="auto"/>
          <w:highlight w:val="none"/>
        </w:rPr>
        <w:t>三</w:t>
      </w:r>
      <w:r>
        <w:rPr>
          <w:rFonts w:hint="eastAsia"/>
          <w:color w:val="auto"/>
          <w:highlight w:val="none"/>
        </w:rPr>
        <w:t>、投标保证金</w:t>
      </w:r>
      <w:bookmarkEnd w:id="877"/>
      <w:bookmarkEnd w:id="878"/>
    </w:p>
    <w:p w14:paraId="7FCDF73B">
      <w:pPr>
        <w:spacing w:line="400" w:lineRule="atLeast"/>
        <w:ind w:firstLine="390"/>
        <w:rPr>
          <w:rFonts w:hint="eastAsia" w:ascii="宋体" w:hAnsi="宋体" w:cs="宋体"/>
          <w:b/>
          <w:bCs/>
          <w:color w:val="auto"/>
          <w:highlight w:val="none"/>
        </w:rPr>
      </w:pPr>
      <w:bookmarkStart w:id="879" w:name="_Hlk209274510"/>
      <w:r>
        <w:rPr>
          <w:rFonts w:hint="eastAsia" w:ascii="宋体" w:hAnsi="宋体" w:cs="宋体"/>
          <w:b/>
          <w:bCs/>
          <w:color w:val="auto"/>
          <w:szCs w:val="21"/>
          <w:highlight w:val="none"/>
          <w:lang w:bidi="ar"/>
        </w:rPr>
        <w:t>（一）若</w:t>
      </w:r>
      <w:bookmarkStart w:id="880" w:name="_Hlk184712174"/>
      <w:r>
        <w:rPr>
          <w:rFonts w:hint="eastAsia" w:ascii="宋体" w:hAnsi="宋体" w:cs="宋体"/>
          <w:b/>
          <w:bCs/>
          <w:color w:val="auto"/>
          <w:szCs w:val="21"/>
          <w:highlight w:val="none"/>
          <w:lang w:bidi="ar"/>
        </w:rPr>
        <w:t>采用</w:t>
      </w:r>
      <w:bookmarkEnd w:id="880"/>
      <w:r>
        <w:rPr>
          <w:rFonts w:hint="eastAsia" w:ascii="宋体" w:hAnsi="宋体" w:cs="宋体"/>
          <w:b/>
          <w:bCs/>
          <w:color w:val="auto"/>
          <w:szCs w:val="21"/>
          <w:highlight w:val="none"/>
          <w:lang w:bidi="ar"/>
        </w:rPr>
        <w:t>现金或支票，投标人应填写以下表格信息并提供汇款凭证的扫描件。</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6107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B92926A">
            <w:pPr>
              <w:jc w:val="center"/>
              <w:rPr>
                <w:rFonts w:hint="eastAsia" w:ascii="宋体" w:hAnsi="宋体" w:cs="宋体"/>
                <w:b/>
                <w:color w:val="auto"/>
                <w:highlight w:val="none"/>
              </w:rPr>
            </w:pPr>
            <w:r>
              <w:rPr>
                <w:rFonts w:hint="eastAsia" w:ascii="宋体" w:hAnsi="宋体" w:cs="宋体"/>
                <w:b/>
                <w:color w:val="auto"/>
                <w:highlight w:val="none"/>
              </w:rPr>
              <w:t>现金汇款信息</w:t>
            </w:r>
          </w:p>
        </w:tc>
      </w:tr>
      <w:tr w14:paraId="03FE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7DF5C82E">
            <w:pPr>
              <w:jc w:val="center"/>
              <w:rPr>
                <w:rFonts w:hint="eastAsia" w:ascii="宋体" w:hAnsi="宋体" w:cs="宋体"/>
                <w:color w:val="auto"/>
                <w:highlight w:val="none"/>
              </w:rPr>
            </w:pPr>
            <w:r>
              <w:rPr>
                <w:rFonts w:hint="eastAsia" w:ascii="宋体" w:hAnsi="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590D802D">
            <w:pP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5FB14BD">
            <w:pPr>
              <w:jc w:val="center"/>
              <w:rPr>
                <w:rFonts w:hint="eastAsia" w:ascii="宋体" w:hAnsi="宋体" w:cs="宋体"/>
                <w:color w:val="auto"/>
                <w:highlight w:val="none"/>
              </w:rPr>
            </w:pPr>
            <w:r>
              <w:rPr>
                <w:rFonts w:hint="eastAsia" w:ascii="宋体" w:hAnsi="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C57810F">
            <w:pPr>
              <w:rPr>
                <w:rFonts w:hint="eastAsia" w:ascii="宋体" w:hAnsi="宋体" w:cs="宋体"/>
                <w:color w:val="auto"/>
                <w:highlight w:val="none"/>
              </w:rPr>
            </w:pPr>
          </w:p>
        </w:tc>
      </w:tr>
      <w:tr w14:paraId="4F2E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66D3CB35">
            <w:pPr>
              <w:jc w:val="center"/>
              <w:rPr>
                <w:rFonts w:hint="eastAsia" w:ascii="宋体" w:hAnsi="宋体" w:cs="宋体"/>
                <w:color w:val="auto"/>
                <w:highlight w:val="none"/>
              </w:rPr>
            </w:pPr>
            <w:r>
              <w:rPr>
                <w:rFonts w:hint="eastAsia" w:ascii="宋体" w:hAnsi="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6627AAE9">
            <w:pP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1AD493C0">
            <w:pPr>
              <w:jc w:val="center"/>
              <w:rPr>
                <w:rFonts w:hint="eastAsia" w:ascii="宋体" w:hAnsi="宋体" w:cs="宋体"/>
                <w:color w:val="auto"/>
                <w:highlight w:val="none"/>
              </w:rPr>
            </w:pPr>
            <w:r>
              <w:rPr>
                <w:rFonts w:hint="eastAsia" w:ascii="宋体" w:hAnsi="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834DDD3">
            <w:pPr>
              <w:rPr>
                <w:rFonts w:hint="eastAsia" w:ascii="宋体" w:hAnsi="宋体" w:cs="宋体"/>
                <w:color w:val="auto"/>
                <w:highlight w:val="none"/>
              </w:rPr>
            </w:pPr>
          </w:p>
        </w:tc>
      </w:tr>
      <w:tr w14:paraId="22B6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55C2FE9">
            <w:pPr>
              <w:jc w:val="center"/>
              <w:rPr>
                <w:rFonts w:hint="eastAsia" w:ascii="宋体" w:hAnsi="宋体" w:cs="宋体"/>
                <w:color w:val="auto"/>
                <w:highlight w:val="none"/>
              </w:rPr>
            </w:pPr>
            <w:r>
              <w:rPr>
                <w:rFonts w:hint="eastAsia" w:ascii="宋体" w:hAnsi="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CA6E63E">
            <w:pP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39DBC83E">
            <w:pPr>
              <w:jc w:val="center"/>
              <w:rPr>
                <w:rFonts w:hint="eastAsia" w:ascii="宋体" w:hAnsi="宋体" w:cs="宋体"/>
                <w:color w:val="auto"/>
                <w:highlight w:val="none"/>
              </w:rPr>
            </w:pPr>
            <w:r>
              <w:rPr>
                <w:rFonts w:hint="eastAsia" w:ascii="宋体" w:hAnsi="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F9DC5B2">
            <w:pPr>
              <w:rPr>
                <w:rFonts w:hint="eastAsia" w:ascii="宋体" w:hAnsi="宋体" w:cs="宋体"/>
                <w:color w:val="auto"/>
                <w:highlight w:val="none"/>
              </w:rPr>
            </w:pPr>
          </w:p>
        </w:tc>
      </w:tr>
      <w:tr w14:paraId="3196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C82DAA0">
            <w:pPr>
              <w:jc w:val="center"/>
              <w:rPr>
                <w:rFonts w:hint="eastAsia" w:ascii="宋体" w:hAnsi="宋体" w:cs="宋体"/>
                <w:color w:val="auto"/>
                <w:highlight w:val="none"/>
              </w:rPr>
            </w:pPr>
            <w:r>
              <w:rPr>
                <w:rFonts w:hint="eastAsia" w:ascii="宋体" w:hAnsi="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09FF60">
            <w:pPr>
              <w:rPr>
                <w:rFonts w:hint="eastAsia" w:ascii="宋体" w:hAnsi="宋体" w:cs="宋体"/>
                <w:color w:val="auto"/>
                <w:highlight w:val="none"/>
              </w:rPr>
            </w:pPr>
            <w:r>
              <w:rPr>
                <w:rFonts w:hint="eastAsia" w:ascii="宋体" w:hAnsi="宋体" w:cs="宋体"/>
                <w:color w:val="auto"/>
                <w:highlight w:val="none"/>
              </w:rPr>
              <w:t>汇款凭证扫描件</w:t>
            </w:r>
          </w:p>
        </w:tc>
      </w:tr>
      <w:tr w14:paraId="4271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2F306E">
            <w:pPr>
              <w:rPr>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61D696">
            <w:pPr>
              <w:rPr>
                <w:rFonts w:hint="eastAsia" w:ascii="宋体" w:hAnsi="宋体" w:cs="宋体"/>
                <w:color w:val="auto"/>
                <w:highlight w:val="none"/>
              </w:rPr>
            </w:pPr>
            <w:r>
              <w:rPr>
                <w:rFonts w:hint="eastAsia" w:ascii="宋体" w:hAnsi="宋体" w:cs="宋体"/>
                <w:color w:val="auto"/>
                <w:highlight w:val="none"/>
              </w:rPr>
              <w:t>基本户开户许可证（基本存款账户信息）扫描件</w:t>
            </w:r>
          </w:p>
        </w:tc>
      </w:tr>
      <w:tr w14:paraId="64E5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33BB36">
            <w:pPr>
              <w:rPr>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A1D7EB">
            <w:pPr>
              <w:rPr>
                <w:rFonts w:hint="eastAsia" w:ascii="宋体" w:hAnsi="宋体" w:cs="宋体"/>
                <w:color w:val="auto"/>
                <w:highlight w:val="none"/>
              </w:rPr>
            </w:pPr>
            <w:r>
              <w:rPr>
                <w:rFonts w:hint="eastAsia" w:ascii="宋体" w:hAnsi="宋体" w:cs="宋体"/>
                <w:color w:val="auto"/>
                <w:highlight w:val="none"/>
              </w:rPr>
              <w:t>其他材料（如有）</w:t>
            </w:r>
          </w:p>
        </w:tc>
      </w:tr>
    </w:tbl>
    <w:p w14:paraId="41940234">
      <w:pPr>
        <w:autoSpaceDE w:val="0"/>
        <w:autoSpaceDN w:val="0"/>
        <w:adjustRightInd w:val="0"/>
        <w:spacing w:line="360" w:lineRule="auto"/>
        <w:ind w:firstLine="400" w:firstLineChars="200"/>
        <w:rPr>
          <w:rFonts w:hint="eastAsia" w:ascii="宋体" w:hAnsi="宋体" w:cs="宋体"/>
          <w:color w:val="auto"/>
          <w:sz w:val="20"/>
          <w:highlight w:val="none"/>
        </w:rPr>
      </w:pPr>
    </w:p>
    <w:p w14:paraId="66254EC5">
      <w:pPr>
        <w:spacing w:line="400" w:lineRule="atLeast"/>
        <w:ind w:firstLine="390"/>
        <w:rPr>
          <w:rFonts w:hint="eastAsia" w:ascii="宋体" w:hAnsi="宋体" w:cs="宋体"/>
          <w:b/>
          <w:bCs/>
          <w:color w:val="auto"/>
          <w:highlight w:val="none"/>
        </w:rPr>
      </w:pPr>
      <w:r>
        <w:rPr>
          <w:rFonts w:hint="eastAsia" w:ascii="宋体" w:hAnsi="宋体" w:cs="宋体"/>
          <w:b/>
          <w:bCs/>
          <w:color w:val="auto"/>
          <w:szCs w:val="21"/>
          <w:highlight w:val="none"/>
          <w:lang w:bidi="ar"/>
        </w:rPr>
        <w:t>（二）若采用辽宁省工程建设项目电子保函保险基础服务平台</w:t>
      </w:r>
      <w:bookmarkStart w:id="881" w:name="_Hlk150859078"/>
      <w:r>
        <w:rPr>
          <w:rFonts w:hint="eastAsia" w:ascii="宋体" w:hAnsi="宋体" w:cs="宋体"/>
          <w:b/>
          <w:bCs/>
          <w:color w:val="auto"/>
          <w:szCs w:val="21"/>
          <w:highlight w:val="none"/>
          <w:lang w:bidi="ar"/>
        </w:rPr>
        <w:t>（包含辽宁省建设工程领域电子保函保险基础公共服务平台及跨地区、跨行业自由服务试点的金融平台或金融机构）</w:t>
      </w:r>
      <w:bookmarkEnd w:id="881"/>
      <w:r>
        <w:rPr>
          <w:rFonts w:hint="eastAsia" w:ascii="宋体" w:hAnsi="宋体" w:cs="宋体"/>
          <w:b/>
          <w:bCs/>
          <w:color w:val="auto"/>
          <w:szCs w:val="21"/>
          <w:highlight w:val="none"/>
          <w:lang w:bidi="ar"/>
        </w:rPr>
        <w:t>电子保函，投标人应填写以下表格信息。</w:t>
      </w:r>
    </w:p>
    <w:tbl>
      <w:tblPr>
        <w:tblStyle w:val="22"/>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062"/>
        <w:gridCol w:w="1227"/>
        <w:gridCol w:w="2269"/>
      </w:tblGrid>
      <w:tr w14:paraId="340A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vAlign w:val="center"/>
          </w:tcPr>
          <w:p w14:paraId="404BB927">
            <w:pPr>
              <w:jc w:val="center"/>
              <w:rPr>
                <w:rFonts w:hint="eastAsia" w:ascii="宋体" w:hAnsi="宋体" w:cs="宋体"/>
                <w:b/>
                <w:color w:val="auto"/>
                <w:highlight w:val="none"/>
              </w:rPr>
            </w:pPr>
            <w:r>
              <w:rPr>
                <w:rFonts w:hint="eastAsia" w:ascii="宋体" w:hAnsi="宋体" w:cs="宋体"/>
                <w:b/>
                <w:bCs/>
                <w:color w:val="auto"/>
                <w:szCs w:val="21"/>
                <w:highlight w:val="none"/>
              </w:rPr>
              <w:t>辽宁省工程建设项目电子保函保险基础服务平台</w:t>
            </w:r>
            <w:r>
              <w:rPr>
                <w:rFonts w:hint="eastAsia" w:ascii="宋体" w:hAnsi="宋体" w:cs="宋体"/>
                <w:b/>
                <w:color w:val="auto"/>
                <w:highlight w:val="none"/>
              </w:rPr>
              <w:t>保函信息</w:t>
            </w:r>
          </w:p>
        </w:tc>
      </w:tr>
      <w:tr w14:paraId="008A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208C7211">
            <w:pPr>
              <w:jc w:val="center"/>
              <w:rPr>
                <w:rFonts w:hint="eastAsia" w:ascii="宋体" w:hAnsi="宋体" w:cs="宋体"/>
                <w:color w:val="auto"/>
                <w:highlight w:val="none"/>
              </w:rPr>
            </w:pPr>
            <w:r>
              <w:rPr>
                <w:rFonts w:hint="eastAsia" w:ascii="宋体" w:hAnsi="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vAlign w:val="center"/>
          </w:tcPr>
          <w:p w14:paraId="4700B0C5">
            <w:pPr>
              <w:rPr>
                <w:rFonts w:hint="eastAsia" w:ascii="宋体" w:hAnsi="宋体" w:cs="宋体"/>
                <w:color w:val="auto"/>
                <w:highlight w:val="none"/>
              </w:rPr>
            </w:pPr>
          </w:p>
        </w:tc>
      </w:tr>
      <w:tr w14:paraId="7146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5554579B">
            <w:pPr>
              <w:jc w:val="center"/>
              <w:rPr>
                <w:rFonts w:hint="eastAsia" w:ascii="宋体" w:hAnsi="宋体" w:cs="宋体"/>
                <w:color w:val="auto"/>
                <w:highlight w:val="none"/>
              </w:rPr>
            </w:pPr>
            <w:r>
              <w:rPr>
                <w:rFonts w:hint="eastAsia" w:ascii="宋体" w:hAnsi="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vAlign w:val="center"/>
          </w:tcPr>
          <w:p w14:paraId="1FB1C721">
            <w:pPr>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230F88F">
            <w:pPr>
              <w:jc w:val="center"/>
              <w:rPr>
                <w:rFonts w:hint="eastAsia" w:ascii="宋体" w:hAnsi="宋体" w:cs="宋体"/>
                <w:color w:val="auto"/>
                <w:highlight w:val="none"/>
              </w:rPr>
            </w:pPr>
            <w:r>
              <w:rPr>
                <w:rFonts w:hint="eastAsia" w:ascii="宋体" w:hAnsi="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vAlign w:val="center"/>
          </w:tcPr>
          <w:p w14:paraId="2BBC48F0">
            <w:pPr>
              <w:rPr>
                <w:rFonts w:hint="eastAsia" w:ascii="宋体" w:hAnsi="宋体" w:cs="宋体"/>
                <w:color w:val="auto"/>
                <w:highlight w:val="none"/>
              </w:rPr>
            </w:pPr>
          </w:p>
        </w:tc>
      </w:tr>
      <w:tr w14:paraId="46BC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4745D2D3">
            <w:pPr>
              <w:jc w:val="center"/>
              <w:rPr>
                <w:rFonts w:hint="eastAsia" w:ascii="宋体" w:hAnsi="宋体" w:cs="宋体"/>
                <w:color w:val="auto"/>
                <w:highlight w:val="none"/>
              </w:rPr>
            </w:pPr>
            <w:r>
              <w:rPr>
                <w:rFonts w:hint="eastAsia" w:ascii="宋体" w:hAnsi="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vAlign w:val="center"/>
          </w:tcPr>
          <w:p w14:paraId="5CB5D512">
            <w:pPr>
              <w:rPr>
                <w:rFonts w:hint="eastAsia" w:ascii="宋体" w:hAnsi="宋体" w:cs="宋体"/>
                <w:color w:val="auto"/>
                <w:highlight w:val="none"/>
              </w:rPr>
            </w:pPr>
            <w:r>
              <w:rPr>
                <w:rFonts w:hint="eastAsia" w:ascii="宋体" w:hAnsi="宋体" w:cs="宋体"/>
                <w:color w:val="auto"/>
                <w:highlight w:val="none"/>
              </w:rPr>
              <w:t>电子保函扫描件（含验真材料）</w:t>
            </w:r>
          </w:p>
        </w:tc>
      </w:tr>
      <w:tr w14:paraId="3C89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3759DCB0">
            <w:pPr>
              <w:rPr>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vAlign w:val="center"/>
          </w:tcPr>
          <w:p w14:paraId="0D742A5A">
            <w:pPr>
              <w:rPr>
                <w:rFonts w:hint="eastAsia" w:ascii="宋体" w:hAnsi="宋体" w:cs="宋体"/>
                <w:color w:val="auto"/>
                <w:highlight w:val="none"/>
              </w:rPr>
            </w:pPr>
            <w:r>
              <w:rPr>
                <w:rFonts w:hint="eastAsia" w:ascii="宋体" w:hAnsi="宋体" w:cs="宋体"/>
                <w:color w:val="auto"/>
                <w:highlight w:val="none"/>
              </w:rPr>
              <w:t>缴费凭证扫描件</w:t>
            </w:r>
          </w:p>
        </w:tc>
      </w:tr>
      <w:tr w14:paraId="300D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7F2A5C72">
            <w:pPr>
              <w:rPr>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vAlign w:val="center"/>
          </w:tcPr>
          <w:p w14:paraId="17298CDC">
            <w:pPr>
              <w:rPr>
                <w:rFonts w:hint="eastAsia" w:ascii="宋体" w:hAnsi="宋体" w:cs="宋体"/>
                <w:color w:val="auto"/>
                <w:highlight w:val="none"/>
              </w:rPr>
            </w:pPr>
            <w:r>
              <w:rPr>
                <w:rFonts w:hint="eastAsia" w:ascii="宋体" w:hAnsi="宋体" w:cs="宋体"/>
                <w:color w:val="auto"/>
                <w:highlight w:val="none"/>
              </w:rPr>
              <w:t>其他材料（如有）</w:t>
            </w:r>
          </w:p>
        </w:tc>
      </w:tr>
    </w:tbl>
    <w:p w14:paraId="1243E367">
      <w:pPr>
        <w:spacing w:line="400" w:lineRule="atLeast"/>
        <w:ind w:firstLine="390"/>
        <w:rPr>
          <w:rFonts w:hint="eastAsia" w:ascii="宋体" w:hAnsi="宋体" w:cs="宋体"/>
          <w:color w:val="auto"/>
          <w:szCs w:val="21"/>
          <w:highlight w:val="none"/>
        </w:rPr>
      </w:pPr>
    </w:p>
    <w:p w14:paraId="51779BFE">
      <w:pPr>
        <w:spacing w:line="400" w:lineRule="atLeast"/>
        <w:ind w:firstLine="390"/>
        <w:rPr>
          <w:rFonts w:hint="eastAsia" w:ascii="宋体" w:hAnsi="宋体" w:cs="宋体"/>
          <w:b/>
          <w:bCs/>
          <w:color w:val="auto"/>
          <w:highlight w:val="none"/>
        </w:rPr>
      </w:pPr>
      <w:r>
        <w:rPr>
          <w:rFonts w:hint="eastAsia" w:ascii="宋体" w:hAnsi="宋体" w:cs="宋体"/>
          <w:b/>
          <w:bCs/>
          <w:color w:val="auto"/>
          <w:szCs w:val="21"/>
          <w:highlight w:val="none"/>
          <w:lang w:bidi="ar"/>
        </w:rPr>
        <w:t>（三）若采用纸质保函或其他平台电子保函，投标人应填写以下表格信息，并提供相关材料扫描件信息。</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73E9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4A8343D">
            <w:pPr>
              <w:jc w:val="center"/>
              <w:rPr>
                <w:rFonts w:hint="eastAsia" w:ascii="宋体" w:hAnsi="宋体" w:cs="宋体"/>
                <w:b/>
                <w:color w:val="auto"/>
                <w:highlight w:val="none"/>
              </w:rPr>
            </w:pPr>
            <w:r>
              <w:rPr>
                <w:rFonts w:hint="eastAsia" w:ascii="宋体" w:hAnsi="宋体" w:cs="宋体"/>
                <w:b/>
                <w:color w:val="auto"/>
                <w:highlight w:val="none"/>
              </w:rPr>
              <w:t>非</w:t>
            </w:r>
            <w:r>
              <w:rPr>
                <w:rFonts w:hint="eastAsia" w:ascii="宋体" w:hAnsi="宋体" w:cs="宋体"/>
                <w:b/>
                <w:bCs/>
                <w:color w:val="auto"/>
                <w:szCs w:val="21"/>
                <w:highlight w:val="none"/>
              </w:rPr>
              <w:t>辽宁省工程建设项目电子保函保险基础服务平台电子保函</w:t>
            </w:r>
            <w:r>
              <w:rPr>
                <w:rFonts w:hint="eastAsia" w:ascii="宋体" w:hAnsi="宋体" w:cs="宋体"/>
                <w:b/>
                <w:color w:val="auto"/>
                <w:highlight w:val="none"/>
              </w:rPr>
              <w:t>或纸质保函信息</w:t>
            </w:r>
          </w:p>
        </w:tc>
      </w:tr>
      <w:tr w14:paraId="5061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4DD5EAD3">
            <w:pPr>
              <w:jc w:val="center"/>
              <w:rPr>
                <w:rFonts w:hint="eastAsia" w:ascii="宋体" w:hAnsi="宋体" w:cs="宋体"/>
                <w:color w:val="auto"/>
                <w:highlight w:val="none"/>
              </w:rPr>
            </w:pPr>
            <w:r>
              <w:rPr>
                <w:rFonts w:hint="eastAsia" w:ascii="宋体" w:hAnsi="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29E83EF">
            <w:pPr>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6383527">
            <w:pPr>
              <w:jc w:val="center"/>
              <w:rPr>
                <w:rFonts w:hint="eastAsia" w:ascii="宋体" w:hAnsi="宋体" w:cs="宋体"/>
                <w:color w:val="auto"/>
                <w:highlight w:val="none"/>
              </w:rPr>
            </w:pPr>
            <w:r>
              <w:rPr>
                <w:rFonts w:hint="eastAsia" w:ascii="宋体" w:hAnsi="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255BDE07">
            <w:pPr>
              <w:rPr>
                <w:rFonts w:hint="eastAsia" w:ascii="宋体" w:hAnsi="宋体" w:cs="宋体"/>
                <w:color w:val="auto"/>
                <w:highlight w:val="none"/>
              </w:rPr>
            </w:pPr>
          </w:p>
        </w:tc>
      </w:tr>
      <w:tr w14:paraId="409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48E9020F">
            <w:pPr>
              <w:jc w:val="center"/>
              <w:rPr>
                <w:rFonts w:hint="eastAsia" w:ascii="宋体" w:hAnsi="宋体" w:cs="宋体"/>
                <w:color w:val="auto"/>
                <w:highlight w:val="none"/>
              </w:rPr>
            </w:pPr>
            <w:r>
              <w:rPr>
                <w:rFonts w:hint="eastAsia" w:ascii="宋体" w:hAnsi="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E00D1DE">
            <w:pPr>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07FF202">
            <w:pPr>
              <w:jc w:val="center"/>
              <w:rPr>
                <w:rFonts w:hint="eastAsia" w:ascii="宋体" w:hAnsi="宋体" w:cs="宋体"/>
                <w:color w:val="auto"/>
                <w:highlight w:val="none"/>
              </w:rPr>
            </w:pPr>
            <w:r>
              <w:rPr>
                <w:rFonts w:hint="eastAsia" w:ascii="宋体" w:hAnsi="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774380D">
            <w:pPr>
              <w:rPr>
                <w:rFonts w:hint="eastAsia" w:ascii="宋体" w:hAnsi="宋体" w:cs="宋体"/>
                <w:color w:val="auto"/>
                <w:highlight w:val="none"/>
              </w:rPr>
            </w:pPr>
          </w:p>
        </w:tc>
      </w:tr>
      <w:tr w14:paraId="421B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045957EC">
            <w:pPr>
              <w:jc w:val="center"/>
              <w:rPr>
                <w:rFonts w:hint="eastAsia" w:ascii="宋体" w:hAnsi="宋体" w:cs="宋体"/>
                <w:color w:val="auto"/>
                <w:highlight w:val="none"/>
              </w:rPr>
            </w:pPr>
            <w:r>
              <w:rPr>
                <w:rFonts w:hint="eastAsia" w:ascii="宋体" w:hAnsi="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728EA4F0">
            <w:pPr>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55A91D5">
            <w:pPr>
              <w:jc w:val="center"/>
              <w:rPr>
                <w:rFonts w:hint="eastAsia" w:ascii="宋体" w:hAnsi="宋体" w:cs="宋体"/>
                <w:color w:val="auto"/>
                <w:highlight w:val="none"/>
              </w:rPr>
            </w:pPr>
            <w:r>
              <w:rPr>
                <w:rFonts w:hint="eastAsia" w:ascii="宋体" w:hAnsi="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E9981F4">
            <w:pPr>
              <w:rPr>
                <w:rFonts w:hint="eastAsia" w:ascii="宋体" w:hAnsi="宋体" w:cs="宋体"/>
                <w:color w:val="auto"/>
                <w:highlight w:val="none"/>
              </w:rPr>
            </w:pPr>
          </w:p>
        </w:tc>
      </w:tr>
      <w:tr w14:paraId="2B7F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2B2D6FE2">
            <w:pPr>
              <w:jc w:val="center"/>
              <w:rPr>
                <w:rFonts w:hint="eastAsia" w:ascii="宋体" w:hAnsi="宋体" w:cs="宋体"/>
                <w:color w:val="auto"/>
                <w:highlight w:val="none"/>
              </w:rPr>
            </w:pPr>
            <w:r>
              <w:rPr>
                <w:rFonts w:hint="eastAsia" w:ascii="宋体" w:hAnsi="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92A0147">
            <w:pPr>
              <w:rPr>
                <w:rFonts w:hint="eastAsia" w:ascii="宋体" w:hAnsi="宋体" w:cs="宋体"/>
                <w:color w:val="auto"/>
                <w:highlight w:val="none"/>
              </w:rPr>
            </w:pPr>
          </w:p>
        </w:tc>
      </w:tr>
      <w:tr w14:paraId="1DA1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F3EB533">
            <w:pPr>
              <w:jc w:val="center"/>
              <w:rPr>
                <w:rFonts w:hint="eastAsia" w:ascii="宋体" w:hAnsi="宋体" w:cs="宋体"/>
                <w:color w:val="auto"/>
                <w:highlight w:val="none"/>
              </w:rPr>
            </w:pPr>
            <w:r>
              <w:rPr>
                <w:rFonts w:hint="eastAsia" w:ascii="宋体" w:hAnsi="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BA5028">
            <w:pPr>
              <w:rPr>
                <w:rFonts w:hint="eastAsia" w:ascii="宋体" w:hAnsi="宋体" w:cs="宋体"/>
                <w:color w:val="auto"/>
                <w:highlight w:val="none"/>
              </w:rPr>
            </w:pPr>
            <w:r>
              <w:rPr>
                <w:rFonts w:hint="eastAsia" w:ascii="宋体" w:hAnsi="宋体" w:cs="宋体"/>
                <w:color w:val="auto"/>
                <w:highlight w:val="none"/>
              </w:rPr>
              <w:t>保函扫描件（含验真材料）</w:t>
            </w:r>
          </w:p>
        </w:tc>
      </w:tr>
      <w:tr w14:paraId="525D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975B2F">
            <w:pPr>
              <w:rPr>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9215DA">
            <w:pPr>
              <w:rPr>
                <w:rFonts w:hint="eastAsia" w:ascii="宋体" w:hAnsi="宋体" w:cs="宋体"/>
                <w:color w:val="auto"/>
                <w:highlight w:val="none"/>
              </w:rPr>
            </w:pPr>
            <w:r>
              <w:rPr>
                <w:rFonts w:hint="eastAsia" w:ascii="宋体" w:hAnsi="宋体" w:cs="宋体"/>
                <w:color w:val="auto"/>
                <w:highlight w:val="none"/>
              </w:rPr>
              <w:t>缴费凭证扫描件</w:t>
            </w:r>
          </w:p>
        </w:tc>
      </w:tr>
      <w:tr w14:paraId="7AC3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0B03225">
            <w:pPr>
              <w:rPr>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809AE4">
            <w:pPr>
              <w:rPr>
                <w:rFonts w:hint="eastAsia" w:ascii="宋体" w:hAnsi="宋体" w:cs="宋体"/>
                <w:color w:val="auto"/>
                <w:highlight w:val="none"/>
              </w:rPr>
            </w:pPr>
            <w:r>
              <w:rPr>
                <w:rFonts w:hint="eastAsia" w:ascii="宋体" w:hAnsi="宋体" w:cs="宋体"/>
                <w:color w:val="auto"/>
                <w:highlight w:val="none"/>
              </w:rPr>
              <w:t>其他材料（如有）</w:t>
            </w:r>
          </w:p>
        </w:tc>
      </w:tr>
      <w:bookmarkEnd w:id="879"/>
    </w:tbl>
    <w:p w14:paraId="29E75176">
      <w:pPr>
        <w:spacing w:line="400" w:lineRule="atLeast"/>
        <w:ind w:firstLine="390"/>
        <w:rPr>
          <w:color w:val="auto"/>
          <w:szCs w:val="21"/>
          <w:highlight w:val="none"/>
        </w:rPr>
      </w:pPr>
    </w:p>
    <w:p w14:paraId="2A2CD770">
      <w:pPr>
        <w:rPr>
          <w:color w:val="auto"/>
          <w:highlight w:val="none"/>
        </w:rPr>
        <w:sectPr>
          <w:footerReference r:id="rId23" w:type="default"/>
          <w:pgSz w:w="11906" w:h="16838"/>
          <w:pgMar w:top="1440" w:right="1800" w:bottom="1440" w:left="1800" w:header="851" w:footer="992" w:gutter="0"/>
          <w:cols w:space="425" w:num="1"/>
          <w:docGrid w:type="lines" w:linePitch="312" w:charSpace="0"/>
        </w:sectPr>
      </w:pPr>
    </w:p>
    <w:p w14:paraId="1551A6AD">
      <w:pPr>
        <w:pStyle w:val="29"/>
        <w:jc w:val="center"/>
        <w:rPr>
          <w:color w:val="auto"/>
          <w:highlight w:val="none"/>
        </w:rPr>
      </w:pPr>
      <w:bookmarkStart w:id="882" w:name="_Toc256000190"/>
      <w:bookmarkStart w:id="883" w:name="_Toc122603077"/>
      <w:r>
        <w:rPr>
          <w:color w:val="auto"/>
          <w:highlight w:val="none"/>
        </w:rPr>
        <w:t>四</w:t>
      </w:r>
      <w:r>
        <w:rPr>
          <w:rFonts w:hint="eastAsia"/>
          <w:color w:val="auto"/>
          <w:highlight w:val="none"/>
        </w:rPr>
        <w:t>、联合体协议书</w:t>
      </w:r>
      <w:bookmarkEnd w:id="882"/>
      <w:bookmarkEnd w:id="883"/>
    </w:p>
    <w:p w14:paraId="7873FD28">
      <w:pPr>
        <w:spacing w:line="394" w:lineRule="exact"/>
        <w:jc w:val="center"/>
        <w:rPr>
          <w:rFonts w:hint="eastAsia" w:ascii="宋体" w:hAnsi="宋体"/>
          <w:b/>
          <w:bCs/>
          <w:color w:val="auto"/>
          <w:szCs w:val="21"/>
          <w:highlight w:val="none"/>
        </w:rPr>
      </w:pPr>
      <w:r>
        <w:rPr>
          <w:rFonts w:hint="eastAsia" w:ascii="宋体" w:hAnsi="宋体"/>
          <w:b/>
          <w:bCs/>
          <w:color w:val="auto"/>
          <w:szCs w:val="21"/>
          <w:highlight w:val="none"/>
        </w:rPr>
        <w:t>（如有）</w:t>
      </w:r>
    </w:p>
    <w:p w14:paraId="14C3DE38">
      <w:pPr>
        <w:spacing w:line="394" w:lineRule="exact"/>
        <w:rPr>
          <w:rFonts w:hint="eastAsia" w:ascii="宋体" w:hAnsi="宋体"/>
          <w:color w:val="auto"/>
          <w:szCs w:val="21"/>
          <w:highlight w:val="none"/>
        </w:rPr>
      </w:pPr>
    </w:p>
    <w:p w14:paraId="3930D965">
      <w:pPr>
        <w:spacing w:line="394" w:lineRule="exact"/>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2210C35F">
      <w:pPr>
        <w:spacing w:line="394"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7823D884">
      <w:pPr>
        <w:spacing w:line="394" w:lineRule="exact"/>
        <w:rPr>
          <w:rFonts w:hint="eastAsia"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12364B53">
      <w:pPr>
        <w:spacing w:line="394" w:lineRule="exact"/>
        <w:rPr>
          <w:rFonts w:hint="eastAsia" w:ascii="宋体" w:hAnsi="宋体"/>
          <w:color w:val="auto"/>
          <w:szCs w:val="21"/>
          <w:highlight w:val="none"/>
        </w:rPr>
      </w:pPr>
    </w:p>
    <w:p w14:paraId="47F45CEF">
      <w:pPr>
        <w:spacing w:line="394" w:lineRule="exact"/>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049E15FE">
      <w:pPr>
        <w:spacing w:line="394"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3FBE6A98">
      <w:pPr>
        <w:spacing w:line="394" w:lineRule="exact"/>
        <w:rPr>
          <w:rFonts w:hint="eastAsia"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070C2157">
      <w:pPr>
        <w:spacing w:line="394" w:lineRule="exact"/>
        <w:ind w:firstLine="525" w:firstLineChars="250"/>
        <w:rPr>
          <w:rFonts w:hint="eastAsia" w:ascii="宋体" w:hAnsi="宋体"/>
          <w:color w:val="auto"/>
          <w:szCs w:val="21"/>
          <w:highlight w:val="none"/>
        </w:rPr>
      </w:pPr>
      <w:r>
        <w:rPr>
          <w:rFonts w:hint="eastAsia" w:ascii="宋体" w:hAnsi="宋体"/>
          <w:color w:val="auto"/>
          <w:szCs w:val="21"/>
          <w:highlight w:val="none"/>
        </w:rPr>
        <w:t>……</w:t>
      </w:r>
    </w:p>
    <w:p w14:paraId="7767AB18">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鉴于上述各成员单位经过友好协商，自愿组成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（招标人名称）（以下简称招标人）</w:t>
      </w:r>
      <w:r>
        <w:rPr>
          <w:rFonts w:hint="eastAsia" w:ascii="宋体" w:hAnsi="宋体" w:cs="宋体"/>
          <w:color w:val="auto"/>
          <w:szCs w:val="21"/>
          <w:highlight w:val="none"/>
          <w:u w:val="single"/>
        </w:rPr>
        <w:t xml:space="preserve">                 </w:t>
      </w:r>
      <w:r>
        <w:rPr>
          <w:rFonts w:hint="eastAsia" w:ascii="宋体" w:hAnsi="宋体" w:cs="宋体"/>
          <w:color w:val="auto"/>
          <w:highlight w:val="none"/>
        </w:rPr>
        <w:t>（标段名称）</w:t>
      </w:r>
      <w:r>
        <w:rPr>
          <w:rFonts w:hint="eastAsia" w:ascii="宋体" w:hAnsi="宋体" w:cs="宋体"/>
          <w:color w:val="auto"/>
          <w:szCs w:val="21"/>
          <w:highlight w:val="none"/>
        </w:rPr>
        <w:t>（以下简称本工程）的项目服务投标并争取赢得本工程项目服务承包合同（以下简称合同）。现就联合体投标事宜订立如下协议：</w:t>
      </w:r>
    </w:p>
    <w:p w14:paraId="5F1BA32A">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424F6E61">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C4A5D32">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BE63ED3">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0501A3">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5．投标工作和联合体在中标后工程实施过程中的有关费用按各自承担的工作量分摊。</w:t>
      </w:r>
    </w:p>
    <w:p w14:paraId="6A1CB403">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6．联合体中标后，本联合体协议是合同的附件，对联合体各成员单位有合同约束力。</w:t>
      </w:r>
    </w:p>
    <w:p w14:paraId="6A32C336">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7．本协议书自签署之日起生效，联合体未中标或者中标合同履行完毕后自动失效。</w:t>
      </w:r>
    </w:p>
    <w:p w14:paraId="3877CC94">
      <w:pPr>
        <w:spacing w:line="394" w:lineRule="exact"/>
        <w:ind w:firstLine="420" w:firstLineChars="200"/>
        <w:rPr>
          <w:color w:val="auto"/>
          <w:highlight w:val="none"/>
        </w:rPr>
      </w:pPr>
      <w:r>
        <w:rPr>
          <w:rFonts w:hint="eastAsia" w:ascii="宋体" w:hAnsi="宋体" w:cs="宋体"/>
          <w:color w:val="auto"/>
          <w:szCs w:val="21"/>
          <w:highlight w:val="none"/>
        </w:rPr>
        <w:t>8．本协议书一式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份，联合体成员和招标人各执一份。</w:t>
      </w:r>
    </w:p>
    <w:p w14:paraId="66F01B10">
      <w:pPr>
        <w:spacing w:line="394" w:lineRule="exact"/>
        <w:ind w:firstLine="1785" w:firstLineChars="850"/>
        <w:rPr>
          <w:rFonts w:hint="eastAsia" w:ascii="宋体" w:hAnsi="宋体"/>
          <w:color w:val="auto"/>
          <w:szCs w:val="21"/>
          <w:highlight w:val="none"/>
        </w:rPr>
      </w:pPr>
    </w:p>
    <w:p w14:paraId="244B11BA">
      <w:pPr>
        <w:spacing w:line="394" w:lineRule="exact"/>
        <w:rPr>
          <w:rFonts w:hint="eastAsia" w:ascii="宋体" w:hAnsi="宋体"/>
          <w:color w:val="auto"/>
          <w:szCs w:val="21"/>
          <w:highlight w:val="none"/>
        </w:rPr>
      </w:pPr>
    </w:p>
    <w:p w14:paraId="6EF3C909">
      <w:pPr>
        <w:spacing w:line="394" w:lineRule="exact"/>
        <w:ind w:left="1680" w:firstLine="42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9744E84">
      <w:pPr>
        <w:ind w:left="1680" w:firstLine="42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1DF4D554">
      <w:pPr>
        <w:spacing w:line="394" w:lineRule="exact"/>
        <w:ind w:firstLine="1785" w:firstLineChars="850"/>
        <w:rPr>
          <w:rFonts w:hint="eastAsia" w:ascii="宋体" w:hAnsi="宋体"/>
          <w:color w:val="auto"/>
          <w:szCs w:val="21"/>
          <w:highlight w:val="none"/>
        </w:rPr>
      </w:pPr>
    </w:p>
    <w:p w14:paraId="54A8B3E8">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70AB48E">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0BD8D4B">
      <w:pPr>
        <w:spacing w:line="394" w:lineRule="exact"/>
        <w:ind w:left="2100" w:firstLine="420"/>
        <w:rPr>
          <w:rFonts w:hint="eastAsia" w:ascii="宋体" w:hAnsi="宋体"/>
          <w:color w:val="auto"/>
          <w:szCs w:val="21"/>
          <w:highlight w:val="none"/>
        </w:rPr>
      </w:pPr>
      <w:r>
        <w:rPr>
          <w:rFonts w:hint="eastAsia" w:ascii="宋体" w:hAnsi="宋体"/>
          <w:color w:val="auto"/>
          <w:szCs w:val="21"/>
          <w:highlight w:val="none"/>
        </w:rPr>
        <w:t>……</w:t>
      </w:r>
    </w:p>
    <w:p w14:paraId="22E24AB1">
      <w:pPr>
        <w:wordWrap w:val="0"/>
        <w:spacing w:line="394"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5E5836F9">
      <w:pPr>
        <w:spacing w:line="394" w:lineRule="exact"/>
        <w:rPr>
          <w:rFonts w:hint="eastAsia" w:ascii="黑体" w:hAnsi="宋体" w:eastAsia="黑体"/>
          <w:color w:val="auto"/>
          <w:szCs w:val="21"/>
          <w:highlight w:val="none"/>
        </w:rPr>
      </w:pPr>
    </w:p>
    <w:p w14:paraId="7941E404">
      <w:pPr>
        <w:spacing w:line="394" w:lineRule="exact"/>
        <w:rPr>
          <w:rFonts w:hint="eastAsia" w:ascii="黑体" w:hAnsi="宋体" w:eastAsia="黑体"/>
          <w:color w:val="auto"/>
          <w:szCs w:val="21"/>
          <w:highlight w:val="none"/>
        </w:rPr>
      </w:pPr>
    </w:p>
    <w:p w14:paraId="6FD56D6E">
      <w:pPr>
        <w:spacing w:line="394" w:lineRule="exact"/>
        <w:rPr>
          <w:rFonts w:hint="eastAsia" w:ascii="黑体" w:hAnsi="宋体" w:eastAsia="黑体"/>
          <w:color w:val="auto"/>
          <w:szCs w:val="21"/>
          <w:highlight w:val="none"/>
        </w:rPr>
      </w:pPr>
    </w:p>
    <w:p w14:paraId="69D3F817">
      <w:pPr>
        <w:spacing w:line="394" w:lineRule="exact"/>
        <w:rPr>
          <w:rFonts w:hint="eastAsia" w:ascii="黑体" w:hAnsi="宋体" w:eastAsia="黑体"/>
          <w:color w:val="auto"/>
          <w:szCs w:val="21"/>
          <w:highlight w:val="none"/>
        </w:rPr>
      </w:pPr>
    </w:p>
    <w:p w14:paraId="03E17030">
      <w:pPr>
        <w:spacing w:line="394" w:lineRule="exact"/>
        <w:rPr>
          <w:rFonts w:hint="eastAsia" w:ascii="黑体" w:hAnsi="宋体" w:eastAsia="黑体"/>
          <w:color w:val="auto"/>
          <w:szCs w:val="21"/>
          <w:highlight w:val="none"/>
        </w:rPr>
      </w:pPr>
    </w:p>
    <w:p w14:paraId="7A998F24">
      <w:pPr>
        <w:spacing w:line="394" w:lineRule="exact"/>
        <w:rPr>
          <w:rFonts w:hint="eastAsia" w:ascii="黑体" w:hAnsi="宋体" w:eastAsia="黑体"/>
          <w:color w:val="auto"/>
          <w:szCs w:val="21"/>
          <w:highlight w:val="none"/>
        </w:rPr>
      </w:pPr>
    </w:p>
    <w:p w14:paraId="701550A3">
      <w:pPr>
        <w:spacing w:line="394" w:lineRule="exact"/>
        <w:rPr>
          <w:rFonts w:hint="eastAsia" w:ascii="黑体" w:hAnsi="宋体" w:eastAsia="黑体"/>
          <w:color w:val="auto"/>
          <w:szCs w:val="21"/>
          <w:highlight w:val="none"/>
        </w:rPr>
      </w:pPr>
    </w:p>
    <w:p w14:paraId="7CC36117">
      <w:pPr>
        <w:spacing w:line="394" w:lineRule="exact"/>
        <w:rPr>
          <w:rFonts w:hint="eastAsia" w:ascii="黑体" w:hAnsi="宋体" w:eastAsia="黑体"/>
          <w:color w:val="auto"/>
          <w:szCs w:val="21"/>
          <w:highlight w:val="none"/>
        </w:rPr>
      </w:pPr>
    </w:p>
    <w:p w14:paraId="6E70B480">
      <w:pPr>
        <w:spacing w:line="394" w:lineRule="exact"/>
        <w:rPr>
          <w:rFonts w:hint="eastAsia" w:ascii="黑体" w:hAnsi="宋体" w:eastAsia="黑体"/>
          <w:color w:val="auto"/>
          <w:szCs w:val="21"/>
          <w:highlight w:val="none"/>
        </w:rPr>
      </w:pPr>
    </w:p>
    <w:p w14:paraId="74C98A28">
      <w:pPr>
        <w:spacing w:line="394" w:lineRule="exact"/>
        <w:rPr>
          <w:rFonts w:hint="eastAsia" w:ascii="黑体" w:hAnsi="宋体" w:eastAsia="黑体"/>
          <w:color w:val="auto"/>
          <w:szCs w:val="21"/>
          <w:highlight w:val="none"/>
        </w:rPr>
      </w:pPr>
    </w:p>
    <w:p w14:paraId="72C623E1">
      <w:pPr>
        <w:spacing w:line="394" w:lineRule="exact"/>
        <w:rPr>
          <w:rFonts w:hint="eastAsia" w:ascii="黑体" w:hAnsi="宋体" w:eastAsia="黑体"/>
          <w:color w:val="auto"/>
          <w:szCs w:val="21"/>
          <w:highlight w:val="none"/>
        </w:rPr>
      </w:pPr>
    </w:p>
    <w:p w14:paraId="365B589D">
      <w:pPr>
        <w:spacing w:line="394" w:lineRule="exact"/>
        <w:rPr>
          <w:rFonts w:hint="eastAsia" w:ascii="黑体" w:hAnsi="宋体" w:eastAsia="黑体"/>
          <w:color w:val="auto"/>
          <w:szCs w:val="21"/>
          <w:highlight w:val="none"/>
        </w:rPr>
      </w:pPr>
    </w:p>
    <w:p w14:paraId="69634BD6">
      <w:pPr>
        <w:spacing w:line="400" w:lineRule="exact"/>
        <w:rPr>
          <w:rFonts w:hint="eastAsia" w:ascii="宋体" w:hAnsi="宋体"/>
          <w:color w:val="auto"/>
          <w:szCs w:val="21"/>
          <w:highlight w:val="none"/>
        </w:rPr>
      </w:pPr>
      <w:r>
        <w:rPr>
          <w:rFonts w:hint="eastAsia" w:ascii="宋体" w:hAnsi="宋体"/>
          <w:color w:val="auto"/>
          <w:szCs w:val="21"/>
          <w:highlight w:val="none"/>
        </w:rPr>
        <w:t>备注：1.本协议书由委托代理人签字的，应附法定代表人签字的授权委托书。</w:t>
      </w:r>
    </w:p>
    <w:p w14:paraId="2161318D">
      <w:pPr>
        <w:spacing w:line="394" w:lineRule="exact"/>
        <w:ind w:left="840" w:leftChars="300" w:hanging="210" w:hangingChars="100"/>
        <w:rPr>
          <w:rFonts w:hint="eastAsia" w:ascii="宋体" w:hAnsi="宋体"/>
          <w:bCs/>
          <w:color w:val="auto"/>
          <w:szCs w:val="21"/>
          <w:highlight w:val="none"/>
        </w:rPr>
      </w:pPr>
      <w:r>
        <w:rPr>
          <w:rFonts w:hint="eastAsia" w:ascii="宋体" w:hAnsi="宋体"/>
          <w:color w:val="auto"/>
          <w:szCs w:val="21"/>
          <w:highlight w:val="none"/>
        </w:rPr>
        <w:t>2.投标人未采用联合体投标的，</w:t>
      </w:r>
      <w:r>
        <w:rPr>
          <w:rFonts w:hint="eastAsia" w:ascii="宋体" w:hAnsi="宋体"/>
          <w:bCs/>
          <w:color w:val="auto"/>
          <w:szCs w:val="21"/>
          <w:highlight w:val="none"/>
        </w:rPr>
        <w:t>投标文件中不需联合体协议书，也无须盖单位章和签字。</w:t>
      </w:r>
    </w:p>
    <w:p w14:paraId="28B6BBC6">
      <w:pPr>
        <w:spacing w:line="394" w:lineRule="exact"/>
        <w:ind w:left="840" w:leftChars="300" w:hanging="210" w:hangingChars="100"/>
        <w:rPr>
          <w:rFonts w:hint="eastAsia" w:ascii="宋体" w:hAnsi="宋体"/>
          <w:color w:val="auto"/>
          <w:szCs w:val="21"/>
          <w:highlight w:val="none"/>
        </w:rPr>
      </w:pPr>
    </w:p>
    <w:p w14:paraId="054E74B3">
      <w:pPr>
        <w:ind w:left="1680" w:firstLine="420"/>
        <w:rPr>
          <w:rFonts w:hint="eastAsia" w:ascii="宋体" w:hAnsi="宋体"/>
          <w:color w:val="auto"/>
          <w:szCs w:val="21"/>
          <w:highlight w:val="none"/>
        </w:rPr>
        <w:sectPr>
          <w:footerReference r:id="rId24" w:type="default"/>
          <w:pgSz w:w="11906" w:h="16838"/>
          <w:pgMar w:top="1440" w:right="1800" w:bottom="1440" w:left="1800" w:header="851" w:footer="992" w:gutter="0"/>
          <w:cols w:space="425" w:num="1"/>
          <w:docGrid w:type="lines" w:linePitch="312" w:charSpace="0"/>
        </w:sectPr>
      </w:pPr>
    </w:p>
    <w:p w14:paraId="2DDF9B5E">
      <w:pPr>
        <w:pStyle w:val="29"/>
        <w:spacing w:before="312" w:beforeLines="100"/>
        <w:jc w:val="center"/>
        <w:rPr>
          <w:rFonts w:hint="eastAsia" w:ascii="黑体" w:hAnsi="宋体"/>
          <w:b/>
          <w:bCs/>
          <w:color w:val="auto"/>
          <w:szCs w:val="28"/>
          <w:highlight w:val="none"/>
        </w:rPr>
      </w:pPr>
      <w:bookmarkStart w:id="884" w:name="_Toc122603078"/>
      <w:bookmarkStart w:id="885" w:name="_Toc256000191"/>
      <w:bookmarkStart w:id="886" w:name="_Toc256000181"/>
      <w:r>
        <w:rPr>
          <w:color w:val="auto"/>
          <w:highlight w:val="none"/>
        </w:rPr>
        <w:t>五</w:t>
      </w:r>
      <w:r>
        <w:rPr>
          <w:rFonts w:hint="eastAsia"/>
          <w:color w:val="auto"/>
          <w:highlight w:val="none"/>
        </w:rPr>
        <w:t>、</w:t>
      </w:r>
      <w:bookmarkEnd w:id="884"/>
      <w:r>
        <w:rPr>
          <w:rFonts w:hint="eastAsia"/>
          <w:color w:val="auto"/>
          <w:highlight w:val="none"/>
        </w:rPr>
        <w:t>费用清单</w:t>
      </w:r>
      <w:bookmarkEnd w:id="885"/>
      <w:bookmarkEnd w:id="886"/>
    </w:p>
    <w:p w14:paraId="765842A8">
      <w:pPr>
        <w:spacing w:line="440" w:lineRule="exact"/>
        <w:ind w:right="420"/>
        <w:jc w:val="center"/>
        <w:rPr>
          <w:rFonts w:hint="eastAsia" w:ascii="黑体" w:hAnsi="宋体"/>
          <w:b/>
          <w:bCs/>
          <w:color w:val="auto"/>
          <w:szCs w:val="28"/>
          <w:highlight w:val="none"/>
        </w:rPr>
      </w:pPr>
    </w:p>
    <w:p w14:paraId="33021B3F">
      <w:pPr>
        <w:widowControl/>
        <w:tabs>
          <w:tab w:val="left" w:pos="1040"/>
        </w:tabs>
        <w:jc w:val="center"/>
        <w:rPr>
          <w:rFonts w:hint="eastAsia" w:ascii="黑体" w:hAnsi="宋体" w:eastAsia="黑体" w:cs="黑体"/>
          <w:color w:val="auto"/>
          <w:kern w:val="0"/>
          <w:sz w:val="24"/>
          <w:highlight w:val="none"/>
          <w:lang w:bidi="ar"/>
        </w:rPr>
      </w:pPr>
      <w:r>
        <w:rPr>
          <w:rFonts w:hint="eastAsia" w:ascii="黑体" w:hAnsi="宋体" w:eastAsia="黑体" w:cs="黑体"/>
          <w:color w:val="auto"/>
          <w:kern w:val="0"/>
          <w:sz w:val="24"/>
          <w:highlight w:val="none"/>
          <w:lang w:bidi="ar"/>
        </w:rPr>
        <w:t>5-1投标报价一览表</w:t>
      </w:r>
    </w:p>
    <w:p w14:paraId="72DC0F3C">
      <w:pPr>
        <w:widowControl/>
        <w:tabs>
          <w:tab w:val="left" w:pos="1040"/>
        </w:tabs>
        <w:spacing w:line="360" w:lineRule="auto"/>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1.报价清单说明</w:t>
      </w:r>
    </w:p>
    <w:p w14:paraId="7F415858">
      <w:pPr>
        <w:spacing w:line="360" w:lineRule="auto"/>
        <w:ind w:left="-2" w:leftChars="-1" w:firstLine="1"/>
        <w:rPr>
          <w:rFonts w:eastAsia="等线" w:cs="Arial"/>
          <w:color w:val="auto"/>
          <w:szCs w:val="20"/>
          <w:highlight w:val="none"/>
        </w:rPr>
      </w:pPr>
      <w:r>
        <w:rPr>
          <w:rFonts w:hint="eastAsia" w:ascii="宋体" w:hAnsi="宋体" w:cs="宋体"/>
          <w:bCs/>
          <w:color w:val="auto"/>
          <w:szCs w:val="21"/>
          <w:highlight w:val="none"/>
          <w:lang w:bidi="ar"/>
        </w:rPr>
        <w:t>投标报价包括投标人中标后按照合同约定提供本招标项目全部服务所需费用。</w:t>
      </w:r>
    </w:p>
    <w:p w14:paraId="08E72960">
      <w:pPr>
        <w:widowControl/>
        <w:tabs>
          <w:tab w:val="left" w:pos="1040"/>
        </w:tabs>
        <w:spacing w:line="256" w:lineRule="exact"/>
        <w:ind w:left="-2" w:leftChars="-1" w:firstLine="1"/>
        <w:jc w:val="left"/>
        <w:rPr>
          <w:rFonts w:hint="eastAsia" w:ascii="宋体" w:hAnsi="宋体" w:cs="宋体"/>
          <w:b/>
          <w:bCs/>
          <w:color w:val="auto"/>
          <w:kern w:val="0"/>
          <w:szCs w:val="20"/>
          <w:highlight w:val="none"/>
          <w:lang w:bidi="ar"/>
        </w:rPr>
      </w:pPr>
    </w:p>
    <w:p w14:paraId="272AEFAA">
      <w:pPr>
        <w:widowControl/>
        <w:tabs>
          <w:tab w:val="left" w:pos="1040"/>
        </w:tabs>
        <w:spacing w:line="256" w:lineRule="exact"/>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2.报价清单</w:t>
      </w:r>
    </w:p>
    <w:p w14:paraId="3539118B">
      <w:pPr>
        <w:widowControl/>
        <w:tabs>
          <w:tab w:val="left" w:pos="1040"/>
        </w:tabs>
        <w:spacing w:line="256" w:lineRule="exact"/>
        <w:ind w:left="780"/>
        <w:jc w:val="righ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单位：</w:t>
      </w:r>
      <w:r>
        <w:rPr>
          <w:rFonts w:hint="eastAsia" w:ascii="宋体" w:hAnsi="宋体" w:cs="Arial"/>
          <w:color w:val="auto"/>
          <w:szCs w:val="21"/>
          <w:highlight w:val="none"/>
          <w:lang w:bidi="ar"/>
        </w:rPr>
        <w:t>人民币元</w:t>
      </w:r>
    </w:p>
    <w:tbl>
      <w:tblPr>
        <w:tblStyle w:val="2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269"/>
        <w:gridCol w:w="2000"/>
        <w:gridCol w:w="1426"/>
        <w:gridCol w:w="1376"/>
        <w:gridCol w:w="1333"/>
      </w:tblGrid>
      <w:tr w14:paraId="53C5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962D198">
            <w:pPr>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vAlign w:val="center"/>
          </w:tcPr>
          <w:p w14:paraId="0F0F94BB">
            <w:pPr>
              <w:jc w:val="center"/>
              <w:rPr>
                <w:color w:val="auto"/>
                <w:szCs w:val="21"/>
                <w:highlight w:val="none"/>
              </w:rPr>
            </w:pPr>
            <w:r>
              <w:rPr>
                <w:rFonts w:hint="eastAsia"/>
                <w:color w:val="auto"/>
                <w:szCs w:val="21"/>
                <w:highlight w:val="none"/>
              </w:rPr>
              <w:t>服务内容分项名称</w:t>
            </w:r>
          </w:p>
        </w:tc>
        <w:tc>
          <w:tcPr>
            <w:tcW w:w="2000" w:type="dxa"/>
            <w:tcBorders>
              <w:top w:val="single" w:color="auto" w:sz="4" w:space="0"/>
              <w:left w:val="single" w:color="auto" w:sz="4" w:space="0"/>
              <w:bottom w:val="single" w:color="auto" w:sz="4" w:space="0"/>
              <w:right w:val="single" w:color="auto" w:sz="4" w:space="0"/>
            </w:tcBorders>
            <w:vAlign w:val="center"/>
          </w:tcPr>
          <w:p w14:paraId="63C97B9C">
            <w:pPr>
              <w:jc w:val="center"/>
              <w:rPr>
                <w:color w:val="auto"/>
                <w:szCs w:val="21"/>
                <w:highlight w:val="none"/>
              </w:rPr>
            </w:pPr>
            <w:r>
              <w:rPr>
                <w:rFonts w:hint="eastAsia"/>
                <w:color w:val="auto"/>
                <w:szCs w:val="21"/>
                <w:highlight w:val="none"/>
              </w:rPr>
              <w:t>建筑安装工程费（暂定）</w:t>
            </w:r>
          </w:p>
        </w:tc>
        <w:tc>
          <w:tcPr>
            <w:tcW w:w="1426" w:type="dxa"/>
            <w:tcBorders>
              <w:top w:val="single" w:color="auto" w:sz="4" w:space="0"/>
              <w:left w:val="single" w:color="auto" w:sz="4" w:space="0"/>
              <w:bottom w:val="single" w:color="auto" w:sz="4" w:space="0"/>
              <w:right w:val="single" w:color="auto" w:sz="4" w:space="0"/>
            </w:tcBorders>
            <w:vAlign w:val="center"/>
          </w:tcPr>
          <w:p w14:paraId="4397F9EC">
            <w:pPr>
              <w:jc w:val="center"/>
              <w:rPr>
                <w:color w:val="auto"/>
                <w:szCs w:val="21"/>
                <w:highlight w:val="none"/>
              </w:rPr>
            </w:pPr>
            <w:r>
              <w:rPr>
                <w:rFonts w:hint="eastAsia"/>
                <w:color w:val="auto"/>
                <w:szCs w:val="21"/>
                <w:highlight w:val="none"/>
              </w:rPr>
              <w:t>综合费率（%）</w:t>
            </w:r>
          </w:p>
        </w:tc>
        <w:tc>
          <w:tcPr>
            <w:tcW w:w="1376" w:type="dxa"/>
            <w:tcBorders>
              <w:top w:val="single" w:color="auto" w:sz="4" w:space="0"/>
              <w:left w:val="single" w:color="auto" w:sz="4" w:space="0"/>
              <w:bottom w:val="single" w:color="auto" w:sz="4" w:space="0"/>
              <w:right w:val="single" w:color="auto" w:sz="4" w:space="0"/>
            </w:tcBorders>
            <w:vAlign w:val="center"/>
          </w:tcPr>
          <w:p w14:paraId="385B9BF1">
            <w:pPr>
              <w:jc w:val="center"/>
              <w:rPr>
                <w:color w:val="auto"/>
                <w:szCs w:val="21"/>
                <w:highlight w:val="none"/>
              </w:rPr>
            </w:pPr>
            <w:r>
              <w:rPr>
                <w:rFonts w:hint="eastAsia"/>
                <w:color w:val="auto"/>
                <w:szCs w:val="21"/>
                <w:highlight w:val="none"/>
              </w:rPr>
              <w:t>金额</w:t>
            </w:r>
          </w:p>
          <w:p w14:paraId="2D7A31C9">
            <w:pPr>
              <w:jc w:val="center"/>
              <w:rPr>
                <w:color w:val="auto"/>
                <w:szCs w:val="21"/>
                <w:highlight w:val="none"/>
              </w:rPr>
            </w:pPr>
            <w:r>
              <w:rPr>
                <w:rFonts w:hint="eastAsia"/>
                <w:color w:val="auto"/>
                <w:szCs w:val="21"/>
                <w:highlight w:val="none"/>
              </w:rPr>
              <w:t>（元）</w:t>
            </w:r>
          </w:p>
        </w:tc>
        <w:tc>
          <w:tcPr>
            <w:tcW w:w="1333" w:type="dxa"/>
            <w:tcBorders>
              <w:top w:val="single" w:color="auto" w:sz="4" w:space="0"/>
              <w:left w:val="single" w:color="auto" w:sz="4" w:space="0"/>
              <w:bottom w:val="single" w:color="auto" w:sz="4" w:space="0"/>
              <w:right w:val="single" w:color="auto" w:sz="4" w:space="0"/>
            </w:tcBorders>
            <w:vAlign w:val="center"/>
          </w:tcPr>
          <w:p w14:paraId="43D4BF91">
            <w:pPr>
              <w:jc w:val="center"/>
              <w:rPr>
                <w:color w:val="auto"/>
                <w:szCs w:val="21"/>
                <w:highlight w:val="none"/>
              </w:rPr>
            </w:pPr>
            <w:r>
              <w:rPr>
                <w:rFonts w:hint="eastAsia"/>
                <w:color w:val="auto"/>
                <w:szCs w:val="21"/>
                <w:highlight w:val="none"/>
              </w:rPr>
              <w:t>备注</w:t>
            </w:r>
          </w:p>
        </w:tc>
      </w:tr>
      <w:tr w14:paraId="0CCD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A0093CA">
            <w:pPr>
              <w:jc w:val="center"/>
              <w:rPr>
                <w:color w:val="auto"/>
                <w:szCs w:val="21"/>
                <w:highlight w:val="none"/>
              </w:rPr>
            </w:pPr>
            <w:r>
              <w:rPr>
                <w:rFonts w:hint="eastAsia"/>
                <w:color w:val="auto"/>
                <w:szCs w:val="21"/>
                <w:highlight w:val="none"/>
              </w:rPr>
              <w:t>一</w:t>
            </w:r>
          </w:p>
        </w:tc>
        <w:tc>
          <w:tcPr>
            <w:tcW w:w="2269" w:type="dxa"/>
            <w:tcBorders>
              <w:top w:val="single" w:color="auto" w:sz="4" w:space="0"/>
              <w:left w:val="single" w:color="auto" w:sz="4" w:space="0"/>
              <w:bottom w:val="single" w:color="auto" w:sz="4" w:space="0"/>
              <w:right w:val="single" w:color="auto" w:sz="4" w:space="0"/>
            </w:tcBorders>
            <w:vAlign w:val="center"/>
          </w:tcPr>
          <w:p w14:paraId="3332A7DE">
            <w:pPr>
              <w:jc w:val="center"/>
              <w:rPr>
                <w:color w:val="auto"/>
                <w:szCs w:val="21"/>
                <w:highlight w:val="none"/>
              </w:rPr>
            </w:pPr>
            <w:r>
              <w:rPr>
                <w:rFonts w:hint="eastAsia"/>
                <w:color w:val="auto"/>
                <w:szCs w:val="21"/>
                <w:highlight w:val="none"/>
              </w:rPr>
              <w:t>工程勘察费</w:t>
            </w:r>
          </w:p>
        </w:tc>
        <w:tc>
          <w:tcPr>
            <w:tcW w:w="2000" w:type="dxa"/>
            <w:tcBorders>
              <w:top w:val="single" w:color="auto" w:sz="4" w:space="0"/>
              <w:left w:val="single" w:color="auto" w:sz="4" w:space="0"/>
              <w:bottom w:val="single" w:color="auto" w:sz="4" w:space="0"/>
              <w:right w:val="single" w:color="auto" w:sz="4" w:space="0"/>
            </w:tcBorders>
            <w:vAlign w:val="center"/>
          </w:tcPr>
          <w:p w14:paraId="395EB050">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009EBD8A">
            <w:pPr>
              <w:jc w:val="center"/>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64DA0DC1">
            <w:pPr>
              <w:jc w:val="center"/>
              <w:rPr>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1C4E8EEA">
            <w:pPr>
              <w:jc w:val="center"/>
              <w:rPr>
                <w:color w:val="auto"/>
                <w:szCs w:val="21"/>
                <w:highlight w:val="none"/>
              </w:rPr>
            </w:pPr>
          </w:p>
        </w:tc>
      </w:tr>
      <w:tr w14:paraId="4A50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18A4560">
            <w:pPr>
              <w:jc w:val="center"/>
              <w:rPr>
                <w:color w:val="auto"/>
                <w:szCs w:val="21"/>
                <w:highlight w:val="none"/>
              </w:rPr>
            </w:pPr>
            <w:r>
              <w:rPr>
                <w:rFonts w:hint="eastAsia"/>
                <w:color w:val="auto"/>
                <w:szCs w:val="21"/>
                <w:highlight w:val="none"/>
              </w:rPr>
              <w:t>二</w:t>
            </w:r>
          </w:p>
        </w:tc>
        <w:tc>
          <w:tcPr>
            <w:tcW w:w="2269" w:type="dxa"/>
            <w:tcBorders>
              <w:top w:val="single" w:color="auto" w:sz="4" w:space="0"/>
              <w:left w:val="single" w:color="auto" w:sz="4" w:space="0"/>
              <w:bottom w:val="single" w:color="auto" w:sz="4" w:space="0"/>
              <w:right w:val="single" w:color="auto" w:sz="4" w:space="0"/>
            </w:tcBorders>
            <w:vAlign w:val="center"/>
          </w:tcPr>
          <w:p w14:paraId="70945AD3">
            <w:pPr>
              <w:jc w:val="center"/>
              <w:rPr>
                <w:color w:val="auto"/>
                <w:szCs w:val="21"/>
                <w:highlight w:val="none"/>
              </w:rPr>
            </w:pPr>
            <w:r>
              <w:rPr>
                <w:rFonts w:hint="eastAsia"/>
                <w:color w:val="auto"/>
                <w:szCs w:val="21"/>
                <w:highlight w:val="none"/>
              </w:rPr>
              <w:t>工程设计费</w:t>
            </w:r>
          </w:p>
        </w:tc>
        <w:tc>
          <w:tcPr>
            <w:tcW w:w="2000" w:type="dxa"/>
            <w:tcBorders>
              <w:top w:val="single" w:color="auto" w:sz="4" w:space="0"/>
              <w:left w:val="single" w:color="auto" w:sz="4" w:space="0"/>
              <w:bottom w:val="single" w:color="auto" w:sz="4" w:space="0"/>
              <w:right w:val="single" w:color="auto" w:sz="4" w:space="0"/>
            </w:tcBorders>
            <w:vAlign w:val="center"/>
          </w:tcPr>
          <w:p w14:paraId="066D4086">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28510F80">
            <w:pPr>
              <w:jc w:val="center"/>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48CC6B87">
            <w:pPr>
              <w:jc w:val="center"/>
              <w:rPr>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65460590">
            <w:pPr>
              <w:jc w:val="center"/>
              <w:rPr>
                <w:color w:val="auto"/>
                <w:szCs w:val="21"/>
                <w:highlight w:val="none"/>
              </w:rPr>
            </w:pPr>
          </w:p>
        </w:tc>
      </w:tr>
      <w:tr w14:paraId="295A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5021" w:type="dxa"/>
            <w:gridSpan w:val="3"/>
            <w:tcBorders>
              <w:top w:val="single" w:color="auto" w:sz="4" w:space="0"/>
              <w:left w:val="single" w:color="auto" w:sz="4" w:space="0"/>
              <w:bottom w:val="single" w:color="auto" w:sz="4" w:space="0"/>
              <w:right w:val="single" w:color="auto" w:sz="4" w:space="0"/>
            </w:tcBorders>
            <w:vAlign w:val="center"/>
          </w:tcPr>
          <w:p w14:paraId="07568185">
            <w:pPr>
              <w:spacing w:line="440" w:lineRule="exact"/>
              <w:ind w:right="420"/>
              <w:jc w:val="center"/>
              <w:rPr>
                <w:rFonts w:hint="eastAsia" w:ascii="宋体" w:hAnsi="宋体" w:cs="宋体"/>
                <w:color w:val="auto"/>
                <w:szCs w:val="21"/>
                <w:highlight w:val="none"/>
              </w:rPr>
            </w:pPr>
            <w:r>
              <w:rPr>
                <w:rFonts w:hint="eastAsia" w:ascii="宋体" w:hAnsi="宋体" w:cs="宋体"/>
                <w:color w:val="auto"/>
                <w:szCs w:val="21"/>
                <w:highlight w:val="none"/>
                <w:lang w:bidi="ar"/>
              </w:rPr>
              <w:t>合计报价=一+二（元）</w:t>
            </w:r>
          </w:p>
        </w:tc>
        <w:tc>
          <w:tcPr>
            <w:tcW w:w="1426" w:type="dxa"/>
            <w:tcBorders>
              <w:top w:val="single" w:color="auto" w:sz="4" w:space="0"/>
              <w:left w:val="single" w:color="auto" w:sz="4" w:space="0"/>
              <w:bottom w:val="single" w:color="auto" w:sz="4" w:space="0"/>
              <w:right w:val="single" w:color="auto" w:sz="4" w:space="0"/>
            </w:tcBorders>
            <w:vAlign w:val="center"/>
          </w:tcPr>
          <w:p w14:paraId="1CB37EDF">
            <w:pPr>
              <w:spacing w:line="440" w:lineRule="exact"/>
              <w:ind w:right="420"/>
              <w:jc w:val="center"/>
              <w:rPr>
                <w:rFonts w:hint="eastAsia" w:ascii="宋体" w:hAnsi="宋体" w:cs="宋体"/>
                <w:color w:val="auto"/>
                <w:szCs w:val="21"/>
                <w:highlight w:val="none"/>
                <w:lang w:bidi="ar"/>
              </w:rPr>
            </w:pPr>
          </w:p>
        </w:tc>
        <w:tc>
          <w:tcPr>
            <w:tcW w:w="1376" w:type="dxa"/>
            <w:tcBorders>
              <w:top w:val="single" w:color="auto" w:sz="4" w:space="0"/>
              <w:left w:val="single" w:color="auto" w:sz="4" w:space="0"/>
              <w:bottom w:val="single" w:color="auto" w:sz="4" w:space="0"/>
              <w:right w:val="single" w:color="auto" w:sz="4" w:space="0"/>
            </w:tcBorders>
            <w:vAlign w:val="center"/>
          </w:tcPr>
          <w:p w14:paraId="2D16E34A">
            <w:pPr>
              <w:spacing w:line="440" w:lineRule="exact"/>
              <w:ind w:right="420"/>
              <w:jc w:val="center"/>
              <w:rPr>
                <w:rFonts w:hint="eastAsia" w:ascii="宋体" w:hAnsi="宋体" w:cs="宋体"/>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621A6326">
            <w:pPr>
              <w:spacing w:line="440" w:lineRule="exact"/>
              <w:ind w:right="420"/>
              <w:jc w:val="center"/>
              <w:rPr>
                <w:rFonts w:hint="eastAsia" w:ascii="宋体" w:hAnsi="宋体" w:cs="宋体"/>
                <w:color w:val="auto"/>
                <w:szCs w:val="21"/>
                <w:highlight w:val="none"/>
              </w:rPr>
            </w:pPr>
          </w:p>
        </w:tc>
      </w:tr>
    </w:tbl>
    <w:p w14:paraId="146356CD">
      <w:pPr>
        <w:spacing w:line="440" w:lineRule="exact"/>
        <w:ind w:right="420"/>
        <w:rPr>
          <w:rFonts w:hint="eastAsia" w:ascii="宋体" w:hAnsi="宋体" w:cs="宋体"/>
          <w:color w:val="auto"/>
          <w:szCs w:val="21"/>
          <w:highlight w:val="none"/>
        </w:rPr>
      </w:pPr>
      <w:r>
        <w:rPr>
          <w:rFonts w:hint="eastAsia" w:ascii="宋体" w:hAnsi="宋体" w:cs="宋体"/>
          <w:color w:val="auto"/>
          <w:szCs w:val="21"/>
          <w:highlight w:val="none"/>
        </w:rPr>
        <w:t>注：</w:t>
      </w:r>
    </w:p>
    <w:p w14:paraId="4205ADD8">
      <w:pPr>
        <w:spacing w:line="440" w:lineRule="exact"/>
        <w:ind w:right="420"/>
        <w:rPr>
          <w:color w:val="auto"/>
          <w:szCs w:val="21"/>
          <w:highlight w:val="none"/>
        </w:rPr>
      </w:pPr>
      <w:r>
        <w:rPr>
          <w:rFonts w:hint="eastAsia" w:ascii="宋体" w:hAnsi="宋体" w:cs="宋体"/>
          <w:color w:val="auto"/>
          <w:szCs w:val="21"/>
          <w:highlight w:val="none"/>
        </w:rPr>
        <w:t>（1）</w:t>
      </w:r>
      <w:r>
        <w:rPr>
          <w:rFonts w:hint="eastAsia"/>
          <w:color w:val="auto"/>
          <w:szCs w:val="21"/>
          <w:highlight w:val="none"/>
        </w:rPr>
        <w:t>工程勘察费=建筑安装工程费（暂定）</w:t>
      </w:r>
      <w:r>
        <w:rPr>
          <w:rFonts w:ascii="Arial" w:hAnsi="Arial" w:cs="Arial"/>
          <w:color w:val="auto"/>
          <w:szCs w:val="21"/>
          <w:highlight w:val="none"/>
        </w:rPr>
        <w:t>×</w:t>
      </w:r>
      <w:r>
        <w:rPr>
          <w:rFonts w:hint="eastAsia" w:ascii="Arial" w:hAnsi="Arial" w:cs="Arial"/>
          <w:color w:val="auto"/>
          <w:szCs w:val="21"/>
          <w:highlight w:val="none"/>
        </w:rPr>
        <w:t>勘察</w:t>
      </w:r>
      <w:r>
        <w:rPr>
          <w:rFonts w:hint="eastAsia"/>
          <w:color w:val="auto"/>
          <w:szCs w:val="21"/>
          <w:highlight w:val="none"/>
        </w:rPr>
        <w:t>综合费率（%）；</w:t>
      </w:r>
    </w:p>
    <w:p w14:paraId="6EEB1A39">
      <w:pPr>
        <w:spacing w:line="440" w:lineRule="exact"/>
        <w:ind w:right="420"/>
        <w:rPr>
          <w:color w:val="auto"/>
          <w:szCs w:val="21"/>
          <w:highlight w:val="none"/>
        </w:rPr>
      </w:pPr>
      <w:r>
        <w:rPr>
          <w:rFonts w:hint="eastAsia" w:ascii="宋体" w:hAnsi="宋体" w:cs="宋体"/>
          <w:color w:val="auto"/>
          <w:szCs w:val="21"/>
          <w:highlight w:val="none"/>
        </w:rPr>
        <w:t>（2）</w:t>
      </w:r>
      <w:r>
        <w:rPr>
          <w:rFonts w:hint="eastAsia"/>
          <w:color w:val="auto"/>
          <w:szCs w:val="21"/>
          <w:highlight w:val="none"/>
        </w:rPr>
        <w:t>工程设计费=建筑安装工程费（暂定）</w:t>
      </w:r>
      <w:r>
        <w:rPr>
          <w:rFonts w:ascii="Arial" w:hAnsi="Arial" w:cs="Arial"/>
          <w:color w:val="auto"/>
          <w:szCs w:val="21"/>
          <w:highlight w:val="none"/>
        </w:rPr>
        <w:t>×</w:t>
      </w:r>
      <w:r>
        <w:rPr>
          <w:rFonts w:hint="eastAsia" w:ascii="Arial" w:hAnsi="Arial" w:cs="Arial"/>
          <w:color w:val="auto"/>
          <w:szCs w:val="21"/>
          <w:highlight w:val="none"/>
        </w:rPr>
        <w:t>设计</w:t>
      </w:r>
      <w:r>
        <w:rPr>
          <w:rFonts w:hint="eastAsia"/>
          <w:color w:val="auto"/>
          <w:szCs w:val="21"/>
          <w:highlight w:val="none"/>
        </w:rPr>
        <w:t>综合费率（%）；</w:t>
      </w:r>
    </w:p>
    <w:p w14:paraId="16159123">
      <w:pPr>
        <w:spacing w:line="440" w:lineRule="exact"/>
        <w:ind w:right="420"/>
        <w:rPr>
          <w:rFonts w:hint="eastAsia" w:ascii="宋体" w:hAnsi="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本项目采用</w:t>
      </w:r>
      <w:r>
        <w:rPr>
          <w:rFonts w:hint="eastAsia" w:ascii="宋体" w:hAnsi="宋体" w:cs="宋体"/>
          <w:b/>
          <w:bCs/>
          <w:color w:val="auto"/>
          <w:szCs w:val="21"/>
          <w:highlight w:val="none"/>
          <w:u w:val="single"/>
          <w:lang w:val="en-US" w:eastAsia="zh-CN"/>
        </w:rPr>
        <w:t>固定费率合同</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综合费率在合同执行过程中保持不变</w:t>
      </w:r>
      <w:r>
        <w:rPr>
          <w:rFonts w:hint="eastAsia" w:ascii="宋体" w:hAnsi="宋体" w:cs="宋体"/>
          <w:color w:val="auto"/>
          <w:szCs w:val="21"/>
          <w:highlight w:val="none"/>
          <w:lang w:eastAsia="zh-CN"/>
        </w:rPr>
        <w:t>。</w:t>
      </w:r>
    </w:p>
    <w:p w14:paraId="4C59E5FB">
      <w:pPr>
        <w:spacing w:line="440" w:lineRule="exact"/>
        <w:ind w:right="42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合同结算价=</w:t>
      </w:r>
      <w:r>
        <w:rPr>
          <w:rFonts w:hint="eastAsia"/>
          <w:color w:val="auto"/>
          <w:szCs w:val="21"/>
          <w:highlight w:val="none"/>
        </w:rPr>
        <w:t>建筑安装工程</w:t>
      </w:r>
      <w:r>
        <w:rPr>
          <w:rFonts w:hint="eastAsia"/>
          <w:color w:val="auto"/>
          <w:szCs w:val="21"/>
          <w:highlight w:val="none"/>
          <w:lang w:val="en-US" w:eastAsia="zh-CN"/>
        </w:rPr>
        <w:t>结算价</w:t>
      </w:r>
      <w:r>
        <w:rPr>
          <w:rFonts w:ascii="Arial" w:hAnsi="Arial" w:cs="Arial"/>
          <w:color w:val="auto"/>
          <w:szCs w:val="21"/>
          <w:highlight w:val="none"/>
        </w:rPr>
        <w:t>×</w:t>
      </w:r>
      <w:r>
        <w:rPr>
          <w:rFonts w:hint="eastAsia" w:ascii="Arial" w:hAnsi="Arial" w:cs="Arial"/>
          <w:color w:val="auto"/>
          <w:szCs w:val="21"/>
          <w:highlight w:val="none"/>
          <w:lang w:val="en-US" w:eastAsia="zh-CN"/>
        </w:rPr>
        <w:t>中标</w:t>
      </w:r>
      <w:r>
        <w:rPr>
          <w:rFonts w:hint="eastAsia" w:ascii="Arial" w:hAnsi="Arial" w:cs="Arial"/>
          <w:color w:val="auto"/>
          <w:szCs w:val="21"/>
          <w:highlight w:val="none"/>
        </w:rPr>
        <w:t>勘察</w:t>
      </w:r>
      <w:r>
        <w:rPr>
          <w:rFonts w:hint="eastAsia"/>
          <w:color w:val="auto"/>
          <w:szCs w:val="21"/>
          <w:highlight w:val="none"/>
        </w:rPr>
        <w:t>综合费率（%）</w:t>
      </w:r>
      <w:r>
        <w:rPr>
          <w:rFonts w:hint="eastAsia"/>
          <w:color w:val="auto"/>
          <w:szCs w:val="21"/>
          <w:highlight w:val="none"/>
          <w:lang w:val="en-US" w:eastAsia="zh-CN"/>
        </w:rPr>
        <w:t>+</w:t>
      </w:r>
      <w:r>
        <w:rPr>
          <w:rFonts w:hint="eastAsia"/>
          <w:color w:val="auto"/>
          <w:szCs w:val="21"/>
          <w:highlight w:val="none"/>
        </w:rPr>
        <w:t>建筑安装工程</w:t>
      </w:r>
      <w:r>
        <w:rPr>
          <w:rFonts w:hint="eastAsia"/>
          <w:color w:val="auto"/>
          <w:szCs w:val="21"/>
          <w:highlight w:val="none"/>
          <w:lang w:val="en-US" w:eastAsia="zh-CN"/>
        </w:rPr>
        <w:t>结算价</w:t>
      </w:r>
      <w:r>
        <w:rPr>
          <w:rFonts w:ascii="Arial" w:hAnsi="Arial" w:cs="Arial"/>
          <w:color w:val="auto"/>
          <w:szCs w:val="21"/>
          <w:highlight w:val="none"/>
        </w:rPr>
        <w:t>×</w:t>
      </w:r>
      <w:r>
        <w:rPr>
          <w:rFonts w:hint="eastAsia" w:ascii="Arial" w:hAnsi="Arial" w:cs="Arial"/>
          <w:color w:val="auto"/>
          <w:szCs w:val="21"/>
          <w:highlight w:val="none"/>
          <w:lang w:val="en-US" w:eastAsia="zh-CN"/>
        </w:rPr>
        <w:t>中标设计</w:t>
      </w:r>
      <w:r>
        <w:rPr>
          <w:rFonts w:hint="eastAsia"/>
          <w:color w:val="auto"/>
          <w:szCs w:val="21"/>
          <w:highlight w:val="none"/>
        </w:rPr>
        <w:t>综合费率（%）</w:t>
      </w:r>
      <w:r>
        <w:rPr>
          <w:rFonts w:hint="eastAsia" w:ascii="宋体" w:hAnsi="宋体" w:cs="宋体"/>
          <w:color w:val="auto"/>
          <w:szCs w:val="21"/>
          <w:highlight w:val="none"/>
        </w:rPr>
        <w:t>。</w:t>
      </w:r>
    </w:p>
    <w:p w14:paraId="1A612FC6">
      <w:pPr>
        <w:spacing w:line="440" w:lineRule="exact"/>
        <w:ind w:right="420"/>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合同结算价不得超过初步设计概算中的工程勘察设计费上限。</w:t>
      </w:r>
    </w:p>
    <w:p w14:paraId="31305C5B">
      <w:pPr>
        <w:spacing w:line="440" w:lineRule="exact"/>
        <w:ind w:right="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本表中的“</w:t>
      </w:r>
      <w:r>
        <w:rPr>
          <w:rFonts w:hint="eastAsia" w:ascii="宋体" w:hAnsi="宋体" w:cs="宋体"/>
          <w:b/>
          <w:bCs/>
          <w:color w:val="auto"/>
          <w:szCs w:val="21"/>
          <w:highlight w:val="none"/>
          <w:u w:val="single"/>
          <w:lang w:val="en-US" w:eastAsia="zh-CN"/>
        </w:rPr>
        <w:t>合计报价金额</w:t>
      </w:r>
      <w:r>
        <w:rPr>
          <w:rFonts w:hint="eastAsia" w:ascii="宋体" w:hAnsi="宋体" w:cs="宋体"/>
          <w:color w:val="auto"/>
          <w:szCs w:val="21"/>
          <w:highlight w:val="none"/>
          <w:lang w:val="en-US" w:eastAsia="zh-CN"/>
        </w:rPr>
        <w:t>”必须与“</w:t>
      </w:r>
      <w:r>
        <w:rPr>
          <w:rFonts w:hint="eastAsia" w:ascii="宋体" w:hAnsi="宋体" w:cs="宋体"/>
          <w:b/>
          <w:bCs/>
          <w:color w:val="auto"/>
          <w:szCs w:val="21"/>
          <w:highlight w:val="none"/>
          <w:u w:val="single"/>
          <w:lang w:val="en-US" w:eastAsia="zh-CN"/>
        </w:rPr>
        <w:t>投标函中投标报价金额保持</w:t>
      </w:r>
      <w:r>
        <w:rPr>
          <w:rFonts w:hint="eastAsia" w:ascii="宋体" w:hAnsi="宋体" w:cs="宋体"/>
          <w:color w:val="auto"/>
          <w:szCs w:val="21"/>
          <w:highlight w:val="none"/>
          <w:lang w:val="en-US" w:eastAsia="zh-CN"/>
        </w:rPr>
        <w:t>”一致。</w:t>
      </w:r>
    </w:p>
    <w:p w14:paraId="2FD8AFF7">
      <w:pPr>
        <w:widowControl/>
        <w:kinsoku w:val="0"/>
        <w:autoSpaceDE w:val="0"/>
        <w:autoSpaceDN w:val="0"/>
        <w:adjustRightInd w:val="0"/>
        <w:snapToGrid w:val="0"/>
        <w:spacing w:before="91" w:line="355" w:lineRule="auto"/>
        <w:ind w:left="4125"/>
        <w:jc w:val="left"/>
        <w:textAlignment w:val="baseline"/>
        <w:rPr>
          <w:rFonts w:hint="eastAsia" w:ascii="宋体" w:hAnsi="宋体" w:cs="宋体"/>
          <w:snapToGrid w:val="0"/>
          <w:color w:val="auto"/>
          <w:spacing w:val="1"/>
          <w:kern w:val="0"/>
          <w:szCs w:val="21"/>
          <w:highlight w:val="none"/>
          <w:lang w:bidi="ar"/>
        </w:rPr>
      </w:pPr>
    </w:p>
    <w:p w14:paraId="26E37225">
      <w:pPr>
        <w:widowControl/>
        <w:kinsoku w:val="0"/>
        <w:autoSpaceDE w:val="0"/>
        <w:autoSpaceDN w:val="0"/>
        <w:adjustRightInd w:val="0"/>
        <w:snapToGrid w:val="0"/>
        <w:spacing w:before="91" w:line="355" w:lineRule="auto"/>
        <w:ind w:left="4125"/>
        <w:jc w:val="left"/>
        <w:textAlignment w:val="baseline"/>
        <w:rPr>
          <w:rFonts w:hint="eastAsia" w:ascii="宋体" w:hAnsi="宋体" w:cs="宋体"/>
          <w:snapToGrid w:val="0"/>
          <w:color w:val="auto"/>
          <w:spacing w:val="1"/>
          <w:kern w:val="0"/>
          <w:szCs w:val="21"/>
          <w:highlight w:val="none"/>
          <w:lang w:bidi="ar"/>
        </w:rPr>
      </w:pPr>
    </w:p>
    <w:p w14:paraId="7E9EBFFE">
      <w:pPr>
        <w:widowControl/>
        <w:kinsoku w:val="0"/>
        <w:autoSpaceDE w:val="0"/>
        <w:autoSpaceDN w:val="0"/>
        <w:adjustRightInd w:val="0"/>
        <w:snapToGrid w:val="0"/>
        <w:spacing w:before="91" w:line="355" w:lineRule="auto"/>
        <w:ind w:left="4125"/>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spacing w:val="1"/>
          <w:kern w:val="0"/>
          <w:szCs w:val="21"/>
          <w:highlight w:val="none"/>
          <w:lang w:bidi="ar"/>
        </w:rPr>
        <w:t>投</w:t>
      </w:r>
      <w:r>
        <w:rPr>
          <w:rFonts w:hint="eastAsia" w:ascii="宋体" w:hAnsi="宋体" w:cs="宋体"/>
          <w:color w:val="auto"/>
          <w:spacing w:val="1"/>
          <w:kern w:val="0"/>
          <w:szCs w:val="21"/>
          <w:highlight w:val="none"/>
          <w:lang w:bidi="ar"/>
        </w:rPr>
        <w:t xml:space="preserve">  </w:t>
      </w:r>
      <w:r>
        <w:rPr>
          <w:rFonts w:hint="eastAsia" w:ascii="宋体" w:hAnsi="宋体" w:cs="宋体"/>
          <w:snapToGrid w:val="0"/>
          <w:color w:val="auto"/>
          <w:spacing w:val="1"/>
          <w:kern w:val="0"/>
          <w:szCs w:val="21"/>
          <w:highlight w:val="none"/>
          <w:lang w:bidi="ar"/>
        </w:rPr>
        <w:t>标</w:t>
      </w:r>
      <w:r>
        <w:rPr>
          <w:rFonts w:hint="eastAsia" w:ascii="宋体" w:hAnsi="宋体" w:cs="宋体"/>
          <w:color w:val="auto"/>
          <w:spacing w:val="6"/>
          <w:kern w:val="0"/>
          <w:szCs w:val="21"/>
          <w:highlight w:val="none"/>
          <w:lang w:bidi="ar"/>
        </w:rPr>
        <w:t xml:space="preserve">  </w:t>
      </w:r>
      <w:r>
        <w:rPr>
          <w:rFonts w:hint="eastAsia" w:ascii="宋体" w:hAnsi="宋体" w:cs="宋体"/>
          <w:snapToGrid w:val="0"/>
          <w:color w:val="auto"/>
          <w:spacing w:val="1"/>
          <w:kern w:val="0"/>
          <w:szCs w:val="21"/>
          <w:highlight w:val="none"/>
          <w:lang w:bidi="ar"/>
        </w:rPr>
        <w:t>人</w:t>
      </w:r>
      <w:r>
        <w:rPr>
          <w:rFonts w:hint="eastAsia" w:ascii="宋体" w:hAnsi="宋体" w:cs="宋体"/>
          <w:snapToGrid w:val="0"/>
          <w:color w:val="auto"/>
          <w:spacing w:val="-18"/>
          <w:kern w:val="0"/>
          <w:szCs w:val="21"/>
          <w:highlight w:val="none"/>
          <w:lang w:bidi="ar"/>
        </w:rPr>
        <w:t>：</w:t>
      </w:r>
      <w:r>
        <w:rPr>
          <w:rFonts w:hint="eastAsia" w:ascii="宋体" w:hAnsi="宋体" w:cs="宋体"/>
          <w:color w:val="auto"/>
          <w:spacing w:val="23"/>
          <w:kern w:val="0"/>
          <w:szCs w:val="21"/>
          <w:highlight w:val="none"/>
          <w:u w:val="single"/>
          <w:lang w:bidi="ar"/>
        </w:rPr>
        <w:t xml:space="preserve">     </w:t>
      </w:r>
      <w:r>
        <w:rPr>
          <w:rFonts w:hint="eastAsia" w:ascii="宋体" w:hAnsi="宋体" w:cs="宋体"/>
          <w:color w:val="auto"/>
          <w:spacing w:val="-18"/>
          <w:kern w:val="0"/>
          <w:szCs w:val="21"/>
          <w:highlight w:val="none"/>
          <w:u w:val="single"/>
          <w:lang w:bidi="ar"/>
        </w:rPr>
        <w:t xml:space="preserve">    </w:t>
      </w:r>
      <w:r>
        <w:rPr>
          <w:rFonts w:hint="eastAsia" w:ascii="宋体" w:hAnsi="宋体" w:cs="宋体"/>
          <w:color w:val="auto"/>
          <w:kern w:val="0"/>
          <w:szCs w:val="21"/>
          <w:highlight w:val="none"/>
          <w:u w:val="single"/>
          <w:lang w:bidi="ar"/>
        </w:rPr>
        <w:t xml:space="preserve">    </w:t>
      </w:r>
      <w:r>
        <w:rPr>
          <w:rFonts w:hint="eastAsia" w:ascii="宋体" w:hAnsi="宋体" w:cs="宋体"/>
          <w:snapToGrid w:val="0"/>
          <w:color w:val="auto"/>
          <w:spacing w:val="-2"/>
          <w:kern w:val="0"/>
          <w:szCs w:val="21"/>
          <w:highlight w:val="none"/>
          <w:lang w:bidi="ar"/>
        </w:rPr>
        <w:t>（盖单位公章）</w:t>
      </w:r>
    </w:p>
    <w:p w14:paraId="2B386936">
      <w:pPr>
        <w:spacing w:line="440" w:lineRule="exact"/>
        <w:ind w:firstLine="4095" w:firstLineChars="1950"/>
        <w:rPr>
          <w:rFonts w:cs="宋体"/>
          <w:color w:val="auto"/>
          <w:szCs w:val="21"/>
          <w:highlight w:val="none"/>
          <w:lang w:bidi="ar"/>
        </w:rPr>
      </w:pPr>
    </w:p>
    <w:p w14:paraId="2E2912DC">
      <w:pPr>
        <w:spacing w:line="440" w:lineRule="exact"/>
        <w:ind w:firstLine="4095" w:firstLineChars="1950"/>
        <w:rPr>
          <w:color w:val="auto"/>
          <w:szCs w:val="21"/>
          <w:highlight w:val="none"/>
        </w:rPr>
      </w:pPr>
      <w:r>
        <w:rPr>
          <w:rFonts w:hint="eastAsia" w:cs="宋体"/>
          <w:color w:val="auto"/>
          <w:szCs w:val="21"/>
          <w:highlight w:val="none"/>
          <w:lang w:bidi="ar"/>
        </w:rPr>
        <w:t>法定代表人或授权委托人：</w:t>
      </w:r>
      <w:r>
        <w:rPr>
          <w:color w:val="auto"/>
          <w:szCs w:val="21"/>
          <w:highlight w:val="none"/>
          <w:u w:val="single"/>
          <w:lang w:bidi="ar"/>
        </w:rPr>
        <w:t xml:space="preserve">          </w:t>
      </w:r>
      <w:r>
        <w:rPr>
          <w:rFonts w:hint="eastAsia" w:cs="宋体"/>
          <w:color w:val="auto"/>
          <w:szCs w:val="21"/>
          <w:highlight w:val="none"/>
          <w:lang w:bidi="ar"/>
        </w:rPr>
        <w:t>（签章）</w:t>
      </w:r>
    </w:p>
    <w:p w14:paraId="78C55E61">
      <w:pPr>
        <w:ind w:firstLine="4410" w:firstLineChars="2100"/>
        <w:rPr>
          <w:snapToGrid w:val="0"/>
          <w:color w:val="auto"/>
          <w:highlight w:val="none"/>
        </w:rPr>
      </w:pPr>
      <w:r>
        <w:rPr>
          <w:color w:val="auto"/>
          <w:highlight w:val="none"/>
          <w:lang w:bidi="ar"/>
        </w:rPr>
        <w:t xml:space="preserve">      </w:t>
      </w:r>
    </w:p>
    <w:p w14:paraId="46C2B4FC">
      <w:pPr>
        <w:ind w:firstLine="4410" w:firstLineChars="2100"/>
        <w:rPr>
          <w:color w:val="auto"/>
          <w:highlight w:val="none"/>
          <w:lang w:bidi="ar"/>
        </w:rPr>
      </w:pPr>
    </w:p>
    <w:p w14:paraId="36A60A3A">
      <w:pPr>
        <w:ind w:firstLine="4410" w:firstLineChars="2100"/>
        <w:rPr>
          <w:snapToGrid w:val="0"/>
          <w:color w:val="auto"/>
          <w:highlight w:val="none"/>
        </w:rPr>
      </w:pPr>
      <w:r>
        <w:rPr>
          <w:color w:val="auto"/>
          <w:highlight w:val="none"/>
          <w:lang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1AE33561">
      <w:pPr>
        <w:rPr>
          <w:color w:val="auto"/>
          <w:highlight w:val="none"/>
        </w:rPr>
        <w:sectPr>
          <w:pgSz w:w="11906" w:h="16838"/>
          <w:pgMar w:top="1440" w:right="1800" w:bottom="1440" w:left="1800" w:header="851" w:footer="992" w:gutter="0"/>
          <w:cols w:space="708" w:num="1"/>
          <w:docGrid w:type="lines" w:linePitch="312" w:charSpace="0"/>
        </w:sectPr>
      </w:pPr>
    </w:p>
    <w:p w14:paraId="198389B5">
      <w:pPr>
        <w:rPr>
          <w:color w:val="auto"/>
          <w:highlight w:val="none"/>
        </w:rPr>
      </w:pPr>
      <w:bookmarkStart w:id="887" w:name="_Toc122603084"/>
    </w:p>
    <w:p w14:paraId="66469275">
      <w:pPr>
        <w:rPr>
          <w:color w:val="auto"/>
          <w:highlight w:val="none"/>
        </w:rPr>
      </w:pPr>
    </w:p>
    <w:p w14:paraId="3C6D8B10">
      <w:pPr>
        <w:rPr>
          <w:color w:val="auto"/>
          <w:highlight w:val="none"/>
        </w:rPr>
      </w:pPr>
    </w:p>
    <w:p w14:paraId="517CC89E">
      <w:pPr>
        <w:rPr>
          <w:color w:val="auto"/>
          <w:highlight w:val="none"/>
        </w:rPr>
      </w:pPr>
    </w:p>
    <w:p w14:paraId="3B292D24">
      <w:pPr>
        <w:rPr>
          <w:color w:val="auto"/>
          <w:highlight w:val="none"/>
        </w:rPr>
      </w:pPr>
    </w:p>
    <w:p w14:paraId="35B58C74">
      <w:pPr>
        <w:rPr>
          <w:color w:val="auto"/>
          <w:highlight w:val="none"/>
        </w:rPr>
      </w:pPr>
    </w:p>
    <w:p w14:paraId="10DA17D5">
      <w:pPr>
        <w:rPr>
          <w:color w:val="auto"/>
          <w:highlight w:val="none"/>
        </w:rPr>
      </w:pPr>
    </w:p>
    <w:p w14:paraId="19D10A1E">
      <w:pPr>
        <w:rPr>
          <w:color w:val="auto"/>
          <w:highlight w:val="none"/>
        </w:rPr>
      </w:pPr>
    </w:p>
    <w:p w14:paraId="037DDC2C">
      <w:pPr>
        <w:rPr>
          <w:color w:val="auto"/>
          <w:highlight w:val="none"/>
        </w:rPr>
      </w:pPr>
    </w:p>
    <w:p w14:paraId="0E742B1A">
      <w:pPr>
        <w:rPr>
          <w:color w:val="auto"/>
          <w:highlight w:val="none"/>
        </w:rPr>
      </w:pPr>
    </w:p>
    <w:p w14:paraId="19A630E1">
      <w:pPr>
        <w:rPr>
          <w:color w:val="auto"/>
          <w:highlight w:val="none"/>
        </w:rPr>
      </w:pPr>
    </w:p>
    <w:p w14:paraId="17ADF691">
      <w:pPr>
        <w:rPr>
          <w:color w:val="auto"/>
          <w:highlight w:val="none"/>
        </w:rPr>
      </w:pPr>
    </w:p>
    <w:p w14:paraId="07D8CF74">
      <w:pPr>
        <w:rPr>
          <w:color w:val="auto"/>
          <w:highlight w:val="none"/>
        </w:rPr>
      </w:pPr>
    </w:p>
    <w:p w14:paraId="239B4027">
      <w:pPr>
        <w:pStyle w:val="29"/>
        <w:jc w:val="center"/>
        <w:rPr>
          <w:rFonts w:hint="eastAsia" w:ascii="黑体" w:hAnsi="宋体"/>
          <w:color w:val="auto"/>
          <w:szCs w:val="28"/>
          <w:highlight w:val="none"/>
        </w:rPr>
      </w:pPr>
      <w:bookmarkStart w:id="888" w:name="_Toc256000192"/>
      <w:r>
        <w:rPr>
          <w:color w:val="auto"/>
          <w:highlight w:val="none"/>
        </w:rPr>
        <w:t>六</w:t>
      </w:r>
      <w:r>
        <w:rPr>
          <w:rFonts w:hint="eastAsia"/>
          <w:color w:val="auto"/>
          <w:highlight w:val="none"/>
        </w:rPr>
        <w:t>、资格审查资料</w:t>
      </w:r>
      <w:bookmarkEnd w:id="887"/>
      <w:bookmarkEnd w:id="888"/>
    </w:p>
    <w:p w14:paraId="15F8D5B0">
      <w:pPr>
        <w:rPr>
          <w:color w:val="auto"/>
          <w:highlight w:val="none"/>
        </w:rPr>
        <w:sectPr>
          <w:footerReference r:id="rId25" w:type="default"/>
          <w:pgSz w:w="11906" w:h="16838"/>
          <w:pgMar w:top="1440" w:right="1800" w:bottom="1440" w:left="1800" w:header="851" w:footer="992" w:gutter="0"/>
          <w:cols w:space="425" w:num="1"/>
          <w:docGrid w:type="lines" w:linePitch="312" w:charSpace="0"/>
        </w:sectPr>
      </w:pPr>
    </w:p>
    <w:p w14:paraId="062A794A">
      <w:pPr>
        <w:rPr>
          <w:color w:val="auto"/>
          <w:highlight w:val="none"/>
        </w:rPr>
      </w:pPr>
      <w:bookmarkStart w:id="889" w:name="_Toc122603085"/>
    </w:p>
    <w:p w14:paraId="267BAFC6">
      <w:pPr>
        <w:rPr>
          <w:color w:val="auto"/>
          <w:highlight w:val="none"/>
        </w:rPr>
      </w:pPr>
    </w:p>
    <w:p w14:paraId="721318FE">
      <w:pPr>
        <w:rPr>
          <w:color w:val="auto"/>
          <w:highlight w:val="none"/>
        </w:rPr>
      </w:pPr>
    </w:p>
    <w:p w14:paraId="61B2AED9">
      <w:pPr>
        <w:rPr>
          <w:color w:val="auto"/>
          <w:highlight w:val="none"/>
        </w:rPr>
      </w:pPr>
    </w:p>
    <w:p w14:paraId="1EEAAE4D">
      <w:pPr>
        <w:rPr>
          <w:color w:val="auto"/>
          <w:highlight w:val="none"/>
        </w:rPr>
      </w:pPr>
    </w:p>
    <w:p w14:paraId="2C2D6FEE">
      <w:pPr>
        <w:rPr>
          <w:color w:val="auto"/>
          <w:highlight w:val="none"/>
        </w:rPr>
      </w:pPr>
    </w:p>
    <w:p w14:paraId="662BBA87">
      <w:pPr>
        <w:rPr>
          <w:color w:val="auto"/>
          <w:highlight w:val="none"/>
        </w:rPr>
      </w:pPr>
    </w:p>
    <w:p w14:paraId="369FA84E">
      <w:pPr>
        <w:rPr>
          <w:color w:val="auto"/>
          <w:highlight w:val="none"/>
        </w:rPr>
      </w:pPr>
    </w:p>
    <w:p w14:paraId="26089B51">
      <w:pPr>
        <w:rPr>
          <w:color w:val="auto"/>
          <w:highlight w:val="none"/>
        </w:rPr>
      </w:pPr>
    </w:p>
    <w:p w14:paraId="333B4A3E">
      <w:pPr>
        <w:rPr>
          <w:color w:val="auto"/>
          <w:highlight w:val="none"/>
        </w:rPr>
      </w:pPr>
    </w:p>
    <w:p w14:paraId="049C01DF">
      <w:pPr>
        <w:rPr>
          <w:color w:val="auto"/>
          <w:highlight w:val="none"/>
        </w:rPr>
      </w:pPr>
    </w:p>
    <w:p w14:paraId="70007737">
      <w:pPr>
        <w:rPr>
          <w:color w:val="auto"/>
          <w:highlight w:val="none"/>
        </w:rPr>
      </w:pPr>
    </w:p>
    <w:p w14:paraId="5CEA6374">
      <w:pPr>
        <w:rPr>
          <w:color w:val="auto"/>
          <w:highlight w:val="none"/>
        </w:rPr>
      </w:pPr>
    </w:p>
    <w:p w14:paraId="26F63754">
      <w:pPr>
        <w:rPr>
          <w:color w:val="auto"/>
          <w:highlight w:val="none"/>
        </w:rPr>
      </w:pPr>
    </w:p>
    <w:p w14:paraId="4EB5515B">
      <w:pPr>
        <w:rPr>
          <w:color w:val="auto"/>
          <w:highlight w:val="none"/>
        </w:rPr>
      </w:pPr>
    </w:p>
    <w:p w14:paraId="1CFEE09C">
      <w:pPr>
        <w:pStyle w:val="32"/>
        <w:jc w:val="center"/>
        <w:rPr>
          <w:color w:val="auto"/>
          <w:highlight w:val="none"/>
        </w:rPr>
        <w:sectPr>
          <w:footerReference r:id="rId26" w:type="default"/>
          <w:pgSz w:w="11906" w:h="16838"/>
          <w:pgMar w:top="1440" w:right="1800" w:bottom="1440" w:left="1800" w:header="851" w:footer="992" w:gutter="0"/>
          <w:cols w:space="425" w:num="1"/>
          <w:docGrid w:type="lines" w:linePitch="312" w:charSpace="0"/>
        </w:sectPr>
      </w:pPr>
      <w:bookmarkStart w:id="890" w:name="_Toc256000193"/>
      <w:r>
        <w:rPr>
          <w:rFonts w:hint="eastAsia"/>
          <w:color w:val="auto"/>
          <w:szCs w:val="24"/>
          <w:highlight w:val="none"/>
        </w:rPr>
        <w:t>（</w:t>
      </w:r>
      <w:r>
        <w:rPr>
          <w:color w:val="auto"/>
          <w:szCs w:val="24"/>
          <w:highlight w:val="none"/>
        </w:rPr>
        <w:t>一</w:t>
      </w:r>
      <w:r>
        <w:rPr>
          <w:rFonts w:hint="eastAsia"/>
          <w:color w:val="auto"/>
          <w:szCs w:val="24"/>
          <w:highlight w:val="none"/>
        </w:rPr>
        <w:t>）投标人基本情况</w:t>
      </w:r>
      <w:bookmarkEnd w:id="889"/>
      <w:bookmarkEnd w:id="890"/>
    </w:p>
    <w:p w14:paraId="78FB7E43">
      <w:pPr>
        <w:pStyle w:val="32"/>
        <w:spacing w:before="312" w:beforeLines="100" w:after="312" w:afterLines="100"/>
        <w:jc w:val="center"/>
        <w:outlineLvl w:val="3"/>
        <w:rPr>
          <w:color w:val="auto"/>
          <w:szCs w:val="24"/>
          <w:highlight w:val="none"/>
        </w:rPr>
      </w:pPr>
      <w:bookmarkStart w:id="891" w:name="_Toc122603086"/>
      <w:bookmarkStart w:id="892" w:name="_Toc256000194"/>
      <w:r>
        <w:rPr>
          <w:rFonts w:hint="eastAsia"/>
          <w:color w:val="auto"/>
          <w:szCs w:val="24"/>
          <w:highlight w:val="none"/>
        </w:rPr>
        <w:t>1-1 投标人基本情况表</w:t>
      </w:r>
      <w:bookmarkEnd w:id="891"/>
      <w:bookmarkEnd w:id="89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6667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20" w:type="dxa"/>
            <w:vAlign w:val="center"/>
          </w:tcPr>
          <w:p w14:paraId="6327B604">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057EA407">
            <w:pPr>
              <w:jc w:val="center"/>
              <w:rPr>
                <w:rFonts w:hint="eastAsia" w:ascii="宋体" w:hAnsi="宋体" w:cs="宋体"/>
                <w:color w:val="auto"/>
                <w:szCs w:val="21"/>
                <w:highlight w:val="none"/>
              </w:rPr>
            </w:pPr>
          </w:p>
        </w:tc>
      </w:tr>
      <w:tr w14:paraId="7D7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631686E">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507FFCC2">
            <w:pPr>
              <w:jc w:val="center"/>
              <w:rPr>
                <w:rFonts w:hint="eastAsia" w:ascii="宋体" w:hAnsi="宋体" w:cs="宋体"/>
                <w:color w:val="auto"/>
                <w:szCs w:val="21"/>
                <w:highlight w:val="none"/>
              </w:rPr>
            </w:pPr>
          </w:p>
        </w:tc>
        <w:tc>
          <w:tcPr>
            <w:tcW w:w="1195" w:type="dxa"/>
            <w:vAlign w:val="center"/>
          </w:tcPr>
          <w:p w14:paraId="59106C2D">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6612E20C">
            <w:pPr>
              <w:jc w:val="center"/>
              <w:rPr>
                <w:rFonts w:hint="eastAsia" w:ascii="宋体" w:hAnsi="宋体" w:cs="宋体"/>
                <w:color w:val="auto"/>
                <w:szCs w:val="21"/>
                <w:highlight w:val="none"/>
              </w:rPr>
            </w:pPr>
          </w:p>
        </w:tc>
      </w:tr>
      <w:tr w14:paraId="1C8E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51F71C55">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1006D634">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71543CE3">
            <w:pPr>
              <w:jc w:val="center"/>
              <w:rPr>
                <w:rFonts w:hint="eastAsia" w:ascii="宋体" w:hAnsi="宋体" w:cs="宋体"/>
                <w:color w:val="auto"/>
                <w:szCs w:val="21"/>
                <w:highlight w:val="none"/>
              </w:rPr>
            </w:pPr>
          </w:p>
        </w:tc>
        <w:tc>
          <w:tcPr>
            <w:tcW w:w="1195" w:type="dxa"/>
            <w:vAlign w:val="center"/>
          </w:tcPr>
          <w:p w14:paraId="47B0D2EA">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65983DFC">
            <w:pPr>
              <w:jc w:val="center"/>
              <w:rPr>
                <w:rFonts w:hint="eastAsia" w:ascii="宋体" w:hAnsi="宋体" w:cs="宋体"/>
                <w:color w:val="auto"/>
                <w:szCs w:val="21"/>
                <w:highlight w:val="none"/>
              </w:rPr>
            </w:pPr>
          </w:p>
        </w:tc>
      </w:tr>
      <w:tr w14:paraId="1AB3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31CFB6EA">
            <w:pPr>
              <w:jc w:val="center"/>
              <w:rPr>
                <w:rFonts w:hint="eastAsia" w:ascii="宋体" w:hAnsi="宋体" w:cs="宋体"/>
                <w:color w:val="auto"/>
                <w:szCs w:val="21"/>
                <w:highlight w:val="none"/>
              </w:rPr>
            </w:pPr>
          </w:p>
        </w:tc>
        <w:tc>
          <w:tcPr>
            <w:tcW w:w="868" w:type="dxa"/>
            <w:vAlign w:val="center"/>
          </w:tcPr>
          <w:p w14:paraId="08A90494">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572165E0">
            <w:pPr>
              <w:jc w:val="center"/>
              <w:rPr>
                <w:rFonts w:hint="eastAsia" w:ascii="宋体" w:hAnsi="宋体" w:cs="宋体"/>
                <w:color w:val="auto"/>
                <w:szCs w:val="21"/>
                <w:highlight w:val="none"/>
              </w:rPr>
            </w:pPr>
          </w:p>
        </w:tc>
        <w:tc>
          <w:tcPr>
            <w:tcW w:w="1195" w:type="dxa"/>
            <w:vAlign w:val="center"/>
          </w:tcPr>
          <w:p w14:paraId="374E207C">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4B411448">
            <w:pPr>
              <w:jc w:val="center"/>
              <w:rPr>
                <w:rFonts w:hint="eastAsia" w:ascii="宋体" w:hAnsi="宋体" w:cs="宋体"/>
                <w:color w:val="auto"/>
                <w:szCs w:val="21"/>
                <w:highlight w:val="none"/>
              </w:rPr>
            </w:pPr>
          </w:p>
        </w:tc>
      </w:tr>
      <w:tr w14:paraId="308B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2119C3C">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78A36CA1">
            <w:pPr>
              <w:jc w:val="center"/>
              <w:rPr>
                <w:rFonts w:hint="eastAsia" w:ascii="宋体" w:hAnsi="宋体" w:cs="宋体"/>
                <w:color w:val="auto"/>
                <w:szCs w:val="21"/>
                <w:highlight w:val="none"/>
              </w:rPr>
            </w:pPr>
          </w:p>
        </w:tc>
      </w:tr>
      <w:tr w14:paraId="5C95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D92596C">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227D6FD5">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413811ED">
            <w:pPr>
              <w:jc w:val="center"/>
              <w:rPr>
                <w:rFonts w:hint="eastAsia" w:ascii="宋体" w:hAnsi="宋体" w:cs="宋体"/>
                <w:color w:val="auto"/>
                <w:szCs w:val="21"/>
                <w:highlight w:val="none"/>
              </w:rPr>
            </w:pPr>
          </w:p>
        </w:tc>
        <w:tc>
          <w:tcPr>
            <w:tcW w:w="1238" w:type="dxa"/>
            <w:vAlign w:val="center"/>
          </w:tcPr>
          <w:p w14:paraId="1F1478E2">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6F6E2A06">
            <w:pPr>
              <w:jc w:val="center"/>
              <w:rPr>
                <w:rFonts w:hint="eastAsia" w:ascii="宋体" w:hAnsi="宋体" w:cs="宋体"/>
                <w:color w:val="auto"/>
                <w:szCs w:val="21"/>
                <w:highlight w:val="none"/>
              </w:rPr>
            </w:pPr>
          </w:p>
        </w:tc>
        <w:tc>
          <w:tcPr>
            <w:tcW w:w="871" w:type="dxa"/>
            <w:vAlign w:val="center"/>
          </w:tcPr>
          <w:p w14:paraId="704F23A9">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2717F16C">
            <w:pPr>
              <w:jc w:val="center"/>
              <w:rPr>
                <w:rFonts w:hint="eastAsia" w:ascii="宋体" w:hAnsi="宋体" w:cs="宋体"/>
                <w:color w:val="auto"/>
                <w:szCs w:val="21"/>
                <w:highlight w:val="none"/>
              </w:rPr>
            </w:pPr>
          </w:p>
        </w:tc>
      </w:tr>
      <w:tr w14:paraId="53C0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046B89C">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64251E59">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7F0A28E6">
            <w:pPr>
              <w:jc w:val="center"/>
              <w:rPr>
                <w:rFonts w:hint="eastAsia" w:ascii="宋体" w:hAnsi="宋体" w:cs="宋体"/>
                <w:color w:val="auto"/>
                <w:szCs w:val="21"/>
                <w:highlight w:val="none"/>
              </w:rPr>
            </w:pPr>
          </w:p>
        </w:tc>
        <w:tc>
          <w:tcPr>
            <w:tcW w:w="1238" w:type="dxa"/>
            <w:vAlign w:val="center"/>
          </w:tcPr>
          <w:p w14:paraId="43D00753">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EB5DA17">
            <w:pPr>
              <w:jc w:val="center"/>
              <w:rPr>
                <w:rFonts w:hint="eastAsia" w:ascii="宋体" w:hAnsi="宋体" w:cs="宋体"/>
                <w:color w:val="auto"/>
                <w:szCs w:val="21"/>
                <w:highlight w:val="none"/>
              </w:rPr>
            </w:pPr>
          </w:p>
        </w:tc>
        <w:tc>
          <w:tcPr>
            <w:tcW w:w="871" w:type="dxa"/>
            <w:vAlign w:val="center"/>
          </w:tcPr>
          <w:p w14:paraId="417C5D27">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5B0E6EDE">
            <w:pPr>
              <w:jc w:val="center"/>
              <w:rPr>
                <w:rFonts w:hint="eastAsia" w:ascii="宋体" w:hAnsi="宋体" w:cs="宋体"/>
                <w:color w:val="auto"/>
                <w:szCs w:val="21"/>
                <w:highlight w:val="none"/>
              </w:rPr>
            </w:pPr>
          </w:p>
        </w:tc>
      </w:tr>
      <w:tr w14:paraId="18BE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CF29929">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51EA71CA">
            <w:pPr>
              <w:jc w:val="center"/>
              <w:rPr>
                <w:rFonts w:hint="eastAsia" w:ascii="宋体" w:hAnsi="宋体" w:cs="宋体"/>
                <w:color w:val="auto"/>
                <w:szCs w:val="21"/>
                <w:highlight w:val="none"/>
              </w:rPr>
            </w:pPr>
          </w:p>
        </w:tc>
        <w:tc>
          <w:tcPr>
            <w:tcW w:w="4905" w:type="dxa"/>
            <w:gridSpan w:val="6"/>
            <w:vAlign w:val="center"/>
          </w:tcPr>
          <w:p w14:paraId="2A1C3F8E">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69CA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117126B">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1D2A7508">
            <w:pPr>
              <w:jc w:val="center"/>
              <w:rPr>
                <w:rFonts w:hint="eastAsia" w:ascii="宋体" w:hAnsi="宋体" w:cs="宋体"/>
                <w:color w:val="auto"/>
                <w:szCs w:val="21"/>
                <w:highlight w:val="none"/>
              </w:rPr>
            </w:pPr>
          </w:p>
        </w:tc>
        <w:tc>
          <w:tcPr>
            <w:tcW w:w="1238" w:type="dxa"/>
            <w:vMerge w:val="restart"/>
            <w:vAlign w:val="center"/>
          </w:tcPr>
          <w:p w14:paraId="00D86597">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08BDEF62">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79952571">
            <w:pPr>
              <w:jc w:val="center"/>
              <w:rPr>
                <w:rFonts w:hint="eastAsia" w:ascii="宋体" w:hAnsi="宋体" w:cs="宋体"/>
                <w:color w:val="auto"/>
                <w:szCs w:val="21"/>
                <w:highlight w:val="none"/>
              </w:rPr>
            </w:pPr>
          </w:p>
        </w:tc>
      </w:tr>
      <w:tr w14:paraId="766A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27E2F0A">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0DDF4B22">
            <w:pPr>
              <w:jc w:val="center"/>
              <w:rPr>
                <w:rFonts w:hint="eastAsia" w:ascii="宋体" w:hAnsi="宋体" w:cs="宋体"/>
                <w:color w:val="auto"/>
                <w:szCs w:val="21"/>
                <w:highlight w:val="none"/>
              </w:rPr>
            </w:pPr>
          </w:p>
        </w:tc>
        <w:tc>
          <w:tcPr>
            <w:tcW w:w="1238" w:type="dxa"/>
            <w:vMerge w:val="continue"/>
            <w:vAlign w:val="center"/>
          </w:tcPr>
          <w:p w14:paraId="4A52092E">
            <w:pPr>
              <w:jc w:val="center"/>
              <w:rPr>
                <w:rFonts w:hint="eastAsia" w:ascii="宋体" w:hAnsi="宋体" w:cs="宋体"/>
                <w:color w:val="auto"/>
                <w:szCs w:val="21"/>
                <w:highlight w:val="none"/>
              </w:rPr>
            </w:pPr>
          </w:p>
        </w:tc>
        <w:tc>
          <w:tcPr>
            <w:tcW w:w="1546" w:type="dxa"/>
            <w:gridSpan w:val="3"/>
            <w:vAlign w:val="center"/>
          </w:tcPr>
          <w:p w14:paraId="4836FB88">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005C77BD">
            <w:pPr>
              <w:jc w:val="center"/>
              <w:rPr>
                <w:rFonts w:hint="eastAsia" w:ascii="宋体" w:hAnsi="宋体" w:cs="宋体"/>
                <w:color w:val="auto"/>
                <w:szCs w:val="21"/>
                <w:highlight w:val="none"/>
              </w:rPr>
            </w:pPr>
          </w:p>
        </w:tc>
      </w:tr>
      <w:tr w14:paraId="6316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257EFA8">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6291F9CA">
            <w:pPr>
              <w:jc w:val="center"/>
              <w:rPr>
                <w:rFonts w:hint="eastAsia" w:ascii="宋体" w:hAnsi="宋体" w:cs="宋体"/>
                <w:color w:val="auto"/>
                <w:szCs w:val="21"/>
                <w:highlight w:val="none"/>
              </w:rPr>
            </w:pPr>
          </w:p>
        </w:tc>
        <w:tc>
          <w:tcPr>
            <w:tcW w:w="1238" w:type="dxa"/>
            <w:vMerge w:val="continue"/>
            <w:vAlign w:val="center"/>
          </w:tcPr>
          <w:p w14:paraId="15289A98">
            <w:pPr>
              <w:jc w:val="center"/>
              <w:rPr>
                <w:rFonts w:hint="eastAsia" w:ascii="宋体" w:hAnsi="宋体" w:cs="宋体"/>
                <w:color w:val="auto"/>
                <w:szCs w:val="21"/>
                <w:highlight w:val="none"/>
              </w:rPr>
            </w:pPr>
          </w:p>
        </w:tc>
        <w:tc>
          <w:tcPr>
            <w:tcW w:w="1546" w:type="dxa"/>
            <w:gridSpan w:val="3"/>
            <w:vAlign w:val="center"/>
          </w:tcPr>
          <w:p w14:paraId="51BF7563">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39072B56">
            <w:pPr>
              <w:jc w:val="center"/>
              <w:rPr>
                <w:rFonts w:hint="eastAsia" w:ascii="宋体" w:hAnsi="宋体" w:cs="宋体"/>
                <w:color w:val="auto"/>
                <w:szCs w:val="21"/>
                <w:highlight w:val="none"/>
              </w:rPr>
            </w:pPr>
          </w:p>
        </w:tc>
      </w:tr>
      <w:tr w14:paraId="09B2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91FC298">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027940D3">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00B89EF2">
            <w:pPr>
              <w:jc w:val="center"/>
              <w:rPr>
                <w:rFonts w:hint="eastAsia" w:ascii="宋体" w:hAnsi="宋体" w:cs="宋体"/>
                <w:color w:val="auto"/>
                <w:szCs w:val="21"/>
                <w:highlight w:val="none"/>
              </w:rPr>
            </w:pPr>
          </w:p>
        </w:tc>
        <w:tc>
          <w:tcPr>
            <w:tcW w:w="1238" w:type="dxa"/>
            <w:vMerge w:val="continue"/>
            <w:vAlign w:val="center"/>
          </w:tcPr>
          <w:p w14:paraId="45B6578C">
            <w:pPr>
              <w:jc w:val="center"/>
              <w:rPr>
                <w:rFonts w:hint="eastAsia" w:ascii="宋体" w:hAnsi="宋体" w:cs="宋体"/>
                <w:color w:val="auto"/>
                <w:szCs w:val="21"/>
                <w:highlight w:val="none"/>
              </w:rPr>
            </w:pPr>
          </w:p>
        </w:tc>
        <w:tc>
          <w:tcPr>
            <w:tcW w:w="1546" w:type="dxa"/>
            <w:gridSpan w:val="3"/>
            <w:vAlign w:val="center"/>
          </w:tcPr>
          <w:p w14:paraId="7F497815">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4090AFBF">
            <w:pPr>
              <w:jc w:val="center"/>
              <w:rPr>
                <w:rFonts w:hint="eastAsia" w:ascii="宋体" w:hAnsi="宋体" w:cs="宋体"/>
                <w:color w:val="auto"/>
                <w:szCs w:val="21"/>
                <w:highlight w:val="none"/>
              </w:rPr>
            </w:pPr>
          </w:p>
        </w:tc>
      </w:tr>
      <w:tr w14:paraId="5A21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2D7F68A">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2219DC88">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552E236C">
            <w:pPr>
              <w:jc w:val="center"/>
              <w:rPr>
                <w:rFonts w:hint="eastAsia" w:ascii="宋体" w:hAnsi="宋体" w:cs="宋体"/>
                <w:color w:val="auto"/>
                <w:szCs w:val="21"/>
                <w:highlight w:val="none"/>
              </w:rPr>
            </w:pPr>
          </w:p>
        </w:tc>
        <w:tc>
          <w:tcPr>
            <w:tcW w:w="1238" w:type="dxa"/>
            <w:vMerge w:val="continue"/>
            <w:vAlign w:val="center"/>
          </w:tcPr>
          <w:p w14:paraId="6611D427">
            <w:pPr>
              <w:jc w:val="center"/>
              <w:rPr>
                <w:rFonts w:hint="eastAsia" w:ascii="宋体" w:hAnsi="宋体" w:cs="宋体"/>
                <w:color w:val="auto"/>
                <w:szCs w:val="21"/>
                <w:highlight w:val="none"/>
              </w:rPr>
            </w:pPr>
          </w:p>
        </w:tc>
        <w:tc>
          <w:tcPr>
            <w:tcW w:w="1546" w:type="dxa"/>
            <w:gridSpan w:val="3"/>
            <w:vAlign w:val="center"/>
          </w:tcPr>
          <w:p w14:paraId="5504C7EA">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33763D7E">
            <w:pPr>
              <w:jc w:val="center"/>
              <w:rPr>
                <w:rFonts w:hint="eastAsia" w:ascii="宋体" w:hAnsi="宋体" w:cs="宋体"/>
                <w:color w:val="auto"/>
                <w:szCs w:val="21"/>
                <w:highlight w:val="none"/>
              </w:rPr>
            </w:pPr>
          </w:p>
        </w:tc>
      </w:tr>
      <w:tr w14:paraId="5736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D5B3A19">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0FD0C586">
            <w:pPr>
              <w:jc w:val="center"/>
              <w:rPr>
                <w:rFonts w:hint="eastAsia" w:ascii="宋体" w:hAnsi="宋体" w:cs="宋体"/>
                <w:color w:val="auto"/>
                <w:szCs w:val="21"/>
                <w:highlight w:val="none"/>
              </w:rPr>
            </w:pPr>
          </w:p>
        </w:tc>
      </w:tr>
      <w:tr w14:paraId="22FF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C93D35B">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2E202A31">
            <w:pPr>
              <w:jc w:val="center"/>
              <w:rPr>
                <w:rFonts w:hint="eastAsia" w:ascii="宋体" w:hAnsi="宋体" w:cs="宋体"/>
                <w:color w:val="auto"/>
                <w:szCs w:val="21"/>
                <w:highlight w:val="none"/>
              </w:rPr>
            </w:pPr>
          </w:p>
        </w:tc>
      </w:tr>
    </w:tbl>
    <w:p w14:paraId="3D464947">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4C75F020">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6389D277">
      <w:pPr>
        <w:spacing w:line="400" w:lineRule="atLeast"/>
        <w:ind w:firstLine="630" w:firstLineChars="300"/>
        <w:jc w:val="left"/>
        <w:rPr>
          <w:rFonts w:hint="eastAsia" w:ascii="宋体" w:hAnsi="宋体"/>
          <w:color w:val="auto"/>
          <w:szCs w:val="21"/>
          <w:highlight w:val="none"/>
        </w:rPr>
        <w:sectPr>
          <w:footerReference r:id="rId27" w:type="default"/>
          <w:pgSz w:w="11906" w:h="16838"/>
          <w:pgMar w:top="1440" w:right="1800" w:bottom="1440" w:left="1800" w:header="851" w:footer="992" w:gutter="0"/>
          <w:cols w:space="425" w:num="1"/>
          <w:docGrid w:type="lines" w:linePitch="312" w:charSpace="0"/>
        </w:sectPr>
      </w:pPr>
    </w:p>
    <w:p w14:paraId="395C0D13">
      <w:pPr>
        <w:pStyle w:val="32"/>
        <w:spacing w:before="312" w:beforeLines="100" w:after="312" w:afterLines="100"/>
        <w:jc w:val="center"/>
        <w:outlineLvl w:val="3"/>
        <w:rPr>
          <w:bCs/>
          <w:color w:val="auto"/>
          <w:kern w:val="20"/>
          <w:sz w:val="28"/>
          <w:szCs w:val="28"/>
          <w:highlight w:val="none"/>
        </w:rPr>
      </w:pPr>
      <w:bookmarkStart w:id="893" w:name="_Toc256000195"/>
      <w:bookmarkStart w:id="894" w:name="_Toc122603087"/>
      <w:bookmarkStart w:id="895" w:name="_Toc467365520"/>
      <w:r>
        <w:rPr>
          <w:color w:val="auto"/>
          <w:szCs w:val="24"/>
          <w:highlight w:val="none"/>
        </w:rPr>
        <w:t>1-2</w:t>
      </w:r>
      <w:r>
        <w:rPr>
          <w:rFonts w:hint="eastAsia"/>
          <w:color w:val="auto"/>
          <w:szCs w:val="24"/>
          <w:highlight w:val="none"/>
        </w:rPr>
        <w:t xml:space="preserve"> 关联单位情况说明</w:t>
      </w:r>
      <w:bookmarkEnd w:id="893"/>
      <w:bookmarkEnd w:id="894"/>
      <w:bookmarkEnd w:id="895"/>
    </w:p>
    <w:tbl>
      <w:tblPr>
        <w:tblStyle w:val="22"/>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0E8D67B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1B6E76AF">
            <w:pPr>
              <w:tabs>
                <w:tab w:val="left" w:pos="0"/>
              </w:tabs>
              <w:snapToGrid w:val="0"/>
              <w:spacing w:line="360" w:lineRule="exact"/>
              <w:rPr>
                <w:color w:val="auto"/>
                <w:szCs w:val="21"/>
                <w:highlight w:val="none"/>
              </w:rPr>
            </w:pPr>
          </w:p>
          <w:p w14:paraId="77CBD6D0">
            <w:pPr>
              <w:ind w:left="945" w:hanging="945" w:hangingChars="450"/>
              <w:rPr>
                <w:rFonts w:hint="eastAsia"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61FCCF17">
            <w:pPr>
              <w:ind w:left="945" w:hanging="945" w:hangingChars="450"/>
              <w:rPr>
                <w:rFonts w:hint="eastAsia" w:ascii="宋体" w:hAnsi="宋体"/>
                <w:color w:val="auto"/>
                <w:highlight w:val="none"/>
              </w:rPr>
            </w:pPr>
          </w:p>
          <w:p w14:paraId="3AA183FE">
            <w:pPr>
              <w:ind w:left="945" w:hanging="945" w:hangingChars="450"/>
              <w:rPr>
                <w:rFonts w:hint="eastAsia" w:ascii="宋体" w:hAnsi="宋体"/>
                <w:color w:val="auto"/>
                <w:highlight w:val="none"/>
              </w:rPr>
            </w:pPr>
          </w:p>
          <w:p w14:paraId="61516A8F">
            <w:pPr>
              <w:ind w:left="945" w:hanging="945" w:hangingChars="450"/>
              <w:rPr>
                <w:rFonts w:hint="eastAsia" w:ascii="宋体" w:hAnsi="宋体"/>
                <w:color w:val="auto"/>
                <w:highlight w:val="none"/>
              </w:rPr>
            </w:pPr>
          </w:p>
          <w:p w14:paraId="0B71CE23">
            <w:pPr>
              <w:ind w:left="945" w:hanging="945" w:hangingChars="450"/>
              <w:rPr>
                <w:rFonts w:hint="eastAsia" w:ascii="宋体" w:hAnsi="宋体"/>
                <w:color w:val="auto"/>
                <w:highlight w:val="none"/>
              </w:rPr>
            </w:pPr>
          </w:p>
          <w:p w14:paraId="27FDD48E">
            <w:pPr>
              <w:ind w:left="945" w:hanging="945" w:hangingChars="450"/>
              <w:rPr>
                <w:rFonts w:hint="eastAsia" w:ascii="宋体" w:hAnsi="宋体"/>
                <w:color w:val="auto"/>
                <w:highlight w:val="none"/>
              </w:rPr>
            </w:pPr>
          </w:p>
          <w:p w14:paraId="4FD01C22">
            <w:pPr>
              <w:ind w:left="945" w:hanging="945" w:hangingChars="450"/>
              <w:rPr>
                <w:rFonts w:hint="eastAsia" w:ascii="宋体" w:hAnsi="宋体"/>
                <w:color w:val="auto"/>
                <w:highlight w:val="none"/>
              </w:rPr>
            </w:pPr>
          </w:p>
          <w:p w14:paraId="7DD4284D">
            <w:pPr>
              <w:ind w:left="945" w:hanging="945" w:hangingChars="450"/>
              <w:rPr>
                <w:rFonts w:hint="eastAsia"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4F1B1E03">
            <w:pPr>
              <w:ind w:left="945" w:hanging="945" w:hangingChars="450"/>
              <w:rPr>
                <w:rFonts w:hint="eastAsia" w:ascii="宋体" w:hAnsi="宋体"/>
                <w:color w:val="auto"/>
                <w:highlight w:val="none"/>
              </w:rPr>
            </w:pPr>
          </w:p>
          <w:p w14:paraId="5E5B45A9">
            <w:pPr>
              <w:ind w:left="945" w:hanging="945" w:hangingChars="450"/>
              <w:rPr>
                <w:rFonts w:hint="eastAsia" w:ascii="宋体" w:hAnsi="宋体"/>
                <w:color w:val="auto"/>
                <w:highlight w:val="none"/>
              </w:rPr>
            </w:pPr>
          </w:p>
          <w:p w14:paraId="6E8C45CC">
            <w:pPr>
              <w:ind w:left="945" w:hanging="945" w:hangingChars="450"/>
              <w:rPr>
                <w:rFonts w:hint="eastAsia" w:ascii="宋体" w:hAnsi="宋体"/>
                <w:color w:val="auto"/>
                <w:highlight w:val="none"/>
              </w:rPr>
            </w:pPr>
          </w:p>
          <w:p w14:paraId="165EA869">
            <w:pPr>
              <w:ind w:left="945" w:hanging="945" w:hangingChars="450"/>
              <w:rPr>
                <w:rFonts w:hint="eastAsia" w:ascii="宋体" w:hAnsi="宋体"/>
                <w:color w:val="auto"/>
                <w:highlight w:val="none"/>
              </w:rPr>
            </w:pPr>
          </w:p>
          <w:p w14:paraId="486F7D04">
            <w:pPr>
              <w:ind w:left="945" w:hanging="945" w:hangingChars="450"/>
              <w:rPr>
                <w:rFonts w:hint="eastAsia" w:ascii="宋体" w:hAnsi="宋体"/>
                <w:color w:val="auto"/>
                <w:highlight w:val="none"/>
              </w:rPr>
            </w:pPr>
          </w:p>
          <w:p w14:paraId="781BD71E">
            <w:pPr>
              <w:ind w:left="945" w:hanging="945" w:hangingChars="450"/>
              <w:rPr>
                <w:rFonts w:hint="eastAsia" w:ascii="宋体" w:hAnsi="宋体"/>
                <w:color w:val="auto"/>
                <w:highlight w:val="none"/>
              </w:rPr>
            </w:pPr>
          </w:p>
          <w:p w14:paraId="5F18A3D7">
            <w:pPr>
              <w:ind w:left="945" w:hanging="945" w:hangingChars="450"/>
              <w:rPr>
                <w:rFonts w:hint="eastAsia" w:ascii="宋体" w:hAnsi="宋体"/>
                <w:color w:val="auto"/>
                <w:highlight w:val="none"/>
              </w:rPr>
            </w:pPr>
          </w:p>
          <w:p w14:paraId="4F525861">
            <w:pPr>
              <w:ind w:left="945" w:hanging="945" w:hangingChars="450"/>
              <w:rPr>
                <w:rFonts w:hint="eastAsia" w:ascii="宋体" w:hAnsi="宋体"/>
                <w:color w:val="auto"/>
                <w:highlight w:val="none"/>
              </w:rPr>
            </w:pPr>
          </w:p>
          <w:p w14:paraId="251562F2">
            <w:pPr>
              <w:ind w:left="945" w:hanging="945" w:hangingChars="450"/>
              <w:rPr>
                <w:rFonts w:hint="eastAsia" w:ascii="宋体" w:hAnsi="宋体"/>
                <w:color w:val="auto"/>
                <w:highlight w:val="none"/>
              </w:rPr>
            </w:pPr>
          </w:p>
          <w:p w14:paraId="4081B25C">
            <w:pPr>
              <w:ind w:left="945" w:hanging="945" w:hangingChars="450"/>
              <w:rPr>
                <w:rFonts w:hint="eastAsia"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4AA44219">
            <w:pPr>
              <w:snapToGrid w:val="0"/>
              <w:spacing w:line="360" w:lineRule="exact"/>
              <w:rPr>
                <w:color w:val="auto"/>
                <w:szCs w:val="21"/>
                <w:highlight w:val="none"/>
              </w:rPr>
            </w:pPr>
          </w:p>
          <w:p w14:paraId="1A888849">
            <w:pPr>
              <w:snapToGrid w:val="0"/>
              <w:spacing w:line="360" w:lineRule="exact"/>
              <w:rPr>
                <w:color w:val="auto"/>
                <w:szCs w:val="21"/>
                <w:highlight w:val="none"/>
              </w:rPr>
            </w:pPr>
          </w:p>
          <w:p w14:paraId="02E10BC6">
            <w:pPr>
              <w:tabs>
                <w:tab w:val="left" w:pos="6039"/>
              </w:tabs>
              <w:snapToGrid w:val="0"/>
              <w:spacing w:line="360" w:lineRule="exact"/>
              <w:rPr>
                <w:color w:val="auto"/>
                <w:szCs w:val="21"/>
                <w:highlight w:val="none"/>
              </w:rPr>
            </w:pPr>
          </w:p>
        </w:tc>
      </w:tr>
    </w:tbl>
    <w:p w14:paraId="61CFFD6B">
      <w:pPr>
        <w:ind w:left="945" w:hanging="945" w:hangingChars="450"/>
        <w:rPr>
          <w:rFonts w:hint="eastAsia"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0339D5FB">
      <w:pPr>
        <w:ind w:firstLine="630" w:firstLineChars="300"/>
        <w:rPr>
          <w:color w:val="auto"/>
          <w:highlight w:val="none"/>
        </w:rPr>
        <w:sectPr>
          <w:footerReference r:id="rId28" w:type="default"/>
          <w:pgSz w:w="11906" w:h="16838"/>
          <w:pgMar w:top="1440" w:right="1800" w:bottom="1440" w:left="1800" w:header="851" w:footer="992" w:gutter="0"/>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5CD2A512">
      <w:pPr>
        <w:pStyle w:val="32"/>
        <w:spacing w:before="312" w:beforeLines="100" w:after="312" w:afterLines="100"/>
        <w:jc w:val="center"/>
        <w:outlineLvl w:val="3"/>
        <w:rPr>
          <w:color w:val="auto"/>
          <w:szCs w:val="24"/>
          <w:highlight w:val="none"/>
        </w:rPr>
      </w:pPr>
      <w:bookmarkStart w:id="896" w:name="_Toc122603080"/>
      <w:bookmarkStart w:id="897" w:name="_Toc256000196"/>
      <w:r>
        <w:rPr>
          <w:rFonts w:hint="eastAsia"/>
          <w:color w:val="auto"/>
          <w:szCs w:val="24"/>
          <w:highlight w:val="none"/>
        </w:rPr>
        <w:t>1-3 项目管理机构主要人员表</w:t>
      </w:r>
      <w:bookmarkEnd w:id="896"/>
      <w:bookmarkEnd w:id="897"/>
    </w:p>
    <w:tbl>
      <w:tblPr>
        <w:tblStyle w:val="22"/>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49F2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181387CC">
            <w:pPr>
              <w:jc w:val="center"/>
              <w:rPr>
                <w:color w:val="auto"/>
                <w:szCs w:val="21"/>
                <w:highlight w:val="none"/>
              </w:rPr>
            </w:pPr>
            <w:r>
              <w:rPr>
                <w:rFonts w:hint="eastAsia" w:cs="宋体"/>
                <w:color w:val="auto"/>
                <w:szCs w:val="21"/>
                <w:highlight w:val="none"/>
                <w:lang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404D68F0">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岗位</w:t>
            </w:r>
          </w:p>
          <w:p w14:paraId="74BF9221">
            <w:pPr>
              <w:jc w:val="center"/>
              <w:rPr>
                <w:color w:val="auto"/>
                <w:szCs w:val="21"/>
                <w:highlight w:val="none"/>
              </w:rPr>
            </w:pPr>
            <w:r>
              <w:rPr>
                <w:rFonts w:hint="eastAsia" w:cs="宋体"/>
                <w:color w:val="auto"/>
                <w:szCs w:val="21"/>
                <w:highlight w:val="none"/>
                <w:lang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7455FF1C">
            <w:pPr>
              <w:spacing w:line="240" w:lineRule="exact"/>
              <w:jc w:val="center"/>
              <w:rPr>
                <w:color w:val="auto"/>
                <w:szCs w:val="21"/>
                <w:highlight w:val="none"/>
              </w:rPr>
            </w:pPr>
            <w:r>
              <w:rPr>
                <w:rFonts w:hint="eastAsia" w:cs="宋体"/>
                <w:color w:val="auto"/>
                <w:szCs w:val="21"/>
                <w:highlight w:val="none"/>
                <w:lang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2228D095">
            <w:pPr>
              <w:spacing w:line="240" w:lineRule="exact"/>
              <w:jc w:val="center"/>
              <w:rPr>
                <w:color w:val="auto"/>
                <w:szCs w:val="21"/>
                <w:highlight w:val="none"/>
              </w:rPr>
            </w:pPr>
            <w:r>
              <w:rPr>
                <w:rFonts w:hint="eastAsia" w:cs="宋体"/>
                <w:color w:val="auto"/>
                <w:szCs w:val="21"/>
                <w:highlight w:val="none"/>
                <w:lang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12D69DE7">
            <w:pPr>
              <w:spacing w:line="240" w:lineRule="exact"/>
              <w:jc w:val="center"/>
              <w:rPr>
                <w:color w:val="auto"/>
                <w:szCs w:val="21"/>
                <w:highlight w:val="none"/>
              </w:rPr>
            </w:pPr>
            <w:r>
              <w:rPr>
                <w:rFonts w:hint="eastAsia" w:cs="宋体"/>
                <w:color w:val="auto"/>
                <w:szCs w:val="21"/>
                <w:highlight w:val="none"/>
                <w:lang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E745C1E">
            <w:pPr>
              <w:spacing w:line="240" w:lineRule="exact"/>
              <w:jc w:val="center"/>
              <w:rPr>
                <w:color w:val="auto"/>
                <w:szCs w:val="21"/>
                <w:highlight w:val="none"/>
              </w:rPr>
            </w:pPr>
            <w:r>
              <w:rPr>
                <w:rFonts w:hint="eastAsia" w:cs="宋体"/>
                <w:color w:val="auto"/>
                <w:szCs w:val="21"/>
                <w:highlight w:val="none"/>
                <w:lang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60FEC363">
            <w:pPr>
              <w:spacing w:line="240" w:lineRule="exact"/>
              <w:jc w:val="center"/>
              <w:rPr>
                <w:color w:val="auto"/>
                <w:szCs w:val="21"/>
                <w:highlight w:val="none"/>
              </w:rPr>
            </w:pPr>
            <w:r>
              <w:rPr>
                <w:rFonts w:hint="eastAsia" w:cs="宋体"/>
                <w:color w:val="auto"/>
                <w:szCs w:val="21"/>
                <w:highlight w:val="none"/>
                <w:lang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89A9AA9">
            <w:pPr>
              <w:jc w:val="center"/>
              <w:rPr>
                <w:color w:val="auto"/>
                <w:szCs w:val="21"/>
                <w:highlight w:val="none"/>
              </w:rPr>
            </w:pPr>
            <w:r>
              <w:rPr>
                <w:rFonts w:hint="eastAsia" w:cs="宋体"/>
                <w:color w:val="auto"/>
                <w:szCs w:val="21"/>
                <w:highlight w:val="none"/>
                <w:lang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4E2C1C3C">
            <w:pPr>
              <w:jc w:val="center"/>
              <w:rPr>
                <w:color w:val="auto"/>
                <w:szCs w:val="21"/>
                <w:highlight w:val="none"/>
              </w:rPr>
            </w:pPr>
            <w:r>
              <w:rPr>
                <w:rFonts w:hint="eastAsia" w:cs="宋体"/>
                <w:color w:val="auto"/>
                <w:szCs w:val="21"/>
                <w:highlight w:val="none"/>
                <w:lang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0D4417A5">
            <w:pPr>
              <w:spacing w:line="420" w:lineRule="exact"/>
              <w:jc w:val="center"/>
              <w:rPr>
                <w:color w:val="auto"/>
                <w:szCs w:val="21"/>
                <w:highlight w:val="none"/>
              </w:rPr>
            </w:pPr>
            <w:r>
              <w:rPr>
                <w:rFonts w:hint="eastAsia" w:ascii="宋体" w:hAnsi="宋体" w:cs="宋体"/>
                <w:color w:val="auto"/>
                <w:szCs w:val="21"/>
                <w:highlight w:val="none"/>
                <w:lang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84BD35C">
            <w:pPr>
              <w:spacing w:line="420" w:lineRule="exact"/>
              <w:jc w:val="center"/>
              <w:rPr>
                <w:color w:val="auto"/>
                <w:szCs w:val="21"/>
                <w:highlight w:val="none"/>
              </w:rPr>
            </w:pPr>
            <w:r>
              <w:rPr>
                <w:rFonts w:hint="eastAsia" w:ascii="宋体" w:hAnsi="宋体" w:cs="宋体"/>
                <w:color w:val="auto"/>
                <w:szCs w:val="21"/>
                <w:highlight w:val="none"/>
                <w:lang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5FF82FA9">
            <w:pPr>
              <w:spacing w:line="420" w:lineRule="exact"/>
              <w:jc w:val="center"/>
              <w:rPr>
                <w:color w:val="auto"/>
                <w:szCs w:val="21"/>
                <w:highlight w:val="none"/>
              </w:rPr>
            </w:pPr>
            <w:r>
              <w:rPr>
                <w:rFonts w:hint="eastAsia" w:cs="宋体"/>
                <w:color w:val="auto"/>
                <w:szCs w:val="21"/>
                <w:highlight w:val="none"/>
                <w:lang w:bidi="ar"/>
              </w:rPr>
              <w:t>执业或</w:t>
            </w:r>
          </w:p>
          <w:p w14:paraId="4F494BEC">
            <w:pPr>
              <w:spacing w:line="420" w:lineRule="exact"/>
              <w:jc w:val="center"/>
              <w:rPr>
                <w:color w:val="auto"/>
                <w:szCs w:val="21"/>
                <w:highlight w:val="none"/>
                <w:vertAlign w:val="superscript"/>
              </w:rPr>
            </w:pPr>
            <w:r>
              <w:rPr>
                <w:rFonts w:hint="eastAsia" w:cs="宋体"/>
                <w:color w:val="auto"/>
                <w:szCs w:val="21"/>
                <w:highlight w:val="none"/>
                <w:lang w:bidi="ar"/>
              </w:rPr>
              <w:t>职业单位</w:t>
            </w:r>
          </w:p>
        </w:tc>
      </w:tr>
      <w:tr w14:paraId="199D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7670CEEC">
            <w:pPr>
              <w:rPr>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60BF3C67">
            <w:pPr>
              <w:rPr>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237D213F">
            <w:pPr>
              <w:rPr>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127141F6">
            <w:pPr>
              <w:rPr>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DFC2634">
            <w:pPr>
              <w:rPr>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D525654">
            <w:pPr>
              <w:rPr>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0AC6D2A0">
            <w:pPr>
              <w:rPr>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88AEC37">
            <w:pPr>
              <w:rPr>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494B446">
            <w:pPr>
              <w:jc w:val="center"/>
              <w:rPr>
                <w:color w:val="auto"/>
                <w:szCs w:val="21"/>
                <w:highlight w:val="none"/>
              </w:rPr>
            </w:pPr>
            <w:r>
              <w:rPr>
                <w:rFonts w:hint="eastAsia" w:cs="宋体"/>
                <w:color w:val="auto"/>
                <w:szCs w:val="21"/>
                <w:highlight w:val="none"/>
                <w:lang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67D4C768">
            <w:pPr>
              <w:jc w:val="center"/>
              <w:rPr>
                <w:color w:val="auto"/>
                <w:szCs w:val="21"/>
                <w:highlight w:val="none"/>
              </w:rPr>
            </w:pPr>
            <w:r>
              <w:rPr>
                <w:rFonts w:hint="eastAsia" w:cs="宋体"/>
                <w:color w:val="auto"/>
                <w:szCs w:val="21"/>
                <w:highlight w:val="none"/>
                <w:lang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68F2C2C9">
            <w:pPr>
              <w:jc w:val="center"/>
              <w:rPr>
                <w:color w:val="auto"/>
                <w:highlight w:val="none"/>
              </w:rPr>
            </w:pPr>
            <w:r>
              <w:rPr>
                <w:rFonts w:hint="eastAsia" w:cs="宋体"/>
                <w:color w:val="auto"/>
                <w:szCs w:val="21"/>
                <w:highlight w:val="none"/>
                <w:lang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4427895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3BCC8CC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31423ECF">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557056B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BBFB01">
            <w:pPr>
              <w:rPr>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399429C">
            <w:pPr>
              <w:rPr>
                <w:color w:val="auto"/>
                <w:sz w:val="20"/>
                <w:szCs w:val="20"/>
                <w:highlight w:val="none"/>
              </w:rPr>
            </w:pPr>
          </w:p>
        </w:tc>
      </w:tr>
      <w:tr w14:paraId="787A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DFD2262">
            <w:pPr>
              <w:jc w:val="center"/>
              <w:rPr>
                <w:rFonts w:hint="eastAsia" w:ascii="宋体" w:hAnsi="宋体" w:cs="宋体"/>
                <w:color w:val="auto"/>
                <w:szCs w:val="21"/>
                <w:highlight w:val="none"/>
              </w:rPr>
            </w:pPr>
            <w:r>
              <w:rPr>
                <w:color w:val="auto"/>
                <w:szCs w:val="21"/>
                <w:highlight w:val="none"/>
                <w:lang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331CEC22">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79BA8B8">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9A488EA">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8254C68">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9F0EBA0">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A8C3BA7">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0D97067">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0B9E720">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6E489F3">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88CE228">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FCCD8D2">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0A6C449">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8C4EFBF">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62E5A4F">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B4B866E">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B70FBDC">
            <w:pPr>
              <w:jc w:val="center"/>
              <w:rPr>
                <w:color w:val="auto"/>
                <w:szCs w:val="21"/>
                <w:highlight w:val="none"/>
              </w:rPr>
            </w:pPr>
          </w:p>
        </w:tc>
      </w:tr>
      <w:tr w14:paraId="77E8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F2A096C">
            <w:pPr>
              <w:jc w:val="center"/>
              <w:rPr>
                <w:rFonts w:hint="eastAsia" w:ascii="宋体" w:hAnsi="宋体" w:cs="宋体"/>
                <w:color w:val="auto"/>
                <w:szCs w:val="21"/>
                <w:highlight w:val="none"/>
              </w:rPr>
            </w:pPr>
            <w:r>
              <w:rPr>
                <w:color w:val="auto"/>
                <w:szCs w:val="21"/>
                <w:highlight w:val="none"/>
                <w:lang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2AB84130">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9A996D1">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A0BBB98">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F28B72C">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807DDB0">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0D08672">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AC2B7A2">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B0B6AD6">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00E7B4B">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69CC749">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7960998">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1FAF067">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2E54D46">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1D25691">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D4FADE0">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4CE42DF">
            <w:pPr>
              <w:jc w:val="center"/>
              <w:rPr>
                <w:color w:val="auto"/>
                <w:szCs w:val="21"/>
                <w:highlight w:val="none"/>
              </w:rPr>
            </w:pPr>
          </w:p>
        </w:tc>
      </w:tr>
      <w:tr w14:paraId="2149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B3A4507">
            <w:pPr>
              <w:jc w:val="center"/>
              <w:rPr>
                <w:rFonts w:hint="eastAsia" w:ascii="宋体" w:hAnsi="宋体" w:cs="宋体"/>
                <w:color w:val="auto"/>
                <w:szCs w:val="21"/>
                <w:highlight w:val="none"/>
              </w:rPr>
            </w:pPr>
            <w:r>
              <w:rPr>
                <w:color w:val="auto"/>
                <w:szCs w:val="21"/>
                <w:highlight w:val="none"/>
                <w:lang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2576E51A">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D3FDBD4">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5E1357F">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BCE2F0A">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FEF6DAD">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F4F2D8F">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B93AB21">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B18E548">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520E243">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994D56B">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DCC42BD">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0291078">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269B432">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C32AB85">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EEAE07C">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3B2E6B7">
            <w:pPr>
              <w:jc w:val="center"/>
              <w:rPr>
                <w:color w:val="auto"/>
                <w:szCs w:val="21"/>
                <w:highlight w:val="none"/>
              </w:rPr>
            </w:pPr>
          </w:p>
        </w:tc>
      </w:tr>
      <w:tr w14:paraId="2D7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5CB1D56">
            <w:pPr>
              <w:jc w:val="center"/>
              <w:rPr>
                <w:rFonts w:hint="eastAsia" w:ascii="宋体" w:hAnsi="宋体" w:cs="宋体"/>
                <w:color w:val="auto"/>
                <w:szCs w:val="21"/>
                <w:highlight w:val="none"/>
              </w:rPr>
            </w:pPr>
            <w:r>
              <w:rPr>
                <w:color w:val="auto"/>
                <w:szCs w:val="21"/>
                <w:highlight w:val="none"/>
                <w:lang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7C313E83">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838125E">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A254D7A">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41A3D67">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DB26A76">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0AB2D18">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1EDF836">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158319E">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F7459EF">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DAAF000">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1C62975">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A315847">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2146F6B">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5030442">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FC72E25">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74216F0">
            <w:pPr>
              <w:jc w:val="center"/>
              <w:rPr>
                <w:color w:val="auto"/>
                <w:szCs w:val="21"/>
                <w:highlight w:val="none"/>
              </w:rPr>
            </w:pPr>
          </w:p>
        </w:tc>
      </w:tr>
      <w:tr w14:paraId="6370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DA422BF">
            <w:pPr>
              <w:jc w:val="center"/>
              <w:rPr>
                <w:rFonts w:hint="eastAsia" w:ascii="宋体" w:hAnsi="宋体" w:cs="宋体"/>
                <w:color w:val="auto"/>
                <w:szCs w:val="21"/>
                <w:highlight w:val="none"/>
              </w:rPr>
            </w:pPr>
            <w:r>
              <w:rPr>
                <w:color w:val="auto"/>
                <w:szCs w:val="21"/>
                <w:highlight w:val="none"/>
                <w:lang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5CD5D83F">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2D5C115">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D5CEE17">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126A951">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33A74C6">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49E9C6F">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3E41343">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FC3A902">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1037B05C">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3756C00">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ABD06C8">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0B9E4C6">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68A49A9">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238A80B">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2938B0F">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14A88DA">
            <w:pPr>
              <w:jc w:val="center"/>
              <w:rPr>
                <w:color w:val="auto"/>
                <w:szCs w:val="21"/>
                <w:highlight w:val="none"/>
              </w:rPr>
            </w:pPr>
          </w:p>
        </w:tc>
      </w:tr>
      <w:tr w14:paraId="6989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0618B81">
            <w:pPr>
              <w:jc w:val="center"/>
              <w:rPr>
                <w:rFonts w:hint="eastAsia" w:ascii="宋体" w:hAnsi="宋体" w:cs="宋体"/>
                <w:color w:val="auto"/>
                <w:szCs w:val="21"/>
                <w:highlight w:val="none"/>
              </w:rPr>
            </w:pPr>
            <w:r>
              <w:rPr>
                <w:color w:val="auto"/>
                <w:szCs w:val="21"/>
                <w:highlight w:val="none"/>
                <w:lang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39317B47">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A531B1A">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143812D">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BF4ED3">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73FC654">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4A8378B">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4679DB9">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61A8DF7">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3C4E258">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32C2AD9">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074C1B8">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A385F20">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FA619B3">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234F3E2">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47CED1B">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7A11401">
            <w:pPr>
              <w:jc w:val="center"/>
              <w:rPr>
                <w:color w:val="auto"/>
                <w:szCs w:val="21"/>
                <w:highlight w:val="none"/>
              </w:rPr>
            </w:pPr>
          </w:p>
        </w:tc>
      </w:tr>
      <w:tr w14:paraId="7B49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7AEE0C">
            <w:pPr>
              <w:jc w:val="center"/>
              <w:rPr>
                <w:rFonts w:hint="eastAsia" w:ascii="宋体" w:hAnsi="宋体" w:cs="宋体"/>
                <w:color w:val="auto"/>
                <w:szCs w:val="21"/>
                <w:highlight w:val="none"/>
              </w:rPr>
            </w:pPr>
            <w:r>
              <w:rPr>
                <w:color w:val="auto"/>
                <w:szCs w:val="21"/>
                <w:highlight w:val="none"/>
                <w:lang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3A0B2EA2">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A08C262">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D161906">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3CAB279">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22DCE1C">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248CF47">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E44BF17">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E63CF90">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61EAB0B">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19495C5">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C427910">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D2B3421">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D7B9D3E">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A4C49C3">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BB68998">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4C95832">
            <w:pPr>
              <w:jc w:val="center"/>
              <w:rPr>
                <w:color w:val="auto"/>
                <w:szCs w:val="21"/>
                <w:highlight w:val="none"/>
              </w:rPr>
            </w:pPr>
          </w:p>
        </w:tc>
      </w:tr>
      <w:tr w14:paraId="1692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79D3BE1">
            <w:pPr>
              <w:jc w:val="center"/>
              <w:rPr>
                <w:rFonts w:hint="eastAsia" w:ascii="宋体" w:hAnsi="宋体" w:cs="宋体"/>
                <w:color w:val="auto"/>
                <w:szCs w:val="21"/>
                <w:highlight w:val="none"/>
              </w:rPr>
            </w:pPr>
            <w:r>
              <w:rPr>
                <w:color w:val="auto"/>
                <w:szCs w:val="21"/>
                <w:highlight w:val="none"/>
                <w:lang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760EFC61">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7F506AE">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E0E1B59">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E3C12E1">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1AD0AA5">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67E2BAA">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15DFCCA">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DB797AA">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17423D23">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3301C2A">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7B556CB">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2CF73EE">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B9F1E32">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256287F">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E5C8327">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E20420A">
            <w:pPr>
              <w:jc w:val="center"/>
              <w:rPr>
                <w:color w:val="auto"/>
                <w:szCs w:val="21"/>
                <w:highlight w:val="none"/>
              </w:rPr>
            </w:pPr>
          </w:p>
        </w:tc>
      </w:tr>
      <w:tr w14:paraId="697D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5FDE19E">
            <w:pPr>
              <w:jc w:val="center"/>
              <w:rPr>
                <w:rFonts w:hint="eastAsia" w:ascii="宋体" w:hAnsi="宋体" w:cs="宋体"/>
                <w:color w:val="auto"/>
                <w:szCs w:val="21"/>
                <w:highlight w:val="none"/>
              </w:rPr>
            </w:pPr>
            <w:r>
              <w:rPr>
                <w:color w:val="auto"/>
                <w:szCs w:val="21"/>
                <w:highlight w:val="none"/>
                <w:lang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77C515C7">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EE17A03">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B12B5B6">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7D1BAD1">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3F8CA80">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A7D83E4">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C39912E">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78352E6">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4101C71">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920018E">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BE86AA5">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E500F69">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06C1653">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DA12632">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A434745">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2120CB0">
            <w:pPr>
              <w:jc w:val="center"/>
              <w:rPr>
                <w:color w:val="auto"/>
                <w:szCs w:val="21"/>
                <w:highlight w:val="none"/>
              </w:rPr>
            </w:pPr>
          </w:p>
        </w:tc>
      </w:tr>
      <w:tr w14:paraId="32DB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4A2458B">
            <w:pPr>
              <w:jc w:val="cente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3052948D">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B19C1C2">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62B15D4">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DF144A6">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BE37DF4">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163D7D4">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E5B9FDC">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C10651B">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C03A0C3">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23B3EAB">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5DFFA30">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C8DFC00">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E094984">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5562BAA">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5D5E302">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972C428">
            <w:pPr>
              <w:jc w:val="center"/>
              <w:rPr>
                <w:color w:val="auto"/>
                <w:szCs w:val="21"/>
                <w:highlight w:val="none"/>
              </w:rPr>
            </w:pPr>
          </w:p>
        </w:tc>
      </w:tr>
    </w:tbl>
    <w:p w14:paraId="3B021628">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5A18C3A3">
      <w:pPr>
        <w:spacing w:line="420" w:lineRule="exact"/>
        <w:ind w:firstLine="420" w:firstLineChars="200"/>
        <w:rPr>
          <w:color w:val="auto"/>
          <w:highlight w:val="none"/>
        </w:rPr>
        <w:sectPr>
          <w:footerReference r:id="rId29" w:type="default"/>
          <w:pgSz w:w="16838" w:h="11906" w:orient="landscape"/>
          <w:pgMar w:top="1800" w:right="1440" w:bottom="1800" w:left="1440" w:header="851" w:footer="992" w:gutter="0"/>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2.附项目管理机构主要人员社会保险证明。社会保险证明中缴费单位应与投标单位（或其分公司）一致。</w:t>
      </w:r>
    </w:p>
    <w:p w14:paraId="03162C85">
      <w:pPr>
        <w:pStyle w:val="32"/>
        <w:spacing w:before="312" w:beforeLines="100" w:after="312" w:afterLines="100"/>
        <w:jc w:val="center"/>
        <w:outlineLvl w:val="3"/>
        <w:rPr>
          <w:color w:val="auto"/>
          <w:szCs w:val="24"/>
          <w:highlight w:val="none"/>
        </w:rPr>
      </w:pPr>
      <w:bookmarkStart w:id="898" w:name="_Toc122603081"/>
      <w:bookmarkStart w:id="899" w:name="_Toc256000197"/>
      <w:r>
        <w:rPr>
          <w:rFonts w:hint="eastAsia"/>
          <w:color w:val="auto"/>
          <w:szCs w:val="24"/>
          <w:highlight w:val="none"/>
        </w:rPr>
        <w:t>1-4 项目负责人简历表</w:t>
      </w:r>
      <w:bookmarkEnd w:id="898"/>
      <w:bookmarkEnd w:id="899"/>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7142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04B697CD">
            <w:pPr>
              <w:jc w:val="center"/>
              <w:rPr>
                <w:rFonts w:cs="宋体"/>
                <w:color w:val="auto"/>
                <w:highlight w:val="none"/>
              </w:rPr>
            </w:pPr>
            <w:bookmarkStart w:id="900" w:name="_Hlk149293939"/>
            <w:r>
              <w:rPr>
                <w:rFonts w:hint="eastAsia" w:cs="宋体"/>
                <w:color w:val="auto"/>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6BEA50C4">
            <w:pPr>
              <w:jc w:val="center"/>
              <w:rPr>
                <w:rFonts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7295001">
            <w:pPr>
              <w:jc w:val="center"/>
              <w:rPr>
                <w:rFonts w:cs="宋体"/>
                <w:color w:val="auto"/>
                <w:highlight w:val="none"/>
              </w:rPr>
            </w:pPr>
            <w:r>
              <w:rPr>
                <w:rFonts w:hint="eastAsia" w:cs="宋体"/>
                <w:color w:val="auto"/>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26EEF4C8">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8315BE6">
            <w:pPr>
              <w:jc w:val="center"/>
              <w:rPr>
                <w:rFonts w:cs="宋体"/>
                <w:color w:val="auto"/>
                <w:highlight w:val="none"/>
              </w:rPr>
            </w:pPr>
            <w:r>
              <w:rPr>
                <w:rFonts w:hint="eastAsia" w:cs="宋体"/>
                <w:color w:val="auto"/>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589F45B8">
            <w:pPr>
              <w:jc w:val="center"/>
              <w:rPr>
                <w:rFonts w:cs="宋体"/>
                <w:color w:val="auto"/>
                <w:highlight w:val="none"/>
              </w:rPr>
            </w:pPr>
          </w:p>
        </w:tc>
      </w:tr>
      <w:tr w14:paraId="48EF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F918C1A">
            <w:pPr>
              <w:jc w:val="center"/>
              <w:rPr>
                <w:rFonts w:cs="宋体"/>
                <w:color w:val="auto"/>
                <w:highlight w:val="none"/>
              </w:rPr>
            </w:pPr>
            <w:r>
              <w:rPr>
                <w:rFonts w:hint="eastAsia" w:cs="宋体"/>
                <w:color w:val="auto"/>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DB87D77">
            <w:pPr>
              <w:jc w:val="center"/>
              <w:rPr>
                <w:rFonts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9B204AA">
            <w:pPr>
              <w:jc w:val="center"/>
              <w:rPr>
                <w:rFonts w:cs="宋体"/>
                <w:color w:val="auto"/>
                <w:highlight w:val="none"/>
              </w:rPr>
            </w:pPr>
            <w:r>
              <w:rPr>
                <w:rFonts w:hint="eastAsia" w:cs="宋体"/>
                <w:color w:val="auto"/>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5D69BDB4">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C9F9B53">
            <w:pPr>
              <w:jc w:val="center"/>
              <w:rPr>
                <w:rFonts w:cs="宋体"/>
                <w:color w:val="auto"/>
                <w:highlight w:val="none"/>
              </w:rPr>
            </w:pPr>
            <w:r>
              <w:rPr>
                <w:rFonts w:hint="eastAsia" w:cs="宋体"/>
                <w:color w:val="auto"/>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52169F6F">
            <w:pPr>
              <w:jc w:val="center"/>
              <w:rPr>
                <w:rFonts w:cs="宋体"/>
                <w:color w:val="auto"/>
                <w:highlight w:val="none"/>
              </w:rPr>
            </w:pPr>
            <w:r>
              <w:rPr>
                <w:rFonts w:hint="eastAsia" w:cs="宋体"/>
                <w:color w:val="auto"/>
                <w:highlight w:val="none"/>
              </w:rPr>
              <w:t>项目负责人</w:t>
            </w:r>
          </w:p>
        </w:tc>
      </w:tr>
      <w:tr w14:paraId="651D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1FAFC4E7">
            <w:pPr>
              <w:jc w:val="center"/>
              <w:rPr>
                <w:rFonts w:cs="宋体"/>
                <w:color w:val="auto"/>
                <w:highlight w:val="none"/>
              </w:rPr>
            </w:pPr>
            <w:r>
              <w:rPr>
                <w:rFonts w:hint="eastAsia" w:cs="宋体"/>
                <w:color w:val="auto"/>
                <w:highlight w:val="none"/>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35219A00">
            <w:pPr>
              <w:jc w:val="center"/>
              <w:rPr>
                <w:rFonts w:cs="宋体"/>
                <w:color w:val="auto"/>
                <w:highlight w:val="none"/>
              </w:rPr>
            </w:pPr>
          </w:p>
        </w:tc>
      </w:tr>
      <w:tr w14:paraId="7345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41A09A1B">
            <w:pPr>
              <w:jc w:val="center"/>
              <w:rPr>
                <w:rFonts w:cs="宋体"/>
                <w:color w:val="auto"/>
                <w:highlight w:val="none"/>
              </w:rPr>
            </w:pPr>
            <w:r>
              <w:rPr>
                <w:rFonts w:hint="eastAsia" w:cs="宋体"/>
                <w:color w:val="auto"/>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4944E655">
            <w:pPr>
              <w:ind w:firstLine="840" w:firstLineChars="400"/>
              <w:rPr>
                <w:rFonts w:cs="宋体"/>
                <w:color w:val="auto"/>
                <w:highlight w:val="none"/>
              </w:rPr>
            </w:pPr>
            <w:r>
              <w:rPr>
                <w:rFonts w:hint="eastAsia" w:cs="宋体"/>
                <w:color w:val="auto"/>
                <w:highlight w:val="none"/>
                <w:lang w:bidi="ar"/>
              </w:rPr>
              <w:t>年毕业于                  学校            专业</w:t>
            </w:r>
          </w:p>
        </w:tc>
      </w:tr>
      <w:tr w14:paraId="193E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40DA7EC8">
            <w:pPr>
              <w:jc w:val="center"/>
              <w:rPr>
                <w:rFonts w:cs="宋体"/>
                <w:color w:val="auto"/>
                <w:highlight w:val="none"/>
              </w:rPr>
            </w:pPr>
            <w:r>
              <w:rPr>
                <w:rFonts w:hint="eastAsia" w:cs="宋体"/>
                <w:color w:val="auto"/>
                <w:highlight w:val="none"/>
                <w:lang w:bidi="ar"/>
              </w:rPr>
              <w:t>主要工作经历</w:t>
            </w:r>
          </w:p>
        </w:tc>
      </w:tr>
      <w:tr w14:paraId="1A86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0F33EB6B">
            <w:pPr>
              <w:jc w:val="center"/>
              <w:rPr>
                <w:rFonts w:cs="宋体"/>
                <w:color w:val="auto"/>
                <w:highlight w:val="none"/>
              </w:rPr>
            </w:pPr>
            <w:r>
              <w:rPr>
                <w:rFonts w:hint="eastAsia" w:cs="宋体"/>
                <w:color w:val="auto"/>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5DB253D">
            <w:pPr>
              <w:jc w:val="center"/>
              <w:rPr>
                <w:rFonts w:cs="宋体"/>
                <w:color w:val="auto"/>
                <w:highlight w:val="none"/>
              </w:rPr>
            </w:pPr>
            <w:r>
              <w:rPr>
                <w:rFonts w:hint="eastAsia" w:cs="宋体"/>
                <w:color w:val="auto"/>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533065EF">
            <w:pPr>
              <w:jc w:val="center"/>
              <w:rPr>
                <w:rFonts w:cs="宋体"/>
                <w:color w:val="auto"/>
                <w:highlight w:val="none"/>
              </w:rPr>
            </w:pPr>
            <w:r>
              <w:rPr>
                <w:rFonts w:hint="eastAsia" w:cs="宋体"/>
                <w:color w:val="auto"/>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02C35453">
            <w:pPr>
              <w:jc w:val="center"/>
              <w:rPr>
                <w:rFonts w:cs="宋体"/>
                <w:color w:val="auto"/>
                <w:highlight w:val="none"/>
              </w:rPr>
            </w:pPr>
            <w:r>
              <w:rPr>
                <w:rFonts w:hint="eastAsia" w:cs="宋体"/>
                <w:color w:val="auto"/>
                <w:highlight w:val="none"/>
                <w:lang w:bidi="ar"/>
              </w:rPr>
              <w:t>委托人及联系电话</w:t>
            </w:r>
          </w:p>
        </w:tc>
      </w:tr>
      <w:tr w14:paraId="1945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AC57E12">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582390D">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FD390A0">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26008FD">
            <w:pPr>
              <w:jc w:val="center"/>
              <w:rPr>
                <w:rFonts w:cs="宋体"/>
                <w:color w:val="auto"/>
                <w:highlight w:val="none"/>
              </w:rPr>
            </w:pPr>
          </w:p>
        </w:tc>
      </w:tr>
      <w:tr w14:paraId="5296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3223C2C">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36B1E6D">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F7B2F82">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3DA8E6D">
            <w:pPr>
              <w:jc w:val="center"/>
              <w:rPr>
                <w:rFonts w:cs="宋体"/>
                <w:color w:val="auto"/>
                <w:highlight w:val="none"/>
              </w:rPr>
            </w:pPr>
          </w:p>
        </w:tc>
      </w:tr>
      <w:tr w14:paraId="72E2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1AA771E">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3A85DA5">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D1D28B5">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2AF8735">
            <w:pPr>
              <w:jc w:val="center"/>
              <w:rPr>
                <w:rFonts w:cs="宋体"/>
                <w:color w:val="auto"/>
                <w:highlight w:val="none"/>
              </w:rPr>
            </w:pPr>
          </w:p>
        </w:tc>
      </w:tr>
      <w:tr w14:paraId="5671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D936991">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B45E4FA">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36E03B0">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E9071F9">
            <w:pPr>
              <w:jc w:val="center"/>
              <w:rPr>
                <w:rFonts w:cs="宋体"/>
                <w:color w:val="auto"/>
                <w:highlight w:val="none"/>
              </w:rPr>
            </w:pPr>
          </w:p>
        </w:tc>
      </w:tr>
      <w:tr w14:paraId="61DD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C1921AF">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B2E114F">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15B02A1">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B80A8F1">
            <w:pPr>
              <w:jc w:val="center"/>
              <w:rPr>
                <w:rFonts w:cs="宋体"/>
                <w:color w:val="auto"/>
                <w:highlight w:val="none"/>
              </w:rPr>
            </w:pPr>
          </w:p>
        </w:tc>
      </w:tr>
      <w:tr w14:paraId="693A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7E14773">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87EC26C">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1F57330">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050DCFD">
            <w:pPr>
              <w:jc w:val="center"/>
              <w:rPr>
                <w:rFonts w:cs="宋体"/>
                <w:color w:val="auto"/>
                <w:highlight w:val="none"/>
              </w:rPr>
            </w:pPr>
          </w:p>
        </w:tc>
      </w:tr>
      <w:tr w14:paraId="7978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FDBF7CE">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4BE4FA3">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401E3BA">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78A234C">
            <w:pPr>
              <w:jc w:val="center"/>
              <w:rPr>
                <w:rFonts w:cs="宋体"/>
                <w:color w:val="auto"/>
                <w:highlight w:val="none"/>
              </w:rPr>
            </w:pPr>
          </w:p>
        </w:tc>
      </w:tr>
      <w:tr w14:paraId="059D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046B173">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3126252">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3529997">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2DAF95D">
            <w:pPr>
              <w:jc w:val="center"/>
              <w:rPr>
                <w:rFonts w:cs="宋体"/>
                <w:color w:val="auto"/>
                <w:highlight w:val="none"/>
              </w:rPr>
            </w:pPr>
          </w:p>
        </w:tc>
      </w:tr>
      <w:tr w14:paraId="0B72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0410638">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9983DA7">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082090F">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7A2610F">
            <w:pPr>
              <w:jc w:val="center"/>
              <w:rPr>
                <w:rFonts w:cs="宋体"/>
                <w:color w:val="auto"/>
                <w:highlight w:val="none"/>
              </w:rPr>
            </w:pPr>
          </w:p>
        </w:tc>
      </w:tr>
      <w:bookmarkEnd w:id="900"/>
    </w:tbl>
    <w:p w14:paraId="3F5084EE">
      <w:pPr>
        <w:autoSpaceDE w:val="0"/>
        <w:autoSpaceDN w:val="0"/>
        <w:adjustRightInd w:val="0"/>
        <w:snapToGrid w:val="0"/>
        <w:spacing w:line="325" w:lineRule="exact"/>
        <w:ind w:left="945" w:hanging="945" w:hangingChars="450"/>
        <w:rPr>
          <w:rFonts w:cs="宋体"/>
          <w:color w:val="auto"/>
          <w:highlight w:val="none"/>
        </w:rPr>
      </w:pPr>
      <w:r>
        <w:rPr>
          <w:rFonts w:hint="eastAsia" w:cs="宋体"/>
          <w:color w:val="auto"/>
          <w:highlight w:val="none"/>
          <w:lang w:bidi="ar"/>
        </w:rPr>
        <w:t>注：1</w:t>
      </w:r>
      <w:r>
        <w:rPr>
          <w:rFonts w:cs="宋体"/>
          <w:color w:val="auto"/>
          <w:highlight w:val="none"/>
          <w:lang w:bidi="ar"/>
        </w:rPr>
        <w:t>.</w:t>
      </w:r>
      <w:r>
        <w:rPr>
          <w:rFonts w:hint="eastAsia" w:cs="宋体"/>
          <w:color w:val="auto"/>
          <w:highlight w:val="none"/>
          <w:lang w:bidi="ar"/>
        </w:rPr>
        <w:t>项目负责人应附注册证书、职称证书、学历证书。</w:t>
      </w:r>
    </w:p>
    <w:p w14:paraId="0F087A8D">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cs="宋体"/>
          <w:color w:val="auto"/>
          <w:highlight w:val="none"/>
          <w:lang w:bidi="ar"/>
        </w:rPr>
        <w:t>2</w:t>
      </w:r>
      <w:r>
        <w:rPr>
          <w:rFonts w:cs="宋体"/>
          <w:color w:val="auto"/>
          <w:highlight w:val="none"/>
          <w:lang w:bidi="ar"/>
        </w:rPr>
        <w:t>.</w:t>
      </w:r>
      <w:r>
        <w:rPr>
          <w:rFonts w:hint="eastAsia" w:cs="宋体"/>
          <w:color w:val="auto"/>
          <w:highlight w:val="none"/>
          <w:lang w:bidi="ar"/>
        </w:rPr>
        <w:t>类似项目限于以项目负责人身份参与的项目。须附业绩证明材料。</w:t>
      </w:r>
    </w:p>
    <w:p w14:paraId="53522FC4">
      <w:pPr>
        <w:rPr>
          <w:color w:val="auto"/>
          <w:highlight w:val="none"/>
        </w:rPr>
        <w:sectPr>
          <w:footerReference r:id="rId30" w:type="default"/>
          <w:pgSz w:w="11906" w:h="16838"/>
          <w:pgMar w:top="1440" w:right="1800" w:bottom="1440" w:left="1800" w:header="851" w:footer="992" w:gutter="0"/>
          <w:cols w:space="425" w:num="1"/>
          <w:docGrid w:type="lines" w:linePitch="312" w:charSpace="0"/>
        </w:sectPr>
      </w:pPr>
    </w:p>
    <w:p w14:paraId="12FF430E">
      <w:pPr>
        <w:pStyle w:val="32"/>
        <w:spacing w:before="312" w:beforeLines="100" w:after="312" w:afterLines="100"/>
        <w:jc w:val="center"/>
        <w:outlineLvl w:val="3"/>
        <w:rPr>
          <w:color w:val="auto"/>
          <w:szCs w:val="24"/>
          <w:highlight w:val="none"/>
        </w:rPr>
      </w:pPr>
      <w:bookmarkStart w:id="901" w:name="_Toc122603083"/>
      <w:bookmarkStart w:id="902" w:name="_Toc256000198"/>
      <w:r>
        <w:rPr>
          <w:rFonts w:hint="eastAsia"/>
          <w:color w:val="auto"/>
          <w:szCs w:val="24"/>
          <w:highlight w:val="none"/>
        </w:rPr>
        <w:t>1-5 其他主要项目管理人员简历表</w:t>
      </w:r>
      <w:bookmarkEnd w:id="901"/>
      <w:bookmarkEnd w:id="902"/>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4DD4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5BC232F">
            <w:pPr>
              <w:jc w:val="center"/>
              <w:rPr>
                <w:color w:val="auto"/>
                <w:highlight w:val="none"/>
              </w:rPr>
            </w:pPr>
            <w:r>
              <w:rPr>
                <w:rFonts w:hint="eastAsia"/>
                <w:color w:val="auto"/>
                <w:highlight w:val="none"/>
              </w:rPr>
              <w:t>岗位名称</w:t>
            </w:r>
          </w:p>
          <w:p w14:paraId="7D9EBDA1">
            <w:pPr>
              <w:jc w:val="center"/>
              <w:rPr>
                <w:rFonts w:cs="宋体"/>
                <w:color w:val="auto"/>
                <w:highlight w:val="none"/>
              </w:rPr>
            </w:pPr>
            <w:r>
              <w:rPr>
                <w:rFonts w:hint="eastAsia"/>
                <w:color w:val="auto"/>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4DDDB77C">
            <w:pPr>
              <w:jc w:val="center"/>
              <w:rPr>
                <w:rFonts w:cs="宋体"/>
                <w:color w:val="auto"/>
                <w:highlight w:val="none"/>
              </w:rPr>
            </w:pPr>
          </w:p>
        </w:tc>
      </w:tr>
      <w:tr w14:paraId="68E4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7A18126A">
            <w:pPr>
              <w:jc w:val="center"/>
              <w:rPr>
                <w:rFonts w:cs="宋体"/>
                <w:color w:val="auto"/>
                <w:highlight w:val="none"/>
              </w:rPr>
            </w:pPr>
            <w:r>
              <w:rPr>
                <w:rFonts w:hint="eastAsia" w:cs="宋体"/>
                <w:color w:val="auto"/>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088752CA">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A7FC09C">
            <w:pPr>
              <w:jc w:val="center"/>
              <w:rPr>
                <w:rFonts w:cs="宋体"/>
                <w:color w:val="auto"/>
                <w:highlight w:val="none"/>
              </w:rPr>
            </w:pPr>
            <w:r>
              <w:rPr>
                <w:rFonts w:hint="eastAsia" w:cs="宋体"/>
                <w:color w:val="auto"/>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220D077A">
            <w:pPr>
              <w:jc w:val="center"/>
              <w:rPr>
                <w:rFonts w:cs="宋体"/>
                <w:color w:val="auto"/>
                <w:highlight w:val="none"/>
              </w:rPr>
            </w:pPr>
          </w:p>
        </w:tc>
      </w:tr>
      <w:tr w14:paraId="41B6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34A83D1">
            <w:pPr>
              <w:jc w:val="center"/>
              <w:rPr>
                <w:rFonts w:cs="宋体"/>
                <w:color w:val="auto"/>
                <w:highlight w:val="none"/>
              </w:rPr>
            </w:pPr>
            <w:r>
              <w:rPr>
                <w:rFonts w:hint="eastAsia" w:cs="宋体"/>
                <w:color w:val="auto"/>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7CAFAB3C">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A49137B">
            <w:pPr>
              <w:jc w:val="center"/>
              <w:rPr>
                <w:rFonts w:cs="宋体"/>
                <w:color w:val="auto"/>
                <w:highlight w:val="none"/>
              </w:rPr>
            </w:pPr>
            <w:r>
              <w:rPr>
                <w:rFonts w:hint="eastAsia" w:cs="宋体"/>
                <w:color w:val="auto"/>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607D4B18">
            <w:pPr>
              <w:jc w:val="center"/>
              <w:rPr>
                <w:rFonts w:cs="宋体"/>
                <w:color w:val="auto"/>
                <w:highlight w:val="none"/>
              </w:rPr>
            </w:pPr>
          </w:p>
        </w:tc>
      </w:tr>
      <w:tr w14:paraId="7D82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C69E2B9">
            <w:pPr>
              <w:jc w:val="center"/>
              <w:rPr>
                <w:rFonts w:cs="宋体"/>
                <w:color w:val="auto"/>
                <w:highlight w:val="none"/>
              </w:rPr>
            </w:pPr>
            <w:r>
              <w:rPr>
                <w:rFonts w:hint="eastAsia" w:cs="宋体"/>
                <w:color w:val="auto"/>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252B8DBA">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2E8ED18">
            <w:pPr>
              <w:jc w:val="center"/>
              <w:rPr>
                <w:rFonts w:cs="宋体"/>
                <w:color w:val="auto"/>
                <w:highlight w:val="none"/>
              </w:rPr>
            </w:pPr>
            <w:r>
              <w:rPr>
                <w:rFonts w:hint="eastAsia" w:cs="宋体"/>
                <w:color w:val="auto"/>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0CDC6101">
            <w:pPr>
              <w:jc w:val="center"/>
              <w:rPr>
                <w:rFonts w:cs="宋体"/>
                <w:color w:val="auto"/>
                <w:highlight w:val="none"/>
              </w:rPr>
            </w:pPr>
          </w:p>
        </w:tc>
      </w:tr>
      <w:tr w14:paraId="0305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07CC142">
            <w:pPr>
              <w:jc w:val="center"/>
              <w:rPr>
                <w:rFonts w:cs="宋体"/>
                <w:color w:val="auto"/>
                <w:highlight w:val="none"/>
              </w:rPr>
            </w:pPr>
            <w:r>
              <w:rPr>
                <w:rFonts w:hint="eastAsia" w:cs="宋体"/>
                <w:color w:val="auto"/>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4D0EBA4C">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90DCDBA">
            <w:pPr>
              <w:jc w:val="center"/>
              <w:rPr>
                <w:rFonts w:cs="宋体"/>
                <w:color w:val="auto"/>
                <w:highlight w:val="none"/>
              </w:rPr>
            </w:pPr>
            <w:r>
              <w:rPr>
                <w:rFonts w:hint="eastAsia" w:cs="宋体"/>
                <w:color w:val="auto"/>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319A2EE4">
            <w:pPr>
              <w:jc w:val="center"/>
              <w:rPr>
                <w:rFonts w:cs="宋体"/>
                <w:color w:val="auto"/>
                <w:highlight w:val="none"/>
              </w:rPr>
            </w:pPr>
          </w:p>
        </w:tc>
      </w:tr>
      <w:tr w14:paraId="189A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9873575">
            <w:pPr>
              <w:jc w:val="center"/>
              <w:rPr>
                <w:rFonts w:cs="宋体"/>
                <w:color w:val="auto"/>
                <w:highlight w:val="none"/>
              </w:rPr>
            </w:pPr>
            <w:r>
              <w:rPr>
                <w:rFonts w:hint="eastAsia" w:cs="宋体"/>
                <w:color w:val="auto"/>
                <w:highlight w:val="none"/>
                <w:lang w:bidi="ar"/>
              </w:rPr>
              <w:t>执业/岗位</w:t>
            </w:r>
          </w:p>
          <w:p w14:paraId="231A8620">
            <w:pPr>
              <w:jc w:val="center"/>
              <w:rPr>
                <w:rFonts w:cs="宋体"/>
                <w:color w:val="auto"/>
                <w:highlight w:val="none"/>
              </w:rPr>
            </w:pPr>
            <w:r>
              <w:rPr>
                <w:rFonts w:hint="eastAsia" w:cs="宋体"/>
                <w:color w:val="auto"/>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4B984212">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2B2B8FEF">
            <w:pPr>
              <w:jc w:val="center"/>
              <w:rPr>
                <w:rFonts w:cs="宋体"/>
                <w:color w:val="auto"/>
                <w:highlight w:val="none"/>
              </w:rPr>
            </w:pPr>
            <w:r>
              <w:rPr>
                <w:rFonts w:hint="eastAsia" w:cs="宋体"/>
                <w:color w:val="auto"/>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413D8875">
            <w:pPr>
              <w:jc w:val="center"/>
              <w:rPr>
                <w:rFonts w:cs="宋体"/>
                <w:color w:val="auto"/>
                <w:highlight w:val="none"/>
              </w:rPr>
            </w:pPr>
          </w:p>
          <w:p w14:paraId="70A8D907">
            <w:pPr>
              <w:jc w:val="center"/>
              <w:rPr>
                <w:rFonts w:cs="宋体"/>
                <w:color w:val="auto"/>
                <w:highlight w:val="none"/>
              </w:rPr>
            </w:pPr>
          </w:p>
        </w:tc>
      </w:tr>
      <w:tr w14:paraId="2769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054F76B1">
            <w:pPr>
              <w:ind w:firstLine="210" w:firstLineChars="100"/>
              <w:jc w:val="center"/>
              <w:rPr>
                <w:rFonts w:cs="宋体"/>
                <w:color w:val="auto"/>
                <w:highlight w:val="none"/>
              </w:rPr>
            </w:pPr>
            <w:r>
              <w:rPr>
                <w:rFonts w:hint="eastAsia" w:cs="宋体"/>
                <w:color w:val="auto"/>
                <w:highlight w:val="none"/>
                <w:lang w:bidi="ar"/>
              </w:rPr>
              <w:t>主</w:t>
            </w:r>
          </w:p>
          <w:p w14:paraId="548916CD">
            <w:pPr>
              <w:ind w:firstLine="210" w:firstLineChars="100"/>
              <w:jc w:val="center"/>
              <w:rPr>
                <w:rFonts w:cs="宋体"/>
                <w:color w:val="auto"/>
                <w:highlight w:val="none"/>
              </w:rPr>
            </w:pPr>
            <w:r>
              <w:rPr>
                <w:rFonts w:hint="eastAsia" w:cs="宋体"/>
                <w:color w:val="auto"/>
                <w:highlight w:val="none"/>
                <w:lang w:bidi="ar"/>
              </w:rPr>
              <w:t>要</w:t>
            </w:r>
          </w:p>
          <w:p w14:paraId="2A3CA0A6">
            <w:pPr>
              <w:ind w:firstLine="210" w:firstLineChars="100"/>
              <w:jc w:val="center"/>
              <w:rPr>
                <w:rFonts w:cs="宋体"/>
                <w:color w:val="auto"/>
                <w:highlight w:val="none"/>
              </w:rPr>
            </w:pPr>
            <w:r>
              <w:rPr>
                <w:rFonts w:hint="eastAsia" w:cs="宋体"/>
                <w:color w:val="auto"/>
                <w:highlight w:val="none"/>
                <w:lang w:bidi="ar"/>
              </w:rPr>
              <w:t>工</w:t>
            </w:r>
          </w:p>
          <w:p w14:paraId="72EBC28A">
            <w:pPr>
              <w:ind w:firstLine="210" w:firstLineChars="100"/>
              <w:jc w:val="center"/>
              <w:rPr>
                <w:rFonts w:cs="宋体"/>
                <w:color w:val="auto"/>
                <w:highlight w:val="none"/>
              </w:rPr>
            </w:pPr>
            <w:r>
              <w:rPr>
                <w:rFonts w:hint="eastAsia" w:cs="宋体"/>
                <w:color w:val="auto"/>
                <w:highlight w:val="none"/>
                <w:lang w:bidi="ar"/>
              </w:rPr>
              <w:t>作</w:t>
            </w:r>
          </w:p>
          <w:p w14:paraId="599317DA">
            <w:pPr>
              <w:ind w:firstLine="210" w:firstLineChars="100"/>
              <w:jc w:val="center"/>
              <w:rPr>
                <w:rFonts w:cs="宋体"/>
                <w:color w:val="auto"/>
                <w:highlight w:val="none"/>
              </w:rPr>
            </w:pPr>
            <w:r>
              <w:rPr>
                <w:rFonts w:hint="eastAsia" w:cs="宋体"/>
                <w:color w:val="auto"/>
                <w:highlight w:val="none"/>
                <w:lang w:bidi="ar"/>
              </w:rPr>
              <w:t>业</w:t>
            </w:r>
          </w:p>
          <w:p w14:paraId="7B06D970">
            <w:pPr>
              <w:ind w:firstLine="210" w:firstLineChars="100"/>
              <w:jc w:val="center"/>
              <w:rPr>
                <w:rFonts w:cs="宋体"/>
                <w:color w:val="auto"/>
                <w:highlight w:val="none"/>
              </w:rPr>
            </w:pPr>
            <w:r>
              <w:rPr>
                <w:rFonts w:hint="eastAsia" w:cs="宋体"/>
                <w:color w:val="auto"/>
                <w:highlight w:val="none"/>
                <w:lang w:bidi="ar"/>
              </w:rPr>
              <w:t>绩</w:t>
            </w:r>
          </w:p>
          <w:p w14:paraId="50D09652">
            <w:pPr>
              <w:ind w:firstLine="210" w:firstLineChars="100"/>
              <w:jc w:val="center"/>
              <w:rPr>
                <w:rFonts w:cs="宋体"/>
                <w:color w:val="auto"/>
                <w:highlight w:val="none"/>
              </w:rPr>
            </w:pPr>
            <w:r>
              <w:rPr>
                <w:rFonts w:hint="eastAsia" w:cs="宋体"/>
                <w:color w:val="auto"/>
                <w:highlight w:val="none"/>
                <w:lang w:bidi="ar"/>
              </w:rPr>
              <w:t>及</w:t>
            </w:r>
          </w:p>
          <w:p w14:paraId="6D23B2B6">
            <w:pPr>
              <w:ind w:firstLine="210" w:firstLineChars="100"/>
              <w:jc w:val="center"/>
              <w:rPr>
                <w:rFonts w:cs="宋体"/>
                <w:color w:val="auto"/>
                <w:highlight w:val="none"/>
              </w:rPr>
            </w:pPr>
            <w:r>
              <w:rPr>
                <w:rFonts w:hint="eastAsia" w:cs="宋体"/>
                <w:color w:val="auto"/>
                <w:highlight w:val="none"/>
                <w:lang w:bidi="ar"/>
              </w:rPr>
              <w:t>担</w:t>
            </w:r>
          </w:p>
          <w:p w14:paraId="0D8BD1AD">
            <w:pPr>
              <w:ind w:firstLine="210" w:firstLineChars="100"/>
              <w:jc w:val="center"/>
              <w:rPr>
                <w:rFonts w:cs="宋体"/>
                <w:color w:val="auto"/>
                <w:highlight w:val="none"/>
              </w:rPr>
            </w:pPr>
            <w:r>
              <w:rPr>
                <w:rFonts w:hint="eastAsia" w:cs="宋体"/>
                <w:color w:val="auto"/>
                <w:highlight w:val="none"/>
                <w:lang w:bidi="ar"/>
              </w:rPr>
              <w:t>任</w:t>
            </w:r>
          </w:p>
          <w:p w14:paraId="47F7A081">
            <w:pPr>
              <w:ind w:firstLine="210" w:firstLineChars="100"/>
              <w:jc w:val="center"/>
              <w:rPr>
                <w:rFonts w:cs="宋体"/>
                <w:color w:val="auto"/>
                <w:highlight w:val="none"/>
              </w:rPr>
            </w:pPr>
            <w:r>
              <w:rPr>
                <w:rFonts w:hint="eastAsia" w:cs="宋体"/>
                <w:color w:val="auto"/>
                <w:highlight w:val="none"/>
                <w:lang w:bidi="ar"/>
              </w:rPr>
              <w:t>的</w:t>
            </w:r>
          </w:p>
          <w:p w14:paraId="01D559B9">
            <w:pPr>
              <w:ind w:firstLine="210" w:firstLineChars="100"/>
              <w:jc w:val="center"/>
              <w:rPr>
                <w:rFonts w:cs="宋体"/>
                <w:color w:val="auto"/>
                <w:highlight w:val="none"/>
              </w:rPr>
            </w:pPr>
            <w:r>
              <w:rPr>
                <w:rFonts w:hint="eastAsia" w:cs="宋体"/>
                <w:color w:val="auto"/>
                <w:highlight w:val="none"/>
                <w:lang w:bidi="ar"/>
              </w:rPr>
              <w:t>主</w:t>
            </w:r>
          </w:p>
          <w:p w14:paraId="70DFAE0D">
            <w:pPr>
              <w:ind w:firstLine="210" w:firstLineChars="100"/>
              <w:jc w:val="center"/>
              <w:rPr>
                <w:rFonts w:cs="宋体"/>
                <w:color w:val="auto"/>
                <w:highlight w:val="none"/>
              </w:rPr>
            </w:pPr>
            <w:r>
              <w:rPr>
                <w:rFonts w:hint="eastAsia" w:cs="宋体"/>
                <w:color w:val="auto"/>
                <w:highlight w:val="none"/>
                <w:lang w:bidi="ar"/>
              </w:rPr>
              <w:t>要</w:t>
            </w:r>
          </w:p>
          <w:p w14:paraId="50250A22">
            <w:pPr>
              <w:ind w:firstLine="210" w:firstLineChars="100"/>
              <w:jc w:val="center"/>
              <w:rPr>
                <w:rFonts w:cs="宋体"/>
                <w:color w:val="auto"/>
                <w:highlight w:val="none"/>
              </w:rPr>
            </w:pPr>
            <w:r>
              <w:rPr>
                <w:rFonts w:hint="eastAsia" w:cs="宋体"/>
                <w:color w:val="auto"/>
                <w:highlight w:val="none"/>
                <w:lang w:bidi="ar"/>
              </w:rPr>
              <w:t>工</w:t>
            </w:r>
          </w:p>
          <w:p w14:paraId="38028A00">
            <w:pPr>
              <w:ind w:firstLine="210" w:firstLineChars="100"/>
              <w:jc w:val="center"/>
              <w:rPr>
                <w:rFonts w:cs="宋体"/>
                <w:color w:val="auto"/>
                <w:highlight w:val="none"/>
              </w:rPr>
            </w:pPr>
            <w:r>
              <w:rPr>
                <w:rFonts w:hint="eastAsia" w:cs="宋体"/>
                <w:color w:val="auto"/>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5474FF0F">
            <w:pPr>
              <w:jc w:val="center"/>
              <w:rPr>
                <w:rFonts w:cs="宋体"/>
                <w:color w:val="auto"/>
                <w:highlight w:val="none"/>
              </w:rPr>
            </w:pPr>
          </w:p>
        </w:tc>
      </w:tr>
    </w:tbl>
    <w:p w14:paraId="21D8CCFC">
      <w:pPr>
        <w:ind w:left="630" w:leftChars="100" w:hanging="420" w:hangingChars="200"/>
        <w:rPr>
          <w:rFonts w:hint="eastAsia" w:ascii="宋体" w:hAnsi="宋体" w:cs="宋体"/>
          <w:color w:val="auto"/>
          <w:szCs w:val="21"/>
          <w:highlight w:val="none"/>
          <w:lang w:bidi="ar"/>
        </w:rPr>
      </w:pPr>
      <w:r>
        <w:rPr>
          <w:rFonts w:hint="eastAsia" w:cs="宋体"/>
          <w:color w:val="auto"/>
          <w:highlight w:val="none"/>
          <w:lang w:bidi="ar"/>
        </w:rPr>
        <w:t>注：提供其他主要项目管理人员的相关证书、职称证书（如有）、学历证书（如有）。</w:t>
      </w:r>
    </w:p>
    <w:p w14:paraId="153C9785">
      <w:pPr>
        <w:ind w:left="630" w:hanging="630" w:hangingChars="300"/>
        <w:rPr>
          <w:color w:val="auto"/>
          <w:highlight w:val="none"/>
        </w:rPr>
        <w:sectPr>
          <w:footerReference r:id="rId31" w:type="default"/>
          <w:pgSz w:w="11906" w:h="16838"/>
          <w:pgMar w:top="1440" w:right="1800" w:bottom="1440" w:left="1800" w:header="851" w:footer="992" w:gutter="0"/>
          <w:cols w:space="425" w:num="1"/>
          <w:docGrid w:type="lines" w:linePitch="312" w:charSpace="0"/>
        </w:sectPr>
      </w:pPr>
    </w:p>
    <w:p w14:paraId="508D9717">
      <w:pPr>
        <w:pStyle w:val="32"/>
        <w:spacing w:before="312" w:beforeLines="100" w:after="312" w:afterLines="100"/>
        <w:jc w:val="center"/>
        <w:outlineLvl w:val="3"/>
        <w:rPr>
          <w:color w:val="auto"/>
          <w:sz w:val="28"/>
          <w:highlight w:val="none"/>
        </w:rPr>
      </w:pPr>
      <w:bookmarkStart w:id="903" w:name="_Toc122603090"/>
      <w:bookmarkStart w:id="904" w:name="_Toc256000199"/>
      <w:r>
        <w:rPr>
          <w:color w:val="auto"/>
          <w:szCs w:val="24"/>
          <w:highlight w:val="none"/>
        </w:rPr>
        <w:t>1-6</w:t>
      </w:r>
      <w:r>
        <w:rPr>
          <w:rFonts w:hint="eastAsia"/>
          <w:color w:val="auto"/>
          <w:szCs w:val="24"/>
          <w:highlight w:val="none"/>
        </w:rPr>
        <w:t xml:space="preserve"> </w:t>
      </w:r>
      <w:bookmarkEnd w:id="903"/>
      <w:r>
        <w:rPr>
          <w:rFonts w:hint="eastAsia"/>
          <w:color w:val="auto"/>
          <w:szCs w:val="24"/>
          <w:highlight w:val="none"/>
        </w:rPr>
        <w:t>拟投入主要试验检测仪器设备表</w:t>
      </w:r>
      <w:bookmarkEnd w:id="904"/>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4935E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62EA3C06">
            <w:pPr>
              <w:jc w:val="center"/>
              <w:rPr>
                <w:rFonts w:hint="eastAsia" w:ascii="宋体" w:hAnsi="宋体"/>
                <w:color w:val="auto"/>
                <w:szCs w:val="21"/>
                <w:highlight w:val="none"/>
              </w:rPr>
            </w:pPr>
            <w:r>
              <w:rPr>
                <w:rFonts w:hint="eastAsia"/>
                <w:color w:val="auto"/>
                <w:highlight w:val="none"/>
              </w:rPr>
              <w:t>序号</w:t>
            </w:r>
          </w:p>
        </w:tc>
        <w:tc>
          <w:tcPr>
            <w:tcW w:w="1065" w:type="dxa"/>
            <w:vAlign w:val="center"/>
          </w:tcPr>
          <w:p w14:paraId="4F0D96E2">
            <w:pPr>
              <w:jc w:val="center"/>
              <w:rPr>
                <w:rFonts w:hint="eastAsia" w:ascii="宋体" w:hAnsi="宋体"/>
                <w:color w:val="auto"/>
                <w:szCs w:val="21"/>
                <w:highlight w:val="none"/>
              </w:rPr>
            </w:pPr>
            <w:r>
              <w:rPr>
                <w:rFonts w:hint="eastAsia"/>
                <w:color w:val="auto"/>
                <w:highlight w:val="none"/>
              </w:rPr>
              <w:t>仪器设备名称</w:t>
            </w:r>
          </w:p>
        </w:tc>
        <w:tc>
          <w:tcPr>
            <w:tcW w:w="1065" w:type="dxa"/>
            <w:vAlign w:val="center"/>
          </w:tcPr>
          <w:p w14:paraId="57623ABC">
            <w:pPr>
              <w:jc w:val="center"/>
              <w:rPr>
                <w:rFonts w:hint="eastAsia" w:ascii="宋体" w:hAnsi="宋体"/>
                <w:color w:val="auto"/>
                <w:szCs w:val="21"/>
                <w:highlight w:val="none"/>
              </w:rPr>
            </w:pPr>
            <w:r>
              <w:rPr>
                <w:rFonts w:hint="eastAsia"/>
                <w:color w:val="auto"/>
                <w:highlight w:val="none"/>
              </w:rPr>
              <w:t>型号规格</w:t>
            </w:r>
          </w:p>
        </w:tc>
        <w:tc>
          <w:tcPr>
            <w:tcW w:w="1065" w:type="dxa"/>
            <w:vAlign w:val="center"/>
          </w:tcPr>
          <w:p w14:paraId="6E7427F1">
            <w:pPr>
              <w:jc w:val="center"/>
              <w:rPr>
                <w:rFonts w:hint="eastAsia" w:ascii="宋体" w:hAnsi="宋体"/>
                <w:color w:val="auto"/>
                <w:szCs w:val="21"/>
                <w:highlight w:val="none"/>
              </w:rPr>
            </w:pPr>
            <w:r>
              <w:rPr>
                <w:rFonts w:hint="eastAsia"/>
                <w:color w:val="auto"/>
                <w:highlight w:val="none"/>
              </w:rPr>
              <w:t>数  量</w:t>
            </w:r>
          </w:p>
        </w:tc>
        <w:tc>
          <w:tcPr>
            <w:tcW w:w="1065" w:type="dxa"/>
            <w:vAlign w:val="center"/>
          </w:tcPr>
          <w:p w14:paraId="792D4D19">
            <w:pPr>
              <w:jc w:val="center"/>
              <w:rPr>
                <w:rFonts w:hint="eastAsia" w:ascii="宋体" w:hAnsi="宋体"/>
                <w:color w:val="auto"/>
                <w:szCs w:val="21"/>
                <w:highlight w:val="none"/>
              </w:rPr>
            </w:pPr>
            <w:r>
              <w:rPr>
                <w:rFonts w:hint="eastAsia"/>
                <w:color w:val="auto"/>
                <w:highlight w:val="none"/>
              </w:rPr>
              <w:t>国别产地</w:t>
            </w:r>
          </w:p>
        </w:tc>
        <w:tc>
          <w:tcPr>
            <w:tcW w:w="1065" w:type="dxa"/>
            <w:vAlign w:val="center"/>
          </w:tcPr>
          <w:p w14:paraId="59F39E5C">
            <w:pPr>
              <w:jc w:val="center"/>
              <w:rPr>
                <w:rFonts w:hint="eastAsia" w:ascii="宋体" w:hAnsi="宋体"/>
                <w:color w:val="auto"/>
                <w:szCs w:val="21"/>
                <w:highlight w:val="none"/>
              </w:rPr>
            </w:pPr>
            <w:r>
              <w:rPr>
                <w:rFonts w:hint="eastAsia"/>
                <w:color w:val="auto"/>
                <w:highlight w:val="none"/>
              </w:rPr>
              <w:t>制造年份</w:t>
            </w:r>
          </w:p>
        </w:tc>
        <w:tc>
          <w:tcPr>
            <w:tcW w:w="1065" w:type="dxa"/>
            <w:vAlign w:val="center"/>
          </w:tcPr>
          <w:p w14:paraId="720F0703">
            <w:pPr>
              <w:jc w:val="center"/>
              <w:rPr>
                <w:rFonts w:hint="eastAsia" w:ascii="宋体" w:hAnsi="宋体"/>
                <w:color w:val="auto"/>
                <w:szCs w:val="21"/>
                <w:highlight w:val="none"/>
              </w:rPr>
            </w:pPr>
            <w:r>
              <w:rPr>
                <w:rFonts w:hint="eastAsia"/>
                <w:color w:val="auto"/>
                <w:highlight w:val="none"/>
              </w:rPr>
              <w:t>用途</w:t>
            </w:r>
          </w:p>
        </w:tc>
        <w:tc>
          <w:tcPr>
            <w:tcW w:w="1067" w:type="dxa"/>
            <w:vAlign w:val="center"/>
          </w:tcPr>
          <w:p w14:paraId="458CE4E4">
            <w:pPr>
              <w:jc w:val="center"/>
              <w:rPr>
                <w:rFonts w:hint="eastAsia" w:ascii="宋体" w:hAnsi="宋体"/>
                <w:color w:val="auto"/>
                <w:szCs w:val="21"/>
                <w:highlight w:val="none"/>
              </w:rPr>
            </w:pPr>
            <w:r>
              <w:rPr>
                <w:rFonts w:hint="eastAsia"/>
                <w:color w:val="auto"/>
                <w:highlight w:val="none"/>
              </w:rPr>
              <w:t>备  注</w:t>
            </w:r>
          </w:p>
        </w:tc>
      </w:tr>
      <w:tr w14:paraId="6961E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2FC5BD4">
            <w:pPr>
              <w:jc w:val="center"/>
              <w:rPr>
                <w:rFonts w:hint="eastAsia" w:ascii="宋体" w:hAnsi="宋体"/>
                <w:color w:val="auto"/>
                <w:szCs w:val="21"/>
                <w:highlight w:val="none"/>
              </w:rPr>
            </w:pPr>
          </w:p>
        </w:tc>
        <w:tc>
          <w:tcPr>
            <w:tcW w:w="1065" w:type="dxa"/>
            <w:vAlign w:val="center"/>
          </w:tcPr>
          <w:p w14:paraId="165B9654">
            <w:pPr>
              <w:jc w:val="center"/>
              <w:rPr>
                <w:rFonts w:hint="eastAsia" w:ascii="宋体" w:hAnsi="宋体"/>
                <w:color w:val="auto"/>
                <w:szCs w:val="21"/>
                <w:highlight w:val="none"/>
              </w:rPr>
            </w:pPr>
          </w:p>
        </w:tc>
        <w:tc>
          <w:tcPr>
            <w:tcW w:w="1065" w:type="dxa"/>
            <w:vAlign w:val="center"/>
          </w:tcPr>
          <w:p w14:paraId="52A2E4D7">
            <w:pPr>
              <w:jc w:val="center"/>
              <w:rPr>
                <w:rFonts w:hint="eastAsia" w:ascii="宋体" w:hAnsi="宋体"/>
                <w:color w:val="auto"/>
                <w:szCs w:val="21"/>
                <w:highlight w:val="none"/>
              </w:rPr>
            </w:pPr>
          </w:p>
        </w:tc>
        <w:tc>
          <w:tcPr>
            <w:tcW w:w="1065" w:type="dxa"/>
            <w:vAlign w:val="center"/>
          </w:tcPr>
          <w:p w14:paraId="4E31DB27">
            <w:pPr>
              <w:jc w:val="center"/>
              <w:rPr>
                <w:rFonts w:hint="eastAsia" w:ascii="宋体" w:hAnsi="宋体"/>
                <w:color w:val="auto"/>
                <w:szCs w:val="21"/>
                <w:highlight w:val="none"/>
              </w:rPr>
            </w:pPr>
          </w:p>
        </w:tc>
        <w:tc>
          <w:tcPr>
            <w:tcW w:w="1065" w:type="dxa"/>
            <w:vAlign w:val="center"/>
          </w:tcPr>
          <w:p w14:paraId="69B15935">
            <w:pPr>
              <w:jc w:val="center"/>
              <w:rPr>
                <w:rFonts w:hint="eastAsia" w:ascii="宋体" w:hAnsi="宋体"/>
                <w:color w:val="auto"/>
                <w:szCs w:val="21"/>
                <w:highlight w:val="none"/>
              </w:rPr>
            </w:pPr>
          </w:p>
        </w:tc>
        <w:tc>
          <w:tcPr>
            <w:tcW w:w="1065" w:type="dxa"/>
            <w:vAlign w:val="center"/>
          </w:tcPr>
          <w:p w14:paraId="53B831A0">
            <w:pPr>
              <w:jc w:val="center"/>
              <w:rPr>
                <w:rFonts w:hint="eastAsia" w:ascii="宋体" w:hAnsi="宋体"/>
                <w:color w:val="auto"/>
                <w:szCs w:val="21"/>
                <w:highlight w:val="none"/>
              </w:rPr>
            </w:pPr>
          </w:p>
        </w:tc>
        <w:tc>
          <w:tcPr>
            <w:tcW w:w="1065" w:type="dxa"/>
            <w:vAlign w:val="center"/>
          </w:tcPr>
          <w:p w14:paraId="5C54AC20">
            <w:pPr>
              <w:jc w:val="center"/>
              <w:rPr>
                <w:rFonts w:hint="eastAsia" w:ascii="宋体" w:hAnsi="宋体"/>
                <w:color w:val="auto"/>
                <w:szCs w:val="21"/>
                <w:highlight w:val="none"/>
              </w:rPr>
            </w:pPr>
          </w:p>
        </w:tc>
        <w:tc>
          <w:tcPr>
            <w:tcW w:w="1067" w:type="dxa"/>
            <w:vAlign w:val="center"/>
          </w:tcPr>
          <w:p w14:paraId="375C4222">
            <w:pPr>
              <w:jc w:val="center"/>
              <w:rPr>
                <w:rFonts w:hint="eastAsia" w:ascii="宋体" w:hAnsi="宋体"/>
                <w:color w:val="auto"/>
                <w:szCs w:val="21"/>
                <w:highlight w:val="none"/>
              </w:rPr>
            </w:pPr>
          </w:p>
        </w:tc>
      </w:tr>
      <w:tr w14:paraId="384F7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6C9506A2">
            <w:pPr>
              <w:jc w:val="center"/>
              <w:rPr>
                <w:rFonts w:hint="eastAsia" w:ascii="宋体" w:hAnsi="宋体"/>
                <w:color w:val="auto"/>
                <w:szCs w:val="21"/>
                <w:highlight w:val="none"/>
              </w:rPr>
            </w:pPr>
          </w:p>
        </w:tc>
        <w:tc>
          <w:tcPr>
            <w:tcW w:w="1065" w:type="dxa"/>
            <w:vAlign w:val="center"/>
          </w:tcPr>
          <w:p w14:paraId="2C2C7355">
            <w:pPr>
              <w:jc w:val="center"/>
              <w:rPr>
                <w:rFonts w:hint="eastAsia" w:ascii="宋体" w:hAnsi="宋体"/>
                <w:color w:val="auto"/>
                <w:szCs w:val="21"/>
                <w:highlight w:val="none"/>
              </w:rPr>
            </w:pPr>
          </w:p>
        </w:tc>
        <w:tc>
          <w:tcPr>
            <w:tcW w:w="1065" w:type="dxa"/>
            <w:vAlign w:val="center"/>
          </w:tcPr>
          <w:p w14:paraId="40514EBC">
            <w:pPr>
              <w:jc w:val="center"/>
              <w:rPr>
                <w:rFonts w:hint="eastAsia" w:ascii="宋体" w:hAnsi="宋体"/>
                <w:color w:val="auto"/>
                <w:szCs w:val="21"/>
                <w:highlight w:val="none"/>
              </w:rPr>
            </w:pPr>
          </w:p>
        </w:tc>
        <w:tc>
          <w:tcPr>
            <w:tcW w:w="1065" w:type="dxa"/>
            <w:vAlign w:val="center"/>
          </w:tcPr>
          <w:p w14:paraId="0A464762">
            <w:pPr>
              <w:jc w:val="center"/>
              <w:rPr>
                <w:rFonts w:hint="eastAsia" w:ascii="宋体" w:hAnsi="宋体"/>
                <w:color w:val="auto"/>
                <w:szCs w:val="21"/>
                <w:highlight w:val="none"/>
              </w:rPr>
            </w:pPr>
          </w:p>
        </w:tc>
        <w:tc>
          <w:tcPr>
            <w:tcW w:w="1065" w:type="dxa"/>
            <w:vAlign w:val="center"/>
          </w:tcPr>
          <w:p w14:paraId="452D4036">
            <w:pPr>
              <w:jc w:val="center"/>
              <w:rPr>
                <w:rFonts w:hint="eastAsia" w:ascii="宋体" w:hAnsi="宋体"/>
                <w:color w:val="auto"/>
                <w:szCs w:val="21"/>
                <w:highlight w:val="none"/>
              </w:rPr>
            </w:pPr>
          </w:p>
        </w:tc>
        <w:tc>
          <w:tcPr>
            <w:tcW w:w="1065" w:type="dxa"/>
            <w:vAlign w:val="center"/>
          </w:tcPr>
          <w:p w14:paraId="740527A3">
            <w:pPr>
              <w:jc w:val="center"/>
              <w:rPr>
                <w:rFonts w:hint="eastAsia" w:ascii="宋体" w:hAnsi="宋体"/>
                <w:color w:val="auto"/>
                <w:szCs w:val="21"/>
                <w:highlight w:val="none"/>
              </w:rPr>
            </w:pPr>
          </w:p>
        </w:tc>
        <w:tc>
          <w:tcPr>
            <w:tcW w:w="1065" w:type="dxa"/>
            <w:vAlign w:val="center"/>
          </w:tcPr>
          <w:p w14:paraId="04CE981F">
            <w:pPr>
              <w:jc w:val="center"/>
              <w:rPr>
                <w:rFonts w:hint="eastAsia" w:ascii="宋体" w:hAnsi="宋体"/>
                <w:color w:val="auto"/>
                <w:szCs w:val="21"/>
                <w:highlight w:val="none"/>
              </w:rPr>
            </w:pPr>
          </w:p>
        </w:tc>
        <w:tc>
          <w:tcPr>
            <w:tcW w:w="1067" w:type="dxa"/>
            <w:vAlign w:val="center"/>
          </w:tcPr>
          <w:p w14:paraId="04AE9324">
            <w:pPr>
              <w:jc w:val="center"/>
              <w:rPr>
                <w:rFonts w:hint="eastAsia" w:ascii="宋体" w:hAnsi="宋体"/>
                <w:color w:val="auto"/>
                <w:szCs w:val="21"/>
                <w:highlight w:val="none"/>
              </w:rPr>
            </w:pPr>
          </w:p>
        </w:tc>
      </w:tr>
      <w:tr w14:paraId="6D432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A8FF6C5">
            <w:pPr>
              <w:jc w:val="center"/>
              <w:rPr>
                <w:rFonts w:hint="eastAsia" w:ascii="宋体" w:hAnsi="宋体"/>
                <w:color w:val="auto"/>
                <w:szCs w:val="21"/>
                <w:highlight w:val="none"/>
              </w:rPr>
            </w:pPr>
          </w:p>
        </w:tc>
        <w:tc>
          <w:tcPr>
            <w:tcW w:w="1065" w:type="dxa"/>
            <w:vAlign w:val="center"/>
          </w:tcPr>
          <w:p w14:paraId="5FFABDC7">
            <w:pPr>
              <w:jc w:val="center"/>
              <w:rPr>
                <w:rFonts w:hint="eastAsia" w:ascii="宋体" w:hAnsi="宋体"/>
                <w:color w:val="auto"/>
                <w:szCs w:val="21"/>
                <w:highlight w:val="none"/>
              </w:rPr>
            </w:pPr>
          </w:p>
        </w:tc>
        <w:tc>
          <w:tcPr>
            <w:tcW w:w="1065" w:type="dxa"/>
            <w:vAlign w:val="center"/>
          </w:tcPr>
          <w:p w14:paraId="314F6FCF">
            <w:pPr>
              <w:jc w:val="center"/>
              <w:rPr>
                <w:rFonts w:hint="eastAsia" w:ascii="宋体" w:hAnsi="宋体"/>
                <w:color w:val="auto"/>
                <w:szCs w:val="21"/>
                <w:highlight w:val="none"/>
              </w:rPr>
            </w:pPr>
          </w:p>
        </w:tc>
        <w:tc>
          <w:tcPr>
            <w:tcW w:w="1065" w:type="dxa"/>
            <w:vAlign w:val="center"/>
          </w:tcPr>
          <w:p w14:paraId="4F811CFC">
            <w:pPr>
              <w:jc w:val="center"/>
              <w:rPr>
                <w:rFonts w:hint="eastAsia" w:ascii="宋体" w:hAnsi="宋体"/>
                <w:color w:val="auto"/>
                <w:szCs w:val="21"/>
                <w:highlight w:val="none"/>
              </w:rPr>
            </w:pPr>
          </w:p>
        </w:tc>
        <w:tc>
          <w:tcPr>
            <w:tcW w:w="1065" w:type="dxa"/>
            <w:vAlign w:val="center"/>
          </w:tcPr>
          <w:p w14:paraId="2741BFA6">
            <w:pPr>
              <w:jc w:val="center"/>
              <w:rPr>
                <w:rFonts w:hint="eastAsia" w:ascii="宋体" w:hAnsi="宋体"/>
                <w:color w:val="auto"/>
                <w:szCs w:val="21"/>
                <w:highlight w:val="none"/>
              </w:rPr>
            </w:pPr>
          </w:p>
        </w:tc>
        <w:tc>
          <w:tcPr>
            <w:tcW w:w="1065" w:type="dxa"/>
            <w:vAlign w:val="center"/>
          </w:tcPr>
          <w:p w14:paraId="2061FD74">
            <w:pPr>
              <w:jc w:val="center"/>
              <w:rPr>
                <w:rFonts w:hint="eastAsia" w:ascii="宋体" w:hAnsi="宋体"/>
                <w:color w:val="auto"/>
                <w:szCs w:val="21"/>
                <w:highlight w:val="none"/>
              </w:rPr>
            </w:pPr>
          </w:p>
        </w:tc>
        <w:tc>
          <w:tcPr>
            <w:tcW w:w="1065" w:type="dxa"/>
            <w:vAlign w:val="center"/>
          </w:tcPr>
          <w:p w14:paraId="6A44FCD1">
            <w:pPr>
              <w:jc w:val="center"/>
              <w:rPr>
                <w:rFonts w:hint="eastAsia" w:ascii="宋体" w:hAnsi="宋体"/>
                <w:color w:val="auto"/>
                <w:szCs w:val="21"/>
                <w:highlight w:val="none"/>
              </w:rPr>
            </w:pPr>
          </w:p>
        </w:tc>
        <w:tc>
          <w:tcPr>
            <w:tcW w:w="1067" w:type="dxa"/>
            <w:vAlign w:val="center"/>
          </w:tcPr>
          <w:p w14:paraId="73A3C82C">
            <w:pPr>
              <w:jc w:val="center"/>
              <w:rPr>
                <w:rFonts w:hint="eastAsia" w:ascii="宋体" w:hAnsi="宋体"/>
                <w:color w:val="auto"/>
                <w:szCs w:val="21"/>
                <w:highlight w:val="none"/>
              </w:rPr>
            </w:pPr>
          </w:p>
        </w:tc>
      </w:tr>
      <w:tr w14:paraId="4538D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5841FE5">
            <w:pPr>
              <w:jc w:val="center"/>
              <w:rPr>
                <w:rFonts w:hint="eastAsia" w:ascii="宋体" w:hAnsi="宋体"/>
                <w:color w:val="auto"/>
                <w:szCs w:val="21"/>
                <w:highlight w:val="none"/>
              </w:rPr>
            </w:pPr>
          </w:p>
        </w:tc>
        <w:tc>
          <w:tcPr>
            <w:tcW w:w="1065" w:type="dxa"/>
            <w:vAlign w:val="center"/>
          </w:tcPr>
          <w:p w14:paraId="78C86EC7">
            <w:pPr>
              <w:jc w:val="center"/>
              <w:rPr>
                <w:rFonts w:hint="eastAsia" w:ascii="宋体" w:hAnsi="宋体"/>
                <w:color w:val="auto"/>
                <w:szCs w:val="21"/>
                <w:highlight w:val="none"/>
              </w:rPr>
            </w:pPr>
          </w:p>
        </w:tc>
        <w:tc>
          <w:tcPr>
            <w:tcW w:w="1065" w:type="dxa"/>
            <w:vAlign w:val="center"/>
          </w:tcPr>
          <w:p w14:paraId="3C4EB949">
            <w:pPr>
              <w:jc w:val="center"/>
              <w:rPr>
                <w:rFonts w:hint="eastAsia" w:ascii="宋体" w:hAnsi="宋体"/>
                <w:color w:val="auto"/>
                <w:szCs w:val="21"/>
                <w:highlight w:val="none"/>
              </w:rPr>
            </w:pPr>
          </w:p>
        </w:tc>
        <w:tc>
          <w:tcPr>
            <w:tcW w:w="1065" w:type="dxa"/>
            <w:vAlign w:val="center"/>
          </w:tcPr>
          <w:p w14:paraId="3326FC10">
            <w:pPr>
              <w:jc w:val="center"/>
              <w:rPr>
                <w:rFonts w:hint="eastAsia" w:ascii="宋体" w:hAnsi="宋体"/>
                <w:color w:val="auto"/>
                <w:szCs w:val="21"/>
                <w:highlight w:val="none"/>
              </w:rPr>
            </w:pPr>
          </w:p>
        </w:tc>
        <w:tc>
          <w:tcPr>
            <w:tcW w:w="1065" w:type="dxa"/>
            <w:vAlign w:val="center"/>
          </w:tcPr>
          <w:p w14:paraId="79A0C3C8">
            <w:pPr>
              <w:jc w:val="center"/>
              <w:rPr>
                <w:rFonts w:hint="eastAsia" w:ascii="宋体" w:hAnsi="宋体"/>
                <w:color w:val="auto"/>
                <w:szCs w:val="21"/>
                <w:highlight w:val="none"/>
              </w:rPr>
            </w:pPr>
          </w:p>
        </w:tc>
        <w:tc>
          <w:tcPr>
            <w:tcW w:w="1065" w:type="dxa"/>
            <w:vAlign w:val="center"/>
          </w:tcPr>
          <w:p w14:paraId="2783C4EC">
            <w:pPr>
              <w:jc w:val="center"/>
              <w:rPr>
                <w:rFonts w:hint="eastAsia" w:ascii="宋体" w:hAnsi="宋体"/>
                <w:color w:val="auto"/>
                <w:szCs w:val="21"/>
                <w:highlight w:val="none"/>
              </w:rPr>
            </w:pPr>
          </w:p>
        </w:tc>
        <w:tc>
          <w:tcPr>
            <w:tcW w:w="1065" w:type="dxa"/>
            <w:vAlign w:val="center"/>
          </w:tcPr>
          <w:p w14:paraId="05264F8E">
            <w:pPr>
              <w:jc w:val="center"/>
              <w:rPr>
                <w:rFonts w:hint="eastAsia" w:ascii="宋体" w:hAnsi="宋体"/>
                <w:color w:val="auto"/>
                <w:szCs w:val="21"/>
                <w:highlight w:val="none"/>
              </w:rPr>
            </w:pPr>
          </w:p>
        </w:tc>
        <w:tc>
          <w:tcPr>
            <w:tcW w:w="1067" w:type="dxa"/>
            <w:vAlign w:val="center"/>
          </w:tcPr>
          <w:p w14:paraId="29C6A872">
            <w:pPr>
              <w:jc w:val="center"/>
              <w:rPr>
                <w:rFonts w:hint="eastAsia" w:ascii="宋体" w:hAnsi="宋体"/>
                <w:color w:val="auto"/>
                <w:szCs w:val="21"/>
                <w:highlight w:val="none"/>
              </w:rPr>
            </w:pPr>
          </w:p>
        </w:tc>
      </w:tr>
      <w:tr w14:paraId="63CEC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0A401A3">
            <w:pPr>
              <w:jc w:val="center"/>
              <w:rPr>
                <w:rFonts w:hint="eastAsia" w:ascii="宋体" w:hAnsi="宋体"/>
                <w:color w:val="auto"/>
                <w:szCs w:val="21"/>
                <w:highlight w:val="none"/>
              </w:rPr>
            </w:pPr>
          </w:p>
        </w:tc>
        <w:tc>
          <w:tcPr>
            <w:tcW w:w="1065" w:type="dxa"/>
            <w:vAlign w:val="center"/>
          </w:tcPr>
          <w:p w14:paraId="1EDFA2B5">
            <w:pPr>
              <w:jc w:val="center"/>
              <w:rPr>
                <w:rFonts w:hint="eastAsia" w:ascii="宋体" w:hAnsi="宋体"/>
                <w:color w:val="auto"/>
                <w:szCs w:val="21"/>
                <w:highlight w:val="none"/>
              </w:rPr>
            </w:pPr>
          </w:p>
        </w:tc>
        <w:tc>
          <w:tcPr>
            <w:tcW w:w="1065" w:type="dxa"/>
            <w:vAlign w:val="center"/>
          </w:tcPr>
          <w:p w14:paraId="0471C117">
            <w:pPr>
              <w:jc w:val="center"/>
              <w:rPr>
                <w:rFonts w:hint="eastAsia" w:ascii="宋体" w:hAnsi="宋体"/>
                <w:color w:val="auto"/>
                <w:szCs w:val="21"/>
                <w:highlight w:val="none"/>
              </w:rPr>
            </w:pPr>
          </w:p>
        </w:tc>
        <w:tc>
          <w:tcPr>
            <w:tcW w:w="1065" w:type="dxa"/>
            <w:vAlign w:val="center"/>
          </w:tcPr>
          <w:p w14:paraId="1B093FD6">
            <w:pPr>
              <w:jc w:val="center"/>
              <w:rPr>
                <w:rFonts w:hint="eastAsia" w:ascii="宋体" w:hAnsi="宋体"/>
                <w:color w:val="auto"/>
                <w:szCs w:val="21"/>
                <w:highlight w:val="none"/>
              </w:rPr>
            </w:pPr>
          </w:p>
        </w:tc>
        <w:tc>
          <w:tcPr>
            <w:tcW w:w="1065" w:type="dxa"/>
            <w:vAlign w:val="center"/>
          </w:tcPr>
          <w:p w14:paraId="4CE2BC39">
            <w:pPr>
              <w:jc w:val="center"/>
              <w:rPr>
                <w:rFonts w:hint="eastAsia" w:ascii="宋体" w:hAnsi="宋体"/>
                <w:color w:val="auto"/>
                <w:szCs w:val="21"/>
                <w:highlight w:val="none"/>
              </w:rPr>
            </w:pPr>
          </w:p>
        </w:tc>
        <w:tc>
          <w:tcPr>
            <w:tcW w:w="1065" w:type="dxa"/>
            <w:vAlign w:val="center"/>
          </w:tcPr>
          <w:p w14:paraId="315BBB7D">
            <w:pPr>
              <w:jc w:val="center"/>
              <w:rPr>
                <w:rFonts w:hint="eastAsia" w:ascii="宋体" w:hAnsi="宋体"/>
                <w:color w:val="auto"/>
                <w:szCs w:val="21"/>
                <w:highlight w:val="none"/>
              </w:rPr>
            </w:pPr>
          </w:p>
        </w:tc>
        <w:tc>
          <w:tcPr>
            <w:tcW w:w="1065" w:type="dxa"/>
            <w:vAlign w:val="center"/>
          </w:tcPr>
          <w:p w14:paraId="273469A7">
            <w:pPr>
              <w:jc w:val="center"/>
              <w:rPr>
                <w:rFonts w:hint="eastAsia" w:ascii="宋体" w:hAnsi="宋体"/>
                <w:color w:val="auto"/>
                <w:szCs w:val="21"/>
                <w:highlight w:val="none"/>
              </w:rPr>
            </w:pPr>
          </w:p>
        </w:tc>
        <w:tc>
          <w:tcPr>
            <w:tcW w:w="1067" w:type="dxa"/>
            <w:vAlign w:val="center"/>
          </w:tcPr>
          <w:p w14:paraId="20C5EAD6">
            <w:pPr>
              <w:jc w:val="center"/>
              <w:rPr>
                <w:rFonts w:hint="eastAsia" w:ascii="宋体" w:hAnsi="宋体"/>
                <w:color w:val="auto"/>
                <w:szCs w:val="21"/>
                <w:highlight w:val="none"/>
              </w:rPr>
            </w:pPr>
          </w:p>
        </w:tc>
      </w:tr>
      <w:tr w14:paraId="021FD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F7298DF">
            <w:pPr>
              <w:jc w:val="center"/>
              <w:rPr>
                <w:rFonts w:hint="eastAsia" w:ascii="宋体" w:hAnsi="宋体"/>
                <w:color w:val="auto"/>
                <w:szCs w:val="21"/>
                <w:highlight w:val="none"/>
              </w:rPr>
            </w:pPr>
          </w:p>
        </w:tc>
        <w:tc>
          <w:tcPr>
            <w:tcW w:w="1065" w:type="dxa"/>
            <w:vAlign w:val="center"/>
          </w:tcPr>
          <w:p w14:paraId="3A5F5EF4">
            <w:pPr>
              <w:jc w:val="center"/>
              <w:rPr>
                <w:rFonts w:hint="eastAsia" w:ascii="宋体" w:hAnsi="宋体"/>
                <w:color w:val="auto"/>
                <w:szCs w:val="21"/>
                <w:highlight w:val="none"/>
              </w:rPr>
            </w:pPr>
          </w:p>
        </w:tc>
        <w:tc>
          <w:tcPr>
            <w:tcW w:w="1065" w:type="dxa"/>
            <w:vAlign w:val="center"/>
          </w:tcPr>
          <w:p w14:paraId="77CA9C77">
            <w:pPr>
              <w:jc w:val="center"/>
              <w:rPr>
                <w:rFonts w:hint="eastAsia" w:ascii="宋体" w:hAnsi="宋体"/>
                <w:color w:val="auto"/>
                <w:szCs w:val="21"/>
                <w:highlight w:val="none"/>
              </w:rPr>
            </w:pPr>
          </w:p>
        </w:tc>
        <w:tc>
          <w:tcPr>
            <w:tcW w:w="1065" w:type="dxa"/>
            <w:vAlign w:val="center"/>
          </w:tcPr>
          <w:p w14:paraId="32E17BAA">
            <w:pPr>
              <w:jc w:val="center"/>
              <w:rPr>
                <w:rFonts w:hint="eastAsia" w:ascii="宋体" w:hAnsi="宋体"/>
                <w:color w:val="auto"/>
                <w:szCs w:val="21"/>
                <w:highlight w:val="none"/>
              </w:rPr>
            </w:pPr>
          </w:p>
        </w:tc>
        <w:tc>
          <w:tcPr>
            <w:tcW w:w="1065" w:type="dxa"/>
            <w:vAlign w:val="center"/>
          </w:tcPr>
          <w:p w14:paraId="0F51FB1B">
            <w:pPr>
              <w:jc w:val="center"/>
              <w:rPr>
                <w:rFonts w:hint="eastAsia" w:ascii="宋体" w:hAnsi="宋体"/>
                <w:color w:val="auto"/>
                <w:szCs w:val="21"/>
                <w:highlight w:val="none"/>
              </w:rPr>
            </w:pPr>
          </w:p>
        </w:tc>
        <w:tc>
          <w:tcPr>
            <w:tcW w:w="1065" w:type="dxa"/>
            <w:vAlign w:val="center"/>
          </w:tcPr>
          <w:p w14:paraId="571B062F">
            <w:pPr>
              <w:jc w:val="center"/>
              <w:rPr>
                <w:rFonts w:hint="eastAsia" w:ascii="宋体" w:hAnsi="宋体"/>
                <w:color w:val="auto"/>
                <w:szCs w:val="21"/>
                <w:highlight w:val="none"/>
              </w:rPr>
            </w:pPr>
          </w:p>
        </w:tc>
        <w:tc>
          <w:tcPr>
            <w:tcW w:w="1065" w:type="dxa"/>
            <w:vAlign w:val="center"/>
          </w:tcPr>
          <w:p w14:paraId="42C92EF0">
            <w:pPr>
              <w:jc w:val="center"/>
              <w:rPr>
                <w:rFonts w:hint="eastAsia" w:ascii="宋体" w:hAnsi="宋体"/>
                <w:color w:val="auto"/>
                <w:szCs w:val="21"/>
                <w:highlight w:val="none"/>
              </w:rPr>
            </w:pPr>
          </w:p>
        </w:tc>
        <w:tc>
          <w:tcPr>
            <w:tcW w:w="1067" w:type="dxa"/>
            <w:vAlign w:val="center"/>
          </w:tcPr>
          <w:p w14:paraId="3B1A7C50">
            <w:pPr>
              <w:jc w:val="center"/>
              <w:rPr>
                <w:rFonts w:hint="eastAsia" w:ascii="宋体" w:hAnsi="宋体"/>
                <w:color w:val="auto"/>
                <w:szCs w:val="21"/>
                <w:highlight w:val="none"/>
              </w:rPr>
            </w:pPr>
          </w:p>
        </w:tc>
      </w:tr>
      <w:tr w14:paraId="72724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B3C9602">
            <w:pPr>
              <w:jc w:val="center"/>
              <w:rPr>
                <w:rFonts w:hint="eastAsia" w:ascii="宋体" w:hAnsi="宋体"/>
                <w:color w:val="auto"/>
                <w:szCs w:val="21"/>
                <w:highlight w:val="none"/>
              </w:rPr>
            </w:pPr>
          </w:p>
        </w:tc>
        <w:tc>
          <w:tcPr>
            <w:tcW w:w="1065" w:type="dxa"/>
            <w:vAlign w:val="center"/>
          </w:tcPr>
          <w:p w14:paraId="7E5389BD">
            <w:pPr>
              <w:jc w:val="center"/>
              <w:rPr>
                <w:rFonts w:hint="eastAsia" w:ascii="宋体" w:hAnsi="宋体"/>
                <w:color w:val="auto"/>
                <w:szCs w:val="21"/>
                <w:highlight w:val="none"/>
              </w:rPr>
            </w:pPr>
          </w:p>
        </w:tc>
        <w:tc>
          <w:tcPr>
            <w:tcW w:w="1065" w:type="dxa"/>
            <w:vAlign w:val="center"/>
          </w:tcPr>
          <w:p w14:paraId="65D825A6">
            <w:pPr>
              <w:jc w:val="center"/>
              <w:rPr>
                <w:rFonts w:hint="eastAsia" w:ascii="宋体" w:hAnsi="宋体"/>
                <w:color w:val="auto"/>
                <w:szCs w:val="21"/>
                <w:highlight w:val="none"/>
              </w:rPr>
            </w:pPr>
          </w:p>
        </w:tc>
        <w:tc>
          <w:tcPr>
            <w:tcW w:w="1065" w:type="dxa"/>
            <w:vAlign w:val="center"/>
          </w:tcPr>
          <w:p w14:paraId="3029333D">
            <w:pPr>
              <w:jc w:val="center"/>
              <w:rPr>
                <w:rFonts w:hint="eastAsia" w:ascii="宋体" w:hAnsi="宋体"/>
                <w:color w:val="auto"/>
                <w:szCs w:val="21"/>
                <w:highlight w:val="none"/>
              </w:rPr>
            </w:pPr>
          </w:p>
        </w:tc>
        <w:tc>
          <w:tcPr>
            <w:tcW w:w="1065" w:type="dxa"/>
            <w:vAlign w:val="center"/>
          </w:tcPr>
          <w:p w14:paraId="379F6E26">
            <w:pPr>
              <w:jc w:val="center"/>
              <w:rPr>
                <w:rFonts w:hint="eastAsia" w:ascii="宋体" w:hAnsi="宋体"/>
                <w:color w:val="auto"/>
                <w:szCs w:val="21"/>
                <w:highlight w:val="none"/>
              </w:rPr>
            </w:pPr>
          </w:p>
        </w:tc>
        <w:tc>
          <w:tcPr>
            <w:tcW w:w="1065" w:type="dxa"/>
            <w:vAlign w:val="center"/>
          </w:tcPr>
          <w:p w14:paraId="7A516A1D">
            <w:pPr>
              <w:jc w:val="center"/>
              <w:rPr>
                <w:rFonts w:hint="eastAsia" w:ascii="宋体" w:hAnsi="宋体"/>
                <w:color w:val="auto"/>
                <w:szCs w:val="21"/>
                <w:highlight w:val="none"/>
              </w:rPr>
            </w:pPr>
          </w:p>
        </w:tc>
        <w:tc>
          <w:tcPr>
            <w:tcW w:w="1065" w:type="dxa"/>
            <w:vAlign w:val="center"/>
          </w:tcPr>
          <w:p w14:paraId="2060D139">
            <w:pPr>
              <w:jc w:val="center"/>
              <w:rPr>
                <w:rFonts w:hint="eastAsia" w:ascii="宋体" w:hAnsi="宋体"/>
                <w:color w:val="auto"/>
                <w:szCs w:val="21"/>
                <w:highlight w:val="none"/>
              </w:rPr>
            </w:pPr>
          </w:p>
        </w:tc>
        <w:tc>
          <w:tcPr>
            <w:tcW w:w="1067" w:type="dxa"/>
            <w:vAlign w:val="center"/>
          </w:tcPr>
          <w:p w14:paraId="3D4746C2">
            <w:pPr>
              <w:jc w:val="center"/>
              <w:rPr>
                <w:rFonts w:hint="eastAsia" w:ascii="宋体" w:hAnsi="宋体"/>
                <w:color w:val="auto"/>
                <w:szCs w:val="21"/>
                <w:highlight w:val="none"/>
              </w:rPr>
            </w:pPr>
          </w:p>
        </w:tc>
      </w:tr>
      <w:tr w14:paraId="6E993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5E05F8B">
            <w:pPr>
              <w:jc w:val="center"/>
              <w:rPr>
                <w:rFonts w:hint="eastAsia" w:ascii="宋体" w:hAnsi="宋体"/>
                <w:color w:val="auto"/>
                <w:szCs w:val="21"/>
                <w:highlight w:val="none"/>
              </w:rPr>
            </w:pPr>
          </w:p>
        </w:tc>
        <w:tc>
          <w:tcPr>
            <w:tcW w:w="1065" w:type="dxa"/>
            <w:vAlign w:val="center"/>
          </w:tcPr>
          <w:p w14:paraId="2BBE1636">
            <w:pPr>
              <w:jc w:val="center"/>
              <w:rPr>
                <w:rFonts w:hint="eastAsia" w:ascii="宋体" w:hAnsi="宋体"/>
                <w:color w:val="auto"/>
                <w:szCs w:val="21"/>
                <w:highlight w:val="none"/>
              </w:rPr>
            </w:pPr>
          </w:p>
        </w:tc>
        <w:tc>
          <w:tcPr>
            <w:tcW w:w="1065" w:type="dxa"/>
            <w:vAlign w:val="center"/>
          </w:tcPr>
          <w:p w14:paraId="3666F0BB">
            <w:pPr>
              <w:jc w:val="center"/>
              <w:rPr>
                <w:rFonts w:hint="eastAsia" w:ascii="宋体" w:hAnsi="宋体"/>
                <w:color w:val="auto"/>
                <w:szCs w:val="21"/>
                <w:highlight w:val="none"/>
              </w:rPr>
            </w:pPr>
          </w:p>
        </w:tc>
        <w:tc>
          <w:tcPr>
            <w:tcW w:w="1065" w:type="dxa"/>
            <w:vAlign w:val="center"/>
          </w:tcPr>
          <w:p w14:paraId="262E0AFB">
            <w:pPr>
              <w:jc w:val="center"/>
              <w:rPr>
                <w:rFonts w:hint="eastAsia" w:ascii="宋体" w:hAnsi="宋体"/>
                <w:color w:val="auto"/>
                <w:szCs w:val="21"/>
                <w:highlight w:val="none"/>
              </w:rPr>
            </w:pPr>
          </w:p>
        </w:tc>
        <w:tc>
          <w:tcPr>
            <w:tcW w:w="1065" w:type="dxa"/>
            <w:vAlign w:val="center"/>
          </w:tcPr>
          <w:p w14:paraId="4F67F8E1">
            <w:pPr>
              <w:jc w:val="center"/>
              <w:rPr>
                <w:rFonts w:hint="eastAsia" w:ascii="宋体" w:hAnsi="宋体"/>
                <w:color w:val="auto"/>
                <w:szCs w:val="21"/>
                <w:highlight w:val="none"/>
              </w:rPr>
            </w:pPr>
          </w:p>
        </w:tc>
        <w:tc>
          <w:tcPr>
            <w:tcW w:w="1065" w:type="dxa"/>
            <w:vAlign w:val="center"/>
          </w:tcPr>
          <w:p w14:paraId="62C3A455">
            <w:pPr>
              <w:jc w:val="center"/>
              <w:rPr>
                <w:rFonts w:hint="eastAsia" w:ascii="宋体" w:hAnsi="宋体"/>
                <w:color w:val="auto"/>
                <w:szCs w:val="21"/>
                <w:highlight w:val="none"/>
              </w:rPr>
            </w:pPr>
          </w:p>
        </w:tc>
        <w:tc>
          <w:tcPr>
            <w:tcW w:w="1065" w:type="dxa"/>
            <w:vAlign w:val="center"/>
          </w:tcPr>
          <w:p w14:paraId="06842D7E">
            <w:pPr>
              <w:jc w:val="center"/>
              <w:rPr>
                <w:rFonts w:hint="eastAsia" w:ascii="宋体" w:hAnsi="宋体"/>
                <w:color w:val="auto"/>
                <w:szCs w:val="21"/>
                <w:highlight w:val="none"/>
              </w:rPr>
            </w:pPr>
          </w:p>
        </w:tc>
        <w:tc>
          <w:tcPr>
            <w:tcW w:w="1067" w:type="dxa"/>
            <w:vAlign w:val="center"/>
          </w:tcPr>
          <w:p w14:paraId="17D201BC">
            <w:pPr>
              <w:jc w:val="center"/>
              <w:rPr>
                <w:rFonts w:hint="eastAsia" w:ascii="宋体" w:hAnsi="宋体"/>
                <w:color w:val="auto"/>
                <w:szCs w:val="21"/>
                <w:highlight w:val="none"/>
              </w:rPr>
            </w:pPr>
          </w:p>
        </w:tc>
      </w:tr>
    </w:tbl>
    <w:p w14:paraId="07D168B3">
      <w:pPr>
        <w:rPr>
          <w:color w:val="auto"/>
          <w:highlight w:val="none"/>
        </w:rPr>
        <w:sectPr>
          <w:footerReference r:id="rId32" w:type="default"/>
          <w:pgSz w:w="11906" w:h="16838"/>
          <w:pgMar w:top="1440" w:right="1800" w:bottom="1440" w:left="1800" w:header="851" w:footer="992" w:gutter="0"/>
          <w:cols w:space="425" w:num="1"/>
          <w:docGrid w:type="lines" w:linePitch="312" w:charSpace="0"/>
        </w:sectPr>
      </w:pPr>
    </w:p>
    <w:p w14:paraId="07AA57A6">
      <w:pPr>
        <w:pStyle w:val="32"/>
        <w:spacing w:before="312" w:beforeLines="100" w:after="312" w:afterLines="100"/>
        <w:jc w:val="center"/>
        <w:rPr>
          <w:color w:val="auto"/>
          <w:highlight w:val="none"/>
        </w:rPr>
      </w:pPr>
      <w:bookmarkStart w:id="905" w:name="_Toc122603091"/>
      <w:bookmarkStart w:id="906" w:name="_Toc256000200"/>
      <w:r>
        <w:rPr>
          <w:rFonts w:hint="eastAsia"/>
          <w:color w:val="auto"/>
          <w:szCs w:val="24"/>
          <w:highlight w:val="none"/>
        </w:rPr>
        <w:t>（</w:t>
      </w:r>
      <w:r>
        <w:rPr>
          <w:color w:val="auto"/>
          <w:szCs w:val="24"/>
          <w:highlight w:val="none"/>
        </w:rPr>
        <w:t>二</w:t>
      </w:r>
      <w:r>
        <w:rPr>
          <w:rFonts w:hint="eastAsia"/>
          <w:color w:val="auto"/>
          <w:szCs w:val="24"/>
          <w:highlight w:val="none"/>
        </w:rPr>
        <w:t>）近年财务状况</w:t>
      </w:r>
      <w:bookmarkEnd w:id="905"/>
      <w:r>
        <w:rPr>
          <w:rFonts w:hint="eastAsia"/>
          <w:color w:val="auto"/>
          <w:szCs w:val="24"/>
          <w:highlight w:val="none"/>
        </w:rPr>
        <w:t>表</w:t>
      </w:r>
      <w:bookmarkEnd w:id="906"/>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381AD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924" w:type="dxa"/>
            <w:vAlign w:val="center"/>
          </w:tcPr>
          <w:p w14:paraId="2CF12CC2">
            <w:pPr>
              <w:jc w:val="center"/>
              <w:rPr>
                <w:rFonts w:hint="eastAsia"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3B4EE3D2">
            <w:pPr>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5C86C4DB">
            <w:pPr>
              <w:jc w:val="center"/>
              <w:rPr>
                <w:rFonts w:hint="eastAsia"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393AF008">
            <w:pPr>
              <w:jc w:val="center"/>
              <w:rPr>
                <w:rFonts w:hint="eastAsia"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25174105">
            <w:pPr>
              <w:jc w:val="center"/>
              <w:rPr>
                <w:rFonts w:hint="eastAsia"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082615B1">
            <w:pPr>
              <w:jc w:val="center"/>
              <w:rPr>
                <w:rFonts w:hint="eastAsia" w:ascii="宋体" w:hAnsi="宋体"/>
                <w:b/>
                <w:bCs/>
                <w:color w:val="auto"/>
                <w:szCs w:val="21"/>
                <w:highlight w:val="none"/>
              </w:rPr>
            </w:pPr>
            <w:r>
              <w:rPr>
                <w:rFonts w:hint="eastAsia" w:ascii="宋体" w:hAnsi="宋体"/>
                <w:b/>
                <w:bCs/>
                <w:color w:val="auto"/>
                <w:szCs w:val="21"/>
                <w:highlight w:val="none"/>
              </w:rPr>
              <w:t>近年平均值　</w:t>
            </w:r>
          </w:p>
        </w:tc>
      </w:tr>
      <w:tr w14:paraId="44EDE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817EE3">
            <w:pPr>
              <w:rPr>
                <w:rFonts w:hint="eastAsia"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1AEDB3AB">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C125B7F">
            <w:pPr>
              <w:jc w:val="center"/>
              <w:rPr>
                <w:rFonts w:hint="eastAsia" w:ascii="宋体" w:hAnsi="宋体"/>
                <w:color w:val="auto"/>
                <w:szCs w:val="21"/>
                <w:highlight w:val="none"/>
              </w:rPr>
            </w:pPr>
          </w:p>
        </w:tc>
        <w:tc>
          <w:tcPr>
            <w:tcW w:w="1539" w:type="dxa"/>
            <w:vAlign w:val="center"/>
          </w:tcPr>
          <w:p w14:paraId="574CEFB3">
            <w:pPr>
              <w:jc w:val="center"/>
              <w:rPr>
                <w:rFonts w:hint="eastAsia" w:ascii="宋体" w:hAnsi="宋体"/>
                <w:color w:val="auto"/>
                <w:szCs w:val="21"/>
                <w:highlight w:val="none"/>
              </w:rPr>
            </w:pPr>
          </w:p>
        </w:tc>
        <w:tc>
          <w:tcPr>
            <w:tcW w:w="1539" w:type="dxa"/>
            <w:vAlign w:val="center"/>
          </w:tcPr>
          <w:p w14:paraId="3D949AB1">
            <w:pPr>
              <w:jc w:val="center"/>
              <w:rPr>
                <w:rFonts w:hint="eastAsia" w:ascii="宋体" w:hAnsi="宋体"/>
                <w:color w:val="auto"/>
                <w:szCs w:val="21"/>
                <w:highlight w:val="none"/>
              </w:rPr>
            </w:pPr>
          </w:p>
        </w:tc>
        <w:tc>
          <w:tcPr>
            <w:tcW w:w="1539" w:type="dxa"/>
            <w:vAlign w:val="center"/>
          </w:tcPr>
          <w:p w14:paraId="08FF4B06">
            <w:pPr>
              <w:jc w:val="center"/>
              <w:rPr>
                <w:rFonts w:hint="eastAsia" w:ascii="宋体" w:hAnsi="宋体"/>
                <w:color w:val="auto"/>
                <w:szCs w:val="21"/>
                <w:highlight w:val="none"/>
              </w:rPr>
            </w:pPr>
            <w:r>
              <w:rPr>
                <w:rFonts w:hint="eastAsia" w:ascii="宋体" w:hAnsi="宋体"/>
                <w:color w:val="auto"/>
                <w:szCs w:val="21"/>
                <w:highlight w:val="none"/>
              </w:rPr>
              <w:t>-</w:t>
            </w:r>
          </w:p>
        </w:tc>
      </w:tr>
      <w:tr w14:paraId="6A975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6AB5386">
            <w:pPr>
              <w:rPr>
                <w:rFonts w:hint="eastAsia"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25B0330B">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73A2EE1B">
            <w:pPr>
              <w:jc w:val="center"/>
              <w:rPr>
                <w:rFonts w:hint="eastAsia" w:ascii="宋体" w:hAnsi="宋体"/>
                <w:color w:val="auto"/>
                <w:szCs w:val="21"/>
                <w:highlight w:val="none"/>
              </w:rPr>
            </w:pPr>
          </w:p>
        </w:tc>
        <w:tc>
          <w:tcPr>
            <w:tcW w:w="1539" w:type="dxa"/>
            <w:vAlign w:val="center"/>
          </w:tcPr>
          <w:p w14:paraId="4C957C17">
            <w:pPr>
              <w:jc w:val="center"/>
              <w:rPr>
                <w:rFonts w:hint="eastAsia" w:ascii="宋体" w:hAnsi="宋体"/>
                <w:color w:val="auto"/>
                <w:szCs w:val="21"/>
                <w:highlight w:val="none"/>
              </w:rPr>
            </w:pPr>
          </w:p>
        </w:tc>
        <w:tc>
          <w:tcPr>
            <w:tcW w:w="1539" w:type="dxa"/>
            <w:vAlign w:val="center"/>
          </w:tcPr>
          <w:p w14:paraId="1DC668FB">
            <w:pPr>
              <w:jc w:val="center"/>
              <w:rPr>
                <w:rFonts w:hint="eastAsia" w:ascii="宋体" w:hAnsi="宋体"/>
                <w:color w:val="auto"/>
                <w:szCs w:val="21"/>
                <w:highlight w:val="none"/>
              </w:rPr>
            </w:pPr>
          </w:p>
        </w:tc>
        <w:tc>
          <w:tcPr>
            <w:tcW w:w="1539" w:type="dxa"/>
            <w:vAlign w:val="center"/>
          </w:tcPr>
          <w:p w14:paraId="5FB62ADE">
            <w:pPr>
              <w:jc w:val="center"/>
              <w:rPr>
                <w:rFonts w:hint="eastAsia" w:ascii="宋体" w:hAnsi="宋体"/>
                <w:color w:val="auto"/>
                <w:szCs w:val="21"/>
                <w:highlight w:val="none"/>
              </w:rPr>
            </w:pPr>
            <w:r>
              <w:rPr>
                <w:rFonts w:hint="eastAsia" w:ascii="宋体" w:hAnsi="宋体"/>
                <w:color w:val="auto"/>
                <w:szCs w:val="21"/>
                <w:highlight w:val="none"/>
              </w:rPr>
              <w:t>-</w:t>
            </w:r>
          </w:p>
        </w:tc>
      </w:tr>
      <w:tr w14:paraId="6E4DF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BF031FF">
            <w:pPr>
              <w:rPr>
                <w:rFonts w:hint="eastAsia"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58BAE02C">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436DE57">
            <w:pPr>
              <w:jc w:val="center"/>
              <w:rPr>
                <w:rFonts w:hint="eastAsia" w:ascii="宋体" w:hAnsi="宋体"/>
                <w:color w:val="auto"/>
                <w:szCs w:val="21"/>
                <w:highlight w:val="none"/>
              </w:rPr>
            </w:pPr>
          </w:p>
        </w:tc>
        <w:tc>
          <w:tcPr>
            <w:tcW w:w="1539" w:type="dxa"/>
            <w:vAlign w:val="center"/>
          </w:tcPr>
          <w:p w14:paraId="17FC67BB">
            <w:pPr>
              <w:jc w:val="center"/>
              <w:rPr>
                <w:rFonts w:hint="eastAsia" w:ascii="宋体" w:hAnsi="宋体"/>
                <w:color w:val="auto"/>
                <w:szCs w:val="21"/>
                <w:highlight w:val="none"/>
              </w:rPr>
            </w:pPr>
          </w:p>
        </w:tc>
        <w:tc>
          <w:tcPr>
            <w:tcW w:w="1539" w:type="dxa"/>
            <w:vAlign w:val="center"/>
          </w:tcPr>
          <w:p w14:paraId="49242648">
            <w:pPr>
              <w:jc w:val="center"/>
              <w:rPr>
                <w:rFonts w:hint="eastAsia" w:ascii="宋体" w:hAnsi="宋体"/>
                <w:color w:val="auto"/>
                <w:szCs w:val="21"/>
                <w:highlight w:val="none"/>
              </w:rPr>
            </w:pPr>
          </w:p>
        </w:tc>
        <w:tc>
          <w:tcPr>
            <w:tcW w:w="1539" w:type="dxa"/>
            <w:vAlign w:val="center"/>
          </w:tcPr>
          <w:p w14:paraId="0ADD7E96">
            <w:pPr>
              <w:jc w:val="center"/>
              <w:rPr>
                <w:rFonts w:hint="eastAsia" w:ascii="宋体" w:hAnsi="宋体"/>
                <w:color w:val="auto"/>
                <w:szCs w:val="21"/>
                <w:highlight w:val="none"/>
              </w:rPr>
            </w:pPr>
          </w:p>
        </w:tc>
      </w:tr>
      <w:tr w14:paraId="6382A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152CEB8">
            <w:pPr>
              <w:rPr>
                <w:rFonts w:hint="eastAsia"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20D14FB9">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8EC2EBF">
            <w:pPr>
              <w:jc w:val="center"/>
              <w:rPr>
                <w:rFonts w:hint="eastAsia" w:ascii="宋体" w:hAnsi="宋体"/>
                <w:color w:val="auto"/>
                <w:szCs w:val="21"/>
                <w:highlight w:val="none"/>
              </w:rPr>
            </w:pPr>
          </w:p>
        </w:tc>
        <w:tc>
          <w:tcPr>
            <w:tcW w:w="1539" w:type="dxa"/>
            <w:vAlign w:val="center"/>
          </w:tcPr>
          <w:p w14:paraId="37CA1441">
            <w:pPr>
              <w:jc w:val="center"/>
              <w:rPr>
                <w:rFonts w:hint="eastAsia" w:ascii="宋体" w:hAnsi="宋体"/>
                <w:color w:val="auto"/>
                <w:szCs w:val="21"/>
                <w:highlight w:val="none"/>
              </w:rPr>
            </w:pPr>
          </w:p>
        </w:tc>
        <w:tc>
          <w:tcPr>
            <w:tcW w:w="1539" w:type="dxa"/>
            <w:vAlign w:val="center"/>
          </w:tcPr>
          <w:p w14:paraId="5E77C44C">
            <w:pPr>
              <w:jc w:val="center"/>
              <w:rPr>
                <w:rFonts w:hint="eastAsia" w:ascii="宋体" w:hAnsi="宋体"/>
                <w:color w:val="auto"/>
                <w:szCs w:val="21"/>
                <w:highlight w:val="none"/>
              </w:rPr>
            </w:pPr>
          </w:p>
        </w:tc>
        <w:tc>
          <w:tcPr>
            <w:tcW w:w="1539" w:type="dxa"/>
            <w:vAlign w:val="center"/>
          </w:tcPr>
          <w:p w14:paraId="33B28AC6">
            <w:pPr>
              <w:jc w:val="center"/>
              <w:rPr>
                <w:rFonts w:hint="eastAsia" w:ascii="宋体" w:hAnsi="宋体"/>
                <w:color w:val="auto"/>
                <w:szCs w:val="21"/>
                <w:highlight w:val="none"/>
              </w:rPr>
            </w:pPr>
            <w:r>
              <w:rPr>
                <w:rFonts w:hint="eastAsia" w:ascii="宋体" w:hAnsi="宋体"/>
                <w:color w:val="auto"/>
                <w:szCs w:val="21"/>
                <w:highlight w:val="none"/>
              </w:rPr>
              <w:t>-</w:t>
            </w:r>
          </w:p>
        </w:tc>
      </w:tr>
      <w:tr w14:paraId="48108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7765636">
            <w:pPr>
              <w:rPr>
                <w:rFonts w:hint="eastAsia"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01D62F63">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0E48D4F">
            <w:pPr>
              <w:jc w:val="center"/>
              <w:rPr>
                <w:rFonts w:hint="eastAsia" w:ascii="宋体" w:hAnsi="宋体"/>
                <w:color w:val="auto"/>
                <w:szCs w:val="21"/>
                <w:highlight w:val="none"/>
              </w:rPr>
            </w:pPr>
          </w:p>
        </w:tc>
        <w:tc>
          <w:tcPr>
            <w:tcW w:w="1539" w:type="dxa"/>
            <w:vAlign w:val="center"/>
          </w:tcPr>
          <w:p w14:paraId="2B0DC6DA">
            <w:pPr>
              <w:jc w:val="center"/>
              <w:rPr>
                <w:rFonts w:hint="eastAsia" w:ascii="宋体" w:hAnsi="宋体"/>
                <w:color w:val="auto"/>
                <w:szCs w:val="21"/>
                <w:highlight w:val="none"/>
              </w:rPr>
            </w:pPr>
          </w:p>
        </w:tc>
        <w:tc>
          <w:tcPr>
            <w:tcW w:w="1539" w:type="dxa"/>
            <w:vAlign w:val="center"/>
          </w:tcPr>
          <w:p w14:paraId="4A9257AF">
            <w:pPr>
              <w:jc w:val="center"/>
              <w:rPr>
                <w:rFonts w:hint="eastAsia" w:ascii="宋体" w:hAnsi="宋体"/>
                <w:color w:val="auto"/>
                <w:szCs w:val="21"/>
                <w:highlight w:val="none"/>
              </w:rPr>
            </w:pPr>
          </w:p>
        </w:tc>
        <w:tc>
          <w:tcPr>
            <w:tcW w:w="1539" w:type="dxa"/>
            <w:vAlign w:val="center"/>
          </w:tcPr>
          <w:p w14:paraId="6B3AC125">
            <w:pPr>
              <w:jc w:val="center"/>
              <w:rPr>
                <w:rFonts w:hint="eastAsia" w:ascii="宋体" w:hAnsi="宋体"/>
                <w:color w:val="auto"/>
                <w:szCs w:val="21"/>
                <w:highlight w:val="none"/>
              </w:rPr>
            </w:pPr>
          </w:p>
        </w:tc>
      </w:tr>
      <w:tr w14:paraId="24AE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D8528C4">
            <w:pPr>
              <w:rPr>
                <w:rFonts w:hint="eastAsia"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3879C65D">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2BBAB7D">
            <w:pPr>
              <w:jc w:val="center"/>
              <w:rPr>
                <w:rFonts w:hint="eastAsia" w:ascii="宋体" w:hAnsi="宋体"/>
                <w:color w:val="auto"/>
                <w:szCs w:val="21"/>
                <w:highlight w:val="none"/>
              </w:rPr>
            </w:pPr>
          </w:p>
        </w:tc>
        <w:tc>
          <w:tcPr>
            <w:tcW w:w="1539" w:type="dxa"/>
            <w:vAlign w:val="center"/>
          </w:tcPr>
          <w:p w14:paraId="64AE9BBF">
            <w:pPr>
              <w:jc w:val="center"/>
              <w:rPr>
                <w:rFonts w:hint="eastAsia" w:ascii="宋体" w:hAnsi="宋体"/>
                <w:color w:val="auto"/>
                <w:szCs w:val="21"/>
                <w:highlight w:val="none"/>
              </w:rPr>
            </w:pPr>
          </w:p>
        </w:tc>
        <w:tc>
          <w:tcPr>
            <w:tcW w:w="1539" w:type="dxa"/>
            <w:vAlign w:val="center"/>
          </w:tcPr>
          <w:p w14:paraId="1999D737">
            <w:pPr>
              <w:jc w:val="center"/>
              <w:rPr>
                <w:rFonts w:hint="eastAsia" w:ascii="宋体" w:hAnsi="宋体"/>
                <w:color w:val="auto"/>
                <w:szCs w:val="21"/>
                <w:highlight w:val="none"/>
              </w:rPr>
            </w:pPr>
          </w:p>
        </w:tc>
        <w:tc>
          <w:tcPr>
            <w:tcW w:w="1539" w:type="dxa"/>
            <w:vAlign w:val="center"/>
          </w:tcPr>
          <w:p w14:paraId="3DE210E1">
            <w:pPr>
              <w:jc w:val="center"/>
              <w:rPr>
                <w:rFonts w:hint="eastAsia" w:ascii="宋体" w:hAnsi="宋体"/>
                <w:color w:val="auto"/>
                <w:szCs w:val="21"/>
                <w:highlight w:val="none"/>
              </w:rPr>
            </w:pPr>
          </w:p>
        </w:tc>
      </w:tr>
      <w:tr w14:paraId="30CD4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081D49">
            <w:pPr>
              <w:rPr>
                <w:rFonts w:hint="eastAsia"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28585DDA">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1152FFD">
            <w:pPr>
              <w:jc w:val="center"/>
              <w:rPr>
                <w:rFonts w:hint="eastAsia" w:ascii="宋体" w:hAnsi="宋体"/>
                <w:color w:val="auto"/>
                <w:szCs w:val="21"/>
                <w:highlight w:val="none"/>
              </w:rPr>
            </w:pPr>
          </w:p>
        </w:tc>
        <w:tc>
          <w:tcPr>
            <w:tcW w:w="1539" w:type="dxa"/>
            <w:vAlign w:val="center"/>
          </w:tcPr>
          <w:p w14:paraId="04DED4CE">
            <w:pPr>
              <w:jc w:val="center"/>
              <w:rPr>
                <w:rFonts w:hint="eastAsia" w:ascii="宋体" w:hAnsi="宋体"/>
                <w:color w:val="auto"/>
                <w:szCs w:val="21"/>
                <w:highlight w:val="none"/>
              </w:rPr>
            </w:pPr>
          </w:p>
        </w:tc>
        <w:tc>
          <w:tcPr>
            <w:tcW w:w="1539" w:type="dxa"/>
            <w:vAlign w:val="center"/>
          </w:tcPr>
          <w:p w14:paraId="739698C8">
            <w:pPr>
              <w:jc w:val="center"/>
              <w:rPr>
                <w:rFonts w:hint="eastAsia" w:ascii="宋体" w:hAnsi="宋体"/>
                <w:color w:val="auto"/>
                <w:szCs w:val="21"/>
                <w:highlight w:val="none"/>
              </w:rPr>
            </w:pPr>
          </w:p>
        </w:tc>
        <w:tc>
          <w:tcPr>
            <w:tcW w:w="1539" w:type="dxa"/>
            <w:vAlign w:val="center"/>
          </w:tcPr>
          <w:p w14:paraId="73702877">
            <w:pPr>
              <w:jc w:val="center"/>
              <w:rPr>
                <w:rFonts w:hint="eastAsia" w:ascii="宋体" w:hAnsi="宋体"/>
                <w:color w:val="auto"/>
                <w:szCs w:val="21"/>
                <w:highlight w:val="none"/>
              </w:rPr>
            </w:pPr>
          </w:p>
        </w:tc>
      </w:tr>
      <w:tr w14:paraId="6ECF0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55E1CD">
            <w:pPr>
              <w:rPr>
                <w:rFonts w:hint="eastAsia"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4FC442F3">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7493713">
            <w:pPr>
              <w:jc w:val="center"/>
              <w:rPr>
                <w:rFonts w:hint="eastAsia" w:ascii="宋体" w:hAnsi="宋体"/>
                <w:color w:val="auto"/>
                <w:szCs w:val="21"/>
                <w:highlight w:val="none"/>
              </w:rPr>
            </w:pPr>
          </w:p>
        </w:tc>
        <w:tc>
          <w:tcPr>
            <w:tcW w:w="1539" w:type="dxa"/>
            <w:vAlign w:val="center"/>
          </w:tcPr>
          <w:p w14:paraId="0ED2A2BB">
            <w:pPr>
              <w:jc w:val="center"/>
              <w:rPr>
                <w:rFonts w:hint="eastAsia" w:ascii="宋体" w:hAnsi="宋体"/>
                <w:color w:val="auto"/>
                <w:szCs w:val="21"/>
                <w:highlight w:val="none"/>
              </w:rPr>
            </w:pPr>
          </w:p>
        </w:tc>
        <w:tc>
          <w:tcPr>
            <w:tcW w:w="1539" w:type="dxa"/>
            <w:vAlign w:val="center"/>
          </w:tcPr>
          <w:p w14:paraId="41B996B5">
            <w:pPr>
              <w:jc w:val="center"/>
              <w:rPr>
                <w:rFonts w:hint="eastAsia" w:ascii="宋体" w:hAnsi="宋体"/>
                <w:color w:val="auto"/>
                <w:szCs w:val="21"/>
                <w:highlight w:val="none"/>
              </w:rPr>
            </w:pPr>
          </w:p>
        </w:tc>
        <w:tc>
          <w:tcPr>
            <w:tcW w:w="1539" w:type="dxa"/>
            <w:vAlign w:val="center"/>
          </w:tcPr>
          <w:p w14:paraId="07D76F21">
            <w:pPr>
              <w:jc w:val="center"/>
              <w:rPr>
                <w:rFonts w:hint="eastAsia" w:ascii="宋体" w:hAnsi="宋体"/>
                <w:color w:val="auto"/>
                <w:szCs w:val="21"/>
                <w:highlight w:val="none"/>
              </w:rPr>
            </w:pPr>
          </w:p>
        </w:tc>
      </w:tr>
      <w:tr w14:paraId="644B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69FED93">
            <w:pPr>
              <w:rPr>
                <w:rFonts w:hint="eastAsia"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1069EAA9">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A5C0918">
            <w:pPr>
              <w:jc w:val="center"/>
              <w:rPr>
                <w:rFonts w:hint="eastAsia" w:ascii="宋体" w:hAnsi="宋体"/>
                <w:color w:val="auto"/>
                <w:szCs w:val="21"/>
                <w:highlight w:val="none"/>
              </w:rPr>
            </w:pPr>
          </w:p>
        </w:tc>
        <w:tc>
          <w:tcPr>
            <w:tcW w:w="1539" w:type="dxa"/>
            <w:vAlign w:val="center"/>
          </w:tcPr>
          <w:p w14:paraId="47D5C44C">
            <w:pPr>
              <w:jc w:val="center"/>
              <w:rPr>
                <w:rFonts w:hint="eastAsia" w:ascii="宋体" w:hAnsi="宋体"/>
                <w:color w:val="auto"/>
                <w:szCs w:val="21"/>
                <w:highlight w:val="none"/>
              </w:rPr>
            </w:pPr>
          </w:p>
        </w:tc>
        <w:tc>
          <w:tcPr>
            <w:tcW w:w="1539" w:type="dxa"/>
            <w:vAlign w:val="center"/>
          </w:tcPr>
          <w:p w14:paraId="6ED864A2">
            <w:pPr>
              <w:jc w:val="center"/>
              <w:rPr>
                <w:rFonts w:hint="eastAsia" w:ascii="宋体" w:hAnsi="宋体"/>
                <w:color w:val="auto"/>
                <w:szCs w:val="21"/>
                <w:highlight w:val="none"/>
              </w:rPr>
            </w:pPr>
          </w:p>
        </w:tc>
        <w:tc>
          <w:tcPr>
            <w:tcW w:w="1539" w:type="dxa"/>
            <w:vAlign w:val="center"/>
          </w:tcPr>
          <w:p w14:paraId="7E99908F">
            <w:pPr>
              <w:jc w:val="center"/>
              <w:rPr>
                <w:rFonts w:hint="eastAsia" w:ascii="宋体" w:hAnsi="宋体"/>
                <w:color w:val="auto"/>
                <w:szCs w:val="21"/>
                <w:highlight w:val="none"/>
              </w:rPr>
            </w:pPr>
            <w:r>
              <w:rPr>
                <w:rFonts w:hint="eastAsia" w:ascii="宋体" w:hAnsi="宋体"/>
                <w:color w:val="auto"/>
                <w:szCs w:val="21"/>
                <w:highlight w:val="none"/>
              </w:rPr>
              <w:t>-</w:t>
            </w:r>
          </w:p>
        </w:tc>
      </w:tr>
      <w:tr w14:paraId="34ADD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ADB981E">
            <w:pPr>
              <w:rPr>
                <w:rFonts w:hint="eastAsia"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6567A03F">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37B7990">
            <w:pPr>
              <w:jc w:val="center"/>
              <w:rPr>
                <w:rFonts w:hint="eastAsia" w:ascii="宋体" w:hAnsi="宋体"/>
                <w:color w:val="auto"/>
                <w:szCs w:val="21"/>
                <w:highlight w:val="none"/>
              </w:rPr>
            </w:pPr>
          </w:p>
        </w:tc>
        <w:tc>
          <w:tcPr>
            <w:tcW w:w="1539" w:type="dxa"/>
            <w:vAlign w:val="center"/>
          </w:tcPr>
          <w:p w14:paraId="42F359A3">
            <w:pPr>
              <w:jc w:val="center"/>
              <w:rPr>
                <w:rFonts w:hint="eastAsia" w:ascii="宋体" w:hAnsi="宋体"/>
                <w:color w:val="auto"/>
                <w:szCs w:val="21"/>
                <w:highlight w:val="none"/>
              </w:rPr>
            </w:pPr>
          </w:p>
        </w:tc>
        <w:tc>
          <w:tcPr>
            <w:tcW w:w="1539" w:type="dxa"/>
            <w:vAlign w:val="center"/>
          </w:tcPr>
          <w:p w14:paraId="0CC29145">
            <w:pPr>
              <w:jc w:val="center"/>
              <w:rPr>
                <w:rFonts w:hint="eastAsia" w:ascii="宋体" w:hAnsi="宋体"/>
                <w:color w:val="auto"/>
                <w:szCs w:val="21"/>
                <w:highlight w:val="none"/>
              </w:rPr>
            </w:pPr>
          </w:p>
        </w:tc>
        <w:tc>
          <w:tcPr>
            <w:tcW w:w="1539" w:type="dxa"/>
            <w:vAlign w:val="center"/>
          </w:tcPr>
          <w:p w14:paraId="1F4BA962">
            <w:pPr>
              <w:jc w:val="center"/>
              <w:rPr>
                <w:rFonts w:hint="eastAsia" w:ascii="宋体" w:hAnsi="宋体"/>
                <w:color w:val="auto"/>
                <w:szCs w:val="21"/>
                <w:highlight w:val="none"/>
              </w:rPr>
            </w:pPr>
            <w:r>
              <w:rPr>
                <w:rFonts w:hint="eastAsia" w:ascii="宋体" w:hAnsi="宋体"/>
                <w:color w:val="auto"/>
                <w:szCs w:val="21"/>
                <w:highlight w:val="none"/>
              </w:rPr>
              <w:t>-</w:t>
            </w:r>
          </w:p>
        </w:tc>
      </w:tr>
      <w:tr w14:paraId="1C22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C821AAE">
            <w:pPr>
              <w:rPr>
                <w:rFonts w:hint="eastAsia"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764632FD">
            <w:pPr>
              <w:jc w:val="center"/>
              <w:rPr>
                <w:rFonts w:hint="eastAsia" w:ascii="宋体" w:hAnsi="宋体"/>
                <w:color w:val="auto"/>
                <w:szCs w:val="21"/>
                <w:highlight w:val="none"/>
              </w:rPr>
            </w:pPr>
          </w:p>
        </w:tc>
        <w:tc>
          <w:tcPr>
            <w:tcW w:w="1539" w:type="dxa"/>
            <w:vAlign w:val="center"/>
          </w:tcPr>
          <w:p w14:paraId="7E1F136F">
            <w:pPr>
              <w:jc w:val="center"/>
              <w:rPr>
                <w:rFonts w:hint="eastAsia" w:ascii="宋体" w:hAnsi="宋体"/>
                <w:color w:val="auto"/>
                <w:szCs w:val="21"/>
                <w:highlight w:val="none"/>
              </w:rPr>
            </w:pPr>
          </w:p>
        </w:tc>
        <w:tc>
          <w:tcPr>
            <w:tcW w:w="1539" w:type="dxa"/>
            <w:vAlign w:val="center"/>
          </w:tcPr>
          <w:p w14:paraId="09398F86">
            <w:pPr>
              <w:jc w:val="center"/>
              <w:rPr>
                <w:rFonts w:hint="eastAsia" w:ascii="宋体" w:hAnsi="宋体"/>
                <w:color w:val="auto"/>
                <w:szCs w:val="21"/>
                <w:highlight w:val="none"/>
              </w:rPr>
            </w:pPr>
          </w:p>
        </w:tc>
        <w:tc>
          <w:tcPr>
            <w:tcW w:w="1539" w:type="dxa"/>
            <w:vAlign w:val="center"/>
          </w:tcPr>
          <w:p w14:paraId="0043C773">
            <w:pPr>
              <w:jc w:val="center"/>
              <w:rPr>
                <w:rFonts w:hint="eastAsia" w:ascii="宋体" w:hAnsi="宋体"/>
                <w:color w:val="auto"/>
                <w:szCs w:val="21"/>
                <w:highlight w:val="none"/>
              </w:rPr>
            </w:pPr>
          </w:p>
        </w:tc>
        <w:tc>
          <w:tcPr>
            <w:tcW w:w="1539" w:type="dxa"/>
            <w:vAlign w:val="center"/>
          </w:tcPr>
          <w:p w14:paraId="434729FE">
            <w:pPr>
              <w:jc w:val="center"/>
              <w:rPr>
                <w:rFonts w:hint="eastAsia" w:ascii="宋体" w:hAnsi="宋体"/>
                <w:color w:val="auto"/>
                <w:szCs w:val="21"/>
                <w:highlight w:val="none"/>
              </w:rPr>
            </w:pPr>
            <w:r>
              <w:rPr>
                <w:rFonts w:hint="eastAsia" w:ascii="宋体" w:hAnsi="宋体"/>
                <w:color w:val="auto"/>
                <w:szCs w:val="21"/>
                <w:highlight w:val="none"/>
              </w:rPr>
              <w:t>-</w:t>
            </w:r>
          </w:p>
        </w:tc>
      </w:tr>
      <w:tr w14:paraId="10CC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0929307">
            <w:pPr>
              <w:rPr>
                <w:rFonts w:hint="eastAsia" w:ascii="宋体" w:hAnsi="宋体"/>
                <w:color w:val="auto"/>
                <w:szCs w:val="21"/>
                <w:highlight w:val="none"/>
              </w:rPr>
            </w:pPr>
            <w:r>
              <w:rPr>
                <w:rFonts w:hint="eastAsia" w:ascii="宋体" w:hAnsi="宋体"/>
                <w:color w:val="auto"/>
                <w:szCs w:val="21"/>
                <w:highlight w:val="none"/>
              </w:rPr>
              <w:t>1．净资产收益率</w:t>
            </w:r>
          </w:p>
        </w:tc>
        <w:tc>
          <w:tcPr>
            <w:tcW w:w="815" w:type="dxa"/>
          </w:tcPr>
          <w:p w14:paraId="121F120B">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D03E0B3">
            <w:pPr>
              <w:jc w:val="center"/>
              <w:rPr>
                <w:rFonts w:hint="eastAsia" w:ascii="宋体" w:hAnsi="宋体"/>
                <w:color w:val="auto"/>
                <w:szCs w:val="21"/>
                <w:highlight w:val="none"/>
              </w:rPr>
            </w:pPr>
          </w:p>
        </w:tc>
        <w:tc>
          <w:tcPr>
            <w:tcW w:w="1539" w:type="dxa"/>
            <w:vAlign w:val="center"/>
          </w:tcPr>
          <w:p w14:paraId="28D01AEB">
            <w:pPr>
              <w:jc w:val="center"/>
              <w:rPr>
                <w:rFonts w:hint="eastAsia" w:ascii="宋体" w:hAnsi="宋体"/>
                <w:color w:val="auto"/>
                <w:szCs w:val="21"/>
                <w:highlight w:val="none"/>
              </w:rPr>
            </w:pPr>
          </w:p>
        </w:tc>
        <w:tc>
          <w:tcPr>
            <w:tcW w:w="1539" w:type="dxa"/>
            <w:vAlign w:val="center"/>
          </w:tcPr>
          <w:p w14:paraId="52A56A1C">
            <w:pPr>
              <w:jc w:val="center"/>
              <w:rPr>
                <w:rFonts w:hint="eastAsia" w:ascii="宋体" w:hAnsi="宋体"/>
                <w:color w:val="auto"/>
                <w:szCs w:val="21"/>
                <w:highlight w:val="none"/>
              </w:rPr>
            </w:pPr>
          </w:p>
        </w:tc>
        <w:tc>
          <w:tcPr>
            <w:tcW w:w="1539" w:type="dxa"/>
            <w:vAlign w:val="center"/>
          </w:tcPr>
          <w:p w14:paraId="2EE48B9D">
            <w:pPr>
              <w:jc w:val="center"/>
              <w:rPr>
                <w:rFonts w:hint="eastAsia" w:ascii="宋体" w:hAnsi="宋体"/>
                <w:color w:val="auto"/>
                <w:szCs w:val="21"/>
                <w:highlight w:val="none"/>
              </w:rPr>
            </w:pPr>
          </w:p>
        </w:tc>
      </w:tr>
      <w:tr w14:paraId="7408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9007BB">
            <w:pPr>
              <w:rPr>
                <w:rFonts w:hint="eastAsia" w:ascii="宋体" w:hAnsi="宋体"/>
                <w:color w:val="auto"/>
                <w:szCs w:val="21"/>
                <w:highlight w:val="none"/>
              </w:rPr>
            </w:pPr>
            <w:r>
              <w:rPr>
                <w:rFonts w:hint="eastAsia" w:ascii="宋体" w:hAnsi="宋体"/>
                <w:color w:val="auto"/>
                <w:szCs w:val="21"/>
                <w:highlight w:val="none"/>
              </w:rPr>
              <w:t>2．总资产报酬率</w:t>
            </w:r>
          </w:p>
        </w:tc>
        <w:tc>
          <w:tcPr>
            <w:tcW w:w="815" w:type="dxa"/>
          </w:tcPr>
          <w:p w14:paraId="1685532C">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3D48858">
            <w:pPr>
              <w:jc w:val="center"/>
              <w:rPr>
                <w:rFonts w:hint="eastAsia" w:ascii="宋体" w:hAnsi="宋体"/>
                <w:color w:val="auto"/>
                <w:szCs w:val="21"/>
                <w:highlight w:val="none"/>
              </w:rPr>
            </w:pPr>
          </w:p>
        </w:tc>
        <w:tc>
          <w:tcPr>
            <w:tcW w:w="1539" w:type="dxa"/>
            <w:vAlign w:val="center"/>
          </w:tcPr>
          <w:p w14:paraId="5B7F44C6">
            <w:pPr>
              <w:jc w:val="center"/>
              <w:rPr>
                <w:rFonts w:hint="eastAsia" w:ascii="宋体" w:hAnsi="宋体"/>
                <w:color w:val="auto"/>
                <w:szCs w:val="21"/>
                <w:highlight w:val="none"/>
              </w:rPr>
            </w:pPr>
          </w:p>
        </w:tc>
        <w:tc>
          <w:tcPr>
            <w:tcW w:w="1539" w:type="dxa"/>
            <w:vAlign w:val="center"/>
          </w:tcPr>
          <w:p w14:paraId="3C7E5199">
            <w:pPr>
              <w:jc w:val="center"/>
              <w:rPr>
                <w:rFonts w:hint="eastAsia" w:ascii="宋体" w:hAnsi="宋体"/>
                <w:color w:val="auto"/>
                <w:szCs w:val="21"/>
                <w:highlight w:val="none"/>
              </w:rPr>
            </w:pPr>
          </w:p>
        </w:tc>
        <w:tc>
          <w:tcPr>
            <w:tcW w:w="1539" w:type="dxa"/>
            <w:vAlign w:val="center"/>
          </w:tcPr>
          <w:p w14:paraId="550D231D">
            <w:pPr>
              <w:jc w:val="center"/>
              <w:rPr>
                <w:rFonts w:hint="eastAsia" w:ascii="宋体" w:hAnsi="宋体"/>
                <w:color w:val="auto"/>
                <w:szCs w:val="21"/>
                <w:highlight w:val="none"/>
              </w:rPr>
            </w:pPr>
          </w:p>
        </w:tc>
      </w:tr>
      <w:tr w14:paraId="7219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F0E4EE">
            <w:pPr>
              <w:rPr>
                <w:rFonts w:hint="eastAsia"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1B8B4306">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896F85F">
            <w:pPr>
              <w:jc w:val="center"/>
              <w:rPr>
                <w:rFonts w:hint="eastAsia" w:ascii="宋体" w:hAnsi="宋体"/>
                <w:color w:val="auto"/>
                <w:szCs w:val="21"/>
                <w:highlight w:val="none"/>
              </w:rPr>
            </w:pPr>
          </w:p>
        </w:tc>
        <w:tc>
          <w:tcPr>
            <w:tcW w:w="1539" w:type="dxa"/>
            <w:vAlign w:val="center"/>
          </w:tcPr>
          <w:p w14:paraId="62C34161">
            <w:pPr>
              <w:jc w:val="center"/>
              <w:rPr>
                <w:rFonts w:hint="eastAsia" w:ascii="宋体" w:hAnsi="宋体"/>
                <w:color w:val="auto"/>
                <w:szCs w:val="21"/>
                <w:highlight w:val="none"/>
              </w:rPr>
            </w:pPr>
          </w:p>
        </w:tc>
        <w:tc>
          <w:tcPr>
            <w:tcW w:w="1539" w:type="dxa"/>
            <w:vAlign w:val="center"/>
          </w:tcPr>
          <w:p w14:paraId="77B02384">
            <w:pPr>
              <w:jc w:val="center"/>
              <w:rPr>
                <w:rFonts w:hint="eastAsia" w:ascii="宋体" w:hAnsi="宋体"/>
                <w:color w:val="auto"/>
                <w:szCs w:val="21"/>
                <w:highlight w:val="none"/>
              </w:rPr>
            </w:pPr>
          </w:p>
        </w:tc>
        <w:tc>
          <w:tcPr>
            <w:tcW w:w="1539" w:type="dxa"/>
            <w:vAlign w:val="center"/>
          </w:tcPr>
          <w:p w14:paraId="3B4F73C4">
            <w:pPr>
              <w:jc w:val="center"/>
              <w:rPr>
                <w:rFonts w:hint="eastAsia" w:ascii="宋体" w:hAnsi="宋体"/>
                <w:color w:val="auto"/>
                <w:szCs w:val="21"/>
                <w:highlight w:val="none"/>
              </w:rPr>
            </w:pPr>
            <w:r>
              <w:rPr>
                <w:rFonts w:hint="eastAsia" w:ascii="宋体" w:hAnsi="宋体"/>
                <w:color w:val="auto"/>
                <w:szCs w:val="21"/>
                <w:highlight w:val="none"/>
              </w:rPr>
              <w:t>-</w:t>
            </w:r>
          </w:p>
        </w:tc>
      </w:tr>
      <w:tr w14:paraId="3FEF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52BEBC5">
            <w:pPr>
              <w:rPr>
                <w:rFonts w:hint="eastAsia" w:ascii="宋体" w:hAnsi="宋体"/>
                <w:color w:val="auto"/>
                <w:szCs w:val="21"/>
                <w:highlight w:val="none"/>
              </w:rPr>
            </w:pPr>
            <w:r>
              <w:rPr>
                <w:rFonts w:hint="eastAsia" w:ascii="宋体" w:hAnsi="宋体"/>
                <w:color w:val="auto"/>
                <w:szCs w:val="21"/>
                <w:highlight w:val="none"/>
              </w:rPr>
              <w:t>4．资产负债率</w:t>
            </w:r>
          </w:p>
        </w:tc>
        <w:tc>
          <w:tcPr>
            <w:tcW w:w="815" w:type="dxa"/>
          </w:tcPr>
          <w:p w14:paraId="4100C29A">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55366636">
            <w:pPr>
              <w:jc w:val="center"/>
              <w:rPr>
                <w:rFonts w:hint="eastAsia" w:ascii="宋体" w:hAnsi="宋体"/>
                <w:color w:val="auto"/>
                <w:szCs w:val="21"/>
                <w:highlight w:val="none"/>
              </w:rPr>
            </w:pPr>
          </w:p>
        </w:tc>
        <w:tc>
          <w:tcPr>
            <w:tcW w:w="1539" w:type="dxa"/>
            <w:vAlign w:val="center"/>
          </w:tcPr>
          <w:p w14:paraId="22FBFE69">
            <w:pPr>
              <w:jc w:val="center"/>
              <w:rPr>
                <w:rFonts w:hint="eastAsia" w:ascii="宋体" w:hAnsi="宋体"/>
                <w:color w:val="auto"/>
                <w:szCs w:val="21"/>
                <w:highlight w:val="none"/>
              </w:rPr>
            </w:pPr>
          </w:p>
        </w:tc>
        <w:tc>
          <w:tcPr>
            <w:tcW w:w="1539" w:type="dxa"/>
            <w:vAlign w:val="center"/>
          </w:tcPr>
          <w:p w14:paraId="385BBEFD">
            <w:pPr>
              <w:jc w:val="center"/>
              <w:rPr>
                <w:rFonts w:hint="eastAsia" w:ascii="宋体" w:hAnsi="宋体"/>
                <w:color w:val="auto"/>
                <w:szCs w:val="21"/>
                <w:highlight w:val="none"/>
              </w:rPr>
            </w:pPr>
          </w:p>
        </w:tc>
        <w:tc>
          <w:tcPr>
            <w:tcW w:w="1539" w:type="dxa"/>
            <w:vAlign w:val="center"/>
          </w:tcPr>
          <w:p w14:paraId="32BAB645">
            <w:pPr>
              <w:jc w:val="center"/>
              <w:rPr>
                <w:rFonts w:hint="eastAsia" w:ascii="宋体" w:hAnsi="宋体"/>
                <w:color w:val="auto"/>
                <w:szCs w:val="21"/>
                <w:highlight w:val="none"/>
              </w:rPr>
            </w:pPr>
          </w:p>
        </w:tc>
      </w:tr>
      <w:tr w14:paraId="1524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82C290D">
            <w:pPr>
              <w:rPr>
                <w:rFonts w:hint="eastAsia" w:ascii="宋体" w:hAnsi="宋体"/>
                <w:color w:val="auto"/>
                <w:szCs w:val="21"/>
                <w:highlight w:val="none"/>
              </w:rPr>
            </w:pPr>
            <w:r>
              <w:rPr>
                <w:rFonts w:hint="eastAsia" w:ascii="宋体" w:hAnsi="宋体"/>
                <w:color w:val="auto"/>
                <w:szCs w:val="21"/>
                <w:highlight w:val="none"/>
              </w:rPr>
              <w:t>5．流动比率</w:t>
            </w:r>
          </w:p>
        </w:tc>
        <w:tc>
          <w:tcPr>
            <w:tcW w:w="815" w:type="dxa"/>
          </w:tcPr>
          <w:p w14:paraId="312FB7A2">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EA48883">
            <w:pPr>
              <w:jc w:val="center"/>
              <w:rPr>
                <w:rFonts w:hint="eastAsia" w:ascii="宋体" w:hAnsi="宋体"/>
                <w:color w:val="auto"/>
                <w:szCs w:val="21"/>
                <w:highlight w:val="none"/>
              </w:rPr>
            </w:pPr>
          </w:p>
        </w:tc>
        <w:tc>
          <w:tcPr>
            <w:tcW w:w="1539" w:type="dxa"/>
            <w:vAlign w:val="center"/>
          </w:tcPr>
          <w:p w14:paraId="5915C814">
            <w:pPr>
              <w:jc w:val="center"/>
              <w:rPr>
                <w:rFonts w:hint="eastAsia" w:ascii="宋体" w:hAnsi="宋体"/>
                <w:color w:val="auto"/>
                <w:szCs w:val="21"/>
                <w:highlight w:val="none"/>
              </w:rPr>
            </w:pPr>
          </w:p>
        </w:tc>
        <w:tc>
          <w:tcPr>
            <w:tcW w:w="1539" w:type="dxa"/>
            <w:vAlign w:val="center"/>
          </w:tcPr>
          <w:p w14:paraId="33A993D6">
            <w:pPr>
              <w:jc w:val="center"/>
              <w:rPr>
                <w:rFonts w:hint="eastAsia" w:ascii="宋体" w:hAnsi="宋体"/>
                <w:color w:val="auto"/>
                <w:szCs w:val="21"/>
                <w:highlight w:val="none"/>
              </w:rPr>
            </w:pPr>
          </w:p>
        </w:tc>
        <w:tc>
          <w:tcPr>
            <w:tcW w:w="1539" w:type="dxa"/>
            <w:vAlign w:val="center"/>
          </w:tcPr>
          <w:p w14:paraId="0B995A27">
            <w:pPr>
              <w:jc w:val="center"/>
              <w:rPr>
                <w:rFonts w:hint="eastAsia" w:ascii="宋体" w:hAnsi="宋体"/>
                <w:color w:val="auto"/>
                <w:szCs w:val="21"/>
                <w:highlight w:val="none"/>
              </w:rPr>
            </w:pPr>
          </w:p>
        </w:tc>
      </w:tr>
      <w:tr w14:paraId="62DF7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B212BD2">
            <w:pPr>
              <w:rPr>
                <w:rFonts w:hint="eastAsia" w:ascii="宋体" w:hAnsi="宋体"/>
                <w:color w:val="auto"/>
                <w:szCs w:val="21"/>
                <w:highlight w:val="none"/>
              </w:rPr>
            </w:pPr>
            <w:r>
              <w:rPr>
                <w:rFonts w:hint="eastAsia" w:ascii="宋体" w:hAnsi="宋体"/>
                <w:color w:val="auto"/>
                <w:szCs w:val="21"/>
                <w:highlight w:val="none"/>
              </w:rPr>
              <w:t>6．速动比率</w:t>
            </w:r>
          </w:p>
        </w:tc>
        <w:tc>
          <w:tcPr>
            <w:tcW w:w="815" w:type="dxa"/>
          </w:tcPr>
          <w:p w14:paraId="329AE4F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B4FA59C">
            <w:pPr>
              <w:jc w:val="center"/>
              <w:rPr>
                <w:rFonts w:hint="eastAsia" w:ascii="宋体" w:hAnsi="宋体"/>
                <w:color w:val="auto"/>
                <w:szCs w:val="21"/>
                <w:highlight w:val="none"/>
              </w:rPr>
            </w:pPr>
          </w:p>
        </w:tc>
        <w:tc>
          <w:tcPr>
            <w:tcW w:w="1539" w:type="dxa"/>
            <w:vAlign w:val="center"/>
          </w:tcPr>
          <w:p w14:paraId="39913A7F">
            <w:pPr>
              <w:jc w:val="center"/>
              <w:rPr>
                <w:rFonts w:hint="eastAsia" w:ascii="宋体" w:hAnsi="宋体"/>
                <w:color w:val="auto"/>
                <w:szCs w:val="21"/>
                <w:highlight w:val="none"/>
              </w:rPr>
            </w:pPr>
          </w:p>
        </w:tc>
        <w:tc>
          <w:tcPr>
            <w:tcW w:w="1539" w:type="dxa"/>
            <w:vAlign w:val="center"/>
          </w:tcPr>
          <w:p w14:paraId="137DF879">
            <w:pPr>
              <w:jc w:val="center"/>
              <w:rPr>
                <w:rFonts w:hint="eastAsia" w:ascii="宋体" w:hAnsi="宋体"/>
                <w:color w:val="auto"/>
                <w:szCs w:val="21"/>
                <w:highlight w:val="none"/>
              </w:rPr>
            </w:pPr>
          </w:p>
        </w:tc>
        <w:tc>
          <w:tcPr>
            <w:tcW w:w="1539" w:type="dxa"/>
            <w:vAlign w:val="center"/>
          </w:tcPr>
          <w:p w14:paraId="62B207BB">
            <w:pPr>
              <w:jc w:val="center"/>
              <w:rPr>
                <w:rFonts w:hint="eastAsia" w:ascii="宋体" w:hAnsi="宋体"/>
                <w:color w:val="auto"/>
                <w:szCs w:val="21"/>
                <w:highlight w:val="none"/>
              </w:rPr>
            </w:pPr>
          </w:p>
        </w:tc>
      </w:tr>
    </w:tbl>
    <w:p w14:paraId="332F1BA6">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31448DF1">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2E0619D6">
      <w:pPr>
        <w:rPr>
          <w:color w:val="auto"/>
          <w:highlight w:val="none"/>
        </w:rPr>
        <w:sectPr>
          <w:footerReference r:id="rId33" w:type="default"/>
          <w:pgSz w:w="11906" w:h="16838"/>
          <w:pgMar w:top="1440" w:right="1800" w:bottom="1440" w:left="1800" w:header="851" w:footer="992" w:gutter="0"/>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3B1A04ED">
      <w:pPr>
        <w:pStyle w:val="32"/>
        <w:spacing w:before="312" w:beforeLines="100" w:after="312" w:afterLines="100"/>
        <w:jc w:val="center"/>
        <w:rPr>
          <w:color w:val="auto"/>
          <w:szCs w:val="24"/>
          <w:highlight w:val="none"/>
        </w:rPr>
      </w:pPr>
      <w:bookmarkStart w:id="907" w:name="_Toc256000201"/>
      <w:bookmarkStart w:id="908" w:name="_Toc122603092"/>
      <w:r>
        <w:rPr>
          <w:rFonts w:hint="eastAsia"/>
          <w:color w:val="auto"/>
          <w:szCs w:val="24"/>
          <w:highlight w:val="none"/>
        </w:rPr>
        <w:t>（</w:t>
      </w:r>
      <w:r>
        <w:rPr>
          <w:color w:val="auto"/>
          <w:szCs w:val="24"/>
          <w:highlight w:val="none"/>
        </w:rPr>
        <w:t>三</w:t>
      </w:r>
      <w:r>
        <w:rPr>
          <w:rFonts w:hint="eastAsia"/>
          <w:color w:val="auto"/>
          <w:szCs w:val="24"/>
          <w:highlight w:val="none"/>
        </w:rPr>
        <w:t>）近年完成的类似项目情况</w:t>
      </w:r>
      <w:bookmarkEnd w:id="907"/>
      <w:bookmarkEnd w:id="908"/>
    </w:p>
    <w:p w14:paraId="703BDE4C">
      <w:pPr>
        <w:spacing w:before="156" w:beforeLines="50" w:after="156" w:afterLines="50"/>
        <w:jc w:val="center"/>
        <w:rPr>
          <w:rFonts w:hint="eastAsia" w:ascii="黑体" w:hAnsi="黑体" w:eastAsia="黑体" w:cs="黑体"/>
          <w:color w:val="auto"/>
          <w:sz w:val="24"/>
          <w:highlight w:val="none"/>
        </w:rPr>
      </w:pPr>
      <w:bookmarkStart w:id="909" w:name="_Toc122603093"/>
      <w:r>
        <w:rPr>
          <w:rFonts w:hint="eastAsia" w:ascii="黑体" w:hAnsi="黑体" w:eastAsia="黑体" w:cs="黑体"/>
          <w:color w:val="auto"/>
          <w:sz w:val="24"/>
          <w:highlight w:val="none"/>
        </w:rPr>
        <w:t>近年完成的类似项目汇总表</w:t>
      </w:r>
      <w:bookmarkEnd w:id="909"/>
    </w:p>
    <w:tbl>
      <w:tblPr>
        <w:tblStyle w:val="22"/>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831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3CC008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043CD25A">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2C5E669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3C937D6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1112" w:type="dxa"/>
            <w:vAlign w:val="center"/>
          </w:tcPr>
          <w:p w14:paraId="013EFFF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68EE398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服务期限（天）</w:t>
            </w:r>
          </w:p>
        </w:tc>
        <w:tc>
          <w:tcPr>
            <w:tcW w:w="1080" w:type="dxa"/>
            <w:vAlign w:val="center"/>
          </w:tcPr>
          <w:p w14:paraId="16222D5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6B28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2BC9A71">
            <w:pPr>
              <w:topLinePunct/>
              <w:spacing w:line="400" w:lineRule="atLeast"/>
              <w:jc w:val="center"/>
              <w:rPr>
                <w:rFonts w:hint="eastAsia" w:ascii="宋体" w:hAnsi="宋体" w:cs="宋体"/>
                <w:color w:val="auto"/>
                <w:szCs w:val="21"/>
                <w:highlight w:val="none"/>
              </w:rPr>
            </w:pPr>
          </w:p>
        </w:tc>
        <w:tc>
          <w:tcPr>
            <w:tcW w:w="1846" w:type="dxa"/>
          </w:tcPr>
          <w:p w14:paraId="287DC35C">
            <w:pPr>
              <w:topLinePunct/>
              <w:spacing w:line="400" w:lineRule="atLeast"/>
              <w:jc w:val="center"/>
              <w:rPr>
                <w:rFonts w:hint="eastAsia" w:ascii="宋体" w:hAnsi="宋体" w:cs="宋体"/>
                <w:color w:val="auto"/>
                <w:szCs w:val="21"/>
                <w:highlight w:val="none"/>
              </w:rPr>
            </w:pPr>
          </w:p>
        </w:tc>
        <w:tc>
          <w:tcPr>
            <w:tcW w:w="1394" w:type="dxa"/>
          </w:tcPr>
          <w:p w14:paraId="7BBC5FE2">
            <w:pPr>
              <w:topLinePunct/>
              <w:spacing w:line="400" w:lineRule="atLeast"/>
              <w:jc w:val="center"/>
              <w:rPr>
                <w:rFonts w:hint="eastAsia" w:ascii="宋体" w:hAnsi="宋体" w:cs="宋体"/>
                <w:color w:val="auto"/>
                <w:szCs w:val="21"/>
                <w:highlight w:val="none"/>
              </w:rPr>
            </w:pPr>
          </w:p>
        </w:tc>
        <w:tc>
          <w:tcPr>
            <w:tcW w:w="1080" w:type="dxa"/>
          </w:tcPr>
          <w:p w14:paraId="04B75B8A">
            <w:pPr>
              <w:topLinePunct/>
              <w:spacing w:line="400" w:lineRule="atLeast"/>
              <w:jc w:val="center"/>
              <w:rPr>
                <w:rFonts w:hint="eastAsia" w:ascii="宋体" w:hAnsi="宋体" w:cs="宋体"/>
                <w:color w:val="auto"/>
                <w:szCs w:val="21"/>
                <w:highlight w:val="none"/>
              </w:rPr>
            </w:pPr>
          </w:p>
        </w:tc>
        <w:tc>
          <w:tcPr>
            <w:tcW w:w="1112" w:type="dxa"/>
          </w:tcPr>
          <w:p w14:paraId="093F691F">
            <w:pPr>
              <w:topLinePunct/>
              <w:spacing w:line="400" w:lineRule="atLeast"/>
              <w:jc w:val="center"/>
              <w:rPr>
                <w:rFonts w:hint="eastAsia" w:ascii="宋体" w:hAnsi="宋体" w:cs="宋体"/>
                <w:color w:val="auto"/>
                <w:szCs w:val="21"/>
                <w:highlight w:val="none"/>
              </w:rPr>
            </w:pPr>
          </w:p>
        </w:tc>
        <w:tc>
          <w:tcPr>
            <w:tcW w:w="1778" w:type="dxa"/>
          </w:tcPr>
          <w:p w14:paraId="60B06F46">
            <w:pPr>
              <w:topLinePunct/>
              <w:spacing w:line="400" w:lineRule="atLeast"/>
              <w:jc w:val="center"/>
              <w:rPr>
                <w:rFonts w:hint="eastAsia" w:ascii="宋体" w:hAnsi="宋体" w:cs="宋体"/>
                <w:color w:val="auto"/>
                <w:szCs w:val="21"/>
                <w:highlight w:val="none"/>
              </w:rPr>
            </w:pPr>
          </w:p>
        </w:tc>
        <w:tc>
          <w:tcPr>
            <w:tcW w:w="1080" w:type="dxa"/>
          </w:tcPr>
          <w:p w14:paraId="6BA9C64A">
            <w:pPr>
              <w:topLinePunct/>
              <w:spacing w:line="400" w:lineRule="atLeast"/>
              <w:jc w:val="center"/>
              <w:rPr>
                <w:rFonts w:hint="eastAsia" w:ascii="宋体" w:hAnsi="宋体" w:cs="宋体"/>
                <w:color w:val="auto"/>
                <w:szCs w:val="21"/>
                <w:highlight w:val="none"/>
              </w:rPr>
            </w:pPr>
          </w:p>
        </w:tc>
      </w:tr>
      <w:tr w14:paraId="3CF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E19E129">
            <w:pPr>
              <w:topLinePunct/>
              <w:spacing w:line="400" w:lineRule="atLeast"/>
              <w:jc w:val="center"/>
              <w:rPr>
                <w:rFonts w:hint="eastAsia" w:ascii="宋体" w:hAnsi="宋体" w:cs="宋体"/>
                <w:color w:val="auto"/>
                <w:szCs w:val="21"/>
                <w:highlight w:val="none"/>
              </w:rPr>
            </w:pPr>
          </w:p>
        </w:tc>
        <w:tc>
          <w:tcPr>
            <w:tcW w:w="1846" w:type="dxa"/>
          </w:tcPr>
          <w:p w14:paraId="61DFA2DB">
            <w:pPr>
              <w:topLinePunct/>
              <w:spacing w:line="400" w:lineRule="atLeast"/>
              <w:jc w:val="center"/>
              <w:rPr>
                <w:rFonts w:hint="eastAsia" w:ascii="宋体" w:hAnsi="宋体" w:cs="宋体"/>
                <w:color w:val="auto"/>
                <w:szCs w:val="21"/>
                <w:highlight w:val="none"/>
              </w:rPr>
            </w:pPr>
          </w:p>
        </w:tc>
        <w:tc>
          <w:tcPr>
            <w:tcW w:w="1394" w:type="dxa"/>
          </w:tcPr>
          <w:p w14:paraId="5B7797E7">
            <w:pPr>
              <w:topLinePunct/>
              <w:spacing w:line="400" w:lineRule="atLeast"/>
              <w:jc w:val="center"/>
              <w:rPr>
                <w:rFonts w:hint="eastAsia" w:ascii="宋体" w:hAnsi="宋体" w:cs="宋体"/>
                <w:color w:val="auto"/>
                <w:szCs w:val="21"/>
                <w:highlight w:val="none"/>
              </w:rPr>
            </w:pPr>
          </w:p>
        </w:tc>
        <w:tc>
          <w:tcPr>
            <w:tcW w:w="1080" w:type="dxa"/>
          </w:tcPr>
          <w:p w14:paraId="160B6BC9">
            <w:pPr>
              <w:topLinePunct/>
              <w:spacing w:line="400" w:lineRule="atLeast"/>
              <w:jc w:val="center"/>
              <w:rPr>
                <w:rFonts w:hint="eastAsia" w:ascii="宋体" w:hAnsi="宋体" w:cs="宋体"/>
                <w:color w:val="auto"/>
                <w:szCs w:val="21"/>
                <w:highlight w:val="none"/>
              </w:rPr>
            </w:pPr>
          </w:p>
        </w:tc>
        <w:tc>
          <w:tcPr>
            <w:tcW w:w="1112" w:type="dxa"/>
          </w:tcPr>
          <w:p w14:paraId="4F32C2F4">
            <w:pPr>
              <w:topLinePunct/>
              <w:spacing w:line="400" w:lineRule="atLeast"/>
              <w:jc w:val="center"/>
              <w:rPr>
                <w:rFonts w:hint="eastAsia" w:ascii="宋体" w:hAnsi="宋体" w:cs="宋体"/>
                <w:color w:val="auto"/>
                <w:szCs w:val="21"/>
                <w:highlight w:val="none"/>
              </w:rPr>
            </w:pPr>
          </w:p>
        </w:tc>
        <w:tc>
          <w:tcPr>
            <w:tcW w:w="1778" w:type="dxa"/>
          </w:tcPr>
          <w:p w14:paraId="696DE8AC">
            <w:pPr>
              <w:topLinePunct/>
              <w:spacing w:line="400" w:lineRule="atLeast"/>
              <w:jc w:val="center"/>
              <w:rPr>
                <w:rFonts w:hint="eastAsia" w:ascii="宋体" w:hAnsi="宋体" w:cs="宋体"/>
                <w:color w:val="auto"/>
                <w:szCs w:val="21"/>
                <w:highlight w:val="none"/>
              </w:rPr>
            </w:pPr>
          </w:p>
        </w:tc>
        <w:tc>
          <w:tcPr>
            <w:tcW w:w="1080" w:type="dxa"/>
          </w:tcPr>
          <w:p w14:paraId="38840D1D">
            <w:pPr>
              <w:topLinePunct/>
              <w:spacing w:line="400" w:lineRule="atLeast"/>
              <w:jc w:val="center"/>
              <w:rPr>
                <w:rFonts w:hint="eastAsia" w:ascii="宋体" w:hAnsi="宋体" w:cs="宋体"/>
                <w:color w:val="auto"/>
                <w:szCs w:val="21"/>
                <w:highlight w:val="none"/>
              </w:rPr>
            </w:pPr>
          </w:p>
        </w:tc>
      </w:tr>
      <w:tr w14:paraId="13D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DE5555C">
            <w:pPr>
              <w:topLinePunct/>
              <w:spacing w:line="400" w:lineRule="atLeast"/>
              <w:jc w:val="center"/>
              <w:rPr>
                <w:rFonts w:hint="eastAsia" w:ascii="宋体" w:hAnsi="宋体" w:cs="宋体"/>
                <w:color w:val="auto"/>
                <w:szCs w:val="21"/>
                <w:highlight w:val="none"/>
              </w:rPr>
            </w:pPr>
          </w:p>
        </w:tc>
        <w:tc>
          <w:tcPr>
            <w:tcW w:w="1846" w:type="dxa"/>
          </w:tcPr>
          <w:p w14:paraId="320870C8">
            <w:pPr>
              <w:topLinePunct/>
              <w:spacing w:line="400" w:lineRule="atLeast"/>
              <w:jc w:val="center"/>
              <w:rPr>
                <w:rFonts w:hint="eastAsia" w:ascii="宋体" w:hAnsi="宋体" w:cs="宋体"/>
                <w:color w:val="auto"/>
                <w:szCs w:val="21"/>
                <w:highlight w:val="none"/>
              </w:rPr>
            </w:pPr>
          </w:p>
        </w:tc>
        <w:tc>
          <w:tcPr>
            <w:tcW w:w="1394" w:type="dxa"/>
          </w:tcPr>
          <w:p w14:paraId="08DB71A4">
            <w:pPr>
              <w:topLinePunct/>
              <w:spacing w:line="400" w:lineRule="atLeast"/>
              <w:jc w:val="center"/>
              <w:rPr>
                <w:rFonts w:hint="eastAsia" w:ascii="宋体" w:hAnsi="宋体" w:cs="宋体"/>
                <w:color w:val="auto"/>
                <w:szCs w:val="21"/>
                <w:highlight w:val="none"/>
              </w:rPr>
            </w:pPr>
          </w:p>
        </w:tc>
        <w:tc>
          <w:tcPr>
            <w:tcW w:w="1080" w:type="dxa"/>
          </w:tcPr>
          <w:p w14:paraId="65A350E8">
            <w:pPr>
              <w:topLinePunct/>
              <w:spacing w:line="400" w:lineRule="atLeast"/>
              <w:jc w:val="center"/>
              <w:rPr>
                <w:rFonts w:hint="eastAsia" w:ascii="宋体" w:hAnsi="宋体" w:cs="宋体"/>
                <w:color w:val="auto"/>
                <w:szCs w:val="21"/>
                <w:highlight w:val="none"/>
              </w:rPr>
            </w:pPr>
          </w:p>
        </w:tc>
        <w:tc>
          <w:tcPr>
            <w:tcW w:w="1112" w:type="dxa"/>
          </w:tcPr>
          <w:p w14:paraId="4563B431">
            <w:pPr>
              <w:topLinePunct/>
              <w:spacing w:line="400" w:lineRule="atLeast"/>
              <w:jc w:val="center"/>
              <w:rPr>
                <w:rFonts w:hint="eastAsia" w:ascii="宋体" w:hAnsi="宋体" w:cs="宋体"/>
                <w:color w:val="auto"/>
                <w:szCs w:val="21"/>
                <w:highlight w:val="none"/>
              </w:rPr>
            </w:pPr>
          </w:p>
        </w:tc>
        <w:tc>
          <w:tcPr>
            <w:tcW w:w="1778" w:type="dxa"/>
          </w:tcPr>
          <w:p w14:paraId="1D048276">
            <w:pPr>
              <w:topLinePunct/>
              <w:spacing w:line="400" w:lineRule="atLeast"/>
              <w:jc w:val="center"/>
              <w:rPr>
                <w:rFonts w:hint="eastAsia" w:ascii="宋体" w:hAnsi="宋体" w:cs="宋体"/>
                <w:color w:val="auto"/>
                <w:szCs w:val="21"/>
                <w:highlight w:val="none"/>
              </w:rPr>
            </w:pPr>
          </w:p>
        </w:tc>
        <w:tc>
          <w:tcPr>
            <w:tcW w:w="1080" w:type="dxa"/>
          </w:tcPr>
          <w:p w14:paraId="510DA75B">
            <w:pPr>
              <w:topLinePunct/>
              <w:spacing w:line="400" w:lineRule="atLeast"/>
              <w:jc w:val="center"/>
              <w:rPr>
                <w:rFonts w:hint="eastAsia" w:ascii="宋体" w:hAnsi="宋体" w:cs="宋体"/>
                <w:color w:val="auto"/>
                <w:szCs w:val="21"/>
                <w:highlight w:val="none"/>
              </w:rPr>
            </w:pPr>
          </w:p>
        </w:tc>
      </w:tr>
      <w:tr w14:paraId="0CD8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0813E5">
            <w:pPr>
              <w:topLinePunct/>
              <w:spacing w:line="400" w:lineRule="atLeast"/>
              <w:jc w:val="center"/>
              <w:rPr>
                <w:rFonts w:hint="eastAsia" w:ascii="宋体" w:hAnsi="宋体" w:cs="宋体"/>
                <w:color w:val="auto"/>
                <w:szCs w:val="21"/>
                <w:highlight w:val="none"/>
              </w:rPr>
            </w:pPr>
          </w:p>
        </w:tc>
        <w:tc>
          <w:tcPr>
            <w:tcW w:w="1846" w:type="dxa"/>
          </w:tcPr>
          <w:p w14:paraId="6EF0171F">
            <w:pPr>
              <w:topLinePunct/>
              <w:spacing w:line="400" w:lineRule="atLeast"/>
              <w:jc w:val="center"/>
              <w:rPr>
                <w:rFonts w:hint="eastAsia" w:ascii="宋体" w:hAnsi="宋体" w:cs="宋体"/>
                <w:color w:val="auto"/>
                <w:szCs w:val="21"/>
                <w:highlight w:val="none"/>
              </w:rPr>
            </w:pPr>
          </w:p>
        </w:tc>
        <w:tc>
          <w:tcPr>
            <w:tcW w:w="1394" w:type="dxa"/>
          </w:tcPr>
          <w:p w14:paraId="0BB405CA">
            <w:pPr>
              <w:topLinePunct/>
              <w:spacing w:line="400" w:lineRule="atLeast"/>
              <w:jc w:val="center"/>
              <w:rPr>
                <w:rFonts w:hint="eastAsia" w:ascii="宋体" w:hAnsi="宋体" w:cs="宋体"/>
                <w:color w:val="auto"/>
                <w:szCs w:val="21"/>
                <w:highlight w:val="none"/>
              </w:rPr>
            </w:pPr>
          </w:p>
        </w:tc>
        <w:tc>
          <w:tcPr>
            <w:tcW w:w="1080" w:type="dxa"/>
          </w:tcPr>
          <w:p w14:paraId="144EBDDF">
            <w:pPr>
              <w:topLinePunct/>
              <w:spacing w:line="400" w:lineRule="atLeast"/>
              <w:jc w:val="center"/>
              <w:rPr>
                <w:rFonts w:hint="eastAsia" w:ascii="宋体" w:hAnsi="宋体" w:cs="宋体"/>
                <w:color w:val="auto"/>
                <w:szCs w:val="21"/>
                <w:highlight w:val="none"/>
              </w:rPr>
            </w:pPr>
          </w:p>
        </w:tc>
        <w:tc>
          <w:tcPr>
            <w:tcW w:w="1112" w:type="dxa"/>
          </w:tcPr>
          <w:p w14:paraId="2BD6E34A">
            <w:pPr>
              <w:topLinePunct/>
              <w:spacing w:line="400" w:lineRule="atLeast"/>
              <w:jc w:val="center"/>
              <w:rPr>
                <w:rFonts w:hint="eastAsia" w:ascii="宋体" w:hAnsi="宋体" w:cs="宋体"/>
                <w:color w:val="auto"/>
                <w:szCs w:val="21"/>
                <w:highlight w:val="none"/>
              </w:rPr>
            </w:pPr>
          </w:p>
        </w:tc>
        <w:tc>
          <w:tcPr>
            <w:tcW w:w="1778" w:type="dxa"/>
          </w:tcPr>
          <w:p w14:paraId="6DDA481A">
            <w:pPr>
              <w:topLinePunct/>
              <w:spacing w:line="400" w:lineRule="atLeast"/>
              <w:jc w:val="center"/>
              <w:rPr>
                <w:rFonts w:hint="eastAsia" w:ascii="宋体" w:hAnsi="宋体" w:cs="宋体"/>
                <w:color w:val="auto"/>
                <w:szCs w:val="21"/>
                <w:highlight w:val="none"/>
              </w:rPr>
            </w:pPr>
          </w:p>
        </w:tc>
        <w:tc>
          <w:tcPr>
            <w:tcW w:w="1080" w:type="dxa"/>
          </w:tcPr>
          <w:p w14:paraId="6A0CEC74">
            <w:pPr>
              <w:topLinePunct/>
              <w:spacing w:line="400" w:lineRule="atLeast"/>
              <w:jc w:val="center"/>
              <w:rPr>
                <w:rFonts w:hint="eastAsia" w:ascii="宋体" w:hAnsi="宋体" w:cs="宋体"/>
                <w:color w:val="auto"/>
                <w:szCs w:val="21"/>
                <w:highlight w:val="none"/>
              </w:rPr>
            </w:pPr>
          </w:p>
        </w:tc>
      </w:tr>
      <w:tr w14:paraId="71DF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62894A5">
            <w:pPr>
              <w:topLinePunct/>
              <w:spacing w:line="400" w:lineRule="atLeast"/>
              <w:jc w:val="center"/>
              <w:rPr>
                <w:rFonts w:hint="eastAsia" w:ascii="宋体" w:hAnsi="宋体" w:cs="宋体"/>
                <w:color w:val="auto"/>
                <w:szCs w:val="21"/>
                <w:highlight w:val="none"/>
              </w:rPr>
            </w:pPr>
          </w:p>
        </w:tc>
        <w:tc>
          <w:tcPr>
            <w:tcW w:w="1846" w:type="dxa"/>
          </w:tcPr>
          <w:p w14:paraId="6DDB6604">
            <w:pPr>
              <w:topLinePunct/>
              <w:spacing w:line="400" w:lineRule="atLeast"/>
              <w:jc w:val="center"/>
              <w:rPr>
                <w:rFonts w:hint="eastAsia" w:ascii="宋体" w:hAnsi="宋体" w:cs="宋体"/>
                <w:color w:val="auto"/>
                <w:szCs w:val="21"/>
                <w:highlight w:val="none"/>
              </w:rPr>
            </w:pPr>
          </w:p>
        </w:tc>
        <w:tc>
          <w:tcPr>
            <w:tcW w:w="1394" w:type="dxa"/>
          </w:tcPr>
          <w:p w14:paraId="14E58CC2">
            <w:pPr>
              <w:topLinePunct/>
              <w:spacing w:line="400" w:lineRule="atLeast"/>
              <w:jc w:val="center"/>
              <w:rPr>
                <w:rFonts w:hint="eastAsia" w:ascii="宋体" w:hAnsi="宋体" w:cs="宋体"/>
                <w:color w:val="auto"/>
                <w:szCs w:val="21"/>
                <w:highlight w:val="none"/>
              </w:rPr>
            </w:pPr>
          </w:p>
        </w:tc>
        <w:tc>
          <w:tcPr>
            <w:tcW w:w="1080" w:type="dxa"/>
          </w:tcPr>
          <w:p w14:paraId="4555B822">
            <w:pPr>
              <w:topLinePunct/>
              <w:spacing w:line="400" w:lineRule="atLeast"/>
              <w:jc w:val="center"/>
              <w:rPr>
                <w:rFonts w:hint="eastAsia" w:ascii="宋体" w:hAnsi="宋体" w:cs="宋体"/>
                <w:color w:val="auto"/>
                <w:szCs w:val="21"/>
                <w:highlight w:val="none"/>
              </w:rPr>
            </w:pPr>
          </w:p>
        </w:tc>
        <w:tc>
          <w:tcPr>
            <w:tcW w:w="1112" w:type="dxa"/>
          </w:tcPr>
          <w:p w14:paraId="0485B909">
            <w:pPr>
              <w:topLinePunct/>
              <w:spacing w:line="400" w:lineRule="atLeast"/>
              <w:jc w:val="center"/>
              <w:rPr>
                <w:rFonts w:hint="eastAsia" w:ascii="宋体" w:hAnsi="宋体" w:cs="宋体"/>
                <w:color w:val="auto"/>
                <w:szCs w:val="21"/>
                <w:highlight w:val="none"/>
              </w:rPr>
            </w:pPr>
          </w:p>
        </w:tc>
        <w:tc>
          <w:tcPr>
            <w:tcW w:w="1778" w:type="dxa"/>
          </w:tcPr>
          <w:p w14:paraId="19184917">
            <w:pPr>
              <w:topLinePunct/>
              <w:spacing w:line="400" w:lineRule="atLeast"/>
              <w:jc w:val="center"/>
              <w:rPr>
                <w:rFonts w:hint="eastAsia" w:ascii="宋体" w:hAnsi="宋体" w:cs="宋体"/>
                <w:color w:val="auto"/>
                <w:szCs w:val="21"/>
                <w:highlight w:val="none"/>
              </w:rPr>
            </w:pPr>
          </w:p>
        </w:tc>
        <w:tc>
          <w:tcPr>
            <w:tcW w:w="1080" w:type="dxa"/>
          </w:tcPr>
          <w:p w14:paraId="53B8C162">
            <w:pPr>
              <w:topLinePunct/>
              <w:spacing w:line="400" w:lineRule="atLeast"/>
              <w:jc w:val="center"/>
              <w:rPr>
                <w:rFonts w:hint="eastAsia" w:ascii="宋体" w:hAnsi="宋体" w:cs="宋体"/>
                <w:color w:val="auto"/>
                <w:szCs w:val="21"/>
                <w:highlight w:val="none"/>
              </w:rPr>
            </w:pPr>
          </w:p>
        </w:tc>
      </w:tr>
      <w:tr w14:paraId="3838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EA77034">
            <w:pPr>
              <w:topLinePunct/>
              <w:spacing w:line="400" w:lineRule="atLeast"/>
              <w:jc w:val="center"/>
              <w:rPr>
                <w:rFonts w:hint="eastAsia" w:ascii="宋体" w:hAnsi="宋体" w:cs="宋体"/>
                <w:color w:val="auto"/>
                <w:szCs w:val="21"/>
                <w:highlight w:val="none"/>
              </w:rPr>
            </w:pPr>
          </w:p>
        </w:tc>
        <w:tc>
          <w:tcPr>
            <w:tcW w:w="1846" w:type="dxa"/>
          </w:tcPr>
          <w:p w14:paraId="688846F1">
            <w:pPr>
              <w:topLinePunct/>
              <w:spacing w:line="400" w:lineRule="atLeast"/>
              <w:jc w:val="center"/>
              <w:rPr>
                <w:rFonts w:hint="eastAsia" w:ascii="宋体" w:hAnsi="宋体" w:cs="宋体"/>
                <w:color w:val="auto"/>
                <w:szCs w:val="21"/>
                <w:highlight w:val="none"/>
              </w:rPr>
            </w:pPr>
          </w:p>
        </w:tc>
        <w:tc>
          <w:tcPr>
            <w:tcW w:w="1394" w:type="dxa"/>
          </w:tcPr>
          <w:p w14:paraId="4F167367">
            <w:pPr>
              <w:topLinePunct/>
              <w:spacing w:line="400" w:lineRule="atLeast"/>
              <w:jc w:val="center"/>
              <w:rPr>
                <w:rFonts w:hint="eastAsia" w:ascii="宋体" w:hAnsi="宋体" w:cs="宋体"/>
                <w:color w:val="auto"/>
                <w:szCs w:val="21"/>
                <w:highlight w:val="none"/>
              </w:rPr>
            </w:pPr>
          </w:p>
        </w:tc>
        <w:tc>
          <w:tcPr>
            <w:tcW w:w="1080" w:type="dxa"/>
          </w:tcPr>
          <w:p w14:paraId="2B5606D1">
            <w:pPr>
              <w:topLinePunct/>
              <w:spacing w:line="400" w:lineRule="atLeast"/>
              <w:jc w:val="center"/>
              <w:rPr>
                <w:rFonts w:hint="eastAsia" w:ascii="宋体" w:hAnsi="宋体" w:cs="宋体"/>
                <w:color w:val="auto"/>
                <w:szCs w:val="21"/>
                <w:highlight w:val="none"/>
              </w:rPr>
            </w:pPr>
          </w:p>
        </w:tc>
        <w:tc>
          <w:tcPr>
            <w:tcW w:w="1112" w:type="dxa"/>
          </w:tcPr>
          <w:p w14:paraId="1E5055F2">
            <w:pPr>
              <w:topLinePunct/>
              <w:spacing w:line="400" w:lineRule="atLeast"/>
              <w:jc w:val="center"/>
              <w:rPr>
                <w:rFonts w:hint="eastAsia" w:ascii="宋体" w:hAnsi="宋体" w:cs="宋体"/>
                <w:color w:val="auto"/>
                <w:szCs w:val="21"/>
                <w:highlight w:val="none"/>
              </w:rPr>
            </w:pPr>
          </w:p>
        </w:tc>
        <w:tc>
          <w:tcPr>
            <w:tcW w:w="1778" w:type="dxa"/>
          </w:tcPr>
          <w:p w14:paraId="0AFDEC79">
            <w:pPr>
              <w:topLinePunct/>
              <w:spacing w:line="400" w:lineRule="atLeast"/>
              <w:jc w:val="center"/>
              <w:rPr>
                <w:rFonts w:hint="eastAsia" w:ascii="宋体" w:hAnsi="宋体" w:cs="宋体"/>
                <w:color w:val="auto"/>
                <w:szCs w:val="21"/>
                <w:highlight w:val="none"/>
              </w:rPr>
            </w:pPr>
          </w:p>
        </w:tc>
        <w:tc>
          <w:tcPr>
            <w:tcW w:w="1080" w:type="dxa"/>
          </w:tcPr>
          <w:p w14:paraId="4A65A357">
            <w:pPr>
              <w:topLinePunct/>
              <w:spacing w:line="400" w:lineRule="atLeast"/>
              <w:jc w:val="center"/>
              <w:rPr>
                <w:rFonts w:hint="eastAsia" w:ascii="宋体" w:hAnsi="宋体" w:cs="宋体"/>
                <w:color w:val="auto"/>
                <w:szCs w:val="21"/>
                <w:highlight w:val="none"/>
              </w:rPr>
            </w:pPr>
          </w:p>
        </w:tc>
      </w:tr>
      <w:tr w14:paraId="5449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C808BE5">
            <w:pPr>
              <w:topLinePunct/>
              <w:spacing w:line="400" w:lineRule="atLeast"/>
              <w:jc w:val="center"/>
              <w:rPr>
                <w:rFonts w:hint="eastAsia" w:ascii="宋体" w:hAnsi="宋体" w:cs="宋体"/>
                <w:color w:val="auto"/>
                <w:szCs w:val="21"/>
                <w:highlight w:val="none"/>
              </w:rPr>
            </w:pPr>
          </w:p>
        </w:tc>
        <w:tc>
          <w:tcPr>
            <w:tcW w:w="1846" w:type="dxa"/>
          </w:tcPr>
          <w:p w14:paraId="4A83AB3B">
            <w:pPr>
              <w:topLinePunct/>
              <w:spacing w:line="400" w:lineRule="atLeast"/>
              <w:jc w:val="center"/>
              <w:rPr>
                <w:rFonts w:hint="eastAsia" w:ascii="宋体" w:hAnsi="宋体" w:cs="宋体"/>
                <w:color w:val="auto"/>
                <w:szCs w:val="21"/>
                <w:highlight w:val="none"/>
              </w:rPr>
            </w:pPr>
          </w:p>
        </w:tc>
        <w:tc>
          <w:tcPr>
            <w:tcW w:w="1394" w:type="dxa"/>
          </w:tcPr>
          <w:p w14:paraId="384CC482">
            <w:pPr>
              <w:topLinePunct/>
              <w:spacing w:line="400" w:lineRule="atLeast"/>
              <w:jc w:val="center"/>
              <w:rPr>
                <w:rFonts w:hint="eastAsia" w:ascii="宋体" w:hAnsi="宋体" w:cs="宋体"/>
                <w:color w:val="auto"/>
                <w:szCs w:val="21"/>
                <w:highlight w:val="none"/>
              </w:rPr>
            </w:pPr>
          </w:p>
        </w:tc>
        <w:tc>
          <w:tcPr>
            <w:tcW w:w="1080" w:type="dxa"/>
          </w:tcPr>
          <w:p w14:paraId="741B9367">
            <w:pPr>
              <w:topLinePunct/>
              <w:spacing w:line="400" w:lineRule="atLeast"/>
              <w:jc w:val="center"/>
              <w:rPr>
                <w:rFonts w:hint="eastAsia" w:ascii="宋体" w:hAnsi="宋体" w:cs="宋体"/>
                <w:color w:val="auto"/>
                <w:szCs w:val="21"/>
                <w:highlight w:val="none"/>
              </w:rPr>
            </w:pPr>
          </w:p>
        </w:tc>
        <w:tc>
          <w:tcPr>
            <w:tcW w:w="1112" w:type="dxa"/>
          </w:tcPr>
          <w:p w14:paraId="60F2D100">
            <w:pPr>
              <w:topLinePunct/>
              <w:spacing w:line="400" w:lineRule="atLeast"/>
              <w:jc w:val="center"/>
              <w:rPr>
                <w:rFonts w:hint="eastAsia" w:ascii="宋体" w:hAnsi="宋体" w:cs="宋体"/>
                <w:color w:val="auto"/>
                <w:szCs w:val="21"/>
                <w:highlight w:val="none"/>
              </w:rPr>
            </w:pPr>
          </w:p>
        </w:tc>
        <w:tc>
          <w:tcPr>
            <w:tcW w:w="1778" w:type="dxa"/>
          </w:tcPr>
          <w:p w14:paraId="5E48CD22">
            <w:pPr>
              <w:topLinePunct/>
              <w:spacing w:line="400" w:lineRule="atLeast"/>
              <w:jc w:val="center"/>
              <w:rPr>
                <w:rFonts w:hint="eastAsia" w:ascii="宋体" w:hAnsi="宋体" w:cs="宋体"/>
                <w:color w:val="auto"/>
                <w:szCs w:val="21"/>
                <w:highlight w:val="none"/>
              </w:rPr>
            </w:pPr>
          </w:p>
        </w:tc>
        <w:tc>
          <w:tcPr>
            <w:tcW w:w="1080" w:type="dxa"/>
          </w:tcPr>
          <w:p w14:paraId="29F26CEA">
            <w:pPr>
              <w:topLinePunct/>
              <w:spacing w:line="400" w:lineRule="atLeast"/>
              <w:jc w:val="center"/>
              <w:rPr>
                <w:rFonts w:hint="eastAsia" w:ascii="宋体" w:hAnsi="宋体" w:cs="宋体"/>
                <w:color w:val="auto"/>
                <w:szCs w:val="21"/>
                <w:highlight w:val="none"/>
              </w:rPr>
            </w:pPr>
          </w:p>
        </w:tc>
      </w:tr>
      <w:tr w14:paraId="47FD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53066D6">
            <w:pPr>
              <w:topLinePunct/>
              <w:spacing w:line="400" w:lineRule="atLeast"/>
              <w:jc w:val="center"/>
              <w:rPr>
                <w:rFonts w:hint="eastAsia" w:ascii="宋体" w:hAnsi="宋体" w:cs="宋体"/>
                <w:color w:val="auto"/>
                <w:szCs w:val="21"/>
                <w:highlight w:val="none"/>
              </w:rPr>
            </w:pPr>
          </w:p>
        </w:tc>
        <w:tc>
          <w:tcPr>
            <w:tcW w:w="1846" w:type="dxa"/>
          </w:tcPr>
          <w:p w14:paraId="7CE5D038">
            <w:pPr>
              <w:topLinePunct/>
              <w:spacing w:line="400" w:lineRule="atLeast"/>
              <w:jc w:val="center"/>
              <w:rPr>
                <w:rFonts w:hint="eastAsia" w:ascii="宋体" w:hAnsi="宋体" w:cs="宋体"/>
                <w:color w:val="auto"/>
                <w:szCs w:val="21"/>
                <w:highlight w:val="none"/>
              </w:rPr>
            </w:pPr>
          </w:p>
        </w:tc>
        <w:tc>
          <w:tcPr>
            <w:tcW w:w="1394" w:type="dxa"/>
          </w:tcPr>
          <w:p w14:paraId="1771E231">
            <w:pPr>
              <w:topLinePunct/>
              <w:spacing w:line="400" w:lineRule="atLeast"/>
              <w:jc w:val="center"/>
              <w:rPr>
                <w:rFonts w:hint="eastAsia" w:ascii="宋体" w:hAnsi="宋体" w:cs="宋体"/>
                <w:color w:val="auto"/>
                <w:szCs w:val="21"/>
                <w:highlight w:val="none"/>
              </w:rPr>
            </w:pPr>
          </w:p>
        </w:tc>
        <w:tc>
          <w:tcPr>
            <w:tcW w:w="1080" w:type="dxa"/>
          </w:tcPr>
          <w:p w14:paraId="06FF305F">
            <w:pPr>
              <w:topLinePunct/>
              <w:spacing w:line="400" w:lineRule="atLeast"/>
              <w:jc w:val="center"/>
              <w:rPr>
                <w:rFonts w:hint="eastAsia" w:ascii="宋体" w:hAnsi="宋体" w:cs="宋体"/>
                <w:color w:val="auto"/>
                <w:szCs w:val="21"/>
                <w:highlight w:val="none"/>
              </w:rPr>
            </w:pPr>
          </w:p>
        </w:tc>
        <w:tc>
          <w:tcPr>
            <w:tcW w:w="1112" w:type="dxa"/>
          </w:tcPr>
          <w:p w14:paraId="06EF5354">
            <w:pPr>
              <w:topLinePunct/>
              <w:spacing w:line="400" w:lineRule="atLeast"/>
              <w:jc w:val="center"/>
              <w:rPr>
                <w:rFonts w:hint="eastAsia" w:ascii="宋体" w:hAnsi="宋体" w:cs="宋体"/>
                <w:color w:val="auto"/>
                <w:szCs w:val="21"/>
                <w:highlight w:val="none"/>
              </w:rPr>
            </w:pPr>
          </w:p>
        </w:tc>
        <w:tc>
          <w:tcPr>
            <w:tcW w:w="1778" w:type="dxa"/>
          </w:tcPr>
          <w:p w14:paraId="265C7471">
            <w:pPr>
              <w:topLinePunct/>
              <w:spacing w:line="400" w:lineRule="atLeast"/>
              <w:jc w:val="center"/>
              <w:rPr>
                <w:rFonts w:hint="eastAsia" w:ascii="宋体" w:hAnsi="宋体" w:cs="宋体"/>
                <w:color w:val="auto"/>
                <w:szCs w:val="21"/>
                <w:highlight w:val="none"/>
              </w:rPr>
            </w:pPr>
          </w:p>
        </w:tc>
        <w:tc>
          <w:tcPr>
            <w:tcW w:w="1080" w:type="dxa"/>
          </w:tcPr>
          <w:p w14:paraId="43EBCBFF">
            <w:pPr>
              <w:topLinePunct/>
              <w:spacing w:line="400" w:lineRule="atLeast"/>
              <w:jc w:val="center"/>
              <w:rPr>
                <w:rFonts w:hint="eastAsia" w:ascii="宋体" w:hAnsi="宋体" w:cs="宋体"/>
                <w:color w:val="auto"/>
                <w:szCs w:val="21"/>
                <w:highlight w:val="none"/>
              </w:rPr>
            </w:pPr>
          </w:p>
        </w:tc>
      </w:tr>
      <w:tr w14:paraId="543E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F5249E3">
            <w:pPr>
              <w:topLinePunct/>
              <w:spacing w:line="400" w:lineRule="atLeast"/>
              <w:jc w:val="center"/>
              <w:rPr>
                <w:rFonts w:hint="eastAsia" w:ascii="宋体" w:hAnsi="宋体" w:cs="宋体"/>
                <w:color w:val="auto"/>
                <w:szCs w:val="21"/>
                <w:highlight w:val="none"/>
              </w:rPr>
            </w:pPr>
          </w:p>
        </w:tc>
        <w:tc>
          <w:tcPr>
            <w:tcW w:w="1846" w:type="dxa"/>
          </w:tcPr>
          <w:p w14:paraId="42E9730A">
            <w:pPr>
              <w:topLinePunct/>
              <w:spacing w:line="400" w:lineRule="atLeast"/>
              <w:jc w:val="center"/>
              <w:rPr>
                <w:rFonts w:hint="eastAsia" w:ascii="宋体" w:hAnsi="宋体" w:cs="宋体"/>
                <w:color w:val="auto"/>
                <w:szCs w:val="21"/>
                <w:highlight w:val="none"/>
              </w:rPr>
            </w:pPr>
          </w:p>
        </w:tc>
        <w:tc>
          <w:tcPr>
            <w:tcW w:w="1394" w:type="dxa"/>
          </w:tcPr>
          <w:p w14:paraId="10EF1DED">
            <w:pPr>
              <w:topLinePunct/>
              <w:spacing w:line="400" w:lineRule="atLeast"/>
              <w:jc w:val="center"/>
              <w:rPr>
                <w:rFonts w:hint="eastAsia" w:ascii="宋体" w:hAnsi="宋体" w:cs="宋体"/>
                <w:color w:val="auto"/>
                <w:szCs w:val="21"/>
                <w:highlight w:val="none"/>
              </w:rPr>
            </w:pPr>
          </w:p>
        </w:tc>
        <w:tc>
          <w:tcPr>
            <w:tcW w:w="1080" w:type="dxa"/>
          </w:tcPr>
          <w:p w14:paraId="405BD807">
            <w:pPr>
              <w:topLinePunct/>
              <w:spacing w:line="400" w:lineRule="atLeast"/>
              <w:jc w:val="center"/>
              <w:rPr>
                <w:rFonts w:hint="eastAsia" w:ascii="宋体" w:hAnsi="宋体" w:cs="宋体"/>
                <w:color w:val="auto"/>
                <w:szCs w:val="21"/>
                <w:highlight w:val="none"/>
              </w:rPr>
            </w:pPr>
          </w:p>
        </w:tc>
        <w:tc>
          <w:tcPr>
            <w:tcW w:w="1112" w:type="dxa"/>
          </w:tcPr>
          <w:p w14:paraId="1E7B5099">
            <w:pPr>
              <w:topLinePunct/>
              <w:spacing w:line="400" w:lineRule="atLeast"/>
              <w:jc w:val="center"/>
              <w:rPr>
                <w:rFonts w:hint="eastAsia" w:ascii="宋体" w:hAnsi="宋体" w:cs="宋体"/>
                <w:color w:val="auto"/>
                <w:szCs w:val="21"/>
                <w:highlight w:val="none"/>
              </w:rPr>
            </w:pPr>
          </w:p>
        </w:tc>
        <w:tc>
          <w:tcPr>
            <w:tcW w:w="1778" w:type="dxa"/>
          </w:tcPr>
          <w:p w14:paraId="7BCFBF11">
            <w:pPr>
              <w:topLinePunct/>
              <w:spacing w:line="400" w:lineRule="atLeast"/>
              <w:jc w:val="center"/>
              <w:rPr>
                <w:rFonts w:hint="eastAsia" w:ascii="宋体" w:hAnsi="宋体" w:cs="宋体"/>
                <w:color w:val="auto"/>
                <w:szCs w:val="21"/>
                <w:highlight w:val="none"/>
              </w:rPr>
            </w:pPr>
          </w:p>
        </w:tc>
        <w:tc>
          <w:tcPr>
            <w:tcW w:w="1080" w:type="dxa"/>
          </w:tcPr>
          <w:p w14:paraId="6BE1E5EF">
            <w:pPr>
              <w:topLinePunct/>
              <w:spacing w:line="400" w:lineRule="atLeast"/>
              <w:jc w:val="center"/>
              <w:rPr>
                <w:rFonts w:hint="eastAsia" w:ascii="宋体" w:hAnsi="宋体" w:cs="宋体"/>
                <w:color w:val="auto"/>
                <w:szCs w:val="21"/>
                <w:highlight w:val="none"/>
              </w:rPr>
            </w:pPr>
          </w:p>
        </w:tc>
      </w:tr>
      <w:tr w14:paraId="3053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FADDEC2">
            <w:pPr>
              <w:topLinePunct/>
              <w:spacing w:line="400" w:lineRule="atLeast"/>
              <w:jc w:val="center"/>
              <w:rPr>
                <w:rFonts w:hint="eastAsia" w:ascii="宋体" w:hAnsi="宋体" w:cs="宋体"/>
                <w:color w:val="auto"/>
                <w:szCs w:val="21"/>
                <w:highlight w:val="none"/>
              </w:rPr>
            </w:pPr>
          </w:p>
        </w:tc>
        <w:tc>
          <w:tcPr>
            <w:tcW w:w="1846" w:type="dxa"/>
          </w:tcPr>
          <w:p w14:paraId="1C4780B6">
            <w:pPr>
              <w:topLinePunct/>
              <w:spacing w:line="400" w:lineRule="atLeast"/>
              <w:jc w:val="center"/>
              <w:rPr>
                <w:rFonts w:hint="eastAsia" w:ascii="宋体" w:hAnsi="宋体" w:cs="宋体"/>
                <w:color w:val="auto"/>
                <w:szCs w:val="21"/>
                <w:highlight w:val="none"/>
              </w:rPr>
            </w:pPr>
          </w:p>
        </w:tc>
        <w:tc>
          <w:tcPr>
            <w:tcW w:w="1394" w:type="dxa"/>
          </w:tcPr>
          <w:p w14:paraId="7E217D7C">
            <w:pPr>
              <w:topLinePunct/>
              <w:spacing w:line="400" w:lineRule="atLeast"/>
              <w:jc w:val="center"/>
              <w:rPr>
                <w:rFonts w:hint="eastAsia" w:ascii="宋体" w:hAnsi="宋体" w:cs="宋体"/>
                <w:color w:val="auto"/>
                <w:szCs w:val="21"/>
                <w:highlight w:val="none"/>
              </w:rPr>
            </w:pPr>
          </w:p>
        </w:tc>
        <w:tc>
          <w:tcPr>
            <w:tcW w:w="1080" w:type="dxa"/>
          </w:tcPr>
          <w:p w14:paraId="65D8072A">
            <w:pPr>
              <w:topLinePunct/>
              <w:spacing w:line="400" w:lineRule="atLeast"/>
              <w:jc w:val="center"/>
              <w:rPr>
                <w:rFonts w:hint="eastAsia" w:ascii="宋体" w:hAnsi="宋体" w:cs="宋体"/>
                <w:color w:val="auto"/>
                <w:szCs w:val="21"/>
                <w:highlight w:val="none"/>
              </w:rPr>
            </w:pPr>
          </w:p>
        </w:tc>
        <w:tc>
          <w:tcPr>
            <w:tcW w:w="1112" w:type="dxa"/>
          </w:tcPr>
          <w:p w14:paraId="2B97BFAF">
            <w:pPr>
              <w:topLinePunct/>
              <w:spacing w:line="400" w:lineRule="atLeast"/>
              <w:jc w:val="center"/>
              <w:rPr>
                <w:rFonts w:hint="eastAsia" w:ascii="宋体" w:hAnsi="宋体" w:cs="宋体"/>
                <w:color w:val="auto"/>
                <w:szCs w:val="21"/>
                <w:highlight w:val="none"/>
              </w:rPr>
            </w:pPr>
          </w:p>
        </w:tc>
        <w:tc>
          <w:tcPr>
            <w:tcW w:w="1778" w:type="dxa"/>
          </w:tcPr>
          <w:p w14:paraId="77A165DA">
            <w:pPr>
              <w:topLinePunct/>
              <w:spacing w:line="400" w:lineRule="atLeast"/>
              <w:jc w:val="center"/>
              <w:rPr>
                <w:rFonts w:hint="eastAsia" w:ascii="宋体" w:hAnsi="宋体" w:cs="宋体"/>
                <w:color w:val="auto"/>
                <w:szCs w:val="21"/>
                <w:highlight w:val="none"/>
              </w:rPr>
            </w:pPr>
          </w:p>
        </w:tc>
        <w:tc>
          <w:tcPr>
            <w:tcW w:w="1080" w:type="dxa"/>
          </w:tcPr>
          <w:p w14:paraId="05CD4EC4">
            <w:pPr>
              <w:topLinePunct/>
              <w:spacing w:line="400" w:lineRule="atLeast"/>
              <w:jc w:val="center"/>
              <w:rPr>
                <w:rFonts w:hint="eastAsia" w:ascii="宋体" w:hAnsi="宋体" w:cs="宋体"/>
                <w:color w:val="auto"/>
                <w:szCs w:val="21"/>
                <w:highlight w:val="none"/>
              </w:rPr>
            </w:pPr>
          </w:p>
        </w:tc>
      </w:tr>
      <w:tr w14:paraId="073C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956FEBC">
            <w:pPr>
              <w:topLinePunct/>
              <w:spacing w:line="400" w:lineRule="atLeast"/>
              <w:jc w:val="center"/>
              <w:rPr>
                <w:rFonts w:hint="eastAsia" w:ascii="宋体" w:hAnsi="宋体" w:cs="宋体"/>
                <w:color w:val="auto"/>
                <w:szCs w:val="21"/>
                <w:highlight w:val="none"/>
              </w:rPr>
            </w:pPr>
          </w:p>
        </w:tc>
        <w:tc>
          <w:tcPr>
            <w:tcW w:w="1846" w:type="dxa"/>
          </w:tcPr>
          <w:p w14:paraId="69771E94">
            <w:pPr>
              <w:topLinePunct/>
              <w:spacing w:line="400" w:lineRule="atLeast"/>
              <w:jc w:val="center"/>
              <w:rPr>
                <w:rFonts w:hint="eastAsia" w:ascii="宋体" w:hAnsi="宋体" w:cs="宋体"/>
                <w:color w:val="auto"/>
                <w:szCs w:val="21"/>
                <w:highlight w:val="none"/>
              </w:rPr>
            </w:pPr>
          </w:p>
        </w:tc>
        <w:tc>
          <w:tcPr>
            <w:tcW w:w="1394" w:type="dxa"/>
          </w:tcPr>
          <w:p w14:paraId="19DCFB05">
            <w:pPr>
              <w:topLinePunct/>
              <w:spacing w:line="400" w:lineRule="atLeast"/>
              <w:jc w:val="center"/>
              <w:rPr>
                <w:rFonts w:hint="eastAsia" w:ascii="宋体" w:hAnsi="宋体" w:cs="宋体"/>
                <w:color w:val="auto"/>
                <w:szCs w:val="21"/>
                <w:highlight w:val="none"/>
              </w:rPr>
            </w:pPr>
          </w:p>
        </w:tc>
        <w:tc>
          <w:tcPr>
            <w:tcW w:w="1080" w:type="dxa"/>
          </w:tcPr>
          <w:p w14:paraId="4D96ADD5">
            <w:pPr>
              <w:topLinePunct/>
              <w:spacing w:line="400" w:lineRule="atLeast"/>
              <w:jc w:val="center"/>
              <w:rPr>
                <w:rFonts w:hint="eastAsia" w:ascii="宋体" w:hAnsi="宋体" w:cs="宋体"/>
                <w:color w:val="auto"/>
                <w:szCs w:val="21"/>
                <w:highlight w:val="none"/>
              </w:rPr>
            </w:pPr>
          </w:p>
        </w:tc>
        <w:tc>
          <w:tcPr>
            <w:tcW w:w="1112" w:type="dxa"/>
          </w:tcPr>
          <w:p w14:paraId="28979501">
            <w:pPr>
              <w:topLinePunct/>
              <w:spacing w:line="400" w:lineRule="atLeast"/>
              <w:jc w:val="center"/>
              <w:rPr>
                <w:rFonts w:hint="eastAsia" w:ascii="宋体" w:hAnsi="宋体" w:cs="宋体"/>
                <w:color w:val="auto"/>
                <w:szCs w:val="21"/>
                <w:highlight w:val="none"/>
              </w:rPr>
            </w:pPr>
          </w:p>
        </w:tc>
        <w:tc>
          <w:tcPr>
            <w:tcW w:w="1778" w:type="dxa"/>
          </w:tcPr>
          <w:p w14:paraId="5A3C0BEC">
            <w:pPr>
              <w:topLinePunct/>
              <w:spacing w:line="400" w:lineRule="atLeast"/>
              <w:jc w:val="center"/>
              <w:rPr>
                <w:rFonts w:hint="eastAsia" w:ascii="宋体" w:hAnsi="宋体" w:cs="宋体"/>
                <w:color w:val="auto"/>
                <w:szCs w:val="21"/>
                <w:highlight w:val="none"/>
              </w:rPr>
            </w:pPr>
          </w:p>
        </w:tc>
        <w:tc>
          <w:tcPr>
            <w:tcW w:w="1080" w:type="dxa"/>
          </w:tcPr>
          <w:p w14:paraId="4CA23E4A">
            <w:pPr>
              <w:topLinePunct/>
              <w:spacing w:line="400" w:lineRule="atLeast"/>
              <w:jc w:val="center"/>
              <w:rPr>
                <w:rFonts w:hint="eastAsia" w:ascii="宋体" w:hAnsi="宋体" w:cs="宋体"/>
                <w:color w:val="auto"/>
                <w:szCs w:val="21"/>
                <w:highlight w:val="none"/>
              </w:rPr>
            </w:pPr>
          </w:p>
        </w:tc>
      </w:tr>
      <w:tr w14:paraId="0574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87D8808">
            <w:pPr>
              <w:topLinePunct/>
              <w:spacing w:line="400" w:lineRule="atLeast"/>
              <w:jc w:val="center"/>
              <w:rPr>
                <w:rFonts w:hint="eastAsia" w:ascii="宋体" w:hAnsi="宋体" w:cs="宋体"/>
                <w:color w:val="auto"/>
                <w:szCs w:val="21"/>
                <w:highlight w:val="none"/>
              </w:rPr>
            </w:pPr>
          </w:p>
        </w:tc>
        <w:tc>
          <w:tcPr>
            <w:tcW w:w="1846" w:type="dxa"/>
          </w:tcPr>
          <w:p w14:paraId="42D8695B">
            <w:pPr>
              <w:topLinePunct/>
              <w:spacing w:line="400" w:lineRule="atLeast"/>
              <w:jc w:val="center"/>
              <w:rPr>
                <w:rFonts w:hint="eastAsia" w:ascii="宋体" w:hAnsi="宋体" w:cs="宋体"/>
                <w:color w:val="auto"/>
                <w:szCs w:val="21"/>
                <w:highlight w:val="none"/>
              </w:rPr>
            </w:pPr>
          </w:p>
        </w:tc>
        <w:tc>
          <w:tcPr>
            <w:tcW w:w="1394" w:type="dxa"/>
          </w:tcPr>
          <w:p w14:paraId="034EA8B8">
            <w:pPr>
              <w:topLinePunct/>
              <w:spacing w:line="400" w:lineRule="atLeast"/>
              <w:jc w:val="center"/>
              <w:rPr>
                <w:rFonts w:hint="eastAsia" w:ascii="宋体" w:hAnsi="宋体" w:cs="宋体"/>
                <w:color w:val="auto"/>
                <w:szCs w:val="21"/>
                <w:highlight w:val="none"/>
              </w:rPr>
            </w:pPr>
          </w:p>
        </w:tc>
        <w:tc>
          <w:tcPr>
            <w:tcW w:w="1080" w:type="dxa"/>
          </w:tcPr>
          <w:p w14:paraId="7BAB5A74">
            <w:pPr>
              <w:topLinePunct/>
              <w:spacing w:line="400" w:lineRule="atLeast"/>
              <w:jc w:val="center"/>
              <w:rPr>
                <w:rFonts w:hint="eastAsia" w:ascii="宋体" w:hAnsi="宋体" w:cs="宋体"/>
                <w:color w:val="auto"/>
                <w:szCs w:val="21"/>
                <w:highlight w:val="none"/>
              </w:rPr>
            </w:pPr>
          </w:p>
        </w:tc>
        <w:tc>
          <w:tcPr>
            <w:tcW w:w="1112" w:type="dxa"/>
          </w:tcPr>
          <w:p w14:paraId="77BA1C82">
            <w:pPr>
              <w:topLinePunct/>
              <w:spacing w:line="400" w:lineRule="atLeast"/>
              <w:jc w:val="center"/>
              <w:rPr>
                <w:rFonts w:hint="eastAsia" w:ascii="宋体" w:hAnsi="宋体" w:cs="宋体"/>
                <w:color w:val="auto"/>
                <w:szCs w:val="21"/>
                <w:highlight w:val="none"/>
              </w:rPr>
            </w:pPr>
          </w:p>
        </w:tc>
        <w:tc>
          <w:tcPr>
            <w:tcW w:w="1778" w:type="dxa"/>
          </w:tcPr>
          <w:p w14:paraId="39E4AE9F">
            <w:pPr>
              <w:topLinePunct/>
              <w:spacing w:line="400" w:lineRule="atLeast"/>
              <w:jc w:val="center"/>
              <w:rPr>
                <w:rFonts w:hint="eastAsia" w:ascii="宋体" w:hAnsi="宋体" w:cs="宋体"/>
                <w:color w:val="auto"/>
                <w:szCs w:val="21"/>
                <w:highlight w:val="none"/>
              </w:rPr>
            </w:pPr>
          </w:p>
        </w:tc>
        <w:tc>
          <w:tcPr>
            <w:tcW w:w="1080" w:type="dxa"/>
          </w:tcPr>
          <w:p w14:paraId="150BEC4C">
            <w:pPr>
              <w:topLinePunct/>
              <w:spacing w:line="400" w:lineRule="atLeast"/>
              <w:jc w:val="center"/>
              <w:rPr>
                <w:rFonts w:hint="eastAsia" w:ascii="宋体" w:hAnsi="宋体" w:cs="宋体"/>
                <w:color w:val="auto"/>
                <w:szCs w:val="21"/>
                <w:highlight w:val="none"/>
              </w:rPr>
            </w:pPr>
          </w:p>
        </w:tc>
      </w:tr>
      <w:tr w14:paraId="08C6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D00EE1A">
            <w:pPr>
              <w:topLinePunct/>
              <w:spacing w:line="400" w:lineRule="atLeast"/>
              <w:jc w:val="center"/>
              <w:rPr>
                <w:rFonts w:hint="eastAsia" w:ascii="宋体" w:hAnsi="宋体" w:cs="宋体"/>
                <w:color w:val="auto"/>
                <w:szCs w:val="21"/>
                <w:highlight w:val="none"/>
              </w:rPr>
            </w:pPr>
          </w:p>
        </w:tc>
        <w:tc>
          <w:tcPr>
            <w:tcW w:w="1846" w:type="dxa"/>
          </w:tcPr>
          <w:p w14:paraId="57BB5521">
            <w:pPr>
              <w:topLinePunct/>
              <w:spacing w:line="400" w:lineRule="atLeast"/>
              <w:jc w:val="center"/>
              <w:rPr>
                <w:rFonts w:hint="eastAsia" w:ascii="宋体" w:hAnsi="宋体" w:cs="宋体"/>
                <w:color w:val="auto"/>
                <w:szCs w:val="21"/>
                <w:highlight w:val="none"/>
              </w:rPr>
            </w:pPr>
          </w:p>
        </w:tc>
        <w:tc>
          <w:tcPr>
            <w:tcW w:w="1394" w:type="dxa"/>
          </w:tcPr>
          <w:p w14:paraId="48BDAC3A">
            <w:pPr>
              <w:topLinePunct/>
              <w:spacing w:line="400" w:lineRule="atLeast"/>
              <w:jc w:val="center"/>
              <w:rPr>
                <w:rFonts w:hint="eastAsia" w:ascii="宋体" w:hAnsi="宋体" w:cs="宋体"/>
                <w:color w:val="auto"/>
                <w:szCs w:val="21"/>
                <w:highlight w:val="none"/>
              </w:rPr>
            </w:pPr>
          </w:p>
        </w:tc>
        <w:tc>
          <w:tcPr>
            <w:tcW w:w="1080" w:type="dxa"/>
          </w:tcPr>
          <w:p w14:paraId="2F8513B9">
            <w:pPr>
              <w:topLinePunct/>
              <w:spacing w:line="400" w:lineRule="atLeast"/>
              <w:jc w:val="center"/>
              <w:rPr>
                <w:rFonts w:hint="eastAsia" w:ascii="宋体" w:hAnsi="宋体" w:cs="宋体"/>
                <w:color w:val="auto"/>
                <w:szCs w:val="21"/>
                <w:highlight w:val="none"/>
              </w:rPr>
            </w:pPr>
          </w:p>
        </w:tc>
        <w:tc>
          <w:tcPr>
            <w:tcW w:w="1112" w:type="dxa"/>
          </w:tcPr>
          <w:p w14:paraId="1F527434">
            <w:pPr>
              <w:topLinePunct/>
              <w:spacing w:line="400" w:lineRule="atLeast"/>
              <w:jc w:val="center"/>
              <w:rPr>
                <w:rFonts w:hint="eastAsia" w:ascii="宋体" w:hAnsi="宋体" w:cs="宋体"/>
                <w:color w:val="auto"/>
                <w:szCs w:val="21"/>
                <w:highlight w:val="none"/>
              </w:rPr>
            </w:pPr>
          </w:p>
        </w:tc>
        <w:tc>
          <w:tcPr>
            <w:tcW w:w="1778" w:type="dxa"/>
          </w:tcPr>
          <w:p w14:paraId="3940BA1F">
            <w:pPr>
              <w:topLinePunct/>
              <w:spacing w:line="400" w:lineRule="atLeast"/>
              <w:jc w:val="center"/>
              <w:rPr>
                <w:rFonts w:hint="eastAsia" w:ascii="宋体" w:hAnsi="宋体" w:cs="宋体"/>
                <w:color w:val="auto"/>
                <w:szCs w:val="21"/>
                <w:highlight w:val="none"/>
              </w:rPr>
            </w:pPr>
          </w:p>
        </w:tc>
        <w:tc>
          <w:tcPr>
            <w:tcW w:w="1080" w:type="dxa"/>
          </w:tcPr>
          <w:p w14:paraId="0330F8D4">
            <w:pPr>
              <w:topLinePunct/>
              <w:spacing w:line="400" w:lineRule="atLeast"/>
              <w:jc w:val="center"/>
              <w:rPr>
                <w:rFonts w:hint="eastAsia" w:ascii="宋体" w:hAnsi="宋体" w:cs="宋体"/>
                <w:color w:val="auto"/>
                <w:szCs w:val="21"/>
                <w:highlight w:val="none"/>
              </w:rPr>
            </w:pPr>
          </w:p>
        </w:tc>
      </w:tr>
      <w:tr w14:paraId="2603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44327B7">
            <w:pPr>
              <w:topLinePunct/>
              <w:spacing w:line="400" w:lineRule="atLeast"/>
              <w:jc w:val="center"/>
              <w:rPr>
                <w:rFonts w:hint="eastAsia" w:ascii="宋体" w:hAnsi="宋体" w:cs="宋体"/>
                <w:color w:val="auto"/>
                <w:szCs w:val="21"/>
                <w:highlight w:val="none"/>
              </w:rPr>
            </w:pPr>
          </w:p>
        </w:tc>
        <w:tc>
          <w:tcPr>
            <w:tcW w:w="1846" w:type="dxa"/>
          </w:tcPr>
          <w:p w14:paraId="5F577667">
            <w:pPr>
              <w:topLinePunct/>
              <w:spacing w:line="400" w:lineRule="atLeast"/>
              <w:jc w:val="center"/>
              <w:rPr>
                <w:rFonts w:hint="eastAsia" w:ascii="宋体" w:hAnsi="宋体" w:cs="宋体"/>
                <w:color w:val="auto"/>
                <w:szCs w:val="21"/>
                <w:highlight w:val="none"/>
              </w:rPr>
            </w:pPr>
          </w:p>
        </w:tc>
        <w:tc>
          <w:tcPr>
            <w:tcW w:w="1394" w:type="dxa"/>
          </w:tcPr>
          <w:p w14:paraId="396643A8">
            <w:pPr>
              <w:topLinePunct/>
              <w:spacing w:line="400" w:lineRule="atLeast"/>
              <w:jc w:val="center"/>
              <w:rPr>
                <w:rFonts w:hint="eastAsia" w:ascii="宋体" w:hAnsi="宋体" w:cs="宋体"/>
                <w:color w:val="auto"/>
                <w:szCs w:val="21"/>
                <w:highlight w:val="none"/>
              </w:rPr>
            </w:pPr>
          </w:p>
        </w:tc>
        <w:tc>
          <w:tcPr>
            <w:tcW w:w="1080" w:type="dxa"/>
          </w:tcPr>
          <w:p w14:paraId="233E4FA3">
            <w:pPr>
              <w:topLinePunct/>
              <w:spacing w:line="400" w:lineRule="atLeast"/>
              <w:jc w:val="center"/>
              <w:rPr>
                <w:rFonts w:hint="eastAsia" w:ascii="宋体" w:hAnsi="宋体" w:cs="宋体"/>
                <w:color w:val="auto"/>
                <w:szCs w:val="21"/>
                <w:highlight w:val="none"/>
              </w:rPr>
            </w:pPr>
          </w:p>
        </w:tc>
        <w:tc>
          <w:tcPr>
            <w:tcW w:w="1112" w:type="dxa"/>
          </w:tcPr>
          <w:p w14:paraId="2881DE42">
            <w:pPr>
              <w:topLinePunct/>
              <w:spacing w:line="400" w:lineRule="atLeast"/>
              <w:jc w:val="center"/>
              <w:rPr>
                <w:rFonts w:hint="eastAsia" w:ascii="宋体" w:hAnsi="宋体" w:cs="宋体"/>
                <w:color w:val="auto"/>
                <w:szCs w:val="21"/>
                <w:highlight w:val="none"/>
              </w:rPr>
            </w:pPr>
          </w:p>
        </w:tc>
        <w:tc>
          <w:tcPr>
            <w:tcW w:w="1778" w:type="dxa"/>
          </w:tcPr>
          <w:p w14:paraId="19384CBE">
            <w:pPr>
              <w:topLinePunct/>
              <w:spacing w:line="400" w:lineRule="atLeast"/>
              <w:jc w:val="center"/>
              <w:rPr>
                <w:rFonts w:hint="eastAsia" w:ascii="宋体" w:hAnsi="宋体" w:cs="宋体"/>
                <w:color w:val="auto"/>
                <w:szCs w:val="21"/>
                <w:highlight w:val="none"/>
              </w:rPr>
            </w:pPr>
          </w:p>
        </w:tc>
        <w:tc>
          <w:tcPr>
            <w:tcW w:w="1080" w:type="dxa"/>
          </w:tcPr>
          <w:p w14:paraId="1FE4C26F">
            <w:pPr>
              <w:topLinePunct/>
              <w:spacing w:line="400" w:lineRule="atLeast"/>
              <w:jc w:val="center"/>
              <w:rPr>
                <w:rFonts w:hint="eastAsia" w:ascii="宋体" w:hAnsi="宋体" w:cs="宋体"/>
                <w:color w:val="auto"/>
                <w:szCs w:val="21"/>
                <w:highlight w:val="none"/>
              </w:rPr>
            </w:pPr>
          </w:p>
        </w:tc>
      </w:tr>
      <w:tr w14:paraId="0BD3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BB4F83A">
            <w:pPr>
              <w:topLinePunct/>
              <w:spacing w:line="400" w:lineRule="atLeast"/>
              <w:jc w:val="center"/>
              <w:rPr>
                <w:rFonts w:hint="eastAsia" w:ascii="宋体" w:hAnsi="宋体" w:cs="宋体"/>
                <w:color w:val="auto"/>
                <w:szCs w:val="21"/>
                <w:highlight w:val="none"/>
              </w:rPr>
            </w:pPr>
          </w:p>
        </w:tc>
        <w:tc>
          <w:tcPr>
            <w:tcW w:w="1846" w:type="dxa"/>
          </w:tcPr>
          <w:p w14:paraId="68A3C5AD">
            <w:pPr>
              <w:topLinePunct/>
              <w:spacing w:line="400" w:lineRule="atLeast"/>
              <w:jc w:val="center"/>
              <w:rPr>
                <w:rFonts w:hint="eastAsia" w:ascii="宋体" w:hAnsi="宋体" w:cs="宋体"/>
                <w:color w:val="auto"/>
                <w:szCs w:val="21"/>
                <w:highlight w:val="none"/>
              </w:rPr>
            </w:pPr>
          </w:p>
        </w:tc>
        <w:tc>
          <w:tcPr>
            <w:tcW w:w="1394" w:type="dxa"/>
          </w:tcPr>
          <w:p w14:paraId="6DE35A62">
            <w:pPr>
              <w:topLinePunct/>
              <w:spacing w:line="400" w:lineRule="atLeast"/>
              <w:jc w:val="center"/>
              <w:rPr>
                <w:rFonts w:hint="eastAsia" w:ascii="宋体" w:hAnsi="宋体" w:cs="宋体"/>
                <w:color w:val="auto"/>
                <w:szCs w:val="21"/>
                <w:highlight w:val="none"/>
              </w:rPr>
            </w:pPr>
          </w:p>
        </w:tc>
        <w:tc>
          <w:tcPr>
            <w:tcW w:w="1080" w:type="dxa"/>
          </w:tcPr>
          <w:p w14:paraId="460F47F4">
            <w:pPr>
              <w:topLinePunct/>
              <w:spacing w:line="400" w:lineRule="atLeast"/>
              <w:jc w:val="center"/>
              <w:rPr>
                <w:rFonts w:hint="eastAsia" w:ascii="宋体" w:hAnsi="宋体" w:cs="宋体"/>
                <w:color w:val="auto"/>
                <w:szCs w:val="21"/>
                <w:highlight w:val="none"/>
              </w:rPr>
            </w:pPr>
          </w:p>
        </w:tc>
        <w:tc>
          <w:tcPr>
            <w:tcW w:w="1112" w:type="dxa"/>
          </w:tcPr>
          <w:p w14:paraId="53483A46">
            <w:pPr>
              <w:topLinePunct/>
              <w:spacing w:line="400" w:lineRule="atLeast"/>
              <w:jc w:val="center"/>
              <w:rPr>
                <w:rFonts w:hint="eastAsia" w:ascii="宋体" w:hAnsi="宋体" w:cs="宋体"/>
                <w:color w:val="auto"/>
                <w:szCs w:val="21"/>
                <w:highlight w:val="none"/>
              </w:rPr>
            </w:pPr>
          </w:p>
        </w:tc>
        <w:tc>
          <w:tcPr>
            <w:tcW w:w="1778" w:type="dxa"/>
          </w:tcPr>
          <w:p w14:paraId="14F07915">
            <w:pPr>
              <w:topLinePunct/>
              <w:spacing w:line="400" w:lineRule="atLeast"/>
              <w:jc w:val="center"/>
              <w:rPr>
                <w:rFonts w:hint="eastAsia" w:ascii="宋体" w:hAnsi="宋体" w:cs="宋体"/>
                <w:color w:val="auto"/>
                <w:szCs w:val="21"/>
                <w:highlight w:val="none"/>
              </w:rPr>
            </w:pPr>
          </w:p>
        </w:tc>
        <w:tc>
          <w:tcPr>
            <w:tcW w:w="1080" w:type="dxa"/>
          </w:tcPr>
          <w:p w14:paraId="6861D273">
            <w:pPr>
              <w:topLinePunct/>
              <w:spacing w:line="400" w:lineRule="atLeast"/>
              <w:jc w:val="center"/>
              <w:rPr>
                <w:rFonts w:hint="eastAsia" w:ascii="宋体" w:hAnsi="宋体" w:cs="宋体"/>
                <w:color w:val="auto"/>
                <w:szCs w:val="21"/>
                <w:highlight w:val="none"/>
              </w:rPr>
            </w:pPr>
          </w:p>
        </w:tc>
      </w:tr>
      <w:tr w14:paraId="4A75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8E24CBB">
            <w:pPr>
              <w:topLinePunct/>
              <w:spacing w:line="400" w:lineRule="atLeast"/>
              <w:jc w:val="center"/>
              <w:rPr>
                <w:rFonts w:hint="eastAsia" w:ascii="宋体" w:hAnsi="宋体" w:cs="宋体"/>
                <w:color w:val="auto"/>
                <w:szCs w:val="21"/>
                <w:highlight w:val="none"/>
              </w:rPr>
            </w:pPr>
          </w:p>
        </w:tc>
        <w:tc>
          <w:tcPr>
            <w:tcW w:w="1846" w:type="dxa"/>
          </w:tcPr>
          <w:p w14:paraId="2CA685E4">
            <w:pPr>
              <w:topLinePunct/>
              <w:spacing w:line="400" w:lineRule="atLeast"/>
              <w:jc w:val="center"/>
              <w:rPr>
                <w:rFonts w:hint="eastAsia" w:ascii="宋体" w:hAnsi="宋体" w:cs="宋体"/>
                <w:color w:val="auto"/>
                <w:szCs w:val="21"/>
                <w:highlight w:val="none"/>
              </w:rPr>
            </w:pPr>
          </w:p>
        </w:tc>
        <w:tc>
          <w:tcPr>
            <w:tcW w:w="1394" w:type="dxa"/>
          </w:tcPr>
          <w:p w14:paraId="0B6B3B25">
            <w:pPr>
              <w:topLinePunct/>
              <w:spacing w:line="400" w:lineRule="atLeast"/>
              <w:jc w:val="center"/>
              <w:rPr>
                <w:rFonts w:hint="eastAsia" w:ascii="宋体" w:hAnsi="宋体" w:cs="宋体"/>
                <w:color w:val="auto"/>
                <w:szCs w:val="21"/>
                <w:highlight w:val="none"/>
              </w:rPr>
            </w:pPr>
          </w:p>
        </w:tc>
        <w:tc>
          <w:tcPr>
            <w:tcW w:w="1080" w:type="dxa"/>
          </w:tcPr>
          <w:p w14:paraId="2BC8C093">
            <w:pPr>
              <w:topLinePunct/>
              <w:spacing w:line="400" w:lineRule="atLeast"/>
              <w:jc w:val="center"/>
              <w:rPr>
                <w:rFonts w:hint="eastAsia" w:ascii="宋体" w:hAnsi="宋体" w:cs="宋体"/>
                <w:color w:val="auto"/>
                <w:szCs w:val="21"/>
                <w:highlight w:val="none"/>
              </w:rPr>
            </w:pPr>
          </w:p>
        </w:tc>
        <w:tc>
          <w:tcPr>
            <w:tcW w:w="1112" w:type="dxa"/>
          </w:tcPr>
          <w:p w14:paraId="4F90A1D7">
            <w:pPr>
              <w:topLinePunct/>
              <w:spacing w:line="400" w:lineRule="atLeast"/>
              <w:jc w:val="center"/>
              <w:rPr>
                <w:rFonts w:hint="eastAsia" w:ascii="宋体" w:hAnsi="宋体" w:cs="宋体"/>
                <w:color w:val="auto"/>
                <w:szCs w:val="21"/>
                <w:highlight w:val="none"/>
              </w:rPr>
            </w:pPr>
          </w:p>
        </w:tc>
        <w:tc>
          <w:tcPr>
            <w:tcW w:w="1778" w:type="dxa"/>
          </w:tcPr>
          <w:p w14:paraId="7A9D9828">
            <w:pPr>
              <w:topLinePunct/>
              <w:spacing w:line="400" w:lineRule="atLeast"/>
              <w:jc w:val="center"/>
              <w:rPr>
                <w:rFonts w:hint="eastAsia" w:ascii="宋体" w:hAnsi="宋体" w:cs="宋体"/>
                <w:color w:val="auto"/>
                <w:szCs w:val="21"/>
                <w:highlight w:val="none"/>
              </w:rPr>
            </w:pPr>
          </w:p>
        </w:tc>
        <w:tc>
          <w:tcPr>
            <w:tcW w:w="1080" w:type="dxa"/>
          </w:tcPr>
          <w:p w14:paraId="0AE33BAF">
            <w:pPr>
              <w:topLinePunct/>
              <w:spacing w:line="400" w:lineRule="atLeast"/>
              <w:jc w:val="center"/>
              <w:rPr>
                <w:rFonts w:hint="eastAsia" w:ascii="宋体" w:hAnsi="宋体" w:cs="宋体"/>
                <w:color w:val="auto"/>
                <w:szCs w:val="21"/>
                <w:highlight w:val="none"/>
              </w:rPr>
            </w:pPr>
          </w:p>
        </w:tc>
      </w:tr>
    </w:tbl>
    <w:p w14:paraId="12117F24">
      <w:pPr>
        <w:rPr>
          <w:color w:val="auto"/>
          <w:highlight w:val="none"/>
        </w:rPr>
      </w:pPr>
    </w:p>
    <w:p w14:paraId="4447448C">
      <w:pPr>
        <w:rPr>
          <w:color w:val="auto"/>
          <w:highlight w:val="none"/>
        </w:rPr>
      </w:pPr>
      <w:r>
        <w:rPr>
          <w:rFonts w:hint="eastAsia"/>
          <w:color w:val="auto"/>
          <w:highlight w:val="none"/>
        </w:rPr>
        <w:br w:type="page"/>
      </w:r>
    </w:p>
    <w:p w14:paraId="7D1D78BC">
      <w:pPr>
        <w:spacing w:before="312" w:beforeLines="100" w:after="312" w:afterLines="100"/>
        <w:jc w:val="center"/>
        <w:rPr>
          <w:rFonts w:hint="eastAsia" w:ascii="黑体" w:hAnsi="宋体" w:eastAsia="黑体"/>
          <w:color w:val="auto"/>
          <w:sz w:val="24"/>
          <w:highlight w:val="none"/>
        </w:rPr>
      </w:pPr>
      <w:bookmarkStart w:id="910" w:name="_Toc122603094"/>
      <w:r>
        <w:rPr>
          <w:rFonts w:hint="eastAsia" w:ascii="黑体" w:hAnsi="黑体" w:eastAsia="黑体" w:cs="黑体"/>
          <w:color w:val="auto"/>
          <w:sz w:val="24"/>
          <w:highlight w:val="none"/>
        </w:rPr>
        <w:t>近年完成的类似项目情况表</w:t>
      </w:r>
      <w:bookmarkEnd w:id="91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2B99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ADC83E">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1BE7EDC8">
            <w:pPr>
              <w:jc w:val="center"/>
              <w:rPr>
                <w:rFonts w:hint="eastAsia" w:ascii="宋体" w:hAnsi="宋体" w:cs="宋体"/>
                <w:color w:val="auto"/>
                <w:szCs w:val="21"/>
                <w:highlight w:val="none"/>
              </w:rPr>
            </w:pPr>
          </w:p>
        </w:tc>
      </w:tr>
      <w:tr w14:paraId="2D6F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9C70600">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733E05BD">
            <w:pPr>
              <w:jc w:val="center"/>
              <w:rPr>
                <w:rFonts w:hint="eastAsia" w:ascii="宋体" w:hAnsi="宋体" w:cs="宋体"/>
                <w:color w:val="auto"/>
                <w:szCs w:val="21"/>
                <w:highlight w:val="none"/>
              </w:rPr>
            </w:pPr>
          </w:p>
        </w:tc>
      </w:tr>
      <w:tr w14:paraId="5C75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A07DAE5">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3A6554DD">
            <w:pPr>
              <w:jc w:val="center"/>
              <w:rPr>
                <w:rFonts w:hint="eastAsia" w:ascii="宋体" w:hAnsi="宋体" w:cs="宋体"/>
                <w:color w:val="auto"/>
                <w:szCs w:val="21"/>
                <w:highlight w:val="none"/>
              </w:rPr>
            </w:pPr>
          </w:p>
        </w:tc>
      </w:tr>
      <w:tr w14:paraId="2807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2166A13">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50F026A7">
            <w:pPr>
              <w:jc w:val="center"/>
              <w:rPr>
                <w:rFonts w:hint="eastAsia" w:ascii="宋体" w:hAnsi="宋体" w:cs="宋体"/>
                <w:color w:val="auto"/>
                <w:szCs w:val="21"/>
                <w:highlight w:val="none"/>
              </w:rPr>
            </w:pPr>
          </w:p>
        </w:tc>
      </w:tr>
      <w:tr w14:paraId="4249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D6A789C">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08A1CD32">
            <w:pPr>
              <w:jc w:val="center"/>
              <w:rPr>
                <w:rFonts w:hint="eastAsia" w:ascii="宋体" w:hAnsi="宋体" w:cs="宋体"/>
                <w:color w:val="auto"/>
                <w:szCs w:val="21"/>
                <w:highlight w:val="none"/>
              </w:rPr>
            </w:pPr>
          </w:p>
        </w:tc>
      </w:tr>
      <w:tr w14:paraId="4B68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E832E7F">
            <w:pPr>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6094" w:type="dxa"/>
            <w:vAlign w:val="center"/>
          </w:tcPr>
          <w:p w14:paraId="299B71C4">
            <w:pPr>
              <w:jc w:val="center"/>
              <w:rPr>
                <w:rFonts w:hint="eastAsia" w:ascii="宋体" w:hAnsi="宋体" w:cs="宋体"/>
                <w:color w:val="auto"/>
                <w:szCs w:val="21"/>
                <w:highlight w:val="none"/>
              </w:rPr>
            </w:pPr>
          </w:p>
        </w:tc>
      </w:tr>
      <w:tr w14:paraId="6A53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5717DEC">
            <w:pPr>
              <w:jc w:val="center"/>
              <w:rPr>
                <w:rFonts w:hint="eastAsia" w:ascii="宋体" w:hAnsi="宋体" w:cs="宋体"/>
                <w:color w:val="auto"/>
                <w:szCs w:val="21"/>
                <w:highlight w:val="none"/>
              </w:rPr>
            </w:pPr>
            <w:r>
              <w:rPr>
                <w:rFonts w:hint="eastAsia" w:ascii="宋体" w:hAnsi="宋体" w:cs="宋体"/>
                <w:color w:val="auto"/>
                <w:szCs w:val="21"/>
                <w:highlight w:val="none"/>
              </w:rPr>
              <w:t>服务期限（天）</w:t>
            </w:r>
          </w:p>
        </w:tc>
        <w:tc>
          <w:tcPr>
            <w:tcW w:w="6094" w:type="dxa"/>
            <w:vAlign w:val="center"/>
          </w:tcPr>
          <w:p w14:paraId="1DF8BC13">
            <w:pPr>
              <w:jc w:val="center"/>
              <w:rPr>
                <w:rFonts w:hint="eastAsia" w:ascii="宋体" w:hAnsi="宋体" w:cs="宋体"/>
                <w:color w:val="auto"/>
                <w:szCs w:val="21"/>
                <w:highlight w:val="none"/>
              </w:rPr>
            </w:pPr>
          </w:p>
        </w:tc>
      </w:tr>
      <w:tr w14:paraId="4BF7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03BB4E8">
            <w:pPr>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6094" w:type="dxa"/>
            <w:vAlign w:val="center"/>
          </w:tcPr>
          <w:p w14:paraId="7D9804AA">
            <w:pPr>
              <w:jc w:val="center"/>
              <w:rPr>
                <w:rFonts w:hint="eastAsia" w:ascii="宋体" w:hAnsi="宋体" w:cs="宋体"/>
                <w:color w:val="auto"/>
                <w:szCs w:val="21"/>
                <w:highlight w:val="none"/>
              </w:rPr>
            </w:pPr>
          </w:p>
        </w:tc>
      </w:tr>
      <w:tr w14:paraId="6F05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13A2A80">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4" w:type="dxa"/>
            <w:vAlign w:val="center"/>
          </w:tcPr>
          <w:p w14:paraId="2F7D251A">
            <w:pPr>
              <w:jc w:val="center"/>
              <w:rPr>
                <w:rFonts w:hint="eastAsia" w:ascii="宋体" w:hAnsi="宋体" w:cs="宋体"/>
                <w:color w:val="auto"/>
                <w:szCs w:val="21"/>
                <w:highlight w:val="none"/>
              </w:rPr>
            </w:pPr>
          </w:p>
        </w:tc>
      </w:tr>
      <w:tr w14:paraId="2DDE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24B9E07">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4" w:type="dxa"/>
            <w:vAlign w:val="center"/>
          </w:tcPr>
          <w:p w14:paraId="19FA2EB7">
            <w:pPr>
              <w:jc w:val="center"/>
              <w:rPr>
                <w:rFonts w:hint="eastAsia" w:ascii="宋体" w:hAnsi="宋体" w:cs="宋体"/>
                <w:color w:val="auto"/>
                <w:szCs w:val="21"/>
                <w:highlight w:val="none"/>
              </w:rPr>
            </w:pPr>
          </w:p>
        </w:tc>
      </w:tr>
      <w:tr w14:paraId="36DA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57F1131E">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56773938">
            <w:pPr>
              <w:jc w:val="center"/>
              <w:rPr>
                <w:rFonts w:hint="eastAsia" w:ascii="宋体" w:hAnsi="宋体" w:cs="宋体"/>
                <w:color w:val="auto"/>
                <w:szCs w:val="21"/>
                <w:highlight w:val="none"/>
              </w:rPr>
            </w:pPr>
          </w:p>
        </w:tc>
      </w:tr>
      <w:tr w14:paraId="7FCB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89924C9">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7624E0A6">
            <w:pPr>
              <w:jc w:val="center"/>
              <w:rPr>
                <w:rFonts w:hint="eastAsia" w:ascii="宋体" w:hAnsi="宋体" w:cs="宋体"/>
                <w:color w:val="auto"/>
                <w:szCs w:val="21"/>
                <w:highlight w:val="none"/>
              </w:rPr>
            </w:pPr>
          </w:p>
        </w:tc>
      </w:tr>
    </w:tbl>
    <w:p w14:paraId="3146061E">
      <w:pPr>
        <w:ind w:left="945" w:leftChars="150" w:hanging="630" w:hangingChars="300"/>
        <w:rPr>
          <w:rFonts w:hint="eastAsia" w:ascii="宋体" w:hAnsi="宋体" w:cs="宋体"/>
          <w:color w:val="auto"/>
          <w:highlight w:val="none"/>
        </w:rPr>
      </w:pPr>
      <w:r>
        <w:rPr>
          <w:rFonts w:hint="eastAsia" w:ascii="宋体" w:hAnsi="宋体" w:cs="宋体"/>
          <w:color w:val="auto"/>
          <w:highlight w:val="none"/>
        </w:rPr>
        <w:t>备注：1.类似项目含义和近年具体要求见投标人须知前附表。</w:t>
      </w:r>
    </w:p>
    <w:p w14:paraId="66658456">
      <w:pPr>
        <w:ind w:left="945" w:leftChars="450"/>
        <w:rPr>
          <w:color w:val="auto"/>
          <w:highlight w:val="none"/>
        </w:rPr>
      </w:pPr>
      <w:r>
        <w:rPr>
          <w:rFonts w:hint="eastAsia" w:ascii="宋体" w:hAnsi="宋体" w:cs="宋体"/>
          <w:color w:val="auto"/>
          <w:highlight w:val="none"/>
        </w:rPr>
        <w:t>2.本表后附业绩证明材料。每张表格只填写一个项目，并标明序号。</w:t>
      </w:r>
    </w:p>
    <w:p w14:paraId="5F92D678">
      <w:pPr>
        <w:rPr>
          <w:color w:val="auto"/>
          <w:highlight w:val="none"/>
        </w:rPr>
        <w:sectPr>
          <w:footerReference r:id="rId34" w:type="default"/>
          <w:pgSz w:w="11906" w:h="16838"/>
          <w:pgMar w:top="1440" w:right="1800" w:bottom="1440" w:left="1800" w:header="851" w:footer="992" w:gutter="0"/>
          <w:cols w:space="425" w:num="1"/>
          <w:docGrid w:type="lines" w:linePitch="312" w:charSpace="0"/>
        </w:sectPr>
      </w:pPr>
    </w:p>
    <w:p w14:paraId="1F3AA3C5">
      <w:pPr>
        <w:pStyle w:val="32"/>
        <w:spacing w:before="312" w:beforeLines="100" w:after="312" w:afterLines="100"/>
        <w:jc w:val="center"/>
        <w:rPr>
          <w:color w:val="auto"/>
          <w:szCs w:val="24"/>
          <w:highlight w:val="none"/>
        </w:rPr>
      </w:pPr>
      <w:bookmarkStart w:id="911" w:name="_Toc122603095"/>
      <w:bookmarkStart w:id="912" w:name="_Toc256000202"/>
      <w:r>
        <w:rPr>
          <w:rFonts w:hint="eastAsia"/>
          <w:color w:val="auto"/>
          <w:szCs w:val="24"/>
          <w:highlight w:val="none"/>
        </w:rPr>
        <w:t>（</w:t>
      </w:r>
      <w:r>
        <w:rPr>
          <w:color w:val="auto"/>
          <w:szCs w:val="24"/>
          <w:highlight w:val="none"/>
        </w:rPr>
        <w:t>四</w:t>
      </w:r>
      <w:r>
        <w:rPr>
          <w:rFonts w:hint="eastAsia"/>
          <w:color w:val="auto"/>
          <w:szCs w:val="24"/>
          <w:highlight w:val="none"/>
        </w:rPr>
        <w:t>）正在执行和新承接的项目情况</w:t>
      </w:r>
      <w:bookmarkEnd w:id="911"/>
      <w:bookmarkEnd w:id="912"/>
    </w:p>
    <w:p w14:paraId="27A97ECE">
      <w:pPr>
        <w:spacing w:before="156" w:beforeLines="50" w:after="156" w:afterLines="50"/>
        <w:jc w:val="center"/>
        <w:rPr>
          <w:rFonts w:hint="eastAsia" w:ascii="黑体" w:hAnsi="黑体" w:eastAsia="黑体" w:cs="黑体"/>
          <w:color w:val="auto"/>
          <w:sz w:val="24"/>
          <w:highlight w:val="none"/>
        </w:rPr>
      </w:pPr>
      <w:bookmarkStart w:id="913" w:name="_Toc122603096"/>
      <w:r>
        <w:rPr>
          <w:rFonts w:hint="eastAsia" w:ascii="黑体" w:hAnsi="黑体" w:eastAsia="黑体" w:cs="黑体"/>
          <w:color w:val="auto"/>
          <w:sz w:val="24"/>
          <w:highlight w:val="none"/>
        </w:rPr>
        <w:t>正在执行和新承接的项目汇总表</w:t>
      </w:r>
      <w:bookmarkEnd w:id="913"/>
    </w:p>
    <w:tbl>
      <w:tblPr>
        <w:tblStyle w:val="22"/>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5E73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C726E3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3CFA20F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62CFBBC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5662F05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1112" w:type="dxa"/>
            <w:vAlign w:val="center"/>
          </w:tcPr>
          <w:p w14:paraId="2CAC3FC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6716C7B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服务期限（天）</w:t>
            </w:r>
          </w:p>
        </w:tc>
        <w:tc>
          <w:tcPr>
            <w:tcW w:w="1080" w:type="dxa"/>
            <w:vAlign w:val="center"/>
          </w:tcPr>
          <w:p w14:paraId="6FF9D52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41E4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A3DEBB5">
            <w:pPr>
              <w:topLinePunct/>
              <w:spacing w:line="400" w:lineRule="atLeast"/>
              <w:jc w:val="center"/>
              <w:rPr>
                <w:rFonts w:hint="eastAsia" w:ascii="宋体" w:hAnsi="宋体" w:cs="宋体"/>
                <w:color w:val="auto"/>
                <w:szCs w:val="21"/>
                <w:highlight w:val="none"/>
              </w:rPr>
            </w:pPr>
          </w:p>
        </w:tc>
        <w:tc>
          <w:tcPr>
            <w:tcW w:w="1846" w:type="dxa"/>
          </w:tcPr>
          <w:p w14:paraId="04882E90">
            <w:pPr>
              <w:topLinePunct/>
              <w:spacing w:line="400" w:lineRule="atLeast"/>
              <w:jc w:val="center"/>
              <w:rPr>
                <w:rFonts w:hint="eastAsia" w:ascii="宋体" w:hAnsi="宋体" w:cs="宋体"/>
                <w:color w:val="auto"/>
                <w:szCs w:val="21"/>
                <w:highlight w:val="none"/>
              </w:rPr>
            </w:pPr>
          </w:p>
        </w:tc>
        <w:tc>
          <w:tcPr>
            <w:tcW w:w="1394" w:type="dxa"/>
          </w:tcPr>
          <w:p w14:paraId="776EF970">
            <w:pPr>
              <w:topLinePunct/>
              <w:spacing w:line="400" w:lineRule="atLeast"/>
              <w:jc w:val="center"/>
              <w:rPr>
                <w:rFonts w:hint="eastAsia" w:ascii="宋体" w:hAnsi="宋体" w:cs="宋体"/>
                <w:color w:val="auto"/>
                <w:szCs w:val="21"/>
                <w:highlight w:val="none"/>
              </w:rPr>
            </w:pPr>
          </w:p>
        </w:tc>
        <w:tc>
          <w:tcPr>
            <w:tcW w:w="1080" w:type="dxa"/>
          </w:tcPr>
          <w:p w14:paraId="7764478D">
            <w:pPr>
              <w:topLinePunct/>
              <w:spacing w:line="400" w:lineRule="atLeast"/>
              <w:jc w:val="center"/>
              <w:rPr>
                <w:rFonts w:hint="eastAsia" w:ascii="宋体" w:hAnsi="宋体" w:cs="宋体"/>
                <w:color w:val="auto"/>
                <w:szCs w:val="21"/>
                <w:highlight w:val="none"/>
              </w:rPr>
            </w:pPr>
          </w:p>
        </w:tc>
        <w:tc>
          <w:tcPr>
            <w:tcW w:w="1112" w:type="dxa"/>
          </w:tcPr>
          <w:p w14:paraId="5D19F4D1">
            <w:pPr>
              <w:topLinePunct/>
              <w:spacing w:line="400" w:lineRule="atLeast"/>
              <w:jc w:val="center"/>
              <w:rPr>
                <w:rFonts w:hint="eastAsia" w:ascii="宋体" w:hAnsi="宋体" w:cs="宋体"/>
                <w:color w:val="auto"/>
                <w:szCs w:val="21"/>
                <w:highlight w:val="none"/>
              </w:rPr>
            </w:pPr>
          </w:p>
        </w:tc>
        <w:tc>
          <w:tcPr>
            <w:tcW w:w="1778" w:type="dxa"/>
          </w:tcPr>
          <w:p w14:paraId="47D1D4DC">
            <w:pPr>
              <w:topLinePunct/>
              <w:spacing w:line="400" w:lineRule="atLeast"/>
              <w:jc w:val="center"/>
              <w:rPr>
                <w:rFonts w:hint="eastAsia" w:ascii="宋体" w:hAnsi="宋体" w:cs="宋体"/>
                <w:color w:val="auto"/>
                <w:szCs w:val="21"/>
                <w:highlight w:val="none"/>
              </w:rPr>
            </w:pPr>
          </w:p>
        </w:tc>
        <w:tc>
          <w:tcPr>
            <w:tcW w:w="1080" w:type="dxa"/>
          </w:tcPr>
          <w:p w14:paraId="57DFDB14">
            <w:pPr>
              <w:topLinePunct/>
              <w:spacing w:line="400" w:lineRule="atLeast"/>
              <w:jc w:val="center"/>
              <w:rPr>
                <w:rFonts w:hint="eastAsia" w:ascii="宋体" w:hAnsi="宋体" w:cs="宋体"/>
                <w:color w:val="auto"/>
                <w:szCs w:val="21"/>
                <w:highlight w:val="none"/>
              </w:rPr>
            </w:pPr>
          </w:p>
        </w:tc>
      </w:tr>
      <w:tr w14:paraId="1298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668B837">
            <w:pPr>
              <w:topLinePunct/>
              <w:spacing w:line="400" w:lineRule="atLeast"/>
              <w:jc w:val="center"/>
              <w:rPr>
                <w:rFonts w:hint="eastAsia" w:ascii="宋体" w:hAnsi="宋体" w:cs="宋体"/>
                <w:color w:val="auto"/>
                <w:szCs w:val="21"/>
                <w:highlight w:val="none"/>
              </w:rPr>
            </w:pPr>
          </w:p>
        </w:tc>
        <w:tc>
          <w:tcPr>
            <w:tcW w:w="1846" w:type="dxa"/>
          </w:tcPr>
          <w:p w14:paraId="2A6FFECF">
            <w:pPr>
              <w:topLinePunct/>
              <w:spacing w:line="400" w:lineRule="atLeast"/>
              <w:jc w:val="center"/>
              <w:rPr>
                <w:rFonts w:hint="eastAsia" w:ascii="宋体" w:hAnsi="宋体" w:cs="宋体"/>
                <w:color w:val="auto"/>
                <w:szCs w:val="21"/>
                <w:highlight w:val="none"/>
              </w:rPr>
            </w:pPr>
          </w:p>
        </w:tc>
        <w:tc>
          <w:tcPr>
            <w:tcW w:w="1394" w:type="dxa"/>
          </w:tcPr>
          <w:p w14:paraId="258F032C">
            <w:pPr>
              <w:topLinePunct/>
              <w:spacing w:line="400" w:lineRule="atLeast"/>
              <w:jc w:val="center"/>
              <w:rPr>
                <w:rFonts w:hint="eastAsia" w:ascii="宋体" w:hAnsi="宋体" w:cs="宋体"/>
                <w:color w:val="auto"/>
                <w:szCs w:val="21"/>
                <w:highlight w:val="none"/>
              </w:rPr>
            </w:pPr>
          </w:p>
        </w:tc>
        <w:tc>
          <w:tcPr>
            <w:tcW w:w="1080" w:type="dxa"/>
          </w:tcPr>
          <w:p w14:paraId="7A797CC2">
            <w:pPr>
              <w:topLinePunct/>
              <w:spacing w:line="400" w:lineRule="atLeast"/>
              <w:jc w:val="center"/>
              <w:rPr>
                <w:rFonts w:hint="eastAsia" w:ascii="宋体" w:hAnsi="宋体" w:cs="宋体"/>
                <w:color w:val="auto"/>
                <w:szCs w:val="21"/>
                <w:highlight w:val="none"/>
              </w:rPr>
            </w:pPr>
          </w:p>
        </w:tc>
        <w:tc>
          <w:tcPr>
            <w:tcW w:w="1112" w:type="dxa"/>
          </w:tcPr>
          <w:p w14:paraId="21B40D26">
            <w:pPr>
              <w:topLinePunct/>
              <w:spacing w:line="400" w:lineRule="atLeast"/>
              <w:jc w:val="center"/>
              <w:rPr>
                <w:rFonts w:hint="eastAsia" w:ascii="宋体" w:hAnsi="宋体" w:cs="宋体"/>
                <w:color w:val="auto"/>
                <w:szCs w:val="21"/>
                <w:highlight w:val="none"/>
              </w:rPr>
            </w:pPr>
          </w:p>
        </w:tc>
        <w:tc>
          <w:tcPr>
            <w:tcW w:w="1778" w:type="dxa"/>
          </w:tcPr>
          <w:p w14:paraId="13692939">
            <w:pPr>
              <w:topLinePunct/>
              <w:spacing w:line="400" w:lineRule="atLeast"/>
              <w:jc w:val="center"/>
              <w:rPr>
                <w:rFonts w:hint="eastAsia" w:ascii="宋体" w:hAnsi="宋体" w:cs="宋体"/>
                <w:color w:val="auto"/>
                <w:szCs w:val="21"/>
                <w:highlight w:val="none"/>
              </w:rPr>
            </w:pPr>
          </w:p>
        </w:tc>
        <w:tc>
          <w:tcPr>
            <w:tcW w:w="1080" w:type="dxa"/>
          </w:tcPr>
          <w:p w14:paraId="445F2EF2">
            <w:pPr>
              <w:topLinePunct/>
              <w:spacing w:line="400" w:lineRule="atLeast"/>
              <w:jc w:val="center"/>
              <w:rPr>
                <w:rFonts w:hint="eastAsia" w:ascii="宋体" w:hAnsi="宋体" w:cs="宋体"/>
                <w:color w:val="auto"/>
                <w:szCs w:val="21"/>
                <w:highlight w:val="none"/>
              </w:rPr>
            </w:pPr>
          </w:p>
        </w:tc>
      </w:tr>
      <w:tr w14:paraId="6887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0DC0D09D">
            <w:pPr>
              <w:topLinePunct/>
              <w:spacing w:line="400" w:lineRule="atLeast"/>
              <w:jc w:val="center"/>
              <w:rPr>
                <w:rFonts w:hint="eastAsia" w:ascii="宋体" w:hAnsi="宋体" w:cs="宋体"/>
                <w:color w:val="auto"/>
                <w:szCs w:val="21"/>
                <w:highlight w:val="none"/>
              </w:rPr>
            </w:pPr>
          </w:p>
        </w:tc>
        <w:tc>
          <w:tcPr>
            <w:tcW w:w="1846" w:type="dxa"/>
          </w:tcPr>
          <w:p w14:paraId="390FD35A">
            <w:pPr>
              <w:topLinePunct/>
              <w:spacing w:line="400" w:lineRule="atLeast"/>
              <w:jc w:val="center"/>
              <w:rPr>
                <w:rFonts w:hint="eastAsia" w:ascii="宋体" w:hAnsi="宋体" w:cs="宋体"/>
                <w:color w:val="auto"/>
                <w:szCs w:val="21"/>
                <w:highlight w:val="none"/>
              </w:rPr>
            </w:pPr>
          </w:p>
        </w:tc>
        <w:tc>
          <w:tcPr>
            <w:tcW w:w="1394" w:type="dxa"/>
          </w:tcPr>
          <w:p w14:paraId="2F2C0601">
            <w:pPr>
              <w:topLinePunct/>
              <w:spacing w:line="400" w:lineRule="atLeast"/>
              <w:jc w:val="center"/>
              <w:rPr>
                <w:rFonts w:hint="eastAsia" w:ascii="宋体" w:hAnsi="宋体" w:cs="宋体"/>
                <w:color w:val="auto"/>
                <w:szCs w:val="21"/>
                <w:highlight w:val="none"/>
              </w:rPr>
            </w:pPr>
          </w:p>
        </w:tc>
        <w:tc>
          <w:tcPr>
            <w:tcW w:w="1080" w:type="dxa"/>
          </w:tcPr>
          <w:p w14:paraId="46EF13D4">
            <w:pPr>
              <w:topLinePunct/>
              <w:spacing w:line="400" w:lineRule="atLeast"/>
              <w:jc w:val="center"/>
              <w:rPr>
                <w:rFonts w:hint="eastAsia" w:ascii="宋体" w:hAnsi="宋体" w:cs="宋体"/>
                <w:color w:val="auto"/>
                <w:szCs w:val="21"/>
                <w:highlight w:val="none"/>
              </w:rPr>
            </w:pPr>
          </w:p>
        </w:tc>
        <w:tc>
          <w:tcPr>
            <w:tcW w:w="1112" w:type="dxa"/>
          </w:tcPr>
          <w:p w14:paraId="5CD88015">
            <w:pPr>
              <w:topLinePunct/>
              <w:spacing w:line="400" w:lineRule="atLeast"/>
              <w:jc w:val="center"/>
              <w:rPr>
                <w:rFonts w:hint="eastAsia" w:ascii="宋体" w:hAnsi="宋体" w:cs="宋体"/>
                <w:color w:val="auto"/>
                <w:szCs w:val="21"/>
                <w:highlight w:val="none"/>
              </w:rPr>
            </w:pPr>
          </w:p>
        </w:tc>
        <w:tc>
          <w:tcPr>
            <w:tcW w:w="1778" w:type="dxa"/>
          </w:tcPr>
          <w:p w14:paraId="78B69E2F">
            <w:pPr>
              <w:topLinePunct/>
              <w:spacing w:line="400" w:lineRule="atLeast"/>
              <w:jc w:val="center"/>
              <w:rPr>
                <w:rFonts w:hint="eastAsia" w:ascii="宋体" w:hAnsi="宋体" w:cs="宋体"/>
                <w:color w:val="auto"/>
                <w:szCs w:val="21"/>
                <w:highlight w:val="none"/>
              </w:rPr>
            </w:pPr>
          </w:p>
        </w:tc>
        <w:tc>
          <w:tcPr>
            <w:tcW w:w="1080" w:type="dxa"/>
          </w:tcPr>
          <w:p w14:paraId="10DF7B3F">
            <w:pPr>
              <w:topLinePunct/>
              <w:spacing w:line="400" w:lineRule="atLeast"/>
              <w:jc w:val="center"/>
              <w:rPr>
                <w:rFonts w:hint="eastAsia" w:ascii="宋体" w:hAnsi="宋体" w:cs="宋体"/>
                <w:color w:val="auto"/>
                <w:szCs w:val="21"/>
                <w:highlight w:val="none"/>
              </w:rPr>
            </w:pPr>
          </w:p>
        </w:tc>
      </w:tr>
      <w:tr w14:paraId="59F9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D73EC14">
            <w:pPr>
              <w:topLinePunct/>
              <w:spacing w:line="400" w:lineRule="atLeast"/>
              <w:jc w:val="center"/>
              <w:rPr>
                <w:rFonts w:hint="eastAsia" w:ascii="宋体" w:hAnsi="宋体" w:cs="宋体"/>
                <w:color w:val="auto"/>
                <w:szCs w:val="21"/>
                <w:highlight w:val="none"/>
              </w:rPr>
            </w:pPr>
          </w:p>
        </w:tc>
        <w:tc>
          <w:tcPr>
            <w:tcW w:w="1846" w:type="dxa"/>
          </w:tcPr>
          <w:p w14:paraId="233494F5">
            <w:pPr>
              <w:topLinePunct/>
              <w:spacing w:line="400" w:lineRule="atLeast"/>
              <w:jc w:val="center"/>
              <w:rPr>
                <w:rFonts w:hint="eastAsia" w:ascii="宋体" w:hAnsi="宋体" w:cs="宋体"/>
                <w:color w:val="auto"/>
                <w:szCs w:val="21"/>
                <w:highlight w:val="none"/>
              </w:rPr>
            </w:pPr>
          </w:p>
        </w:tc>
        <w:tc>
          <w:tcPr>
            <w:tcW w:w="1394" w:type="dxa"/>
          </w:tcPr>
          <w:p w14:paraId="33433EBD">
            <w:pPr>
              <w:topLinePunct/>
              <w:spacing w:line="400" w:lineRule="atLeast"/>
              <w:jc w:val="center"/>
              <w:rPr>
                <w:rFonts w:hint="eastAsia" w:ascii="宋体" w:hAnsi="宋体" w:cs="宋体"/>
                <w:color w:val="auto"/>
                <w:szCs w:val="21"/>
                <w:highlight w:val="none"/>
              </w:rPr>
            </w:pPr>
          </w:p>
        </w:tc>
        <w:tc>
          <w:tcPr>
            <w:tcW w:w="1080" w:type="dxa"/>
          </w:tcPr>
          <w:p w14:paraId="35CABA4B">
            <w:pPr>
              <w:topLinePunct/>
              <w:spacing w:line="400" w:lineRule="atLeast"/>
              <w:jc w:val="center"/>
              <w:rPr>
                <w:rFonts w:hint="eastAsia" w:ascii="宋体" w:hAnsi="宋体" w:cs="宋体"/>
                <w:color w:val="auto"/>
                <w:szCs w:val="21"/>
                <w:highlight w:val="none"/>
              </w:rPr>
            </w:pPr>
          </w:p>
        </w:tc>
        <w:tc>
          <w:tcPr>
            <w:tcW w:w="1112" w:type="dxa"/>
          </w:tcPr>
          <w:p w14:paraId="3D599CB9">
            <w:pPr>
              <w:topLinePunct/>
              <w:spacing w:line="400" w:lineRule="atLeast"/>
              <w:jc w:val="center"/>
              <w:rPr>
                <w:rFonts w:hint="eastAsia" w:ascii="宋体" w:hAnsi="宋体" w:cs="宋体"/>
                <w:color w:val="auto"/>
                <w:szCs w:val="21"/>
                <w:highlight w:val="none"/>
              </w:rPr>
            </w:pPr>
          </w:p>
        </w:tc>
        <w:tc>
          <w:tcPr>
            <w:tcW w:w="1778" w:type="dxa"/>
          </w:tcPr>
          <w:p w14:paraId="31DE3801">
            <w:pPr>
              <w:topLinePunct/>
              <w:spacing w:line="400" w:lineRule="atLeast"/>
              <w:jc w:val="center"/>
              <w:rPr>
                <w:rFonts w:hint="eastAsia" w:ascii="宋体" w:hAnsi="宋体" w:cs="宋体"/>
                <w:color w:val="auto"/>
                <w:szCs w:val="21"/>
                <w:highlight w:val="none"/>
              </w:rPr>
            </w:pPr>
          </w:p>
        </w:tc>
        <w:tc>
          <w:tcPr>
            <w:tcW w:w="1080" w:type="dxa"/>
          </w:tcPr>
          <w:p w14:paraId="35174D30">
            <w:pPr>
              <w:topLinePunct/>
              <w:spacing w:line="400" w:lineRule="atLeast"/>
              <w:jc w:val="center"/>
              <w:rPr>
                <w:rFonts w:hint="eastAsia" w:ascii="宋体" w:hAnsi="宋体" w:cs="宋体"/>
                <w:color w:val="auto"/>
                <w:szCs w:val="21"/>
                <w:highlight w:val="none"/>
              </w:rPr>
            </w:pPr>
          </w:p>
        </w:tc>
      </w:tr>
      <w:tr w14:paraId="64E8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1A463C6">
            <w:pPr>
              <w:topLinePunct/>
              <w:spacing w:line="400" w:lineRule="atLeast"/>
              <w:jc w:val="center"/>
              <w:rPr>
                <w:rFonts w:hint="eastAsia" w:ascii="宋体" w:hAnsi="宋体" w:cs="宋体"/>
                <w:color w:val="auto"/>
                <w:szCs w:val="21"/>
                <w:highlight w:val="none"/>
              </w:rPr>
            </w:pPr>
          </w:p>
        </w:tc>
        <w:tc>
          <w:tcPr>
            <w:tcW w:w="1846" w:type="dxa"/>
          </w:tcPr>
          <w:p w14:paraId="5A9486CF">
            <w:pPr>
              <w:topLinePunct/>
              <w:spacing w:line="400" w:lineRule="atLeast"/>
              <w:jc w:val="center"/>
              <w:rPr>
                <w:rFonts w:hint="eastAsia" w:ascii="宋体" w:hAnsi="宋体" w:cs="宋体"/>
                <w:color w:val="auto"/>
                <w:szCs w:val="21"/>
                <w:highlight w:val="none"/>
              </w:rPr>
            </w:pPr>
          </w:p>
        </w:tc>
        <w:tc>
          <w:tcPr>
            <w:tcW w:w="1394" w:type="dxa"/>
          </w:tcPr>
          <w:p w14:paraId="0F0491E9">
            <w:pPr>
              <w:topLinePunct/>
              <w:spacing w:line="400" w:lineRule="atLeast"/>
              <w:jc w:val="center"/>
              <w:rPr>
                <w:rFonts w:hint="eastAsia" w:ascii="宋体" w:hAnsi="宋体" w:cs="宋体"/>
                <w:color w:val="auto"/>
                <w:szCs w:val="21"/>
                <w:highlight w:val="none"/>
              </w:rPr>
            </w:pPr>
          </w:p>
        </w:tc>
        <w:tc>
          <w:tcPr>
            <w:tcW w:w="1080" w:type="dxa"/>
          </w:tcPr>
          <w:p w14:paraId="3D5E61E6">
            <w:pPr>
              <w:topLinePunct/>
              <w:spacing w:line="400" w:lineRule="atLeast"/>
              <w:jc w:val="center"/>
              <w:rPr>
                <w:rFonts w:hint="eastAsia" w:ascii="宋体" w:hAnsi="宋体" w:cs="宋体"/>
                <w:color w:val="auto"/>
                <w:szCs w:val="21"/>
                <w:highlight w:val="none"/>
              </w:rPr>
            </w:pPr>
          </w:p>
        </w:tc>
        <w:tc>
          <w:tcPr>
            <w:tcW w:w="1112" w:type="dxa"/>
          </w:tcPr>
          <w:p w14:paraId="68DE8E9E">
            <w:pPr>
              <w:topLinePunct/>
              <w:spacing w:line="400" w:lineRule="atLeast"/>
              <w:jc w:val="center"/>
              <w:rPr>
                <w:rFonts w:hint="eastAsia" w:ascii="宋体" w:hAnsi="宋体" w:cs="宋体"/>
                <w:color w:val="auto"/>
                <w:szCs w:val="21"/>
                <w:highlight w:val="none"/>
              </w:rPr>
            </w:pPr>
          </w:p>
        </w:tc>
        <w:tc>
          <w:tcPr>
            <w:tcW w:w="1778" w:type="dxa"/>
          </w:tcPr>
          <w:p w14:paraId="3D1229FA">
            <w:pPr>
              <w:topLinePunct/>
              <w:spacing w:line="400" w:lineRule="atLeast"/>
              <w:jc w:val="center"/>
              <w:rPr>
                <w:rFonts w:hint="eastAsia" w:ascii="宋体" w:hAnsi="宋体" w:cs="宋体"/>
                <w:color w:val="auto"/>
                <w:szCs w:val="21"/>
                <w:highlight w:val="none"/>
              </w:rPr>
            </w:pPr>
          </w:p>
        </w:tc>
        <w:tc>
          <w:tcPr>
            <w:tcW w:w="1080" w:type="dxa"/>
          </w:tcPr>
          <w:p w14:paraId="7CE128D8">
            <w:pPr>
              <w:topLinePunct/>
              <w:spacing w:line="400" w:lineRule="atLeast"/>
              <w:jc w:val="center"/>
              <w:rPr>
                <w:rFonts w:hint="eastAsia" w:ascii="宋体" w:hAnsi="宋体" w:cs="宋体"/>
                <w:color w:val="auto"/>
                <w:szCs w:val="21"/>
                <w:highlight w:val="none"/>
              </w:rPr>
            </w:pPr>
          </w:p>
        </w:tc>
      </w:tr>
      <w:tr w14:paraId="6532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453B856">
            <w:pPr>
              <w:topLinePunct/>
              <w:spacing w:line="400" w:lineRule="atLeast"/>
              <w:jc w:val="center"/>
              <w:rPr>
                <w:rFonts w:hint="eastAsia" w:ascii="宋体" w:hAnsi="宋体" w:cs="宋体"/>
                <w:color w:val="auto"/>
                <w:szCs w:val="21"/>
                <w:highlight w:val="none"/>
              </w:rPr>
            </w:pPr>
          </w:p>
        </w:tc>
        <w:tc>
          <w:tcPr>
            <w:tcW w:w="1846" w:type="dxa"/>
          </w:tcPr>
          <w:p w14:paraId="2AD39D1A">
            <w:pPr>
              <w:topLinePunct/>
              <w:spacing w:line="400" w:lineRule="atLeast"/>
              <w:jc w:val="center"/>
              <w:rPr>
                <w:rFonts w:hint="eastAsia" w:ascii="宋体" w:hAnsi="宋体" w:cs="宋体"/>
                <w:color w:val="auto"/>
                <w:szCs w:val="21"/>
                <w:highlight w:val="none"/>
              </w:rPr>
            </w:pPr>
          </w:p>
        </w:tc>
        <w:tc>
          <w:tcPr>
            <w:tcW w:w="1394" w:type="dxa"/>
          </w:tcPr>
          <w:p w14:paraId="133EAA77">
            <w:pPr>
              <w:topLinePunct/>
              <w:spacing w:line="400" w:lineRule="atLeast"/>
              <w:jc w:val="center"/>
              <w:rPr>
                <w:rFonts w:hint="eastAsia" w:ascii="宋体" w:hAnsi="宋体" w:cs="宋体"/>
                <w:color w:val="auto"/>
                <w:szCs w:val="21"/>
                <w:highlight w:val="none"/>
              </w:rPr>
            </w:pPr>
          </w:p>
        </w:tc>
        <w:tc>
          <w:tcPr>
            <w:tcW w:w="1080" w:type="dxa"/>
          </w:tcPr>
          <w:p w14:paraId="661E5DA9">
            <w:pPr>
              <w:topLinePunct/>
              <w:spacing w:line="400" w:lineRule="atLeast"/>
              <w:jc w:val="center"/>
              <w:rPr>
                <w:rFonts w:hint="eastAsia" w:ascii="宋体" w:hAnsi="宋体" w:cs="宋体"/>
                <w:color w:val="auto"/>
                <w:szCs w:val="21"/>
                <w:highlight w:val="none"/>
              </w:rPr>
            </w:pPr>
          </w:p>
        </w:tc>
        <w:tc>
          <w:tcPr>
            <w:tcW w:w="1112" w:type="dxa"/>
          </w:tcPr>
          <w:p w14:paraId="35FC12B5">
            <w:pPr>
              <w:topLinePunct/>
              <w:spacing w:line="400" w:lineRule="atLeast"/>
              <w:jc w:val="center"/>
              <w:rPr>
                <w:rFonts w:hint="eastAsia" w:ascii="宋体" w:hAnsi="宋体" w:cs="宋体"/>
                <w:color w:val="auto"/>
                <w:szCs w:val="21"/>
                <w:highlight w:val="none"/>
              </w:rPr>
            </w:pPr>
          </w:p>
        </w:tc>
        <w:tc>
          <w:tcPr>
            <w:tcW w:w="1778" w:type="dxa"/>
          </w:tcPr>
          <w:p w14:paraId="22667C54">
            <w:pPr>
              <w:topLinePunct/>
              <w:spacing w:line="400" w:lineRule="atLeast"/>
              <w:jc w:val="center"/>
              <w:rPr>
                <w:rFonts w:hint="eastAsia" w:ascii="宋体" w:hAnsi="宋体" w:cs="宋体"/>
                <w:color w:val="auto"/>
                <w:szCs w:val="21"/>
                <w:highlight w:val="none"/>
              </w:rPr>
            </w:pPr>
          </w:p>
        </w:tc>
        <w:tc>
          <w:tcPr>
            <w:tcW w:w="1080" w:type="dxa"/>
          </w:tcPr>
          <w:p w14:paraId="50BC5C6F">
            <w:pPr>
              <w:topLinePunct/>
              <w:spacing w:line="400" w:lineRule="atLeast"/>
              <w:jc w:val="center"/>
              <w:rPr>
                <w:rFonts w:hint="eastAsia" w:ascii="宋体" w:hAnsi="宋体" w:cs="宋体"/>
                <w:color w:val="auto"/>
                <w:szCs w:val="21"/>
                <w:highlight w:val="none"/>
              </w:rPr>
            </w:pPr>
          </w:p>
        </w:tc>
      </w:tr>
      <w:tr w14:paraId="4ED1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F5A29E6">
            <w:pPr>
              <w:topLinePunct/>
              <w:spacing w:line="400" w:lineRule="atLeast"/>
              <w:jc w:val="center"/>
              <w:rPr>
                <w:rFonts w:hint="eastAsia" w:ascii="宋体" w:hAnsi="宋体" w:cs="宋体"/>
                <w:color w:val="auto"/>
                <w:szCs w:val="21"/>
                <w:highlight w:val="none"/>
              </w:rPr>
            </w:pPr>
          </w:p>
        </w:tc>
        <w:tc>
          <w:tcPr>
            <w:tcW w:w="1846" w:type="dxa"/>
          </w:tcPr>
          <w:p w14:paraId="71064AFF">
            <w:pPr>
              <w:topLinePunct/>
              <w:spacing w:line="400" w:lineRule="atLeast"/>
              <w:jc w:val="center"/>
              <w:rPr>
                <w:rFonts w:hint="eastAsia" w:ascii="宋体" w:hAnsi="宋体" w:cs="宋体"/>
                <w:color w:val="auto"/>
                <w:szCs w:val="21"/>
                <w:highlight w:val="none"/>
              </w:rPr>
            </w:pPr>
          </w:p>
        </w:tc>
        <w:tc>
          <w:tcPr>
            <w:tcW w:w="1394" w:type="dxa"/>
          </w:tcPr>
          <w:p w14:paraId="19780EF4">
            <w:pPr>
              <w:topLinePunct/>
              <w:spacing w:line="400" w:lineRule="atLeast"/>
              <w:jc w:val="center"/>
              <w:rPr>
                <w:rFonts w:hint="eastAsia" w:ascii="宋体" w:hAnsi="宋体" w:cs="宋体"/>
                <w:color w:val="auto"/>
                <w:szCs w:val="21"/>
                <w:highlight w:val="none"/>
              </w:rPr>
            </w:pPr>
          </w:p>
        </w:tc>
        <w:tc>
          <w:tcPr>
            <w:tcW w:w="1080" w:type="dxa"/>
          </w:tcPr>
          <w:p w14:paraId="2DE252ED">
            <w:pPr>
              <w:topLinePunct/>
              <w:spacing w:line="400" w:lineRule="atLeast"/>
              <w:jc w:val="center"/>
              <w:rPr>
                <w:rFonts w:hint="eastAsia" w:ascii="宋体" w:hAnsi="宋体" w:cs="宋体"/>
                <w:color w:val="auto"/>
                <w:szCs w:val="21"/>
                <w:highlight w:val="none"/>
              </w:rPr>
            </w:pPr>
          </w:p>
        </w:tc>
        <w:tc>
          <w:tcPr>
            <w:tcW w:w="1112" w:type="dxa"/>
          </w:tcPr>
          <w:p w14:paraId="5E940EFC">
            <w:pPr>
              <w:topLinePunct/>
              <w:spacing w:line="400" w:lineRule="atLeast"/>
              <w:jc w:val="center"/>
              <w:rPr>
                <w:rFonts w:hint="eastAsia" w:ascii="宋体" w:hAnsi="宋体" w:cs="宋体"/>
                <w:color w:val="auto"/>
                <w:szCs w:val="21"/>
                <w:highlight w:val="none"/>
              </w:rPr>
            </w:pPr>
          </w:p>
        </w:tc>
        <w:tc>
          <w:tcPr>
            <w:tcW w:w="1778" w:type="dxa"/>
          </w:tcPr>
          <w:p w14:paraId="710FBEEC">
            <w:pPr>
              <w:topLinePunct/>
              <w:spacing w:line="400" w:lineRule="atLeast"/>
              <w:jc w:val="center"/>
              <w:rPr>
                <w:rFonts w:hint="eastAsia" w:ascii="宋体" w:hAnsi="宋体" w:cs="宋体"/>
                <w:color w:val="auto"/>
                <w:szCs w:val="21"/>
                <w:highlight w:val="none"/>
              </w:rPr>
            </w:pPr>
          </w:p>
        </w:tc>
        <w:tc>
          <w:tcPr>
            <w:tcW w:w="1080" w:type="dxa"/>
          </w:tcPr>
          <w:p w14:paraId="041C5AB9">
            <w:pPr>
              <w:topLinePunct/>
              <w:spacing w:line="400" w:lineRule="atLeast"/>
              <w:jc w:val="center"/>
              <w:rPr>
                <w:rFonts w:hint="eastAsia" w:ascii="宋体" w:hAnsi="宋体" w:cs="宋体"/>
                <w:color w:val="auto"/>
                <w:szCs w:val="21"/>
                <w:highlight w:val="none"/>
              </w:rPr>
            </w:pPr>
          </w:p>
        </w:tc>
      </w:tr>
      <w:tr w14:paraId="0006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2253C2">
            <w:pPr>
              <w:topLinePunct/>
              <w:spacing w:line="400" w:lineRule="atLeast"/>
              <w:jc w:val="center"/>
              <w:rPr>
                <w:rFonts w:hint="eastAsia" w:ascii="宋体" w:hAnsi="宋体" w:cs="宋体"/>
                <w:color w:val="auto"/>
                <w:szCs w:val="21"/>
                <w:highlight w:val="none"/>
              </w:rPr>
            </w:pPr>
          </w:p>
        </w:tc>
        <w:tc>
          <w:tcPr>
            <w:tcW w:w="1846" w:type="dxa"/>
          </w:tcPr>
          <w:p w14:paraId="21F42659">
            <w:pPr>
              <w:topLinePunct/>
              <w:spacing w:line="400" w:lineRule="atLeast"/>
              <w:jc w:val="center"/>
              <w:rPr>
                <w:rFonts w:hint="eastAsia" w:ascii="宋体" w:hAnsi="宋体" w:cs="宋体"/>
                <w:color w:val="auto"/>
                <w:szCs w:val="21"/>
                <w:highlight w:val="none"/>
              </w:rPr>
            </w:pPr>
          </w:p>
        </w:tc>
        <w:tc>
          <w:tcPr>
            <w:tcW w:w="1394" w:type="dxa"/>
          </w:tcPr>
          <w:p w14:paraId="2E6FFB40">
            <w:pPr>
              <w:topLinePunct/>
              <w:spacing w:line="400" w:lineRule="atLeast"/>
              <w:jc w:val="center"/>
              <w:rPr>
                <w:rFonts w:hint="eastAsia" w:ascii="宋体" w:hAnsi="宋体" w:cs="宋体"/>
                <w:color w:val="auto"/>
                <w:szCs w:val="21"/>
                <w:highlight w:val="none"/>
              </w:rPr>
            </w:pPr>
          </w:p>
        </w:tc>
        <w:tc>
          <w:tcPr>
            <w:tcW w:w="1080" w:type="dxa"/>
          </w:tcPr>
          <w:p w14:paraId="190694B4">
            <w:pPr>
              <w:topLinePunct/>
              <w:spacing w:line="400" w:lineRule="atLeast"/>
              <w:jc w:val="center"/>
              <w:rPr>
                <w:rFonts w:hint="eastAsia" w:ascii="宋体" w:hAnsi="宋体" w:cs="宋体"/>
                <w:color w:val="auto"/>
                <w:szCs w:val="21"/>
                <w:highlight w:val="none"/>
              </w:rPr>
            </w:pPr>
          </w:p>
        </w:tc>
        <w:tc>
          <w:tcPr>
            <w:tcW w:w="1112" w:type="dxa"/>
          </w:tcPr>
          <w:p w14:paraId="2C8377B0">
            <w:pPr>
              <w:topLinePunct/>
              <w:spacing w:line="400" w:lineRule="atLeast"/>
              <w:jc w:val="center"/>
              <w:rPr>
                <w:rFonts w:hint="eastAsia" w:ascii="宋体" w:hAnsi="宋体" w:cs="宋体"/>
                <w:color w:val="auto"/>
                <w:szCs w:val="21"/>
                <w:highlight w:val="none"/>
              </w:rPr>
            </w:pPr>
          </w:p>
        </w:tc>
        <w:tc>
          <w:tcPr>
            <w:tcW w:w="1778" w:type="dxa"/>
          </w:tcPr>
          <w:p w14:paraId="4A935A8D">
            <w:pPr>
              <w:topLinePunct/>
              <w:spacing w:line="400" w:lineRule="atLeast"/>
              <w:jc w:val="center"/>
              <w:rPr>
                <w:rFonts w:hint="eastAsia" w:ascii="宋体" w:hAnsi="宋体" w:cs="宋体"/>
                <w:color w:val="auto"/>
                <w:szCs w:val="21"/>
                <w:highlight w:val="none"/>
              </w:rPr>
            </w:pPr>
          </w:p>
        </w:tc>
        <w:tc>
          <w:tcPr>
            <w:tcW w:w="1080" w:type="dxa"/>
          </w:tcPr>
          <w:p w14:paraId="1205B53B">
            <w:pPr>
              <w:topLinePunct/>
              <w:spacing w:line="400" w:lineRule="atLeast"/>
              <w:jc w:val="center"/>
              <w:rPr>
                <w:rFonts w:hint="eastAsia" w:ascii="宋体" w:hAnsi="宋体" w:cs="宋体"/>
                <w:color w:val="auto"/>
                <w:szCs w:val="21"/>
                <w:highlight w:val="none"/>
              </w:rPr>
            </w:pPr>
          </w:p>
        </w:tc>
      </w:tr>
      <w:tr w14:paraId="79B1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FF95486">
            <w:pPr>
              <w:topLinePunct/>
              <w:spacing w:line="400" w:lineRule="atLeast"/>
              <w:jc w:val="center"/>
              <w:rPr>
                <w:rFonts w:hint="eastAsia" w:ascii="宋体" w:hAnsi="宋体" w:cs="宋体"/>
                <w:color w:val="auto"/>
                <w:szCs w:val="21"/>
                <w:highlight w:val="none"/>
              </w:rPr>
            </w:pPr>
          </w:p>
        </w:tc>
        <w:tc>
          <w:tcPr>
            <w:tcW w:w="1846" w:type="dxa"/>
          </w:tcPr>
          <w:p w14:paraId="6B2C4303">
            <w:pPr>
              <w:topLinePunct/>
              <w:spacing w:line="400" w:lineRule="atLeast"/>
              <w:jc w:val="center"/>
              <w:rPr>
                <w:rFonts w:hint="eastAsia" w:ascii="宋体" w:hAnsi="宋体" w:cs="宋体"/>
                <w:color w:val="auto"/>
                <w:szCs w:val="21"/>
                <w:highlight w:val="none"/>
              </w:rPr>
            </w:pPr>
          </w:p>
        </w:tc>
        <w:tc>
          <w:tcPr>
            <w:tcW w:w="1394" w:type="dxa"/>
          </w:tcPr>
          <w:p w14:paraId="1C13C9A4">
            <w:pPr>
              <w:topLinePunct/>
              <w:spacing w:line="400" w:lineRule="atLeast"/>
              <w:jc w:val="center"/>
              <w:rPr>
                <w:rFonts w:hint="eastAsia" w:ascii="宋体" w:hAnsi="宋体" w:cs="宋体"/>
                <w:color w:val="auto"/>
                <w:szCs w:val="21"/>
                <w:highlight w:val="none"/>
              </w:rPr>
            </w:pPr>
          </w:p>
        </w:tc>
        <w:tc>
          <w:tcPr>
            <w:tcW w:w="1080" w:type="dxa"/>
          </w:tcPr>
          <w:p w14:paraId="3E2B4A1B">
            <w:pPr>
              <w:topLinePunct/>
              <w:spacing w:line="400" w:lineRule="atLeast"/>
              <w:jc w:val="center"/>
              <w:rPr>
                <w:rFonts w:hint="eastAsia" w:ascii="宋体" w:hAnsi="宋体" w:cs="宋体"/>
                <w:color w:val="auto"/>
                <w:szCs w:val="21"/>
                <w:highlight w:val="none"/>
              </w:rPr>
            </w:pPr>
          </w:p>
        </w:tc>
        <w:tc>
          <w:tcPr>
            <w:tcW w:w="1112" w:type="dxa"/>
          </w:tcPr>
          <w:p w14:paraId="1DC6CA1F">
            <w:pPr>
              <w:topLinePunct/>
              <w:spacing w:line="400" w:lineRule="atLeast"/>
              <w:jc w:val="center"/>
              <w:rPr>
                <w:rFonts w:hint="eastAsia" w:ascii="宋体" w:hAnsi="宋体" w:cs="宋体"/>
                <w:color w:val="auto"/>
                <w:szCs w:val="21"/>
                <w:highlight w:val="none"/>
              </w:rPr>
            </w:pPr>
          </w:p>
        </w:tc>
        <w:tc>
          <w:tcPr>
            <w:tcW w:w="1778" w:type="dxa"/>
          </w:tcPr>
          <w:p w14:paraId="6E44D8B5">
            <w:pPr>
              <w:topLinePunct/>
              <w:spacing w:line="400" w:lineRule="atLeast"/>
              <w:jc w:val="center"/>
              <w:rPr>
                <w:rFonts w:hint="eastAsia" w:ascii="宋体" w:hAnsi="宋体" w:cs="宋体"/>
                <w:color w:val="auto"/>
                <w:szCs w:val="21"/>
                <w:highlight w:val="none"/>
              </w:rPr>
            </w:pPr>
          </w:p>
        </w:tc>
        <w:tc>
          <w:tcPr>
            <w:tcW w:w="1080" w:type="dxa"/>
          </w:tcPr>
          <w:p w14:paraId="623A829A">
            <w:pPr>
              <w:topLinePunct/>
              <w:spacing w:line="400" w:lineRule="atLeast"/>
              <w:jc w:val="center"/>
              <w:rPr>
                <w:rFonts w:hint="eastAsia" w:ascii="宋体" w:hAnsi="宋体" w:cs="宋体"/>
                <w:color w:val="auto"/>
                <w:szCs w:val="21"/>
                <w:highlight w:val="none"/>
              </w:rPr>
            </w:pPr>
          </w:p>
        </w:tc>
      </w:tr>
      <w:tr w14:paraId="46F9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1C729A24">
            <w:pPr>
              <w:topLinePunct/>
              <w:spacing w:line="400" w:lineRule="atLeast"/>
              <w:jc w:val="center"/>
              <w:rPr>
                <w:rFonts w:hint="eastAsia" w:ascii="宋体" w:hAnsi="宋体" w:cs="宋体"/>
                <w:color w:val="auto"/>
                <w:szCs w:val="21"/>
                <w:highlight w:val="none"/>
              </w:rPr>
            </w:pPr>
          </w:p>
        </w:tc>
        <w:tc>
          <w:tcPr>
            <w:tcW w:w="1846" w:type="dxa"/>
          </w:tcPr>
          <w:p w14:paraId="73902586">
            <w:pPr>
              <w:topLinePunct/>
              <w:spacing w:line="400" w:lineRule="atLeast"/>
              <w:jc w:val="center"/>
              <w:rPr>
                <w:rFonts w:hint="eastAsia" w:ascii="宋体" w:hAnsi="宋体" w:cs="宋体"/>
                <w:color w:val="auto"/>
                <w:szCs w:val="21"/>
                <w:highlight w:val="none"/>
              </w:rPr>
            </w:pPr>
          </w:p>
        </w:tc>
        <w:tc>
          <w:tcPr>
            <w:tcW w:w="1394" w:type="dxa"/>
          </w:tcPr>
          <w:p w14:paraId="7BFC8CB2">
            <w:pPr>
              <w:topLinePunct/>
              <w:spacing w:line="400" w:lineRule="atLeast"/>
              <w:jc w:val="center"/>
              <w:rPr>
                <w:rFonts w:hint="eastAsia" w:ascii="宋体" w:hAnsi="宋体" w:cs="宋体"/>
                <w:color w:val="auto"/>
                <w:szCs w:val="21"/>
                <w:highlight w:val="none"/>
              </w:rPr>
            </w:pPr>
          </w:p>
        </w:tc>
        <w:tc>
          <w:tcPr>
            <w:tcW w:w="1080" w:type="dxa"/>
          </w:tcPr>
          <w:p w14:paraId="22AE9528">
            <w:pPr>
              <w:topLinePunct/>
              <w:spacing w:line="400" w:lineRule="atLeast"/>
              <w:jc w:val="center"/>
              <w:rPr>
                <w:rFonts w:hint="eastAsia" w:ascii="宋体" w:hAnsi="宋体" w:cs="宋体"/>
                <w:color w:val="auto"/>
                <w:szCs w:val="21"/>
                <w:highlight w:val="none"/>
              </w:rPr>
            </w:pPr>
          </w:p>
        </w:tc>
        <w:tc>
          <w:tcPr>
            <w:tcW w:w="1112" w:type="dxa"/>
          </w:tcPr>
          <w:p w14:paraId="1E9CE930">
            <w:pPr>
              <w:topLinePunct/>
              <w:spacing w:line="400" w:lineRule="atLeast"/>
              <w:jc w:val="center"/>
              <w:rPr>
                <w:rFonts w:hint="eastAsia" w:ascii="宋体" w:hAnsi="宋体" w:cs="宋体"/>
                <w:color w:val="auto"/>
                <w:szCs w:val="21"/>
                <w:highlight w:val="none"/>
              </w:rPr>
            </w:pPr>
          </w:p>
        </w:tc>
        <w:tc>
          <w:tcPr>
            <w:tcW w:w="1778" w:type="dxa"/>
          </w:tcPr>
          <w:p w14:paraId="04AA9F1F">
            <w:pPr>
              <w:topLinePunct/>
              <w:spacing w:line="400" w:lineRule="atLeast"/>
              <w:jc w:val="center"/>
              <w:rPr>
                <w:rFonts w:hint="eastAsia" w:ascii="宋体" w:hAnsi="宋体" w:cs="宋体"/>
                <w:color w:val="auto"/>
                <w:szCs w:val="21"/>
                <w:highlight w:val="none"/>
              </w:rPr>
            </w:pPr>
          </w:p>
        </w:tc>
        <w:tc>
          <w:tcPr>
            <w:tcW w:w="1080" w:type="dxa"/>
          </w:tcPr>
          <w:p w14:paraId="20A72315">
            <w:pPr>
              <w:topLinePunct/>
              <w:spacing w:line="400" w:lineRule="atLeast"/>
              <w:jc w:val="center"/>
              <w:rPr>
                <w:rFonts w:hint="eastAsia" w:ascii="宋体" w:hAnsi="宋体" w:cs="宋体"/>
                <w:color w:val="auto"/>
                <w:szCs w:val="21"/>
                <w:highlight w:val="none"/>
              </w:rPr>
            </w:pPr>
          </w:p>
        </w:tc>
      </w:tr>
      <w:tr w14:paraId="2B83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27B668D">
            <w:pPr>
              <w:topLinePunct/>
              <w:spacing w:line="400" w:lineRule="atLeast"/>
              <w:jc w:val="center"/>
              <w:rPr>
                <w:rFonts w:hint="eastAsia" w:ascii="宋体" w:hAnsi="宋体" w:cs="宋体"/>
                <w:color w:val="auto"/>
                <w:szCs w:val="21"/>
                <w:highlight w:val="none"/>
              </w:rPr>
            </w:pPr>
          </w:p>
        </w:tc>
        <w:tc>
          <w:tcPr>
            <w:tcW w:w="1846" w:type="dxa"/>
          </w:tcPr>
          <w:p w14:paraId="031A222B">
            <w:pPr>
              <w:topLinePunct/>
              <w:spacing w:line="400" w:lineRule="atLeast"/>
              <w:jc w:val="center"/>
              <w:rPr>
                <w:rFonts w:hint="eastAsia" w:ascii="宋体" w:hAnsi="宋体" w:cs="宋体"/>
                <w:color w:val="auto"/>
                <w:szCs w:val="21"/>
                <w:highlight w:val="none"/>
              </w:rPr>
            </w:pPr>
          </w:p>
        </w:tc>
        <w:tc>
          <w:tcPr>
            <w:tcW w:w="1394" w:type="dxa"/>
          </w:tcPr>
          <w:p w14:paraId="1C9D7150">
            <w:pPr>
              <w:topLinePunct/>
              <w:spacing w:line="400" w:lineRule="atLeast"/>
              <w:jc w:val="center"/>
              <w:rPr>
                <w:rFonts w:hint="eastAsia" w:ascii="宋体" w:hAnsi="宋体" w:cs="宋体"/>
                <w:color w:val="auto"/>
                <w:szCs w:val="21"/>
                <w:highlight w:val="none"/>
              </w:rPr>
            </w:pPr>
          </w:p>
        </w:tc>
        <w:tc>
          <w:tcPr>
            <w:tcW w:w="1080" w:type="dxa"/>
          </w:tcPr>
          <w:p w14:paraId="5F10CB8D">
            <w:pPr>
              <w:topLinePunct/>
              <w:spacing w:line="400" w:lineRule="atLeast"/>
              <w:jc w:val="center"/>
              <w:rPr>
                <w:rFonts w:hint="eastAsia" w:ascii="宋体" w:hAnsi="宋体" w:cs="宋体"/>
                <w:color w:val="auto"/>
                <w:szCs w:val="21"/>
                <w:highlight w:val="none"/>
              </w:rPr>
            </w:pPr>
          </w:p>
        </w:tc>
        <w:tc>
          <w:tcPr>
            <w:tcW w:w="1112" w:type="dxa"/>
          </w:tcPr>
          <w:p w14:paraId="225DC7A0">
            <w:pPr>
              <w:topLinePunct/>
              <w:spacing w:line="400" w:lineRule="atLeast"/>
              <w:jc w:val="center"/>
              <w:rPr>
                <w:rFonts w:hint="eastAsia" w:ascii="宋体" w:hAnsi="宋体" w:cs="宋体"/>
                <w:color w:val="auto"/>
                <w:szCs w:val="21"/>
                <w:highlight w:val="none"/>
              </w:rPr>
            </w:pPr>
          </w:p>
        </w:tc>
        <w:tc>
          <w:tcPr>
            <w:tcW w:w="1778" w:type="dxa"/>
          </w:tcPr>
          <w:p w14:paraId="02C01215">
            <w:pPr>
              <w:topLinePunct/>
              <w:spacing w:line="400" w:lineRule="atLeast"/>
              <w:jc w:val="center"/>
              <w:rPr>
                <w:rFonts w:hint="eastAsia" w:ascii="宋体" w:hAnsi="宋体" w:cs="宋体"/>
                <w:color w:val="auto"/>
                <w:szCs w:val="21"/>
                <w:highlight w:val="none"/>
              </w:rPr>
            </w:pPr>
          </w:p>
        </w:tc>
        <w:tc>
          <w:tcPr>
            <w:tcW w:w="1080" w:type="dxa"/>
          </w:tcPr>
          <w:p w14:paraId="1D8251A6">
            <w:pPr>
              <w:topLinePunct/>
              <w:spacing w:line="400" w:lineRule="atLeast"/>
              <w:jc w:val="center"/>
              <w:rPr>
                <w:rFonts w:hint="eastAsia" w:ascii="宋体" w:hAnsi="宋体" w:cs="宋体"/>
                <w:color w:val="auto"/>
                <w:szCs w:val="21"/>
                <w:highlight w:val="none"/>
              </w:rPr>
            </w:pPr>
          </w:p>
        </w:tc>
      </w:tr>
      <w:tr w14:paraId="7BCE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E6E028D">
            <w:pPr>
              <w:topLinePunct/>
              <w:spacing w:line="400" w:lineRule="atLeast"/>
              <w:jc w:val="center"/>
              <w:rPr>
                <w:rFonts w:hint="eastAsia" w:ascii="宋体" w:hAnsi="宋体" w:cs="宋体"/>
                <w:color w:val="auto"/>
                <w:szCs w:val="21"/>
                <w:highlight w:val="none"/>
              </w:rPr>
            </w:pPr>
          </w:p>
        </w:tc>
        <w:tc>
          <w:tcPr>
            <w:tcW w:w="1846" w:type="dxa"/>
          </w:tcPr>
          <w:p w14:paraId="3D64BC2E">
            <w:pPr>
              <w:topLinePunct/>
              <w:spacing w:line="400" w:lineRule="atLeast"/>
              <w:jc w:val="center"/>
              <w:rPr>
                <w:rFonts w:hint="eastAsia" w:ascii="宋体" w:hAnsi="宋体" w:cs="宋体"/>
                <w:color w:val="auto"/>
                <w:szCs w:val="21"/>
                <w:highlight w:val="none"/>
              </w:rPr>
            </w:pPr>
          </w:p>
        </w:tc>
        <w:tc>
          <w:tcPr>
            <w:tcW w:w="1394" w:type="dxa"/>
          </w:tcPr>
          <w:p w14:paraId="5C940C32">
            <w:pPr>
              <w:topLinePunct/>
              <w:spacing w:line="400" w:lineRule="atLeast"/>
              <w:jc w:val="center"/>
              <w:rPr>
                <w:rFonts w:hint="eastAsia" w:ascii="宋体" w:hAnsi="宋体" w:cs="宋体"/>
                <w:color w:val="auto"/>
                <w:szCs w:val="21"/>
                <w:highlight w:val="none"/>
              </w:rPr>
            </w:pPr>
          </w:p>
        </w:tc>
        <w:tc>
          <w:tcPr>
            <w:tcW w:w="1080" w:type="dxa"/>
          </w:tcPr>
          <w:p w14:paraId="36A4D20D">
            <w:pPr>
              <w:topLinePunct/>
              <w:spacing w:line="400" w:lineRule="atLeast"/>
              <w:jc w:val="center"/>
              <w:rPr>
                <w:rFonts w:hint="eastAsia" w:ascii="宋体" w:hAnsi="宋体" w:cs="宋体"/>
                <w:color w:val="auto"/>
                <w:szCs w:val="21"/>
                <w:highlight w:val="none"/>
              </w:rPr>
            </w:pPr>
          </w:p>
        </w:tc>
        <w:tc>
          <w:tcPr>
            <w:tcW w:w="1112" w:type="dxa"/>
          </w:tcPr>
          <w:p w14:paraId="6C1B082C">
            <w:pPr>
              <w:topLinePunct/>
              <w:spacing w:line="400" w:lineRule="atLeast"/>
              <w:jc w:val="center"/>
              <w:rPr>
                <w:rFonts w:hint="eastAsia" w:ascii="宋体" w:hAnsi="宋体" w:cs="宋体"/>
                <w:color w:val="auto"/>
                <w:szCs w:val="21"/>
                <w:highlight w:val="none"/>
              </w:rPr>
            </w:pPr>
          </w:p>
        </w:tc>
        <w:tc>
          <w:tcPr>
            <w:tcW w:w="1778" w:type="dxa"/>
          </w:tcPr>
          <w:p w14:paraId="64157CD0">
            <w:pPr>
              <w:topLinePunct/>
              <w:spacing w:line="400" w:lineRule="atLeast"/>
              <w:jc w:val="center"/>
              <w:rPr>
                <w:rFonts w:hint="eastAsia" w:ascii="宋体" w:hAnsi="宋体" w:cs="宋体"/>
                <w:color w:val="auto"/>
                <w:szCs w:val="21"/>
                <w:highlight w:val="none"/>
              </w:rPr>
            </w:pPr>
          </w:p>
        </w:tc>
        <w:tc>
          <w:tcPr>
            <w:tcW w:w="1080" w:type="dxa"/>
          </w:tcPr>
          <w:p w14:paraId="27622915">
            <w:pPr>
              <w:topLinePunct/>
              <w:spacing w:line="400" w:lineRule="atLeast"/>
              <w:jc w:val="center"/>
              <w:rPr>
                <w:rFonts w:hint="eastAsia" w:ascii="宋体" w:hAnsi="宋体" w:cs="宋体"/>
                <w:color w:val="auto"/>
                <w:szCs w:val="21"/>
                <w:highlight w:val="none"/>
              </w:rPr>
            </w:pPr>
          </w:p>
        </w:tc>
      </w:tr>
      <w:tr w14:paraId="20B4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70F732">
            <w:pPr>
              <w:topLinePunct/>
              <w:spacing w:line="400" w:lineRule="atLeast"/>
              <w:jc w:val="center"/>
              <w:rPr>
                <w:rFonts w:hint="eastAsia" w:ascii="宋体" w:hAnsi="宋体" w:cs="宋体"/>
                <w:color w:val="auto"/>
                <w:szCs w:val="21"/>
                <w:highlight w:val="none"/>
              </w:rPr>
            </w:pPr>
          </w:p>
        </w:tc>
        <w:tc>
          <w:tcPr>
            <w:tcW w:w="1846" w:type="dxa"/>
          </w:tcPr>
          <w:p w14:paraId="76C80AC2">
            <w:pPr>
              <w:topLinePunct/>
              <w:spacing w:line="400" w:lineRule="atLeast"/>
              <w:jc w:val="center"/>
              <w:rPr>
                <w:rFonts w:hint="eastAsia" w:ascii="宋体" w:hAnsi="宋体" w:cs="宋体"/>
                <w:color w:val="auto"/>
                <w:szCs w:val="21"/>
                <w:highlight w:val="none"/>
              </w:rPr>
            </w:pPr>
          </w:p>
        </w:tc>
        <w:tc>
          <w:tcPr>
            <w:tcW w:w="1394" w:type="dxa"/>
          </w:tcPr>
          <w:p w14:paraId="7351AD42">
            <w:pPr>
              <w:topLinePunct/>
              <w:spacing w:line="400" w:lineRule="atLeast"/>
              <w:jc w:val="center"/>
              <w:rPr>
                <w:rFonts w:hint="eastAsia" w:ascii="宋体" w:hAnsi="宋体" w:cs="宋体"/>
                <w:color w:val="auto"/>
                <w:szCs w:val="21"/>
                <w:highlight w:val="none"/>
              </w:rPr>
            </w:pPr>
          </w:p>
        </w:tc>
        <w:tc>
          <w:tcPr>
            <w:tcW w:w="1080" w:type="dxa"/>
          </w:tcPr>
          <w:p w14:paraId="1F70B5B0">
            <w:pPr>
              <w:topLinePunct/>
              <w:spacing w:line="400" w:lineRule="atLeast"/>
              <w:jc w:val="center"/>
              <w:rPr>
                <w:rFonts w:hint="eastAsia" w:ascii="宋体" w:hAnsi="宋体" w:cs="宋体"/>
                <w:color w:val="auto"/>
                <w:szCs w:val="21"/>
                <w:highlight w:val="none"/>
              </w:rPr>
            </w:pPr>
          </w:p>
        </w:tc>
        <w:tc>
          <w:tcPr>
            <w:tcW w:w="1112" w:type="dxa"/>
          </w:tcPr>
          <w:p w14:paraId="41F6EC64">
            <w:pPr>
              <w:topLinePunct/>
              <w:spacing w:line="400" w:lineRule="atLeast"/>
              <w:jc w:val="center"/>
              <w:rPr>
                <w:rFonts w:hint="eastAsia" w:ascii="宋体" w:hAnsi="宋体" w:cs="宋体"/>
                <w:color w:val="auto"/>
                <w:szCs w:val="21"/>
                <w:highlight w:val="none"/>
              </w:rPr>
            </w:pPr>
          </w:p>
        </w:tc>
        <w:tc>
          <w:tcPr>
            <w:tcW w:w="1778" w:type="dxa"/>
          </w:tcPr>
          <w:p w14:paraId="38D78ECC">
            <w:pPr>
              <w:topLinePunct/>
              <w:spacing w:line="400" w:lineRule="atLeast"/>
              <w:jc w:val="center"/>
              <w:rPr>
                <w:rFonts w:hint="eastAsia" w:ascii="宋体" w:hAnsi="宋体" w:cs="宋体"/>
                <w:color w:val="auto"/>
                <w:szCs w:val="21"/>
                <w:highlight w:val="none"/>
              </w:rPr>
            </w:pPr>
          </w:p>
        </w:tc>
        <w:tc>
          <w:tcPr>
            <w:tcW w:w="1080" w:type="dxa"/>
          </w:tcPr>
          <w:p w14:paraId="408DF31D">
            <w:pPr>
              <w:topLinePunct/>
              <w:spacing w:line="400" w:lineRule="atLeast"/>
              <w:jc w:val="center"/>
              <w:rPr>
                <w:rFonts w:hint="eastAsia" w:ascii="宋体" w:hAnsi="宋体" w:cs="宋体"/>
                <w:color w:val="auto"/>
                <w:szCs w:val="21"/>
                <w:highlight w:val="none"/>
              </w:rPr>
            </w:pPr>
          </w:p>
        </w:tc>
      </w:tr>
      <w:tr w14:paraId="75EF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9B9551">
            <w:pPr>
              <w:topLinePunct/>
              <w:spacing w:line="400" w:lineRule="atLeast"/>
              <w:jc w:val="center"/>
              <w:rPr>
                <w:rFonts w:hint="eastAsia" w:ascii="宋体" w:hAnsi="宋体" w:cs="宋体"/>
                <w:color w:val="auto"/>
                <w:szCs w:val="21"/>
                <w:highlight w:val="none"/>
              </w:rPr>
            </w:pPr>
          </w:p>
        </w:tc>
        <w:tc>
          <w:tcPr>
            <w:tcW w:w="1846" w:type="dxa"/>
          </w:tcPr>
          <w:p w14:paraId="7CBC1532">
            <w:pPr>
              <w:topLinePunct/>
              <w:spacing w:line="400" w:lineRule="atLeast"/>
              <w:jc w:val="center"/>
              <w:rPr>
                <w:rFonts w:hint="eastAsia" w:ascii="宋体" w:hAnsi="宋体" w:cs="宋体"/>
                <w:color w:val="auto"/>
                <w:szCs w:val="21"/>
                <w:highlight w:val="none"/>
              </w:rPr>
            </w:pPr>
          </w:p>
        </w:tc>
        <w:tc>
          <w:tcPr>
            <w:tcW w:w="1394" w:type="dxa"/>
          </w:tcPr>
          <w:p w14:paraId="56861806">
            <w:pPr>
              <w:topLinePunct/>
              <w:spacing w:line="400" w:lineRule="atLeast"/>
              <w:jc w:val="center"/>
              <w:rPr>
                <w:rFonts w:hint="eastAsia" w:ascii="宋体" w:hAnsi="宋体" w:cs="宋体"/>
                <w:color w:val="auto"/>
                <w:szCs w:val="21"/>
                <w:highlight w:val="none"/>
              </w:rPr>
            </w:pPr>
          </w:p>
        </w:tc>
        <w:tc>
          <w:tcPr>
            <w:tcW w:w="1080" w:type="dxa"/>
          </w:tcPr>
          <w:p w14:paraId="71547791">
            <w:pPr>
              <w:topLinePunct/>
              <w:spacing w:line="400" w:lineRule="atLeast"/>
              <w:jc w:val="center"/>
              <w:rPr>
                <w:rFonts w:hint="eastAsia" w:ascii="宋体" w:hAnsi="宋体" w:cs="宋体"/>
                <w:color w:val="auto"/>
                <w:szCs w:val="21"/>
                <w:highlight w:val="none"/>
              </w:rPr>
            </w:pPr>
          </w:p>
        </w:tc>
        <w:tc>
          <w:tcPr>
            <w:tcW w:w="1112" w:type="dxa"/>
          </w:tcPr>
          <w:p w14:paraId="507BEA43">
            <w:pPr>
              <w:topLinePunct/>
              <w:spacing w:line="400" w:lineRule="atLeast"/>
              <w:jc w:val="center"/>
              <w:rPr>
                <w:rFonts w:hint="eastAsia" w:ascii="宋体" w:hAnsi="宋体" w:cs="宋体"/>
                <w:color w:val="auto"/>
                <w:szCs w:val="21"/>
                <w:highlight w:val="none"/>
              </w:rPr>
            </w:pPr>
          </w:p>
        </w:tc>
        <w:tc>
          <w:tcPr>
            <w:tcW w:w="1778" w:type="dxa"/>
          </w:tcPr>
          <w:p w14:paraId="3CD6FE75">
            <w:pPr>
              <w:topLinePunct/>
              <w:spacing w:line="400" w:lineRule="atLeast"/>
              <w:jc w:val="center"/>
              <w:rPr>
                <w:rFonts w:hint="eastAsia" w:ascii="宋体" w:hAnsi="宋体" w:cs="宋体"/>
                <w:color w:val="auto"/>
                <w:szCs w:val="21"/>
                <w:highlight w:val="none"/>
              </w:rPr>
            </w:pPr>
          </w:p>
        </w:tc>
        <w:tc>
          <w:tcPr>
            <w:tcW w:w="1080" w:type="dxa"/>
          </w:tcPr>
          <w:p w14:paraId="1EEC9A7C">
            <w:pPr>
              <w:topLinePunct/>
              <w:spacing w:line="400" w:lineRule="atLeast"/>
              <w:jc w:val="center"/>
              <w:rPr>
                <w:rFonts w:hint="eastAsia" w:ascii="宋体" w:hAnsi="宋体" w:cs="宋体"/>
                <w:color w:val="auto"/>
                <w:szCs w:val="21"/>
                <w:highlight w:val="none"/>
              </w:rPr>
            </w:pPr>
          </w:p>
        </w:tc>
      </w:tr>
      <w:tr w14:paraId="3FF8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6B32C31">
            <w:pPr>
              <w:topLinePunct/>
              <w:spacing w:line="400" w:lineRule="atLeast"/>
              <w:jc w:val="center"/>
              <w:rPr>
                <w:rFonts w:hint="eastAsia" w:ascii="宋体" w:hAnsi="宋体" w:cs="宋体"/>
                <w:color w:val="auto"/>
                <w:szCs w:val="21"/>
                <w:highlight w:val="none"/>
              </w:rPr>
            </w:pPr>
          </w:p>
        </w:tc>
        <w:tc>
          <w:tcPr>
            <w:tcW w:w="1846" w:type="dxa"/>
          </w:tcPr>
          <w:p w14:paraId="52B34FCE">
            <w:pPr>
              <w:topLinePunct/>
              <w:spacing w:line="400" w:lineRule="atLeast"/>
              <w:jc w:val="center"/>
              <w:rPr>
                <w:rFonts w:hint="eastAsia" w:ascii="宋体" w:hAnsi="宋体" w:cs="宋体"/>
                <w:color w:val="auto"/>
                <w:szCs w:val="21"/>
                <w:highlight w:val="none"/>
              </w:rPr>
            </w:pPr>
          </w:p>
        </w:tc>
        <w:tc>
          <w:tcPr>
            <w:tcW w:w="1394" w:type="dxa"/>
          </w:tcPr>
          <w:p w14:paraId="4409835A">
            <w:pPr>
              <w:topLinePunct/>
              <w:spacing w:line="400" w:lineRule="atLeast"/>
              <w:jc w:val="center"/>
              <w:rPr>
                <w:rFonts w:hint="eastAsia" w:ascii="宋体" w:hAnsi="宋体" w:cs="宋体"/>
                <w:color w:val="auto"/>
                <w:szCs w:val="21"/>
                <w:highlight w:val="none"/>
              </w:rPr>
            </w:pPr>
          </w:p>
        </w:tc>
        <w:tc>
          <w:tcPr>
            <w:tcW w:w="1080" w:type="dxa"/>
          </w:tcPr>
          <w:p w14:paraId="3C00F4A7">
            <w:pPr>
              <w:topLinePunct/>
              <w:spacing w:line="400" w:lineRule="atLeast"/>
              <w:jc w:val="center"/>
              <w:rPr>
                <w:rFonts w:hint="eastAsia" w:ascii="宋体" w:hAnsi="宋体" w:cs="宋体"/>
                <w:color w:val="auto"/>
                <w:szCs w:val="21"/>
                <w:highlight w:val="none"/>
              </w:rPr>
            </w:pPr>
          </w:p>
        </w:tc>
        <w:tc>
          <w:tcPr>
            <w:tcW w:w="1112" w:type="dxa"/>
          </w:tcPr>
          <w:p w14:paraId="0BB68629">
            <w:pPr>
              <w:topLinePunct/>
              <w:spacing w:line="400" w:lineRule="atLeast"/>
              <w:jc w:val="center"/>
              <w:rPr>
                <w:rFonts w:hint="eastAsia" w:ascii="宋体" w:hAnsi="宋体" w:cs="宋体"/>
                <w:color w:val="auto"/>
                <w:szCs w:val="21"/>
                <w:highlight w:val="none"/>
              </w:rPr>
            </w:pPr>
          </w:p>
        </w:tc>
        <w:tc>
          <w:tcPr>
            <w:tcW w:w="1778" w:type="dxa"/>
          </w:tcPr>
          <w:p w14:paraId="74457E0D">
            <w:pPr>
              <w:topLinePunct/>
              <w:spacing w:line="400" w:lineRule="atLeast"/>
              <w:jc w:val="center"/>
              <w:rPr>
                <w:rFonts w:hint="eastAsia" w:ascii="宋体" w:hAnsi="宋体" w:cs="宋体"/>
                <w:color w:val="auto"/>
                <w:szCs w:val="21"/>
                <w:highlight w:val="none"/>
              </w:rPr>
            </w:pPr>
          </w:p>
        </w:tc>
        <w:tc>
          <w:tcPr>
            <w:tcW w:w="1080" w:type="dxa"/>
          </w:tcPr>
          <w:p w14:paraId="2901AA8A">
            <w:pPr>
              <w:topLinePunct/>
              <w:spacing w:line="400" w:lineRule="atLeast"/>
              <w:jc w:val="center"/>
              <w:rPr>
                <w:rFonts w:hint="eastAsia" w:ascii="宋体" w:hAnsi="宋体" w:cs="宋体"/>
                <w:color w:val="auto"/>
                <w:szCs w:val="21"/>
                <w:highlight w:val="none"/>
              </w:rPr>
            </w:pPr>
          </w:p>
        </w:tc>
      </w:tr>
      <w:tr w14:paraId="5637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BC2CD2">
            <w:pPr>
              <w:topLinePunct/>
              <w:spacing w:line="400" w:lineRule="atLeast"/>
              <w:jc w:val="center"/>
              <w:rPr>
                <w:rFonts w:hint="eastAsia" w:ascii="宋体" w:hAnsi="宋体" w:cs="宋体"/>
                <w:color w:val="auto"/>
                <w:szCs w:val="21"/>
                <w:highlight w:val="none"/>
              </w:rPr>
            </w:pPr>
          </w:p>
        </w:tc>
        <w:tc>
          <w:tcPr>
            <w:tcW w:w="1846" w:type="dxa"/>
          </w:tcPr>
          <w:p w14:paraId="7810432F">
            <w:pPr>
              <w:topLinePunct/>
              <w:spacing w:line="400" w:lineRule="atLeast"/>
              <w:jc w:val="center"/>
              <w:rPr>
                <w:rFonts w:hint="eastAsia" w:ascii="宋体" w:hAnsi="宋体" w:cs="宋体"/>
                <w:color w:val="auto"/>
                <w:szCs w:val="21"/>
                <w:highlight w:val="none"/>
              </w:rPr>
            </w:pPr>
          </w:p>
        </w:tc>
        <w:tc>
          <w:tcPr>
            <w:tcW w:w="1394" w:type="dxa"/>
          </w:tcPr>
          <w:p w14:paraId="22EE6C8B">
            <w:pPr>
              <w:topLinePunct/>
              <w:spacing w:line="400" w:lineRule="atLeast"/>
              <w:jc w:val="center"/>
              <w:rPr>
                <w:rFonts w:hint="eastAsia" w:ascii="宋体" w:hAnsi="宋体" w:cs="宋体"/>
                <w:color w:val="auto"/>
                <w:szCs w:val="21"/>
                <w:highlight w:val="none"/>
              </w:rPr>
            </w:pPr>
          </w:p>
        </w:tc>
        <w:tc>
          <w:tcPr>
            <w:tcW w:w="1080" w:type="dxa"/>
          </w:tcPr>
          <w:p w14:paraId="2FC6DDC0">
            <w:pPr>
              <w:topLinePunct/>
              <w:spacing w:line="400" w:lineRule="atLeast"/>
              <w:jc w:val="center"/>
              <w:rPr>
                <w:rFonts w:hint="eastAsia" w:ascii="宋体" w:hAnsi="宋体" w:cs="宋体"/>
                <w:color w:val="auto"/>
                <w:szCs w:val="21"/>
                <w:highlight w:val="none"/>
              </w:rPr>
            </w:pPr>
          </w:p>
        </w:tc>
        <w:tc>
          <w:tcPr>
            <w:tcW w:w="1112" w:type="dxa"/>
          </w:tcPr>
          <w:p w14:paraId="7B35CCA3">
            <w:pPr>
              <w:topLinePunct/>
              <w:spacing w:line="400" w:lineRule="atLeast"/>
              <w:jc w:val="center"/>
              <w:rPr>
                <w:rFonts w:hint="eastAsia" w:ascii="宋体" w:hAnsi="宋体" w:cs="宋体"/>
                <w:color w:val="auto"/>
                <w:szCs w:val="21"/>
                <w:highlight w:val="none"/>
              </w:rPr>
            </w:pPr>
          </w:p>
        </w:tc>
        <w:tc>
          <w:tcPr>
            <w:tcW w:w="1778" w:type="dxa"/>
          </w:tcPr>
          <w:p w14:paraId="59F88AC4">
            <w:pPr>
              <w:topLinePunct/>
              <w:spacing w:line="400" w:lineRule="atLeast"/>
              <w:jc w:val="center"/>
              <w:rPr>
                <w:rFonts w:hint="eastAsia" w:ascii="宋体" w:hAnsi="宋体" w:cs="宋体"/>
                <w:color w:val="auto"/>
                <w:szCs w:val="21"/>
                <w:highlight w:val="none"/>
              </w:rPr>
            </w:pPr>
          </w:p>
        </w:tc>
        <w:tc>
          <w:tcPr>
            <w:tcW w:w="1080" w:type="dxa"/>
          </w:tcPr>
          <w:p w14:paraId="2EF05D4B">
            <w:pPr>
              <w:topLinePunct/>
              <w:spacing w:line="400" w:lineRule="atLeast"/>
              <w:jc w:val="center"/>
              <w:rPr>
                <w:rFonts w:hint="eastAsia" w:ascii="宋体" w:hAnsi="宋体" w:cs="宋体"/>
                <w:color w:val="auto"/>
                <w:szCs w:val="21"/>
                <w:highlight w:val="none"/>
              </w:rPr>
            </w:pPr>
          </w:p>
        </w:tc>
      </w:tr>
    </w:tbl>
    <w:p w14:paraId="3438903B">
      <w:pPr>
        <w:rPr>
          <w:color w:val="auto"/>
          <w:highlight w:val="none"/>
        </w:rPr>
      </w:pPr>
    </w:p>
    <w:p w14:paraId="790200E5">
      <w:pPr>
        <w:rPr>
          <w:color w:val="auto"/>
          <w:highlight w:val="none"/>
        </w:rPr>
      </w:pPr>
      <w:r>
        <w:rPr>
          <w:rFonts w:hint="eastAsia"/>
          <w:color w:val="auto"/>
          <w:highlight w:val="none"/>
        </w:rPr>
        <w:br w:type="page"/>
      </w:r>
    </w:p>
    <w:p w14:paraId="5CE94CBF">
      <w:pPr>
        <w:jc w:val="center"/>
        <w:rPr>
          <w:rFonts w:hint="eastAsia" w:ascii="黑体" w:hAnsi="黑体" w:eastAsia="黑体" w:cs="黑体"/>
          <w:color w:val="auto"/>
          <w:sz w:val="24"/>
          <w:highlight w:val="none"/>
        </w:rPr>
      </w:pPr>
      <w:bookmarkStart w:id="914" w:name="_Toc122603097"/>
      <w:r>
        <w:rPr>
          <w:rFonts w:hint="eastAsia" w:ascii="黑体" w:hAnsi="黑体" w:eastAsia="黑体" w:cs="黑体"/>
          <w:color w:val="auto"/>
          <w:sz w:val="24"/>
          <w:highlight w:val="none"/>
        </w:rPr>
        <w:t>正在承接和新承接的项目情况表</w:t>
      </w:r>
      <w:bookmarkEnd w:id="914"/>
    </w:p>
    <w:p w14:paraId="7D322974">
      <w:pPr>
        <w:rPr>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1A07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0" w:type="dxa"/>
            <w:vAlign w:val="center"/>
          </w:tcPr>
          <w:p w14:paraId="086D40D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5" w:type="dxa"/>
            <w:vAlign w:val="center"/>
          </w:tcPr>
          <w:p w14:paraId="625CB7E4">
            <w:pPr>
              <w:jc w:val="center"/>
              <w:rPr>
                <w:rFonts w:hint="eastAsia" w:ascii="宋体" w:hAnsi="宋体" w:cs="宋体"/>
                <w:color w:val="auto"/>
                <w:szCs w:val="21"/>
                <w:highlight w:val="none"/>
              </w:rPr>
            </w:pPr>
          </w:p>
        </w:tc>
      </w:tr>
      <w:tr w14:paraId="25FA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EA51EAE">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5" w:type="dxa"/>
            <w:vAlign w:val="center"/>
          </w:tcPr>
          <w:p w14:paraId="0F96C471">
            <w:pPr>
              <w:jc w:val="center"/>
              <w:rPr>
                <w:rFonts w:hint="eastAsia" w:ascii="宋体" w:hAnsi="宋体" w:cs="宋体"/>
                <w:color w:val="auto"/>
                <w:szCs w:val="21"/>
                <w:highlight w:val="none"/>
              </w:rPr>
            </w:pPr>
          </w:p>
        </w:tc>
      </w:tr>
      <w:tr w14:paraId="1CFC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5213267">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5" w:type="dxa"/>
            <w:vAlign w:val="center"/>
          </w:tcPr>
          <w:p w14:paraId="05976B52">
            <w:pPr>
              <w:jc w:val="center"/>
              <w:rPr>
                <w:rFonts w:hint="eastAsia" w:ascii="宋体" w:hAnsi="宋体" w:cs="宋体"/>
                <w:color w:val="auto"/>
                <w:szCs w:val="21"/>
                <w:highlight w:val="none"/>
              </w:rPr>
            </w:pPr>
          </w:p>
        </w:tc>
      </w:tr>
      <w:tr w14:paraId="1AFF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8EBED49">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5" w:type="dxa"/>
            <w:vAlign w:val="center"/>
          </w:tcPr>
          <w:p w14:paraId="7DFAD664">
            <w:pPr>
              <w:jc w:val="center"/>
              <w:rPr>
                <w:rFonts w:hint="eastAsia" w:ascii="宋体" w:hAnsi="宋体" w:cs="宋体"/>
                <w:color w:val="auto"/>
                <w:szCs w:val="21"/>
                <w:highlight w:val="none"/>
              </w:rPr>
            </w:pPr>
          </w:p>
        </w:tc>
      </w:tr>
      <w:tr w14:paraId="18B6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1BA6D19">
            <w:pPr>
              <w:jc w:val="center"/>
              <w:rPr>
                <w:rFonts w:hint="eastAsia" w:ascii="宋体" w:hAnsi="宋体" w:cs="宋体"/>
                <w:color w:val="auto"/>
                <w:szCs w:val="21"/>
                <w:highlight w:val="none"/>
              </w:rPr>
            </w:pPr>
            <w:r>
              <w:rPr>
                <w:rFonts w:hint="eastAsia" w:ascii="宋体" w:hAnsi="宋体" w:cs="宋体"/>
                <w:color w:val="auto"/>
                <w:szCs w:val="21"/>
                <w:highlight w:val="none"/>
              </w:rPr>
              <w:t>委托人电话</w:t>
            </w:r>
          </w:p>
        </w:tc>
        <w:tc>
          <w:tcPr>
            <w:tcW w:w="6095" w:type="dxa"/>
            <w:vAlign w:val="center"/>
          </w:tcPr>
          <w:p w14:paraId="47F83930">
            <w:pPr>
              <w:jc w:val="center"/>
              <w:rPr>
                <w:rFonts w:hint="eastAsia" w:ascii="宋体" w:hAnsi="宋体" w:cs="宋体"/>
                <w:color w:val="auto"/>
                <w:szCs w:val="21"/>
                <w:highlight w:val="none"/>
              </w:rPr>
            </w:pPr>
          </w:p>
        </w:tc>
      </w:tr>
      <w:tr w14:paraId="147C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8511A91">
            <w:pPr>
              <w:jc w:val="center"/>
              <w:rPr>
                <w:rFonts w:hint="eastAsia" w:ascii="宋体" w:hAnsi="宋体" w:cs="宋体"/>
                <w:color w:val="auto"/>
                <w:szCs w:val="21"/>
                <w:highlight w:val="none"/>
              </w:rPr>
            </w:pPr>
            <w:r>
              <w:rPr>
                <w:rFonts w:hint="eastAsia" w:ascii="宋体" w:hAnsi="宋体" w:cs="宋体"/>
                <w:color w:val="auto"/>
                <w:szCs w:val="21"/>
                <w:highlight w:val="none"/>
              </w:rPr>
              <w:t>签约合同价（元）</w:t>
            </w:r>
          </w:p>
        </w:tc>
        <w:tc>
          <w:tcPr>
            <w:tcW w:w="6095" w:type="dxa"/>
            <w:vAlign w:val="center"/>
          </w:tcPr>
          <w:p w14:paraId="1A74F8E1">
            <w:pPr>
              <w:jc w:val="center"/>
              <w:rPr>
                <w:rFonts w:hint="eastAsia" w:ascii="宋体" w:hAnsi="宋体" w:cs="宋体"/>
                <w:color w:val="auto"/>
                <w:szCs w:val="21"/>
                <w:highlight w:val="none"/>
              </w:rPr>
            </w:pPr>
          </w:p>
        </w:tc>
      </w:tr>
      <w:tr w14:paraId="0BA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BF2D66B">
            <w:pPr>
              <w:jc w:val="center"/>
              <w:rPr>
                <w:rFonts w:hint="eastAsia" w:ascii="宋体" w:hAnsi="宋体" w:cs="宋体"/>
                <w:color w:val="auto"/>
                <w:szCs w:val="21"/>
                <w:highlight w:val="none"/>
              </w:rPr>
            </w:pPr>
            <w:r>
              <w:rPr>
                <w:rFonts w:hint="eastAsia" w:ascii="宋体" w:hAnsi="宋体" w:cs="宋体"/>
                <w:color w:val="auto"/>
                <w:szCs w:val="21"/>
                <w:highlight w:val="none"/>
              </w:rPr>
              <w:t>服务期限（天）</w:t>
            </w:r>
          </w:p>
        </w:tc>
        <w:tc>
          <w:tcPr>
            <w:tcW w:w="6095" w:type="dxa"/>
            <w:vAlign w:val="center"/>
          </w:tcPr>
          <w:p w14:paraId="7E187745">
            <w:pPr>
              <w:jc w:val="center"/>
              <w:rPr>
                <w:rFonts w:hint="eastAsia" w:ascii="宋体" w:hAnsi="宋体" w:cs="宋体"/>
                <w:color w:val="auto"/>
                <w:szCs w:val="21"/>
                <w:highlight w:val="none"/>
              </w:rPr>
            </w:pPr>
          </w:p>
        </w:tc>
      </w:tr>
      <w:tr w14:paraId="19AD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0" w:type="dxa"/>
            <w:vAlign w:val="center"/>
          </w:tcPr>
          <w:p w14:paraId="45805C4F">
            <w:pPr>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6095" w:type="dxa"/>
            <w:vAlign w:val="center"/>
          </w:tcPr>
          <w:p w14:paraId="68622EE5">
            <w:pPr>
              <w:jc w:val="center"/>
              <w:rPr>
                <w:rFonts w:hint="eastAsia" w:ascii="宋体" w:hAnsi="宋体" w:cs="宋体"/>
                <w:color w:val="auto"/>
                <w:szCs w:val="21"/>
                <w:highlight w:val="none"/>
              </w:rPr>
            </w:pPr>
          </w:p>
        </w:tc>
      </w:tr>
      <w:tr w14:paraId="7017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0482E70">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5" w:type="dxa"/>
            <w:vAlign w:val="center"/>
          </w:tcPr>
          <w:p w14:paraId="2C2A5BFA">
            <w:pPr>
              <w:jc w:val="center"/>
              <w:rPr>
                <w:rFonts w:hint="eastAsia" w:ascii="宋体" w:hAnsi="宋体" w:cs="宋体"/>
                <w:color w:val="auto"/>
                <w:szCs w:val="21"/>
                <w:highlight w:val="none"/>
              </w:rPr>
            </w:pPr>
          </w:p>
        </w:tc>
      </w:tr>
      <w:tr w14:paraId="65CE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6CFC0D7">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5" w:type="dxa"/>
            <w:vAlign w:val="center"/>
          </w:tcPr>
          <w:p w14:paraId="2B25D7A4">
            <w:pPr>
              <w:jc w:val="center"/>
              <w:rPr>
                <w:rFonts w:hint="eastAsia" w:ascii="宋体" w:hAnsi="宋体" w:cs="宋体"/>
                <w:color w:val="auto"/>
                <w:szCs w:val="21"/>
                <w:highlight w:val="none"/>
              </w:rPr>
            </w:pPr>
          </w:p>
        </w:tc>
      </w:tr>
      <w:tr w14:paraId="70AD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3CFB7D93">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5" w:type="dxa"/>
            <w:vAlign w:val="center"/>
          </w:tcPr>
          <w:p w14:paraId="170D34BD">
            <w:pPr>
              <w:jc w:val="center"/>
              <w:rPr>
                <w:rFonts w:hint="eastAsia" w:ascii="宋体" w:hAnsi="宋体" w:cs="宋体"/>
                <w:color w:val="auto"/>
                <w:szCs w:val="21"/>
                <w:highlight w:val="none"/>
              </w:rPr>
            </w:pPr>
          </w:p>
        </w:tc>
      </w:tr>
      <w:tr w14:paraId="1381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864E6EF">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5" w:type="dxa"/>
            <w:vAlign w:val="center"/>
          </w:tcPr>
          <w:p w14:paraId="11FC34C5">
            <w:pPr>
              <w:jc w:val="center"/>
              <w:rPr>
                <w:rFonts w:hint="eastAsia" w:ascii="宋体" w:hAnsi="宋体" w:cs="宋体"/>
                <w:color w:val="auto"/>
                <w:szCs w:val="21"/>
                <w:highlight w:val="none"/>
              </w:rPr>
            </w:pPr>
          </w:p>
        </w:tc>
      </w:tr>
    </w:tbl>
    <w:p w14:paraId="5D3B0A09">
      <w:pPr>
        <w:ind w:left="945" w:leftChars="150" w:hanging="630" w:hangingChars="300"/>
        <w:rPr>
          <w:color w:val="auto"/>
          <w:highlight w:val="none"/>
        </w:rPr>
        <w:sectPr>
          <w:footerReference r:id="rId35" w:type="default"/>
          <w:pgSz w:w="11906" w:h="16838"/>
          <w:pgMar w:top="1440" w:right="1800" w:bottom="1440" w:left="1800" w:header="851" w:footer="992" w:gutter="0"/>
          <w:cols w:space="425" w:num="1"/>
          <w:docGrid w:type="lines" w:linePitch="312" w:charSpace="0"/>
        </w:sectPr>
      </w:pPr>
      <w:r>
        <w:rPr>
          <w:rFonts w:hint="eastAsia"/>
          <w:color w:val="auto"/>
          <w:highlight w:val="none"/>
        </w:rPr>
        <w:t>备注：1.类似项目含义和近年具体要求见投标人须知前附表。</w:t>
      </w:r>
    </w:p>
    <w:p w14:paraId="3CFCDC61">
      <w:pPr>
        <w:pStyle w:val="32"/>
        <w:spacing w:before="312" w:beforeLines="100" w:after="312" w:afterLines="100"/>
        <w:jc w:val="center"/>
        <w:rPr>
          <w:color w:val="auto"/>
          <w:highlight w:val="none"/>
        </w:rPr>
        <w:sectPr>
          <w:footerReference r:id="rId36" w:type="default"/>
          <w:pgSz w:w="11906" w:h="16838"/>
          <w:pgMar w:top="1440" w:right="1800" w:bottom="1440" w:left="1800" w:header="851" w:footer="992" w:gutter="0"/>
          <w:cols w:space="425" w:num="1"/>
          <w:docGrid w:type="lines" w:linePitch="312" w:charSpace="0"/>
        </w:sectPr>
      </w:pPr>
      <w:bookmarkStart w:id="915" w:name="_Toc122603098"/>
      <w:bookmarkStart w:id="916" w:name="_Toc256000203"/>
      <w:r>
        <w:rPr>
          <w:rFonts w:hint="eastAsia"/>
          <w:color w:val="auto"/>
          <w:szCs w:val="24"/>
          <w:highlight w:val="none"/>
        </w:rPr>
        <w:t>（</w:t>
      </w:r>
      <w:r>
        <w:rPr>
          <w:color w:val="auto"/>
          <w:szCs w:val="24"/>
          <w:highlight w:val="none"/>
        </w:rPr>
        <w:t>五</w:t>
      </w:r>
      <w:r>
        <w:rPr>
          <w:rFonts w:hint="eastAsia"/>
          <w:color w:val="auto"/>
          <w:szCs w:val="24"/>
          <w:highlight w:val="none"/>
        </w:rPr>
        <w:t>）企业信誉情况</w:t>
      </w:r>
      <w:bookmarkEnd w:id="915"/>
      <w:bookmarkEnd w:id="916"/>
    </w:p>
    <w:p w14:paraId="4B9F384C">
      <w:pPr>
        <w:pStyle w:val="32"/>
        <w:spacing w:before="312" w:beforeLines="100" w:after="312" w:afterLines="100"/>
        <w:jc w:val="center"/>
        <w:outlineLvl w:val="3"/>
        <w:rPr>
          <w:rFonts w:hint="eastAsia" w:ascii="宋体" w:hAnsi="宋体"/>
          <w:color w:val="auto"/>
          <w:highlight w:val="none"/>
          <w:u w:val="single"/>
        </w:rPr>
      </w:pPr>
      <w:bookmarkStart w:id="917" w:name="_Toc256000204"/>
      <w:bookmarkStart w:id="918" w:name="_Toc122603099"/>
      <w:r>
        <w:rPr>
          <w:rFonts w:hint="eastAsia" w:ascii="黑体" w:hAnsi="黑体" w:cs="黑体"/>
          <w:color w:val="auto"/>
          <w:szCs w:val="21"/>
          <w:highlight w:val="none"/>
        </w:rPr>
        <w:t xml:space="preserve">5-1 </w:t>
      </w:r>
      <w:r>
        <w:rPr>
          <w:rFonts w:hint="eastAsia" w:ascii="宋体" w:hAnsi="宋体"/>
          <w:color w:val="auto"/>
          <w:szCs w:val="21"/>
          <w:highlight w:val="none"/>
        </w:rPr>
        <w:t>企业信誉声明</w:t>
      </w:r>
      <w:bookmarkEnd w:id="917"/>
      <w:bookmarkEnd w:id="918"/>
    </w:p>
    <w:p w14:paraId="363FAB41">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4399A8D1">
      <w:pPr>
        <w:rPr>
          <w:rFonts w:hint="eastAsia" w:ascii="宋体" w:hAnsi="宋体"/>
          <w:color w:val="auto"/>
          <w:highlight w:val="none"/>
        </w:rPr>
      </w:pPr>
    </w:p>
    <w:p w14:paraId="78EE295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63B529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3813670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5B64B21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4111E75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66E3CDA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 www.gsxt.gov.cn）被列入严重违法失信企业名单；</w:t>
      </w:r>
    </w:p>
    <w:p w14:paraId="4C55D84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1457471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7.在辽宁省建设工程招投标监督平台-辽宁建设工程信息网上被列入不良行为记录且在公布期内的（指行业主管部门或其他行政主管部门在一定期限内依法取消参加依法必须进行招标的项目的投标资格）；</w:t>
      </w:r>
    </w:p>
    <w:p w14:paraId="734EACF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8.投标人须知前附表第1.4.3（17）目规定的其他情形。</w:t>
      </w:r>
    </w:p>
    <w:p w14:paraId="2C4DA23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3955242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后附：上述条款5、6、7网站查询结果截图。</w:t>
      </w:r>
    </w:p>
    <w:p w14:paraId="1259800F">
      <w:pPr>
        <w:spacing w:line="440" w:lineRule="exact"/>
        <w:ind w:firstLine="420" w:firstLineChars="200"/>
        <w:rPr>
          <w:rFonts w:hint="eastAsia" w:ascii="宋体" w:hAnsi="宋体"/>
          <w:color w:val="auto"/>
          <w:szCs w:val="21"/>
          <w:highlight w:val="none"/>
        </w:rPr>
      </w:pPr>
    </w:p>
    <w:p w14:paraId="0E926B49">
      <w:pPr>
        <w:spacing w:line="440" w:lineRule="exact"/>
        <w:ind w:firstLine="420" w:firstLineChars="200"/>
        <w:rPr>
          <w:rFonts w:hint="eastAsia" w:ascii="宋体" w:hAnsi="宋体"/>
          <w:color w:val="auto"/>
          <w:szCs w:val="21"/>
          <w:highlight w:val="none"/>
        </w:rPr>
      </w:pPr>
    </w:p>
    <w:p w14:paraId="222A8CF6">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56E911B">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DC1AD8D">
      <w:pPr>
        <w:spacing w:line="440" w:lineRule="exact"/>
        <w:ind w:firstLine="420" w:firstLineChars="200"/>
        <w:rPr>
          <w:rFonts w:hint="eastAsia" w:ascii="宋体" w:hAnsi="宋体"/>
          <w:color w:val="auto"/>
          <w:szCs w:val="21"/>
          <w:highlight w:val="none"/>
        </w:rPr>
      </w:pPr>
    </w:p>
    <w:p w14:paraId="5A2BAD8C">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58ADBDF5">
      <w:pPr>
        <w:spacing w:line="440" w:lineRule="exact"/>
        <w:rPr>
          <w:rFonts w:hint="eastAsia" w:ascii="宋体" w:hAnsi="宋体"/>
          <w:color w:val="auto"/>
          <w:szCs w:val="21"/>
          <w:highlight w:val="none"/>
        </w:rPr>
      </w:pPr>
    </w:p>
    <w:p w14:paraId="1C5D41A3">
      <w:pPr>
        <w:spacing w:line="440" w:lineRule="exact"/>
        <w:rPr>
          <w:rFonts w:hint="eastAsia" w:ascii="宋体" w:hAnsi="宋体"/>
          <w:color w:val="auto"/>
          <w:szCs w:val="21"/>
          <w:highlight w:val="none"/>
        </w:rPr>
      </w:pPr>
    </w:p>
    <w:p w14:paraId="40ABD7B1">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1B7E7419">
      <w:pPr>
        <w:rPr>
          <w:color w:val="auto"/>
          <w:highlight w:val="none"/>
        </w:rPr>
        <w:sectPr>
          <w:footerReference r:id="rId37" w:type="default"/>
          <w:pgSz w:w="11906" w:h="16838"/>
          <w:pgMar w:top="1440" w:right="1800" w:bottom="1440" w:left="1800" w:header="851" w:footer="992" w:gutter="0"/>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5D38B1E8">
      <w:pPr>
        <w:pStyle w:val="32"/>
        <w:spacing w:before="312" w:beforeLines="100" w:after="312" w:afterLines="100"/>
        <w:jc w:val="center"/>
        <w:outlineLvl w:val="3"/>
        <w:rPr>
          <w:color w:val="auto"/>
          <w:highlight w:val="none"/>
        </w:rPr>
      </w:pPr>
      <w:bookmarkStart w:id="919" w:name="_Toc122603100"/>
      <w:bookmarkStart w:id="920" w:name="_Toc256000205"/>
      <w:r>
        <w:rPr>
          <w:color w:val="auto"/>
          <w:szCs w:val="24"/>
          <w:highlight w:val="none"/>
        </w:rPr>
        <w:t>5-2</w:t>
      </w:r>
      <w:r>
        <w:rPr>
          <w:rFonts w:hint="eastAsia"/>
          <w:color w:val="auto"/>
          <w:szCs w:val="24"/>
          <w:highlight w:val="none"/>
        </w:rPr>
        <w:t xml:space="preserve"> 近年发生的诉讼和仲裁情况</w:t>
      </w:r>
      <w:bookmarkEnd w:id="919"/>
      <w:bookmarkEnd w:id="920"/>
    </w:p>
    <w:tbl>
      <w:tblPr>
        <w:tblStyle w:val="2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698EE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vAlign w:val="center"/>
          </w:tcPr>
          <w:p w14:paraId="630DEE6A">
            <w:pPr>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vAlign w:val="center"/>
          </w:tcPr>
          <w:p w14:paraId="2880503F">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vAlign w:val="center"/>
          </w:tcPr>
          <w:p w14:paraId="5D933E67">
            <w:pPr>
              <w:jc w:val="center"/>
              <w:rPr>
                <w:rFonts w:hint="eastAsia" w:ascii="宋体" w:hAnsi="宋体"/>
                <w:color w:val="auto"/>
                <w:szCs w:val="21"/>
                <w:highlight w:val="none"/>
              </w:rPr>
            </w:pPr>
            <w:r>
              <w:rPr>
                <w:rFonts w:hint="eastAsia" w:ascii="宋体" w:hAnsi="宋体"/>
                <w:color w:val="auto"/>
                <w:szCs w:val="21"/>
                <w:highlight w:val="none"/>
              </w:rPr>
              <w:t>发生时间</w:t>
            </w:r>
          </w:p>
        </w:tc>
        <w:tc>
          <w:tcPr>
            <w:tcW w:w="3600" w:type="dxa"/>
            <w:vAlign w:val="center"/>
          </w:tcPr>
          <w:p w14:paraId="74CDD420">
            <w:pPr>
              <w:jc w:val="center"/>
              <w:rPr>
                <w:rFonts w:hint="eastAsia" w:ascii="宋体" w:hAnsi="宋体"/>
                <w:color w:val="auto"/>
                <w:szCs w:val="21"/>
                <w:highlight w:val="none"/>
              </w:rPr>
            </w:pPr>
            <w:r>
              <w:rPr>
                <w:rFonts w:hint="eastAsia" w:ascii="宋体" w:hAnsi="宋体"/>
                <w:color w:val="auto"/>
                <w:szCs w:val="21"/>
                <w:highlight w:val="none"/>
              </w:rPr>
              <w:t>情况简介</w:t>
            </w:r>
          </w:p>
        </w:tc>
        <w:tc>
          <w:tcPr>
            <w:tcW w:w="1952" w:type="dxa"/>
            <w:vAlign w:val="center"/>
          </w:tcPr>
          <w:p w14:paraId="174FC03F">
            <w:pPr>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58EFA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vAlign w:val="center"/>
          </w:tcPr>
          <w:p w14:paraId="29E714F1">
            <w:pPr>
              <w:spacing w:line="240" w:lineRule="exact"/>
              <w:jc w:val="center"/>
              <w:rPr>
                <w:rFonts w:hint="eastAsia" w:ascii="宋体" w:hAnsi="宋体"/>
                <w:color w:val="auto"/>
                <w:szCs w:val="21"/>
                <w:highlight w:val="none"/>
              </w:rPr>
            </w:pPr>
            <w:r>
              <w:rPr>
                <w:rFonts w:hint="eastAsia" w:ascii="宋体" w:hAnsi="宋体"/>
                <w:color w:val="auto"/>
                <w:szCs w:val="21"/>
                <w:highlight w:val="none"/>
              </w:rPr>
              <w:t>诉</w:t>
            </w:r>
          </w:p>
          <w:p w14:paraId="211B2A75">
            <w:pPr>
              <w:spacing w:line="240" w:lineRule="exact"/>
              <w:jc w:val="center"/>
              <w:rPr>
                <w:rFonts w:hint="eastAsia" w:ascii="宋体" w:hAnsi="宋体"/>
                <w:color w:val="auto"/>
                <w:szCs w:val="21"/>
                <w:highlight w:val="none"/>
              </w:rPr>
            </w:pPr>
            <w:r>
              <w:rPr>
                <w:rFonts w:hint="eastAsia" w:ascii="宋体" w:hAnsi="宋体"/>
                <w:color w:val="auto"/>
                <w:szCs w:val="21"/>
                <w:highlight w:val="none"/>
              </w:rPr>
              <w:t>讼</w:t>
            </w:r>
          </w:p>
          <w:p w14:paraId="2A389A3B">
            <w:pPr>
              <w:spacing w:line="240" w:lineRule="exact"/>
              <w:jc w:val="center"/>
              <w:rPr>
                <w:rFonts w:hint="eastAsia" w:ascii="宋体" w:hAnsi="宋体"/>
                <w:color w:val="auto"/>
                <w:szCs w:val="21"/>
                <w:highlight w:val="none"/>
              </w:rPr>
            </w:pPr>
            <w:r>
              <w:rPr>
                <w:rFonts w:hint="eastAsia" w:ascii="宋体" w:hAnsi="宋体"/>
                <w:color w:val="auto"/>
                <w:szCs w:val="21"/>
                <w:highlight w:val="none"/>
              </w:rPr>
              <w:t>情</w:t>
            </w:r>
          </w:p>
          <w:p w14:paraId="58818719">
            <w:pPr>
              <w:spacing w:line="240" w:lineRule="exact"/>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vAlign w:val="center"/>
          </w:tcPr>
          <w:p w14:paraId="7C28B6BA">
            <w:pPr>
              <w:jc w:val="center"/>
              <w:rPr>
                <w:rFonts w:hint="eastAsia" w:ascii="宋体" w:hAnsi="宋体"/>
                <w:color w:val="auto"/>
                <w:szCs w:val="21"/>
                <w:highlight w:val="none"/>
              </w:rPr>
            </w:pPr>
          </w:p>
        </w:tc>
        <w:tc>
          <w:tcPr>
            <w:tcW w:w="1260" w:type="dxa"/>
            <w:vAlign w:val="center"/>
          </w:tcPr>
          <w:p w14:paraId="40F6E5F2">
            <w:pPr>
              <w:jc w:val="center"/>
              <w:rPr>
                <w:rFonts w:hint="eastAsia" w:ascii="宋体" w:hAnsi="宋体"/>
                <w:color w:val="auto"/>
                <w:szCs w:val="21"/>
                <w:highlight w:val="none"/>
              </w:rPr>
            </w:pPr>
          </w:p>
        </w:tc>
        <w:tc>
          <w:tcPr>
            <w:tcW w:w="3600" w:type="dxa"/>
            <w:vAlign w:val="center"/>
          </w:tcPr>
          <w:p w14:paraId="5AE04FCD">
            <w:pPr>
              <w:jc w:val="center"/>
              <w:rPr>
                <w:rFonts w:hint="eastAsia" w:ascii="宋体" w:hAnsi="宋体"/>
                <w:color w:val="auto"/>
                <w:szCs w:val="21"/>
                <w:highlight w:val="none"/>
              </w:rPr>
            </w:pPr>
          </w:p>
        </w:tc>
        <w:tc>
          <w:tcPr>
            <w:tcW w:w="1952" w:type="dxa"/>
            <w:vAlign w:val="center"/>
          </w:tcPr>
          <w:p w14:paraId="6A6251F9">
            <w:pPr>
              <w:jc w:val="center"/>
              <w:rPr>
                <w:rFonts w:hint="eastAsia" w:ascii="宋体" w:hAnsi="宋体"/>
                <w:color w:val="auto"/>
                <w:szCs w:val="21"/>
                <w:highlight w:val="none"/>
              </w:rPr>
            </w:pPr>
          </w:p>
        </w:tc>
      </w:tr>
      <w:tr w14:paraId="70090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7D54F034">
            <w:pPr>
              <w:jc w:val="center"/>
              <w:rPr>
                <w:rFonts w:hint="eastAsia" w:ascii="宋体" w:hAnsi="宋体"/>
                <w:color w:val="auto"/>
                <w:szCs w:val="21"/>
                <w:highlight w:val="none"/>
              </w:rPr>
            </w:pPr>
          </w:p>
        </w:tc>
        <w:tc>
          <w:tcPr>
            <w:tcW w:w="954" w:type="dxa"/>
            <w:vAlign w:val="center"/>
          </w:tcPr>
          <w:p w14:paraId="3E90086E">
            <w:pPr>
              <w:jc w:val="center"/>
              <w:rPr>
                <w:rFonts w:hint="eastAsia" w:ascii="宋体" w:hAnsi="宋体"/>
                <w:color w:val="auto"/>
                <w:szCs w:val="21"/>
                <w:highlight w:val="none"/>
              </w:rPr>
            </w:pPr>
          </w:p>
        </w:tc>
        <w:tc>
          <w:tcPr>
            <w:tcW w:w="1260" w:type="dxa"/>
            <w:vAlign w:val="center"/>
          </w:tcPr>
          <w:p w14:paraId="36A04272">
            <w:pPr>
              <w:jc w:val="center"/>
              <w:rPr>
                <w:rFonts w:hint="eastAsia" w:ascii="宋体" w:hAnsi="宋体"/>
                <w:color w:val="auto"/>
                <w:szCs w:val="21"/>
                <w:highlight w:val="none"/>
              </w:rPr>
            </w:pPr>
          </w:p>
        </w:tc>
        <w:tc>
          <w:tcPr>
            <w:tcW w:w="3600" w:type="dxa"/>
            <w:vAlign w:val="center"/>
          </w:tcPr>
          <w:p w14:paraId="3D21EB20">
            <w:pPr>
              <w:jc w:val="center"/>
              <w:rPr>
                <w:rFonts w:hint="eastAsia" w:ascii="宋体" w:hAnsi="宋体"/>
                <w:color w:val="auto"/>
                <w:szCs w:val="21"/>
                <w:highlight w:val="none"/>
              </w:rPr>
            </w:pPr>
          </w:p>
        </w:tc>
        <w:tc>
          <w:tcPr>
            <w:tcW w:w="1952" w:type="dxa"/>
            <w:vAlign w:val="center"/>
          </w:tcPr>
          <w:p w14:paraId="5946110D">
            <w:pPr>
              <w:jc w:val="center"/>
              <w:rPr>
                <w:rFonts w:hint="eastAsia" w:ascii="宋体" w:hAnsi="宋体"/>
                <w:color w:val="auto"/>
                <w:szCs w:val="21"/>
                <w:highlight w:val="none"/>
              </w:rPr>
            </w:pPr>
          </w:p>
        </w:tc>
      </w:tr>
      <w:tr w14:paraId="5B7C7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251866F1">
            <w:pPr>
              <w:jc w:val="center"/>
              <w:rPr>
                <w:rFonts w:hint="eastAsia" w:ascii="宋体" w:hAnsi="宋体"/>
                <w:color w:val="auto"/>
                <w:szCs w:val="21"/>
                <w:highlight w:val="none"/>
              </w:rPr>
            </w:pPr>
          </w:p>
        </w:tc>
        <w:tc>
          <w:tcPr>
            <w:tcW w:w="954" w:type="dxa"/>
            <w:vAlign w:val="center"/>
          </w:tcPr>
          <w:p w14:paraId="3431EC11">
            <w:pPr>
              <w:jc w:val="center"/>
              <w:rPr>
                <w:rFonts w:hint="eastAsia" w:ascii="宋体" w:hAnsi="宋体"/>
                <w:color w:val="auto"/>
                <w:szCs w:val="21"/>
                <w:highlight w:val="none"/>
              </w:rPr>
            </w:pPr>
          </w:p>
        </w:tc>
        <w:tc>
          <w:tcPr>
            <w:tcW w:w="1260" w:type="dxa"/>
            <w:vAlign w:val="center"/>
          </w:tcPr>
          <w:p w14:paraId="7A3A0AB5">
            <w:pPr>
              <w:jc w:val="center"/>
              <w:rPr>
                <w:rFonts w:hint="eastAsia" w:ascii="宋体" w:hAnsi="宋体"/>
                <w:color w:val="auto"/>
                <w:szCs w:val="21"/>
                <w:highlight w:val="none"/>
              </w:rPr>
            </w:pPr>
          </w:p>
        </w:tc>
        <w:tc>
          <w:tcPr>
            <w:tcW w:w="3600" w:type="dxa"/>
            <w:vAlign w:val="center"/>
          </w:tcPr>
          <w:p w14:paraId="1FB9CD59">
            <w:pPr>
              <w:jc w:val="center"/>
              <w:rPr>
                <w:rFonts w:hint="eastAsia" w:ascii="宋体" w:hAnsi="宋体"/>
                <w:color w:val="auto"/>
                <w:szCs w:val="21"/>
                <w:highlight w:val="none"/>
              </w:rPr>
            </w:pPr>
          </w:p>
        </w:tc>
        <w:tc>
          <w:tcPr>
            <w:tcW w:w="1952" w:type="dxa"/>
            <w:vAlign w:val="center"/>
          </w:tcPr>
          <w:p w14:paraId="36079218">
            <w:pPr>
              <w:jc w:val="center"/>
              <w:rPr>
                <w:rFonts w:hint="eastAsia" w:ascii="宋体" w:hAnsi="宋体"/>
                <w:color w:val="auto"/>
                <w:szCs w:val="21"/>
                <w:highlight w:val="none"/>
              </w:rPr>
            </w:pPr>
          </w:p>
        </w:tc>
      </w:tr>
      <w:tr w14:paraId="07B83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vAlign w:val="center"/>
          </w:tcPr>
          <w:p w14:paraId="50DA7619">
            <w:pPr>
              <w:spacing w:line="240" w:lineRule="exact"/>
              <w:jc w:val="center"/>
              <w:rPr>
                <w:rFonts w:hint="eastAsia" w:ascii="宋体" w:hAnsi="宋体"/>
                <w:color w:val="auto"/>
                <w:szCs w:val="21"/>
                <w:highlight w:val="none"/>
              </w:rPr>
            </w:pPr>
            <w:r>
              <w:rPr>
                <w:rFonts w:hint="eastAsia" w:ascii="宋体" w:hAnsi="宋体"/>
                <w:color w:val="auto"/>
                <w:szCs w:val="21"/>
                <w:highlight w:val="none"/>
              </w:rPr>
              <w:t>仲</w:t>
            </w:r>
          </w:p>
          <w:p w14:paraId="67F16B01">
            <w:pPr>
              <w:spacing w:line="240" w:lineRule="exact"/>
              <w:jc w:val="center"/>
              <w:rPr>
                <w:rFonts w:hint="eastAsia" w:ascii="宋体" w:hAnsi="宋体"/>
                <w:color w:val="auto"/>
                <w:szCs w:val="21"/>
                <w:highlight w:val="none"/>
              </w:rPr>
            </w:pPr>
            <w:r>
              <w:rPr>
                <w:rFonts w:hint="eastAsia" w:ascii="宋体" w:hAnsi="宋体"/>
                <w:color w:val="auto"/>
                <w:szCs w:val="21"/>
                <w:highlight w:val="none"/>
              </w:rPr>
              <w:t>裁</w:t>
            </w:r>
          </w:p>
          <w:p w14:paraId="33A301F8">
            <w:pPr>
              <w:spacing w:line="240" w:lineRule="exact"/>
              <w:jc w:val="center"/>
              <w:rPr>
                <w:rFonts w:hint="eastAsia" w:ascii="宋体" w:hAnsi="宋体"/>
                <w:color w:val="auto"/>
                <w:szCs w:val="21"/>
                <w:highlight w:val="none"/>
              </w:rPr>
            </w:pPr>
            <w:r>
              <w:rPr>
                <w:rFonts w:hint="eastAsia" w:ascii="宋体" w:hAnsi="宋体"/>
                <w:color w:val="auto"/>
                <w:szCs w:val="21"/>
                <w:highlight w:val="none"/>
              </w:rPr>
              <w:t>情</w:t>
            </w:r>
          </w:p>
          <w:p w14:paraId="0F8F638F">
            <w:pPr>
              <w:spacing w:line="240" w:lineRule="exact"/>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vAlign w:val="center"/>
          </w:tcPr>
          <w:p w14:paraId="0AEB1DF9">
            <w:pPr>
              <w:jc w:val="center"/>
              <w:rPr>
                <w:rFonts w:hint="eastAsia" w:ascii="宋体" w:hAnsi="宋体"/>
                <w:color w:val="auto"/>
                <w:szCs w:val="21"/>
                <w:highlight w:val="none"/>
              </w:rPr>
            </w:pPr>
          </w:p>
        </w:tc>
        <w:tc>
          <w:tcPr>
            <w:tcW w:w="1260" w:type="dxa"/>
            <w:vAlign w:val="center"/>
          </w:tcPr>
          <w:p w14:paraId="78E995B2">
            <w:pPr>
              <w:jc w:val="center"/>
              <w:rPr>
                <w:rFonts w:hint="eastAsia" w:ascii="宋体" w:hAnsi="宋体"/>
                <w:color w:val="auto"/>
                <w:szCs w:val="21"/>
                <w:highlight w:val="none"/>
              </w:rPr>
            </w:pPr>
          </w:p>
        </w:tc>
        <w:tc>
          <w:tcPr>
            <w:tcW w:w="3600" w:type="dxa"/>
            <w:vAlign w:val="center"/>
          </w:tcPr>
          <w:p w14:paraId="3420CF5E">
            <w:pPr>
              <w:jc w:val="center"/>
              <w:rPr>
                <w:rFonts w:hint="eastAsia" w:ascii="宋体" w:hAnsi="宋体"/>
                <w:color w:val="auto"/>
                <w:szCs w:val="21"/>
                <w:highlight w:val="none"/>
              </w:rPr>
            </w:pPr>
          </w:p>
        </w:tc>
        <w:tc>
          <w:tcPr>
            <w:tcW w:w="1952" w:type="dxa"/>
            <w:vAlign w:val="center"/>
          </w:tcPr>
          <w:p w14:paraId="69C00CCE">
            <w:pPr>
              <w:jc w:val="center"/>
              <w:rPr>
                <w:rFonts w:hint="eastAsia" w:ascii="宋体" w:hAnsi="宋体"/>
                <w:color w:val="auto"/>
                <w:szCs w:val="21"/>
                <w:highlight w:val="none"/>
              </w:rPr>
            </w:pPr>
          </w:p>
        </w:tc>
      </w:tr>
      <w:tr w14:paraId="0ADF2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41DD5EE2">
            <w:pPr>
              <w:jc w:val="center"/>
              <w:rPr>
                <w:rFonts w:hint="eastAsia" w:ascii="宋体" w:hAnsi="宋体"/>
                <w:color w:val="auto"/>
                <w:szCs w:val="21"/>
                <w:highlight w:val="none"/>
              </w:rPr>
            </w:pPr>
          </w:p>
        </w:tc>
        <w:tc>
          <w:tcPr>
            <w:tcW w:w="954" w:type="dxa"/>
            <w:vAlign w:val="center"/>
          </w:tcPr>
          <w:p w14:paraId="648DD685">
            <w:pPr>
              <w:jc w:val="center"/>
              <w:rPr>
                <w:rFonts w:hint="eastAsia" w:ascii="宋体" w:hAnsi="宋体"/>
                <w:color w:val="auto"/>
                <w:szCs w:val="21"/>
                <w:highlight w:val="none"/>
              </w:rPr>
            </w:pPr>
          </w:p>
        </w:tc>
        <w:tc>
          <w:tcPr>
            <w:tcW w:w="1260" w:type="dxa"/>
            <w:vAlign w:val="center"/>
          </w:tcPr>
          <w:p w14:paraId="306BA507">
            <w:pPr>
              <w:jc w:val="center"/>
              <w:rPr>
                <w:rFonts w:hint="eastAsia" w:ascii="宋体" w:hAnsi="宋体"/>
                <w:color w:val="auto"/>
                <w:szCs w:val="21"/>
                <w:highlight w:val="none"/>
              </w:rPr>
            </w:pPr>
          </w:p>
        </w:tc>
        <w:tc>
          <w:tcPr>
            <w:tcW w:w="3600" w:type="dxa"/>
            <w:vAlign w:val="center"/>
          </w:tcPr>
          <w:p w14:paraId="2CA6C8EC">
            <w:pPr>
              <w:jc w:val="center"/>
              <w:rPr>
                <w:rFonts w:hint="eastAsia" w:ascii="宋体" w:hAnsi="宋体"/>
                <w:color w:val="auto"/>
                <w:szCs w:val="21"/>
                <w:highlight w:val="none"/>
              </w:rPr>
            </w:pPr>
          </w:p>
        </w:tc>
        <w:tc>
          <w:tcPr>
            <w:tcW w:w="1952" w:type="dxa"/>
            <w:vAlign w:val="center"/>
          </w:tcPr>
          <w:p w14:paraId="1576D53C">
            <w:pPr>
              <w:jc w:val="center"/>
              <w:rPr>
                <w:rFonts w:hint="eastAsia" w:ascii="宋体" w:hAnsi="宋体"/>
                <w:color w:val="auto"/>
                <w:szCs w:val="21"/>
                <w:highlight w:val="none"/>
              </w:rPr>
            </w:pPr>
          </w:p>
        </w:tc>
      </w:tr>
      <w:tr w14:paraId="2D310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2EF18962">
            <w:pPr>
              <w:jc w:val="center"/>
              <w:rPr>
                <w:rFonts w:hint="eastAsia" w:ascii="宋体" w:hAnsi="宋体"/>
                <w:color w:val="auto"/>
                <w:szCs w:val="21"/>
                <w:highlight w:val="none"/>
              </w:rPr>
            </w:pPr>
          </w:p>
        </w:tc>
        <w:tc>
          <w:tcPr>
            <w:tcW w:w="954" w:type="dxa"/>
            <w:vAlign w:val="center"/>
          </w:tcPr>
          <w:p w14:paraId="0330357E">
            <w:pPr>
              <w:jc w:val="center"/>
              <w:rPr>
                <w:rFonts w:hint="eastAsia" w:ascii="宋体" w:hAnsi="宋体"/>
                <w:color w:val="auto"/>
                <w:szCs w:val="21"/>
                <w:highlight w:val="none"/>
              </w:rPr>
            </w:pPr>
          </w:p>
        </w:tc>
        <w:tc>
          <w:tcPr>
            <w:tcW w:w="1260" w:type="dxa"/>
            <w:vAlign w:val="center"/>
          </w:tcPr>
          <w:p w14:paraId="6B80E1C9">
            <w:pPr>
              <w:jc w:val="center"/>
              <w:rPr>
                <w:rFonts w:hint="eastAsia" w:ascii="宋体" w:hAnsi="宋体"/>
                <w:color w:val="auto"/>
                <w:szCs w:val="21"/>
                <w:highlight w:val="none"/>
              </w:rPr>
            </w:pPr>
          </w:p>
        </w:tc>
        <w:tc>
          <w:tcPr>
            <w:tcW w:w="3600" w:type="dxa"/>
            <w:vAlign w:val="center"/>
          </w:tcPr>
          <w:p w14:paraId="4A62D302">
            <w:pPr>
              <w:jc w:val="center"/>
              <w:rPr>
                <w:rFonts w:hint="eastAsia" w:ascii="宋体" w:hAnsi="宋体"/>
                <w:color w:val="auto"/>
                <w:szCs w:val="21"/>
                <w:highlight w:val="none"/>
              </w:rPr>
            </w:pPr>
          </w:p>
        </w:tc>
        <w:tc>
          <w:tcPr>
            <w:tcW w:w="1952" w:type="dxa"/>
            <w:vAlign w:val="center"/>
          </w:tcPr>
          <w:p w14:paraId="4C45CF5D">
            <w:pPr>
              <w:jc w:val="center"/>
              <w:rPr>
                <w:rFonts w:hint="eastAsia" w:ascii="宋体" w:hAnsi="宋体"/>
                <w:color w:val="auto"/>
                <w:szCs w:val="21"/>
                <w:highlight w:val="none"/>
              </w:rPr>
            </w:pPr>
          </w:p>
        </w:tc>
      </w:tr>
    </w:tbl>
    <w:p w14:paraId="4C2FEE19">
      <w:pPr>
        <w:spacing w:line="400" w:lineRule="exact"/>
        <w:ind w:left="840" w:hanging="840" w:hangingChars="400"/>
        <w:rPr>
          <w:rFonts w:hint="eastAsia"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65CE0C4C">
      <w:pPr>
        <w:spacing w:line="400" w:lineRule="exact"/>
        <w:ind w:left="840" w:leftChars="300" w:hanging="210" w:hangingChars="100"/>
        <w:rPr>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2CBAA9EF">
      <w:pPr>
        <w:spacing w:line="400" w:lineRule="exact"/>
        <w:ind w:left="840" w:leftChars="300" w:hanging="210" w:hangingChars="100"/>
        <w:rPr>
          <w:rFonts w:hint="eastAsia" w:ascii="宋体" w:hAnsi="宋体"/>
          <w:color w:val="auto"/>
          <w:szCs w:val="21"/>
          <w:highlight w:val="none"/>
        </w:rPr>
        <w:sectPr>
          <w:footerReference r:id="rId38" w:type="default"/>
          <w:pgSz w:w="11906" w:h="16838"/>
          <w:pgMar w:top="1440" w:right="1800" w:bottom="1440" w:left="1800" w:header="851" w:footer="992" w:gutter="0"/>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10160600">
      <w:pPr>
        <w:pStyle w:val="32"/>
        <w:spacing w:before="312" w:beforeLines="100" w:after="312" w:afterLines="100"/>
        <w:jc w:val="center"/>
        <w:outlineLvl w:val="3"/>
        <w:rPr>
          <w:color w:val="auto"/>
          <w:highlight w:val="none"/>
        </w:rPr>
      </w:pPr>
      <w:bookmarkStart w:id="921" w:name="_Toc122603101"/>
      <w:bookmarkStart w:id="922" w:name="_Toc256000206"/>
      <w:r>
        <w:rPr>
          <w:color w:val="auto"/>
          <w:szCs w:val="24"/>
          <w:highlight w:val="none"/>
        </w:rPr>
        <w:t>5-3</w:t>
      </w:r>
      <w:r>
        <w:rPr>
          <w:rFonts w:hint="eastAsia"/>
          <w:color w:val="auto"/>
          <w:szCs w:val="24"/>
          <w:highlight w:val="none"/>
        </w:rPr>
        <w:t xml:space="preserve"> </w:t>
      </w:r>
      <w:bookmarkEnd w:id="921"/>
      <w:r>
        <w:rPr>
          <w:rFonts w:hint="eastAsia"/>
          <w:color w:val="auto"/>
          <w:szCs w:val="24"/>
          <w:highlight w:val="none"/>
        </w:rPr>
        <w:t>近年投标人项目服务获奖</w:t>
      </w:r>
      <w:r>
        <w:rPr>
          <w:color w:val="auto"/>
          <w:szCs w:val="24"/>
          <w:highlight w:val="none"/>
        </w:rPr>
        <w:t>情况表</w:t>
      </w:r>
      <w:bookmarkEnd w:id="922"/>
    </w:p>
    <w:tbl>
      <w:tblPr>
        <w:tblStyle w:val="2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091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Pr>
          <w:p w14:paraId="37F0EF1D">
            <w:pPr>
              <w:topLinePunct/>
              <w:spacing w:line="400" w:lineRule="atLeast"/>
              <w:jc w:val="center"/>
              <w:rPr>
                <w:color w:val="auto"/>
                <w:szCs w:val="21"/>
                <w:highlight w:val="none"/>
              </w:rPr>
            </w:pPr>
            <w:r>
              <w:rPr>
                <w:rFonts w:hint="eastAsia"/>
                <w:color w:val="auto"/>
                <w:szCs w:val="21"/>
                <w:highlight w:val="none"/>
              </w:rPr>
              <w:t>序号</w:t>
            </w:r>
          </w:p>
        </w:tc>
        <w:tc>
          <w:tcPr>
            <w:tcW w:w="2402" w:type="dxa"/>
          </w:tcPr>
          <w:p w14:paraId="3111FF75">
            <w:pPr>
              <w:topLinePunct/>
              <w:spacing w:line="400" w:lineRule="atLeast"/>
              <w:jc w:val="center"/>
              <w:rPr>
                <w:color w:val="auto"/>
                <w:szCs w:val="21"/>
                <w:highlight w:val="none"/>
              </w:rPr>
            </w:pPr>
            <w:r>
              <w:rPr>
                <w:rFonts w:hint="eastAsia"/>
                <w:color w:val="auto"/>
                <w:szCs w:val="21"/>
                <w:highlight w:val="none"/>
              </w:rPr>
              <w:t>项目名称</w:t>
            </w:r>
          </w:p>
        </w:tc>
        <w:tc>
          <w:tcPr>
            <w:tcW w:w="1800" w:type="dxa"/>
          </w:tcPr>
          <w:p w14:paraId="1A81EFC4">
            <w:pPr>
              <w:topLinePunct/>
              <w:spacing w:line="400" w:lineRule="atLeast"/>
              <w:jc w:val="center"/>
              <w:rPr>
                <w:color w:val="auto"/>
                <w:szCs w:val="21"/>
                <w:highlight w:val="none"/>
              </w:rPr>
            </w:pPr>
            <w:r>
              <w:rPr>
                <w:rFonts w:hint="eastAsia"/>
                <w:color w:val="auto"/>
                <w:szCs w:val="21"/>
                <w:highlight w:val="none"/>
              </w:rPr>
              <w:t>获奖名称</w:t>
            </w:r>
          </w:p>
        </w:tc>
        <w:tc>
          <w:tcPr>
            <w:tcW w:w="1440" w:type="dxa"/>
          </w:tcPr>
          <w:p w14:paraId="05D7F7E4">
            <w:pPr>
              <w:topLinePunct/>
              <w:spacing w:line="400" w:lineRule="atLeast"/>
              <w:jc w:val="center"/>
              <w:rPr>
                <w:color w:val="auto"/>
                <w:szCs w:val="21"/>
                <w:highlight w:val="none"/>
              </w:rPr>
            </w:pPr>
            <w:r>
              <w:rPr>
                <w:rFonts w:hint="eastAsia"/>
                <w:color w:val="auto"/>
                <w:szCs w:val="21"/>
                <w:highlight w:val="none"/>
              </w:rPr>
              <w:t>获奖日期</w:t>
            </w:r>
          </w:p>
        </w:tc>
        <w:tc>
          <w:tcPr>
            <w:tcW w:w="2160" w:type="dxa"/>
          </w:tcPr>
          <w:p w14:paraId="494D9675">
            <w:pPr>
              <w:topLinePunct/>
              <w:spacing w:line="400" w:lineRule="atLeast"/>
              <w:jc w:val="center"/>
              <w:rPr>
                <w:color w:val="auto"/>
                <w:szCs w:val="21"/>
                <w:highlight w:val="none"/>
              </w:rPr>
            </w:pPr>
            <w:r>
              <w:rPr>
                <w:rFonts w:hint="eastAsia"/>
                <w:color w:val="auto"/>
                <w:szCs w:val="21"/>
                <w:highlight w:val="none"/>
              </w:rPr>
              <w:t>颁奖单位</w:t>
            </w:r>
          </w:p>
        </w:tc>
      </w:tr>
      <w:tr w14:paraId="5049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6AEC946">
            <w:pPr>
              <w:topLinePunct/>
              <w:spacing w:line="400" w:lineRule="atLeast"/>
              <w:jc w:val="center"/>
              <w:rPr>
                <w:color w:val="auto"/>
                <w:szCs w:val="21"/>
                <w:highlight w:val="none"/>
              </w:rPr>
            </w:pPr>
          </w:p>
        </w:tc>
        <w:tc>
          <w:tcPr>
            <w:tcW w:w="2402" w:type="dxa"/>
          </w:tcPr>
          <w:p w14:paraId="6A6C426B">
            <w:pPr>
              <w:topLinePunct/>
              <w:spacing w:line="400" w:lineRule="atLeast"/>
              <w:jc w:val="center"/>
              <w:rPr>
                <w:color w:val="auto"/>
                <w:szCs w:val="21"/>
                <w:highlight w:val="none"/>
              </w:rPr>
            </w:pPr>
          </w:p>
        </w:tc>
        <w:tc>
          <w:tcPr>
            <w:tcW w:w="1800" w:type="dxa"/>
          </w:tcPr>
          <w:p w14:paraId="563CE15B">
            <w:pPr>
              <w:topLinePunct/>
              <w:spacing w:line="400" w:lineRule="atLeast"/>
              <w:jc w:val="center"/>
              <w:rPr>
                <w:color w:val="auto"/>
                <w:szCs w:val="21"/>
                <w:highlight w:val="none"/>
              </w:rPr>
            </w:pPr>
          </w:p>
        </w:tc>
        <w:tc>
          <w:tcPr>
            <w:tcW w:w="1440" w:type="dxa"/>
          </w:tcPr>
          <w:p w14:paraId="789E3BC5">
            <w:pPr>
              <w:topLinePunct/>
              <w:spacing w:line="400" w:lineRule="atLeast"/>
              <w:jc w:val="center"/>
              <w:rPr>
                <w:color w:val="auto"/>
                <w:szCs w:val="21"/>
                <w:highlight w:val="none"/>
              </w:rPr>
            </w:pPr>
          </w:p>
        </w:tc>
        <w:tc>
          <w:tcPr>
            <w:tcW w:w="2160" w:type="dxa"/>
          </w:tcPr>
          <w:p w14:paraId="6967DAFE">
            <w:pPr>
              <w:topLinePunct/>
              <w:spacing w:line="400" w:lineRule="atLeast"/>
              <w:jc w:val="center"/>
              <w:rPr>
                <w:color w:val="auto"/>
                <w:szCs w:val="21"/>
                <w:highlight w:val="none"/>
              </w:rPr>
            </w:pPr>
          </w:p>
        </w:tc>
      </w:tr>
      <w:tr w14:paraId="2184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2188C209">
            <w:pPr>
              <w:topLinePunct/>
              <w:spacing w:line="400" w:lineRule="atLeast"/>
              <w:jc w:val="center"/>
              <w:rPr>
                <w:color w:val="auto"/>
                <w:szCs w:val="21"/>
                <w:highlight w:val="none"/>
              </w:rPr>
            </w:pPr>
          </w:p>
        </w:tc>
        <w:tc>
          <w:tcPr>
            <w:tcW w:w="2402" w:type="dxa"/>
          </w:tcPr>
          <w:p w14:paraId="16888F97">
            <w:pPr>
              <w:topLinePunct/>
              <w:spacing w:line="400" w:lineRule="atLeast"/>
              <w:jc w:val="center"/>
              <w:rPr>
                <w:color w:val="auto"/>
                <w:szCs w:val="21"/>
                <w:highlight w:val="none"/>
              </w:rPr>
            </w:pPr>
          </w:p>
        </w:tc>
        <w:tc>
          <w:tcPr>
            <w:tcW w:w="1800" w:type="dxa"/>
          </w:tcPr>
          <w:p w14:paraId="0FF94FCD">
            <w:pPr>
              <w:topLinePunct/>
              <w:spacing w:line="400" w:lineRule="atLeast"/>
              <w:jc w:val="center"/>
              <w:rPr>
                <w:color w:val="auto"/>
                <w:szCs w:val="21"/>
                <w:highlight w:val="none"/>
              </w:rPr>
            </w:pPr>
          </w:p>
        </w:tc>
        <w:tc>
          <w:tcPr>
            <w:tcW w:w="1440" w:type="dxa"/>
          </w:tcPr>
          <w:p w14:paraId="6A772AEF">
            <w:pPr>
              <w:topLinePunct/>
              <w:spacing w:line="400" w:lineRule="atLeast"/>
              <w:jc w:val="center"/>
              <w:rPr>
                <w:color w:val="auto"/>
                <w:szCs w:val="21"/>
                <w:highlight w:val="none"/>
              </w:rPr>
            </w:pPr>
          </w:p>
        </w:tc>
        <w:tc>
          <w:tcPr>
            <w:tcW w:w="2160" w:type="dxa"/>
          </w:tcPr>
          <w:p w14:paraId="78B70D41">
            <w:pPr>
              <w:topLinePunct/>
              <w:spacing w:line="400" w:lineRule="atLeast"/>
              <w:jc w:val="center"/>
              <w:rPr>
                <w:color w:val="auto"/>
                <w:szCs w:val="21"/>
                <w:highlight w:val="none"/>
              </w:rPr>
            </w:pPr>
          </w:p>
        </w:tc>
      </w:tr>
      <w:tr w14:paraId="1703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70A9CEDC">
            <w:pPr>
              <w:topLinePunct/>
              <w:spacing w:line="400" w:lineRule="atLeast"/>
              <w:jc w:val="center"/>
              <w:rPr>
                <w:color w:val="auto"/>
                <w:szCs w:val="21"/>
                <w:highlight w:val="none"/>
              </w:rPr>
            </w:pPr>
          </w:p>
        </w:tc>
        <w:tc>
          <w:tcPr>
            <w:tcW w:w="2402" w:type="dxa"/>
          </w:tcPr>
          <w:p w14:paraId="3D71D2FF">
            <w:pPr>
              <w:topLinePunct/>
              <w:spacing w:line="400" w:lineRule="atLeast"/>
              <w:jc w:val="center"/>
              <w:rPr>
                <w:color w:val="auto"/>
                <w:szCs w:val="21"/>
                <w:highlight w:val="none"/>
              </w:rPr>
            </w:pPr>
          </w:p>
        </w:tc>
        <w:tc>
          <w:tcPr>
            <w:tcW w:w="1800" w:type="dxa"/>
          </w:tcPr>
          <w:p w14:paraId="52B84AE4">
            <w:pPr>
              <w:topLinePunct/>
              <w:spacing w:line="400" w:lineRule="atLeast"/>
              <w:jc w:val="center"/>
              <w:rPr>
                <w:color w:val="auto"/>
                <w:szCs w:val="21"/>
                <w:highlight w:val="none"/>
              </w:rPr>
            </w:pPr>
          </w:p>
        </w:tc>
        <w:tc>
          <w:tcPr>
            <w:tcW w:w="1440" w:type="dxa"/>
          </w:tcPr>
          <w:p w14:paraId="031DE6E5">
            <w:pPr>
              <w:topLinePunct/>
              <w:spacing w:line="400" w:lineRule="atLeast"/>
              <w:jc w:val="center"/>
              <w:rPr>
                <w:color w:val="auto"/>
                <w:szCs w:val="21"/>
                <w:highlight w:val="none"/>
              </w:rPr>
            </w:pPr>
          </w:p>
        </w:tc>
        <w:tc>
          <w:tcPr>
            <w:tcW w:w="2160" w:type="dxa"/>
          </w:tcPr>
          <w:p w14:paraId="2D2F9F68">
            <w:pPr>
              <w:topLinePunct/>
              <w:spacing w:line="400" w:lineRule="atLeast"/>
              <w:jc w:val="center"/>
              <w:rPr>
                <w:color w:val="auto"/>
                <w:szCs w:val="21"/>
                <w:highlight w:val="none"/>
              </w:rPr>
            </w:pPr>
          </w:p>
        </w:tc>
      </w:tr>
      <w:tr w14:paraId="123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ECE5C8C">
            <w:pPr>
              <w:topLinePunct/>
              <w:spacing w:line="400" w:lineRule="atLeast"/>
              <w:jc w:val="center"/>
              <w:rPr>
                <w:color w:val="auto"/>
                <w:szCs w:val="21"/>
                <w:highlight w:val="none"/>
              </w:rPr>
            </w:pPr>
          </w:p>
        </w:tc>
        <w:tc>
          <w:tcPr>
            <w:tcW w:w="2402" w:type="dxa"/>
          </w:tcPr>
          <w:p w14:paraId="7DC16BB4">
            <w:pPr>
              <w:topLinePunct/>
              <w:spacing w:line="400" w:lineRule="atLeast"/>
              <w:jc w:val="center"/>
              <w:rPr>
                <w:color w:val="auto"/>
                <w:szCs w:val="21"/>
                <w:highlight w:val="none"/>
              </w:rPr>
            </w:pPr>
          </w:p>
        </w:tc>
        <w:tc>
          <w:tcPr>
            <w:tcW w:w="1800" w:type="dxa"/>
          </w:tcPr>
          <w:p w14:paraId="004DDA8C">
            <w:pPr>
              <w:topLinePunct/>
              <w:spacing w:line="400" w:lineRule="atLeast"/>
              <w:jc w:val="center"/>
              <w:rPr>
                <w:color w:val="auto"/>
                <w:szCs w:val="21"/>
                <w:highlight w:val="none"/>
              </w:rPr>
            </w:pPr>
          </w:p>
        </w:tc>
        <w:tc>
          <w:tcPr>
            <w:tcW w:w="1440" w:type="dxa"/>
          </w:tcPr>
          <w:p w14:paraId="45C5CD9A">
            <w:pPr>
              <w:topLinePunct/>
              <w:spacing w:line="400" w:lineRule="atLeast"/>
              <w:jc w:val="center"/>
              <w:rPr>
                <w:color w:val="auto"/>
                <w:szCs w:val="21"/>
                <w:highlight w:val="none"/>
              </w:rPr>
            </w:pPr>
          </w:p>
        </w:tc>
        <w:tc>
          <w:tcPr>
            <w:tcW w:w="2160" w:type="dxa"/>
          </w:tcPr>
          <w:p w14:paraId="506D753F">
            <w:pPr>
              <w:topLinePunct/>
              <w:spacing w:line="400" w:lineRule="atLeast"/>
              <w:jc w:val="center"/>
              <w:rPr>
                <w:color w:val="auto"/>
                <w:szCs w:val="21"/>
                <w:highlight w:val="none"/>
              </w:rPr>
            </w:pPr>
          </w:p>
        </w:tc>
      </w:tr>
      <w:tr w14:paraId="6FF4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2D161C3">
            <w:pPr>
              <w:topLinePunct/>
              <w:spacing w:line="400" w:lineRule="atLeast"/>
              <w:jc w:val="center"/>
              <w:rPr>
                <w:color w:val="auto"/>
                <w:szCs w:val="21"/>
                <w:highlight w:val="none"/>
              </w:rPr>
            </w:pPr>
          </w:p>
        </w:tc>
        <w:tc>
          <w:tcPr>
            <w:tcW w:w="2402" w:type="dxa"/>
          </w:tcPr>
          <w:p w14:paraId="35A027AB">
            <w:pPr>
              <w:topLinePunct/>
              <w:spacing w:line="400" w:lineRule="atLeast"/>
              <w:jc w:val="center"/>
              <w:rPr>
                <w:color w:val="auto"/>
                <w:szCs w:val="21"/>
                <w:highlight w:val="none"/>
              </w:rPr>
            </w:pPr>
          </w:p>
        </w:tc>
        <w:tc>
          <w:tcPr>
            <w:tcW w:w="1800" w:type="dxa"/>
          </w:tcPr>
          <w:p w14:paraId="5C1E9CF2">
            <w:pPr>
              <w:topLinePunct/>
              <w:spacing w:line="400" w:lineRule="atLeast"/>
              <w:jc w:val="center"/>
              <w:rPr>
                <w:color w:val="auto"/>
                <w:szCs w:val="21"/>
                <w:highlight w:val="none"/>
              </w:rPr>
            </w:pPr>
          </w:p>
        </w:tc>
        <w:tc>
          <w:tcPr>
            <w:tcW w:w="1440" w:type="dxa"/>
          </w:tcPr>
          <w:p w14:paraId="1D77C7E2">
            <w:pPr>
              <w:topLinePunct/>
              <w:spacing w:line="400" w:lineRule="atLeast"/>
              <w:jc w:val="center"/>
              <w:rPr>
                <w:color w:val="auto"/>
                <w:szCs w:val="21"/>
                <w:highlight w:val="none"/>
              </w:rPr>
            </w:pPr>
          </w:p>
        </w:tc>
        <w:tc>
          <w:tcPr>
            <w:tcW w:w="2160" w:type="dxa"/>
          </w:tcPr>
          <w:p w14:paraId="173BE605">
            <w:pPr>
              <w:topLinePunct/>
              <w:spacing w:line="400" w:lineRule="atLeast"/>
              <w:jc w:val="center"/>
              <w:rPr>
                <w:color w:val="auto"/>
                <w:szCs w:val="21"/>
                <w:highlight w:val="none"/>
              </w:rPr>
            </w:pPr>
          </w:p>
        </w:tc>
      </w:tr>
      <w:tr w14:paraId="5DFA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2C21F4E">
            <w:pPr>
              <w:topLinePunct/>
              <w:spacing w:line="400" w:lineRule="atLeast"/>
              <w:jc w:val="center"/>
              <w:rPr>
                <w:color w:val="auto"/>
                <w:szCs w:val="21"/>
                <w:highlight w:val="none"/>
              </w:rPr>
            </w:pPr>
          </w:p>
        </w:tc>
        <w:tc>
          <w:tcPr>
            <w:tcW w:w="2402" w:type="dxa"/>
          </w:tcPr>
          <w:p w14:paraId="6C37A41D">
            <w:pPr>
              <w:topLinePunct/>
              <w:spacing w:line="400" w:lineRule="atLeast"/>
              <w:jc w:val="center"/>
              <w:rPr>
                <w:color w:val="auto"/>
                <w:szCs w:val="21"/>
                <w:highlight w:val="none"/>
              </w:rPr>
            </w:pPr>
          </w:p>
        </w:tc>
        <w:tc>
          <w:tcPr>
            <w:tcW w:w="1800" w:type="dxa"/>
          </w:tcPr>
          <w:p w14:paraId="2D9FCFE5">
            <w:pPr>
              <w:topLinePunct/>
              <w:spacing w:line="400" w:lineRule="atLeast"/>
              <w:jc w:val="center"/>
              <w:rPr>
                <w:color w:val="auto"/>
                <w:szCs w:val="21"/>
                <w:highlight w:val="none"/>
              </w:rPr>
            </w:pPr>
          </w:p>
        </w:tc>
        <w:tc>
          <w:tcPr>
            <w:tcW w:w="1440" w:type="dxa"/>
          </w:tcPr>
          <w:p w14:paraId="66F74933">
            <w:pPr>
              <w:topLinePunct/>
              <w:spacing w:line="400" w:lineRule="atLeast"/>
              <w:jc w:val="center"/>
              <w:rPr>
                <w:color w:val="auto"/>
                <w:szCs w:val="21"/>
                <w:highlight w:val="none"/>
              </w:rPr>
            </w:pPr>
          </w:p>
        </w:tc>
        <w:tc>
          <w:tcPr>
            <w:tcW w:w="2160" w:type="dxa"/>
          </w:tcPr>
          <w:p w14:paraId="37C00E88">
            <w:pPr>
              <w:topLinePunct/>
              <w:spacing w:line="400" w:lineRule="atLeast"/>
              <w:jc w:val="center"/>
              <w:rPr>
                <w:color w:val="auto"/>
                <w:szCs w:val="21"/>
                <w:highlight w:val="none"/>
              </w:rPr>
            </w:pPr>
          </w:p>
        </w:tc>
      </w:tr>
      <w:tr w14:paraId="1ADA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6313963">
            <w:pPr>
              <w:topLinePunct/>
              <w:spacing w:line="400" w:lineRule="atLeast"/>
              <w:jc w:val="center"/>
              <w:rPr>
                <w:color w:val="auto"/>
                <w:szCs w:val="21"/>
                <w:highlight w:val="none"/>
              </w:rPr>
            </w:pPr>
          </w:p>
        </w:tc>
        <w:tc>
          <w:tcPr>
            <w:tcW w:w="2402" w:type="dxa"/>
          </w:tcPr>
          <w:p w14:paraId="09736AA7">
            <w:pPr>
              <w:topLinePunct/>
              <w:spacing w:line="400" w:lineRule="atLeast"/>
              <w:jc w:val="center"/>
              <w:rPr>
                <w:color w:val="auto"/>
                <w:szCs w:val="21"/>
                <w:highlight w:val="none"/>
              </w:rPr>
            </w:pPr>
          </w:p>
        </w:tc>
        <w:tc>
          <w:tcPr>
            <w:tcW w:w="1800" w:type="dxa"/>
          </w:tcPr>
          <w:p w14:paraId="2BCF3A6C">
            <w:pPr>
              <w:topLinePunct/>
              <w:spacing w:line="400" w:lineRule="atLeast"/>
              <w:jc w:val="center"/>
              <w:rPr>
                <w:color w:val="auto"/>
                <w:szCs w:val="21"/>
                <w:highlight w:val="none"/>
              </w:rPr>
            </w:pPr>
          </w:p>
        </w:tc>
        <w:tc>
          <w:tcPr>
            <w:tcW w:w="1440" w:type="dxa"/>
          </w:tcPr>
          <w:p w14:paraId="48010C16">
            <w:pPr>
              <w:topLinePunct/>
              <w:spacing w:line="400" w:lineRule="atLeast"/>
              <w:jc w:val="center"/>
              <w:rPr>
                <w:color w:val="auto"/>
                <w:szCs w:val="21"/>
                <w:highlight w:val="none"/>
              </w:rPr>
            </w:pPr>
          </w:p>
        </w:tc>
        <w:tc>
          <w:tcPr>
            <w:tcW w:w="2160" w:type="dxa"/>
          </w:tcPr>
          <w:p w14:paraId="6B399370">
            <w:pPr>
              <w:topLinePunct/>
              <w:spacing w:line="400" w:lineRule="atLeast"/>
              <w:jc w:val="center"/>
              <w:rPr>
                <w:color w:val="auto"/>
                <w:szCs w:val="21"/>
                <w:highlight w:val="none"/>
              </w:rPr>
            </w:pPr>
          </w:p>
        </w:tc>
      </w:tr>
      <w:tr w14:paraId="1C08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C63F27E">
            <w:pPr>
              <w:topLinePunct/>
              <w:spacing w:line="400" w:lineRule="atLeast"/>
              <w:jc w:val="center"/>
              <w:rPr>
                <w:color w:val="auto"/>
                <w:szCs w:val="21"/>
                <w:highlight w:val="none"/>
              </w:rPr>
            </w:pPr>
          </w:p>
        </w:tc>
        <w:tc>
          <w:tcPr>
            <w:tcW w:w="2402" w:type="dxa"/>
          </w:tcPr>
          <w:p w14:paraId="615AAC48">
            <w:pPr>
              <w:topLinePunct/>
              <w:spacing w:line="400" w:lineRule="atLeast"/>
              <w:jc w:val="center"/>
              <w:rPr>
                <w:color w:val="auto"/>
                <w:szCs w:val="21"/>
                <w:highlight w:val="none"/>
              </w:rPr>
            </w:pPr>
          </w:p>
        </w:tc>
        <w:tc>
          <w:tcPr>
            <w:tcW w:w="1800" w:type="dxa"/>
          </w:tcPr>
          <w:p w14:paraId="6E901E32">
            <w:pPr>
              <w:topLinePunct/>
              <w:spacing w:line="400" w:lineRule="atLeast"/>
              <w:jc w:val="center"/>
              <w:rPr>
                <w:color w:val="auto"/>
                <w:szCs w:val="21"/>
                <w:highlight w:val="none"/>
              </w:rPr>
            </w:pPr>
          </w:p>
        </w:tc>
        <w:tc>
          <w:tcPr>
            <w:tcW w:w="1440" w:type="dxa"/>
          </w:tcPr>
          <w:p w14:paraId="29E34E6A">
            <w:pPr>
              <w:topLinePunct/>
              <w:spacing w:line="400" w:lineRule="atLeast"/>
              <w:jc w:val="center"/>
              <w:rPr>
                <w:color w:val="auto"/>
                <w:szCs w:val="21"/>
                <w:highlight w:val="none"/>
              </w:rPr>
            </w:pPr>
          </w:p>
        </w:tc>
        <w:tc>
          <w:tcPr>
            <w:tcW w:w="2160" w:type="dxa"/>
          </w:tcPr>
          <w:p w14:paraId="104401DE">
            <w:pPr>
              <w:topLinePunct/>
              <w:spacing w:line="400" w:lineRule="atLeast"/>
              <w:jc w:val="center"/>
              <w:rPr>
                <w:color w:val="auto"/>
                <w:szCs w:val="21"/>
                <w:highlight w:val="none"/>
              </w:rPr>
            </w:pPr>
          </w:p>
        </w:tc>
      </w:tr>
      <w:tr w14:paraId="1D36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5B6A9D0">
            <w:pPr>
              <w:topLinePunct/>
              <w:spacing w:line="400" w:lineRule="atLeast"/>
              <w:jc w:val="center"/>
              <w:rPr>
                <w:color w:val="auto"/>
                <w:szCs w:val="21"/>
                <w:highlight w:val="none"/>
              </w:rPr>
            </w:pPr>
          </w:p>
        </w:tc>
        <w:tc>
          <w:tcPr>
            <w:tcW w:w="2402" w:type="dxa"/>
          </w:tcPr>
          <w:p w14:paraId="4B9D32BB">
            <w:pPr>
              <w:topLinePunct/>
              <w:spacing w:line="400" w:lineRule="atLeast"/>
              <w:jc w:val="center"/>
              <w:rPr>
                <w:color w:val="auto"/>
                <w:szCs w:val="21"/>
                <w:highlight w:val="none"/>
              </w:rPr>
            </w:pPr>
          </w:p>
        </w:tc>
        <w:tc>
          <w:tcPr>
            <w:tcW w:w="1800" w:type="dxa"/>
          </w:tcPr>
          <w:p w14:paraId="68B0032D">
            <w:pPr>
              <w:topLinePunct/>
              <w:spacing w:line="400" w:lineRule="atLeast"/>
              <w:jc w:val="center"/>
              <w:rPr>
                <w:color w:val="auto"/>
                <w:szCs w:val="21"/>
                <w:highlight w:val="none"/>
              </w:rPr>
            </w:pPr>
          </w:p>
        </w:tc>
        <w:tc>
          <w:tcPr>
            <w:tcW w:w="1440" w:type="dxa"/>
          </w:tcPr>
          <w:p w14:paraId="4376CDFB">
            <w:pPr>
              <w:topLinePunct/>
              <w:spacing w:line="400" w:lineRule="atLeast"/>
              <w:jc w:val="center"/>
              <w:rPr>
                <w:color w:val="auto"/>
                <w:szCs w:val="21"/>
                <w:highlight w:val="none"/>
              </w:rPr>
            </w:pPr>
          </w:p>
        </w:tc>
        <w:tc>
          <w:tcPr>
            <w:tcW w:w="2160" w:type="dxa"/>
          </w:tcPr>
          <w:p w14:paraId="3FC900F5">
            <w:pPr>
              <w:topLinePunct/>
              <w:spacing w:line="400" w:lineRule="atLeast"/>
              <w:jc w:val="center"/>
              <w:rPr>
                <w:color w:val="auto"/>
                <w:szCs w:val="21"/>
                <w:highlight w:val="none"/>
              </w:rPr>
            </w:pPr>
          </w:p>
        </w:tc>
      </w:tr>
      <w:tr w14:paraId="5454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5070EAE0">
            <w:pPr>
              <w:topLinePunct/>
              <w:spacing w:line="400" w:lineRule="atLeast"/>
              <w:jc w:val="center"/>
              <w:rPr>
                <w:color w:val="auto"/>
                <w:szCs w:val="21"/>
                <w:highlight w:val="none"/>
              </w:rPr>
            </w:pPr>
          </w:p>
        </w:tc>
        <w:tc>
          <w:tcPr>
            <w:tcW w:w="2402" w:type="dxa"/>
          </w:tcPr>
          <w:p w14:paraId="16EF698C">
            <w:pPr>
              <w:topLinePunct/>
              <w:spacing w:line="400" w:lineRule="atLeast"/>
              <w:jc w:val="center"/>
              <w:rPr>
                <w:color w:val="auto"/>
                <w:szCs w:val="21"/>
                <w:highlight w:val="none"/>
              </w:rPr>
            </w:pPr>
          </w:p>
        </w:tc>
        <w:tc>
          <w:tcPr>
            <w:tcW w:w="1800" w:type="dxa"/>
          </w:tcPr>
          <w:p w14:paraId="79B0CEFC">
            <w:pPr>
              <w:topLinePunct/>
              <w:spacing w:line="400" w:lineRule="atLeast"/>
              <w:jc w:val="center"/>
              <w:rPr>
                <w:color w:val="auto"/>
                <w:szCs w:val="21"/>
                <w:highlight w:val="none"/>
              </w:rPr>
            </w:pPr>
          </w:p>
        </w:tc>
        <w:tc>
          <w:tcPr>
            <w:tcW w:w="1440" w:type="dxa"/>
          </w:tcPr>
          <w:p w14:paraId="0F01A36B">
            <w:pPr>
              <w:topLinePunct/>
              <w:spacing w:line="400" w:lineRule="atLeast"/>
              <w:jc w:val="center"/>
              <w:rPr>
                <w:color w:val="auto"/>
                <w:szCs w:val="21"/>
                <w:highlight w:val="none"/>
              </w:rPr>
            </w:pPr>
          </w:p>
        </w:tc>
        <w:tc>
          <w:tcPr>
            <w:tcW w:w="2160" w:type="dxa"/>
          </w:tcPr>
          <w:p w14:paraId="4CE6FBBD">
            <w:pPr>
              <w:topLinePunct/>
              <w:spacing w:line="400" w:lineRule="atLeast"/>
              <w:jc w:val="center"/>
              <w:rPr>
                <w:color w:val="auto"/>
                <w:szCs w:val="21"/>
                <w:highlight w:val="none"/>
              </w:rPr>
            </w:pPr>
          </w:p>
        </w:tc>
      </w:tr>
      <w:tr w14:paraId="209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407A682">
            <w:pPr>
              <w:topLinePunct/>
              <w:spacing w:line="400" w:lineRule="atLeast"/>
              <w:jc w:val="center"/>
              <w:rPr>
                <w:color w:val="auto"/>
                <w:szCs w:val="21"/>
                <w:highlight w:val="none"/>
              </w:rPr>
            </w:pPr>
          </w:p>
        </w:tc>
        <w:tc>
          <w:tcPr>
            <w:tcW w:w="2402" w:type="dxa"/>
          </w:tcPr>
          <w:p w14:paraId="748B9B0C">
            <w:pPr>
              <w:topLinePunct/>
              <w:spacing w:line="400" w:lineRule="atLeast"/>
              <w:jc w:val="center"/>
              <w:rPr>
                <w:color w:val="auto"/>
                <w:szCs w:val="21"/>
                <w:highlight w:val="none"/>
              </w:rPr>
            </w:pPr>
          </w:p>
        </w:tc>
        <w:tc>
          <w:tcPr>
            <w:tcW w:w="1800" w:type="dxa"/>
          </w:tcPr>
          <w:p w14:paraId="2AC802B0">
            <w:pPr>
              <w:topLinePunct/>
              <w:spacing w:line="400" w:lineRule="atLeast"/>
              <w:jc w:val="center"/>
              <w:rPr>
                <w:color w:val="auto"/>
                <w:szCs w:val="21"/>
                <w:highlight w:val="none"/>
              </w:rPr>
            </w:pPr>
          </w:p>
        </w:tc>
        <w:tc>
          <w:tcPr>
            <w:tcW w:w="1440" w:type="dxa"/>
          </w:tcPr>
          <w:p w14:paraId="561BDFFF">
            <w:pPr>
              <w:topLinePunct/>
              <w:spacing w:line="400" w:lineRule="atLeast"/>
              <w:jc w:val="center"/>
              <w:rPr>
                <w:color w:val="auto"/>
                <w:szCs w:val="21"/>
                <w:highlight w:val="none"/>
              </w:rPr>
            </w:pPr>
          </w:p>
        </w:tc>
        <w:tc>
          <w:tcPr>
            <w:tcW w:w="2160" w:type="dxa"/>
          </w:tcPr>
          <w:p w14:paraId="066D0D1C">
            <w:pPr>
              <w:topLinePunct/>
              <w:spacing w:line="400" w:lineRule="atLeast"/>
              <w:jc w:val="center"/>
              <w:rPr>
                <w:color w:val="auto"/>
                <w:szCs w:val="21"/>
                <w:highlight w:val="none"/>
              </w:rPr>
            </w:pPr>
          </w:p>
        </w:tc>
      </w:tr>
      <w:tr w14:paraId="64B1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57EC0F5">
            <w:pPr>
              <w:topLinePunct/>
              <w:spacing w:line="400" w:lineRule="atLeast"/>
              <w:jc w:val="center"/>
              <w:rPr>
                <w:color w:val="auto"/>
                <w:szCs w:val="21"/>
                <w:highlight w:val="none"/>
              </w:rPr>
            </w:pPr>
          </w:p>
        </w:tc>
        <w:tc>
          <w:tcPr>
            <w:tcW w:w="2402" w:type="dxa"/>
          </w:tcPr>
          <w:p w14:paraId="5ABD4BBF">
            <w:pPr>
              <w:topLinePunct/>
              <w:spacing w:line="400" w:lineRule="atLeast"/>
              <w:jc w:val="center"/>
              <w:rPr>
                <w:color w:val="auto"/>
                <w:szCs w:val="21"/>
                <w:highlight w:val="none"/>
              </w:rPr>
            </w:pPr>
          </w:p>
        </w:tc>
        <w:tc>
          <w:tcPr>
            <w:tcW w:w="1800" w:type="dxa"/>
          </w:tcPr>
          <w:p w14:paraId="2B0FC8F0">
            <w:pPr>
              <w:topLinePunct/>
              <w:spacing w:line="400" w:lineRule="atLeast"/>
              <w:jc w:val="center"/>
              <w:rPr>
                <w:color w:val="auto"/>
                <w:szCs w:val="21"/>
                <w:highlight w:val="none"/>
              </w:rPr>
            </w:pPr>
          </w:p>
        </w:tc>
        <w:tc>
          <w:tcPr>
            <w:tcW w:w="1440" w:type="dxa"/>
          </w:tcPr>
          <w:p w14:paraId="179C5DE8">
            <w:pPr>
              <w:topLinePunct/>
              <w:spacing w:line="400" w:lineRule="atLeast"/>
              <w:jc w:val="center"/>
              <w:rPr>
                <w:color w:val="auto"/>
                <w:szCs w:val="21"/>
                <w:highlight w:val="none"/>
              </w:rPr>
            </w:pPr>
          </w:p>
        </w:tc>
        <w:tc>
          <w:tcPr>
            <w:tcW w:w="2160" w:type="dxa"/>
          </w:tcPr>
          <w:p w14:paraId="64CB4207">
            <w:pPr>
              <w:topLinePunct/>
              <w:spacing w:line="400" w:lineRule="atLeast"/>
              <w:jc w:val="center"/>
              <w:rPr>
                <w:color w:val="auto"/>
                <w:szCs w:val="21"/>
                <w:highlight w:val="none"/>
              </w:rPr>
            </w:pPr>
          </w:p>
        </w:tc>
      </w:tr>
      <w:tr w14:paraId="49EF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75A4A755">
            <w:pPr>
              <w:topLinePunct/>
              <w:spacing w:line="400" w:lineRule="atLeast"/>
              <w:jc w:val="center"/>
              <w:rPr>
                <w:color w:val="auto"/>
                <w:szCs w:val="21"/>
                <w:highlight w:val="none"/>
              </w:rPr>
            </w:pPr>
          </w:p>
        </w:tc>
        <w:tc>
          <w:tcPr>
            <w:tcW w:w="2402" w:type="dxa"/>
          </w:tcPr>
          <w:p w14:paraId="48B462D6">
            <w:pPr>
              <w:topLinePunct/>
              <w:spacing w:line="400" w:lineRule="atLeast"/>
              <w:jc w:val="center"/>
              <w:rPr>
                <w:color w:val="auto"/>
                <w:szCs w:val="21"/>
                <w:highlight w:val="none"/>
              </w:rPr>
            </w:pPr>
          </w:p>
        </w:tc>
        <w:tc>
          <w:tcPr>
            <w:tcW w:w="1800" w:type="dxa"/>
          </w:tcPr>
          <w:p w14:paraId="4B40886E">
            <w:pPr>
              <w:topLinePunct/>
              <w:spacing w:line="400" w:lineRule="atLeast"/>
              <w:jc w:val="center"/>
              <w:rPr>
                <w:color w:val="auto"/>
                <w:szCs w:val="21"/>
                <w:highlight w:val="none"/>
              </w:rPr>
            </w:pPr>
          </w:p>
        </w:tc>
        <w:tc>
          <w:tcPr>
            <w:tcW w:w="1440" w:type="dxa"/>
          </w:tcPr>
          <w:p w14:paraId="05BEB1E4">
            <w:pPr>
              <w:topLinePunct/>
              <w:spacing w:line="400" w:lineRule="atLeast"/>
              <w:jc w:val="center"/>
              <w:rPr>
                <w:color w:val="auto"/>
                <w:szCs w:val="21"/>
                <w:highlight w:val="none"/>
              </w:rPr>
            </w:pPr>
          </w:p>
        </w:tc>
        <w:tc>
          <w:tcPr>
            <w:tcW w:w="2160" w:type="dxa"/>
          </w:tcPr>
          <w:p w14:paraId="7FBB27B4">
            <w:pPr>
              <w:topLinePunct/>
              <w:spacing w:line="400" w:lineRule="atLeast"/>
              <w:jc w:val="center"/>
              <w:rPr>
                <w:color w:val="auto"/>
                <w:szCs w:val="21"/>
                <w:highlight w:val="none"/>
              </w:rPr>
            </w:pPr>
          </w:p>
        </w:tc>
      </w:tr>
    </w:tbl>
    <w:p w14:paraId="76C04883">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49AABA22">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35B37D99">
      <w:pPr>
        <w:rPr>
          <w:color w:val="auto"/>
          <w:highlight w:val="none"/>
        </w:rPr>
        <w:sectPr>
          <w:footerReference r:id="rId39" w:type="default"/>
          <w:pgSz w:w="11906" w:h="16838"/>
          <w:pgMar w:top="1440" w:right="1800" w:bottom="1440" w:left="1800" w:header="851" w:footer="992" w:gutter="0"/>
          <w:cols w:space="425" w:num="1"/>
          <w:docGrid w:type="lines" w:linePitch="312" w:charSpace="0"/>
        </w:sectPr>
      </w:pPr>
    </w:p>
    <w:p w14:paraId="41E628DA">
      <w:pPr>
        <w:pStyle w:val="32"/>
        <w:spacing w:before="312" w:beforeLines="100" w:after="312" w:afterLines="100"/>
        <w:jc w:val="center"/>
        <w:outlineLvl w:val="3"/>
        <w:rPr>
          <w:color w:val="auto"/>
          <w:highlight w:val="none"/>
        </w:rPr>
      </w:pPr>
      <w:bookmarkStart w:id="923" w:name="_Toc122603102"/>
      <w:bookmarkStart w:id="924" w:name="_Toc256000207"/>
      <w:r>
        <w:rPr>
          <w:color w:val="auto"/>
          <w:szCs w:val="24"/>
          <w:highlight w:val="none"/>
        </w:rPr>
        <w:t>5-4</w:t>
      </w:r>
      <w:r>
        <w:rPr>
          <w:rFonts w:hint="eastAsia"/>
          <w:color w:val="auto"/>
          <w:szCs w:val="24"/>
          <w:highlight w:val="none"/>
        </w:rPr>
        <w:t xml:space="preserve"> </w:t>
      </w:r>
      <w:bookmarkEnd w:id="923"/>
      <w:r>
        <w:rPr>
          <w:rFonts w:hint="eastAsia"/>
          <w:color w:val="auto"/>
          <w:szCs w:val="24"/>
          <w:highlight w:val="none"/>
        </w:rPr>
        <w:t>近年项目负责人项目服务获奖</w:t>
      </w:r>
      <w:r>
        <w:rPr>
          <w:color w:val="auto"/>
          <w:szCs w:val="24"/>
          <w:highlight w:val="none"/>
        </w:rPr>
        <w:t>情况表</w:t>
      </w:r>
      <w:bookmarkEnd w:id="924"/>
    </w:p>
    <w:tbl>
      <w:tblPr>
        <w:tblStyle w:val="22"/>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B91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35BA1DF8">
            <w:pPr>
              <w:topLinePunct/>
              <w:spacing w:line="400" w:lineRule="atLeast"/>
              <w:jc w:val="center"/>
              <w:rPr>
                <w:rFonts w:cs="宋体"/>
                <w:color w:val="auto"/>
                <w:highlight w:val="none"/>
              </w:rPr>
            </w:pPr>
            <w:r>
              <w:rPr>
                <w:rFonts w:hint="eastAsia" w:cs="宋体"/>
                <w:color w:val="auto"/>
                <w:highlight w:val="none"/>
              </w:rPr>
              <w:t>序号</w:t>
            </w:r>
          </w:p>
        </w:tc>
        <w:tc>
          <w:tcPr>
            <w:tcW w:w="2402" w:type="dxa"/>
          </w:tcPr>
          <w:p w14:paraId="401C86B7">
            <w:pPr>
              <w:topLinePunct/>
              <w:spacing w:line="400" w:lineRule="atLeast"/>
              <w:jc w:val="center"/>
              <w:rPr>
                <w:rFonts w:cs="宋体"/>
                <w:color w:val="auto"/>
                <w:highlight w:val="none"/>
              </w:rPr>
            </w:pPr>
            <w:r>
              <w:rPr>
                <w:rFonts w:hint="eastAsia" w:cs="宋体"/>
                <w:color w:val="auto"/>
                <w:highlight w:val="none"/>
              </w:rPr>
              <w:t>项目名称</w:t>
            </w:r>
          </w:p>
        </w:tc>
        <w:tc>
          <w:tcPr>
            <w:tcW w:w="1800" w:type="dxa"/>
          </w:tcPr>
          <w:p w14:paraId="2168E93B">
            <w:pPr>
              <w:topLinePunct/>
              <w:spacing w:line="400" w:lineRule="atLeast"/>
              <w:jc w:val="center"/>
              <w:rPr>
                <w:rFonts w:cs="宋体"/>
                <w:color w:val="auto"/>
                <w:highlight w:val="none"/>
              </w:rPr>
            </w:pPr>
            <w:r>
              <w:rPr>
                <w:rFonts w:hint="eastAsia" w:cs="宋体"/>
                <w:color w:val="auto"/>
                <w:highlight w:val="none"/>
              </w:rPr>
              <w:t>获奖名称</w:t>
            </w:r>
          </w:p>
        </w:tc>
        <w:tc>
          <w:tcPr>
            <w:tcW w:w="1440" w:type="dxa"/>
          </w:tcPr>
          <w:p w14:paraId="50C8529A">
            <w:pPr>
              <w:topLinePunct/>
              <w:spacing w:line="400" w:lineRule="atLeast"/>
              <w:jc w:val="center"/>
              <w:rPr>
                <w:rFonts w:cs="宋体"/>
                <w:color w:val="auto"/>
                <w:highlight w:val="none"/>
              </w:rPr>
            </w:pPr>
            <w:r>
              <w:rPr>
                <w:rFonts w:hint="eastAsia" w:cs="宋体"/>
                <w:color w:val="auto"/>
                <w:highlight w:val="none"/>
              </w:rPr>
              <w:t>获奖日期</w:t>
            </w:r>
          </w:p>
        </w:tc>
        <w:tc>
          <w:tcPr>
            <w:tcW w:w="2160" w:type="dxa"/>
          </w:tcPr>
          <w:p w14:paraId="3015B371">
            <w:pPr>
              <w:topLinePunct/>
              <w:spacing w:line="400" w:lineRule="atLeast"/>
              <w:jc w:val="center"/>
              <w:rPr>
                <w:rFonts w:cs="宋体"/>
                <w:color w:val="auto"/>
                <w:highlight w:val="none"/>
              </w:rPr>
            </w:pPr>
            <w:r>
              <w:rPr>
                <w:rFonts w:hint="eastAsia" w:cs="宋体"/>
                <w:color w:val="auto"/>
                <w:highlight w:val="none"/>
              </w:rPr>
              <w:t>颁奖单位</w:t>
            </w:r>
          </w:p>
        </w:tc>
      </w:tr>
      <w:tr w14:paraId="136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F944108">
            <w:pPr>
              <w:topLinePunct/>
              <w:spacing w:line="400" w:lineRule="atLeast"/>
              <w:jc w:val="center"/>
              <w:rPr>
                <w:rFonts w:cs="宋体"/>
                <w:color w:val="auto"/>
                <w:highlight w:val="none"/>
              </w:rPr>
            </w:pPr>
          </w:p>
        </w:tc>
        <w:tc>
          <w:tcPr>
            <w:tcW w:w="2402" w:type="dxa"/>
          </w:tcPr>
          <w:p w14:paraId="658FAEC3">
            <w:pPr>
              <w:topLinePunct/>
              <w:spacing w:line="400" w:lineRule="atLeast"/>
              <w:jc w:val="center"/>
              <w:rPr>
                <w:rFonts w:cs="宋体"/>
                <w:color w:val="auto"/>
                <w:highlight w:val="none"/>
              </w:rPr>
            </w:pPr>
          </w:p>
        </w:tc>
        <w:tc>
          <w:tcPr>
            <w:tcW w:w="1800" w:type="dxa"/>
          </w:tcPr>
          <w:p w14:paraId="54306D65">
            <w:pPr>
              <w:topLinePunct/>
              <w:spacing w:line="400" w:lineRule="atLeast"/>
              <w:jc w:val="center"/>
              <w:rPr>
                <w:rFonts w:cs="宋体"/>
                <w:color w:val="auto"/>
                <w:highlight w:val="none"/>
              </w:rPr>
            </w:pPr>
          </w:p>
        </w:tc>
        <w:tc>
          <w:tcPr>
            <w:tcW w:w="1440" w:type="dxa"/>
          </w:tcPr>
          <w:p w14:paraId="60E18D83">
            <w:pPr>
              <w:topLinePunct/>
              <w:spacing w:line="400" w:lineRule="atLeast"/>
              <w:jc w:val="center"/>
              <w:rPr>
                <w:rFonts w:cs="宋体"/>
                <w:color w:val="auto"/>
                <w:highlight w:val="none"/>
              </w:rPr>
            </w:pPr>
          </w:p>
        </w:tc>
        <w:tc>
          <w:tcPr>
            <w:tcW w:w="2160" w:type="dxa"/>
          </w:tcPr>
          <w:p w14:paraId="47FEC1EA">
            <w:pPr>
              <w:topLinePunct/>
              <w:spacing w:line="400" w:lineRule="atLeast"/>
              <w:jc w:val="center"/>
              <w:rPr>
                <w:rFonts w:cs="宋体"/>
                <w:color w:val="auto"/>
                <w:highlight w:val="none"/>
              </w:rPr>
            </w:pPr>
          </w:p>
        </w:tc>
      </w:tr>
      <w:tr w14:paraId="65CE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599E190">
            <w:pPr>
              <w:topLinePunct/>
              <w:spacing w:line="400" w:lineRule="atLeast"/>
              <w:jc w:val="center"/>
              <w:rPr>
                <w:rFonts w:cs="宋体"/>
                <w:color w:val="auto"/>
                <w:highlight w:val="none"/>
              </w:rPr>
            </w:pPr>
          </w:p>
        </w:tc>
        <w:tc>
          <w:tcPr>
            <w:tcW w:w="2402" w:type="dxa"/>
          </w:tcPr>
          <w:p w14:paraId="6B6F163F">
            <w:pPr>
              <w:topLinePunct/>
              <w:spacing w:line="400" w:lineRule="atLeast"/>
              <w:jc w:val="center"/>
              <w:rPr>
                <w:rFonts w:cs="宋体"/>
                <w:color w:val="auto"/>
                <w:highlight w:val="none"/>
              </w:rPr>
            </w:pPr>
          </w:p>
        </w:tc>
        <w:tc>
          <w:tcPr>
            <w:tcW w:w="1800" w:type="dxa"/>
          </w:tcPr>
          <w:p w14:paraId="1FB54CED">
            <w:pPr>
              <w:topLinePunct/>
              <w:spacing w:line="400" w:lineRule="atLeast"/>
              <w:jc w:val="center"/>
              <w:rPr>
                <w:rFonts w:cs="宋体"/>
                <w:color w:val="auto"/>
                <w:highlight w:val="none"/>
              </w:rPr>
            </w:pPr>
          </w:p>
        </w:tc>
        <w:tc>
          <w:tcPr>
            <w:tcW w:w="1440" w:type="dxa"/>
          </w:tcPr>
          <w:p w14:paraId="0954D214">
            <w:pPr>
              <w:topLinePunct/>
              <w:spacing w:line="400" w:lineRule="atLeast"/>
              <w:jc w:val="center"/>
              <w:rPr>
                <w:rFonts w:cs="宋体"/>
                <w:color w:val="auto"/>
                <w:highlight w:val="none"/>
              </w:rPr>
            </w:pPr>
          </w:p>
        </w:tc>
        <w:tc>
          <w:tcPr>
            <w:tcW w:w="2160" w:type="dxa"/>
          </w:tcPr>
          <w:p w14:paraId="160C02AA">
            <w:pPr>
              <w:topLinePunct/>
              <w:spacing w:line="400" w:lineRule="atLeast"/>
              <w:jc w:val="center"/>
              <w:rPr>
                <w:rFonts w:cs="宋体"/>
                <w:color w:val="auto"/>
                <w:highlight w:val="none"/>
              </w:rPr>
            </w:pPr>
          </w:p>
        </w:tc>
      </w:tr>
      <w:tr w14:paraId="52C0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E52F16A">
            <w:pPr>
              <w:topLinePunct/>
              <w:spacing w:line="400" w:lineRule="atLeast"/>
              <w:jc w:val="center"/>
              <w:rPr>
                <w:rFonts w:cs="宋体"/>
                <w:color w:val="auto"/>
                <w:highlight w:val="none"/>
              </w:rPr>
            </w:pPr>
          </w:p>
        </w:tc>
        <w:tc>
          <w:tcPr>
            <w:tcW w:w="2402" w:type="dxa"/>
          </w:tcPr>
          <w:p w14:paraId="5F045B54">
            <w:pPr>
              <w:topLinePunct/>
              <w:spacing w:line="400" w:lineRule="atLeast"/>
              <w:jc w:val="center"/>
              <w:rPr>
                <w:rFonts w:cs="宋体"/>
                <w:color w:val="auto"/>
                <w:highlight w:val="none"/>
              </w:rPr>
            </w:pPr>
          </w:p>
        </w:tc>
        <w:tc>
          <w:tcPr>
            <w:tcW w:w="1800" w:type="dxa"/>
          </w:tcPr>
          <w:p w14:paraId="45308DF7">
            <w:pPr>
              <w:topLinePunct/>
              <w:spacing w:line="400" w:lineRule="atLeast"/>
              <w:jc w:val="center"/>
              <w:rPr>
                <w:rFonts w:cs="宋体"/>
                <w:color w:val="auto"/>
                <w:highlight w:val="none"/>
              </w:rPr>
            </w:pPr>
          </w:p>
        </w:tc>
        <w:tc>
          <w:tcPr>
            <w:tcW w:w="1440" w:type="dxa"/>
          </w:tcPr>
          <w:p w14:paraId="72C31E82">
            <w:pPr>
              <w:topLinePunct/>
              <w:spacing w:line="400" w:lineRule="atLeast"/>
              <w:jc w:val="center"/>
              <w:rPr>
                <w:rFonts w:cs="宋体"/>
                <w:color w:val="auto"/>
                <w:highlight w:val="none"/>
              </w:rPr>
            </w:pPr>
          </w:p>
        </w:tc>
        <w:tc>
          <w:tcPr>
            <w:tcW w:w="2160" w:type="dxa"/>
          </w:tcPr>
          <w:p w14:paraId="42766301">
            <w:pPr>
              <w:topLinePunct/>
              <w:spacing w:line="400" w:lineRule="atLeast"/>
              <w:jc w:val="center"/>
              <w:rPr>
                <w:rFonts w:cs="宋体"/>
                <w:color w:val="auto"/>
                <w:highlight w:val="none"/>
              </w:rPr>
            </w:pPr>
          </w:p>
        </w:tc>
      </w:tr>
      <w:tr w14:paraId="5300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8DF1F2">
            <w:pPr>
              <w:topLinePunct/>
              <w:spacing w:line="400" w:lineRule="atLeast"/>
              <w:jc w:val="center"/>
              <w:rPr>
                <w:rFonts w:cs="宋体"/>
                <w:color w:val="auto"/>
                <w:highlight w:val="none"/>
              </w:rPr>
            </w:pPr>
          </w:p>
        </w:tc>
        <w:tc>
          <w:tcPr>
            <w:tcW w:w="2402" w:type="dxa"/>
          </w:tcPr>
          <w:p w14:paraId="5987A701">
            <w:pPr>
              <w:topLinePunct/>
              <w:spacing w:line="400" w:lineRule="atLeast"/>
              <w:jc w:val="center"/>
              <w:rPr>
                <w:rFonts w:cs="宋体"/>
                <w:color w:val="auto"/>
                <w:highlight w:val="none"/>
              </w:rPr>
            </w:pPr>
          </w:p>
        </w:tc>
        <w:tc>
          <w:tcPr>
            <w:tcW w:w="1800" w:type="dxa"/>
          </w:tcPr>
          <w:p w14:paraId="441EC640">
            <w:pPr>
              <w:topLinePunct/>
              <w:spacing w:line="400" w:lineRule="atLeast"/>
              <w:jc w:val="center"/>
              <w:rPr>
                <w:rFonts w:cs="宋体"/>
                <w:color w:val="auto"/>
                <w:highlight w:val="none"/>
              </w:rPr>
            </w:pPr>
          </w:p>
        </w:tc>
        <w:tc>
          <w:tcPr>
            <w:tcW w:w="1440" w:type="dxa"/>
          </w:tcPr>
          <w:p w14:paraId="6BA86CE0">
            <w:pPr>
              <w:topLinePunct/>
              <w:spacing w:line="400" w:lineRule="atLeast"/>
              <w:jc w:val="center"/>
              <w:rPr>
                <w:rFonts w:cs="宋体"/>
                <w:color w:val="auto"/>
                <w:highlight w:val="none"/>
              </w:rPr>
            </w:pPr>
          </w:p>
        </w:tc>
        <w:tc>
          <w:tcPr>
            <w:tcW w:w="2160" w:type="dxa"/>
          </w:tcPr>
          <w:p w14:paraId="3765AF3B">
            <w:pPr>
              <w:topLinePunct/>
              <w:spacing w:line="400" w:lineRule="atLeast"/>
              <w:jc w:val="center"/>
              <w:rPr>
                <w:rFonts w:cs="宋体"/>
                <w:color w:val="auto"/>
                <w:highlight w:val="none"/>
              </w:rPr>
            </w:pPr>
          </w:p>
        </w:tc>
      </w:tr>
      <w:tr w14:paraId="0417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957419">
            <w:pPr>
              <w:topLinePunct/>
              <w:spacing w:line="400" w:lineRule="atLeast"/>
              <w:jc w:val="center"/>
              <w:rPr>
                <w:rFonts w:cs="宋体"/>
                <w:color w:val="auto"/>
                <w:highlight w:val="none"/>
              </w:rPr>
            </w:pPr>
          </w:p>
        </w:tc>
        <w:tc>
          <w:tcPr>
            <w:tcW w:w="2402" w:type="dxa"/>
          </w:tcPr>
          <w:p w14:paraId="7993D126">
            <w:pPr>
              <w:topLinePunct/>
              <w:spacing w:line="400" w:lineRule="atLeast"/>
              <w:jc w:val="center"/>
              <w:rPr>
                <w:rFonts w:cs="宋体"/>
                <w:color w:val="auto"/>
                <w:highlight w:val="none"/>
              </w:rPr>
            </w:pPr>
          </w:p>
        </w:tc>
        <w:tc>
          <w:tcPr>
            <w:tcW w:w="1800" w:type="dxa"/>
          </w:tcPr>
          <w:p w14:paraId="36CB987D">
            <w:pPr>
              <w:topLinePunct/>
              <w:spacing w:line="400" w:lineRule="atLeast"/>
              <w:jc w:val="center"/>
              <w:rPr>
                <w:rFonts w:cs="宋体"/>
                <w:color w:val="auto"/>
                <w:highlight w:val="none"/>
              </w:rPr>
            </w:pPr>
          </w:p>
        </w:tc>
        <w:tc>
          <w:tcPr>
            <w:tcW w:w="1440" w:type="dxa"/>
          </w:tcPr>
          <w:p w14:paraId="3BA5CCA6">
            <w:pPr>
              <w:topLinePunct/>
              <w:spacing w:line="400" w:lineRule="atLeast"/>
              <w:jc w:val="center"/>
              <w:rPr>
                <w:rFonts w:cs="宋体"/>
                <w:color w:val="auto"/>
                <w:highlight w:val="none"/>
              </w:rPr>
            </w:pPr>
          </w:p>
        </w:tc>
        <w:tc>
          <w:tcPr>
            <w:tcW w:w="2160" w:type="dxa"/>
          </w:tcPr>
          <w:p w14:paraId="62A8E2F4">
            <w:pPr>
              <w:topLinePunct/>
              <w:spacing w:line="400" w:lineRule="atLeast"/>
              <w:jc w:val="center"/>
              <w:rPr>
                <w:rFonts w:cs="宋体"/>
                <w:color w:val="auto"/>
                <w:highlight w:val="none"/>
              </w:rPr>
            </w:pPr>
          </w:p>
        </w:tc>
      </w:tr>
      <w:tr w14:paraId="2ED7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A21BC3B">
            <w:pPr>
              <w:topLinePunct/>
              <w:spacing w:line="400" w:lineRule="atLeast"/>
              <w:jc w:val="center"/>
              <w:rPr>
                <w:rFonts w:cs="宋体"/>
                <w:color w:val="auto"/>
                <w:highlight w:val="none"/>
              </w:rPr>
            </w:pPr>
          </w:p>
        </w:tc>
        <w:tc>
          <w:tcPr>
            <w:tcW w:w="2402" w:type="dxa"/>
          </w:tcPr>
          <w:p w14:paraId="1B3EE500">
            <w:pPr>
              <w:topLinePunct/>
              <w:spacing w:line="400" w:lineRule="atLeast"/>
              <w:jc w:val="center"/>
              <w:rPr>
                <w:rFonts w:cs="宋体"/>
                <w:color w:val="auto"/>
                <w:highlight w:val="none"/>
              </w:rPr>
            </w:pPr>
          </w:p>
        </w:tc>
        <w:tc>
          <w:tcPr>
            <w:tcW w:w="1800" w:type="dxa"/>
          </w:tcPr>
          <w:p w14:paraId="56E3E201">
            <w:pPr>
              <w:topLinePunct/>
              <w:spacing w:line="400" w:lineRule="atLeast"/>
              <w:jc w:val="center"/>
              <w:rPr>
                <w:rFonts w:cs="宋体"/>
                <w:color w:val="auto"/>
                <w:highlight w:val="none"/>
              </w:rPr>
            </w:pPr>
          </w:p>
        </w:tc>
        <w:tc>
          <w:tcPr>
            <w:tcW w:w="1440" w:type="dxa"/>
          </w:tcPr>
          <w:p w14:paraId="7F621242">
            <w:pPr>
              <w:topLinePunct/>
              <w:spacing w:line="400" w:lineRule="atLeast"/>
              <w:jc w:val="center"/>
              <w:rPr>
                <w:rFonts w:cs="宋体"/>
                <w:color w:val="auto"/>
                <w:highlight w:val="none"/>
              </w:rPr>
            </w:pPr>
          </w:p>
        </w:tc>
        <w:tc>
          <w:tcPr>
            <w:tcW w:w="2160" w:type="dxa"/>
          </w:tcPr>
          <w:p w14:paraId="70635C45">
            <w:pPr>
              <w:topLinePunct/>
              <w:spacing w:line="400" w:lineRule="atLeast"/>
              <w:jc w:val="center"/>
              <w:rPr>
                <w:rFonts w:cs="宋体"/>
                <w:color w:val="auto"/>
                <w:highlight w:val="none"/>
              </w:rPr>
            </w:pPr>
          </w:p>
        </w:tc>
      </w:tr>
      <w:tr w14:paraId="6ADC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2D32933">
            <w:pPr>
              <w:topLinePunct/>
              <w:spacing w:line="400" w:lineRule="atLeast"/>
              <w:jc w:val="center"/>
              <w:rPr>
                <w:rFonts w:cs="宋体"/>
                <w:color w:val="auto"/>
                <w:highlight w:val="none"/>
              </w:rPr>
            </w:pPr>
          </w:p>
        </w:tc>
        <w:tc>
          <w:tcPr>
            <w:tcW w:w="2402" w:type="dxa"/>
          </w:tcPr>
          <w:p w14:paraId="19E051E9">
            <w:pPr>
              <w:topLinePunct/>
              <w:spacing w:line="400" w:lineRule="atLeast"/>
              <w:jc w:val="center"/>
              <w:rPr>
                <w:rFonts w:cs="宋体"/>
                <w:color w:val="auto"/>
                <w:highlight w:val="none"/>
              </w:rPr>
            </w:pPr>
          </w:p>
        </w:tc>
        <w:tc>
          <w:tcPr>
            <w:tcW w:w="1800" w:type="dxa"/>
          </w:tcPr>
          <w:p w14:paraId="4DB31CF4">
            <w:pPr>
              <w:topLinePunct/>
              <w:spacing w:line="400" w:lineRule="atLeast"/>
              <w:jc w:val="center"/>
              <w:rPr>
                <w:rFonts w:cs="宋体"/>
                <w:color w:val="auto"/>
                <w:highlight w:val="none"/>
              </w:rPr>
            </w:pPr>
          </w:p>
        </w:tc>
        <w:tc>
          <w:tcPr>
            <w:tcW w:w="1440" w:type="dxa"/>
          </w:tcPr>
          <w:p w14:paraId="6B6A9727">
            <w:pPr>
              <w:topLinePunct/>
              <w:spacing w:line="400" w:lineRule="atLeast"/>
              <w:jc w:val="center"/>
              <w:rPr>
                <w:rFonts w:cs="宋体"/>
                <w:color w:val="auto"/>
                <w:highlight w:val="none"/>
              </w:rPr>
            </w:pPr>
          </w:p>
        </w:tc>
        <w:tc>
          <w:tcPr>
            <w:tcW w:w="2160" w:type="dxa"/>
          </w:tcPr>
          <w:p w14:paraId="73359D30">
            <w:pPr>
              <w:topLinePunct/>
              <w:spacing w:line="400" w:lineRule="atLeast"/>
              <w:jc w:val="center"/>
              <w:rPr>
                <w:rFonts w:cs="宋体"/>
                <w:color w:val="auto"/>
                <w:highlight w:val="none"/>
              </w:rPr>
            </w:pPr>
          </w:p>
        </w:tc>
      </w:tr>
      <w:tr w14:paraId="22BA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DE4F5C7">
            <w:pPr>
              <w:topLinePunct/>
              <w:spacing w:line="400" w:lineRule="atLeast"/>
              <w:jc w:val="center"/>
              <w:rPr>
                <w:rFonts w:cs="宋体"/>
                <w:color w:val="auto"/>
                <w:highlight w:val="none"/>
              </w:rPr>
            </w:pPr>
          </w:p>
        </w:tc>
        <w:tc>
          <w:tcPr>
            <w:tcW w:w="2402" w:type="dxa"/>
          </w:tcPr>
          <w:p w14:paraId="73B58245">
            <w:pPr>
              <w:topLinePunct/>
              <w:spacing w:line="400" w:lineRule="atLeast"/>
              <w:jc w:val="center"/>
              <w:rPr>
                <w:rFonts w:cs="宋体"/>
                <w:color w:val="auto"/>
                <w:highlight w:val="none"/>
              </w:rPr>
            </w:pPr>
          </w:p>
        </w:tc>
        <w:tc>
          <w:tcPr>
            <w:tcW w:w="1800" w:type="dxa"/>
          </w:tcPr>
          <w:p w14:paraId="15538D00">
            <w:pPr>
              <w:topLinePunct/>
              <w:spacing w:line="400" w:lineRule="atLeast"/>
              <w:jc w:val="center"/>
              <w:rPr>
                <w:rFonts w:cs="宋体"/>
                <w:color w:val="auto"/>
                <w:highlight w:val="none"/>
              </w:rPr>
            </w:pPr>
          </w:p>
        </w:tc>
        <w:tc>
          <w:tcPr>
            <w:tcW w:w="1440" w:type="dxa"/>
          </w:tcPr>
          <w:p w14:paraId="4154FD43">
            <w:pPr>
              <w:topLinePunct/>
              <w:spacing w:line="400" w:lineRule="atLeast"/>
              <w:jc w:val="center"/>
              <w:rPr>
                <w:rFonts w:cs="宋体"/>
                <w:color w:val="auto"/>
                <w:highlight w:val="none"/>
              </w:rPr>
            </w:pPr>
          </w:p>
        </w:tc>
        <w:tc>
          <w:tcPr>
            <w:tcW w:w="2160" w:type="dxa"/>
          </w:tcPr>
          <w:p w14:paraId="7484B905">
            <w:pPr>
              <w:topLinePunct/>
              <w:spacing w:line="400" w:lineRule="atLeast"/>
              <w:jc w:val="center"/>
              <w:rPr>
                <w:rFonts w:cs="宋体"/>
                <w:color w:val="auto"/>
                <w:highlight w:val="none"/>
              </w:rPr>
            </w:pPr>
          </w:p>
        </w:tc>
      </w:tr>
      <w:tr w14:paraId="4213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8E95779">
            <w:pPr>
              <w:topLinePunct/>
              <w:spacing w:line="400" w:lineRule="atLeast"/>
              <w:jc w:val="center"/>
              <w:rPr>
                <w:rFonts w:cs="宋体"/>
                <w:color w:val="auto"/>
                <w:highlight w:val="none"/>
              </w:rPr>
            </w:pPr>
          </w:p>
        </w:tc>
        <w:tc>
          <w:tcPr>
            <w:tcW w:w="2402" w:type="dxa"/>
          </w:tcPr>
          <w:p w14:paraId="2ACDC6D4">
            <w:pPr>
              <w:topLinePunct/>
              <w:spacing w:line="400" w:lineRule="atLeast"/>
              <w:jc w:val="center"/>
              <w:rPr>
                <w:rFonts w:cs="宋体"/>
                <w:color w:val="auto"/>
                <w:highlight w:val="none"/>
              </w:rPr>
            </w:pPr>
          </w:p>
        </w:tc>
        <w:tc>
          <w:tcPr>
            <w:tcW w:w="1800" w:type="dxa"/>
          </w:tcPr>
          <w:p w14:paraId="33516EE2">
            <w:pPr>
              <w:topLinePunct/>
              <w:spacing w:line="400" w:lineRule="atLeast"/>
              <w:jc w:val="center"/>
              <w:rPr>
                <w:rFonts w:cs="宋体"/>
                <w:color w:val="auto"/>
                <w:highlight w:val="none"/>
              </w:rPr>
            </w:pPr>
          </w:p>
        </w:tc>
        <w:tc>
          <w:tcPr>
            <w:tcW w:w="1440" w:type="dxa"/>
          </w:tcPr>
          <w:p w14:paraId="5617B2F6">
            <w:pPr>
              <w:topLinePunct/>
              <w:spacing w:line="400" w:lineRule="atLeast"/>
              <w:jc w:val="center"/>
              <w:rPr>
                <w:rFonts w:cs="宋体"/>
                <w:color w:val="auto"/>
                <w:highlight w:val="none"/>
              </w:rPr>
            </w:pPr>
          </w:p>
        </w:tc>
        <w:tc>
          <w:tcPr>
            <w:tcW w:w="2160" w:type="dxa"/>
          </w:tcPr>
          <w:p w14:paraId="66395F8E">
            <w:pPr>
              <w:topLinePunct/>
              <w:spacing w:line="400" w:lineRule="atLeast"/>
              <w:jc w:val="center"/>
              <w:rPr>
                <w:rFonts w:cs="宋体"/>
                <w:color w:val="auto"/>
                <w:highlight w:val="none"/>
              </w:rPr>
            </w:pPr>
          </w:p>
        </w:tc>
      </w:tr>
      <w:tr w14:paraId="0412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B23E6E5">
            <w:pPr>
              <w:topLinePunct/>
              <w:spacing w:line="400" w:lineRule="atLeast"/>
              <w:jc w:val="center"/>
              <w:rPr>
                <w:rFonts w:cs="宋体"/>
                <w:color w:val="auto"/>
                <w:highlight w:val="none"/>
              </w:rPr>
            </w:pPr>
          </w:p>
        </w:tc>
        <w:tc>
          <w:tcPr>
            <w:tcW w:w="2402" w:type="dxa"/>
          </w:tcPr>
          <w:p w14:paraId="7B5DA52C">
            <w:pPr>
              <w:topLinePunct/>
              <w:spacing w:line="400" w:lineRule="atLeast"/>
              <w:jc w:val="center"/>
              <w:rPr>
                <w:rFonts w:cs="宋体"/>
                <w:color w:val="auto"/>
                <w:highlight w:val="none"/>
              </w:rPr>
            </w:pPr>
          </w:p>
        </w:tc>
        <w:tc>
          <w:tcPr>
            <w:tcW w:w="1800" w:type="dxa"/>
          </w:tcPr>
          <w:p w14:paraId="52967BD9">
            <w:pPr>
              <w:topLinePunct/>
              <w:spacing w:line="400" w:lineRule="atLeast"/>
              <w:jc w:val="center"/>
              <w:rPr>
                <w:rFonts w:cs="宋体"/>
                <w:color w:val="auto"/>
                <w:highlight w:val="none"/>
              </w:rPr>
            </w:pPr>
          </w:p>
        </w:tc>
        <w:tc>
          <w:tcPr>
            <w:tcW w:w="1440" w:type="dxa"/>
          </w:tcPr>
          <w:p w14:paraId="721A1F34">
            <w:pPr>
              <w:topLinePunct/>
              <w:spacing w:line="400" w:lineRule="atLeast"/>
              <w:jc w:val="center"/>
              <w:rPr>
                <w:rFonts w:cs="宋体"/>
                <w:color w:val="auto"/>
                <w:highlight w:val="none"/>
              </w:rPr>
            </w:pPr>
          </w:p>
        </w:tc>
        <w:tc>
          <w:tcPr>
            <w:tcW w:w="2160" w:type="dxa"/>
          </w:tcPr>
          <w:p w14:paraId="6F2BF2E4">
            <w:pPr>
              <w:topLinePunct/>
              <w:spacing w:line="400" w:lineRule="atLeast"/>
              <w:jc w:val="center"/>
              <w:rPr>
                <w:rFonts w:cs="宋体"/>
                <w:color w:val="auto"/>
                <w:highlight w:val="none"/>
              </w:rPr>
            </w:pPr>
          </w:p>
        </w:tc>
      </w:tr>
      <w:tr w14:paraId="3C59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3E32F7B">
            <w:pPr>
              <w:topLinePunct/>
              <w:spacing w:line="400" w:lineRule="atLeast"/>
              <w:jc w:val="center"/>
              <w:rPr>
                <w:rFonts w:cs="宋体"/>
                <w:color w:val="auto"/>
                <w:highlight w:val="none"/>
              </w:rPr>
            </w:pPr>
          </w:p>
        </w:tc>
        <w:tc>
          <w:tcPr>
            <w:tcW w:w="2402" w:type="dxa"/>
          </w:tcPr>
          <w:p w14:paraId="7DA16855">
            <w:pPr>
              <w:topLinePunct/>
              <w:spacing w:line="400" w:lineRule="atLeast"/>
              <w:jc w:val="center"/>
              <w:rPr>
                <w:rFonts w:cs="宋体"/>
                <w:color w:val="auto"/>
                <w:highlight w:val="none"/>
              </w:rPr>
            </w:pPr>
          </w:p>
        </w:tc>
        <w:tc>
          <w:tcPr>
            <w:tcW w:w="1800" w:type="dxa"/>
          </w:tcPr>
          <w:p w14:paraId="342C7F3D">
            <w:pPr>
              <w:topLinePunct/>
              <w:spacing w:line="400" w:lineRule="atLeast"/>
              <w:jc w:val="center"/>
              <w:rPr>
                <w:rFonts w:cs="宋体"/>
                <w:color w:val="auto"/>
                <w:highlight w:val="none"/>
              </w:rPr>
            </w:pPr>
          </w:p>
        </w:tc>
        <w:tc>
          <w:tcPr>
            <w:tcW w:w="1440" w:type="dxa"/>
          </w:tcPr>
          <w:p w14:paraId="2A1A1277">
            <w:pPr>
              <w:topLinePunct/>
              <w:spacing w:line="400" w:lineRule="atLeast"/>
              <w:jc w:val="center"/>
              <w:rPr>
                <w:rFonts w:cs="宋体"/>
                <w:color w:val="auto"/>
                <w:highlight w:val="none"/>
              </w:rPr>
            </w:pPr>
          </w:p>
        </w:tc>
        <w:tc>
          <w:tcPr>
            <w:tcW w:w="2160" w:type="dxa"/>
          </w:tcPr>
          <w:p w14:paraId="454327C3">
            <w:pPr>
              <w:topLinePunct/>
              <w:spacing w:line="400" w:lineRule="atLeast"/>
              <w:jc w:val="center"/>
              <w:rPr>
                <w:rFonts w:cs="宋体"/>
                <w:color w:val="auto"/>
                <w:highlight w:val="none"/>
              </w:rPr>
            </w:pPr>
          </w:p>
        </w:tc>
      </w:tr>
      <w:tr w14:paraId="76EB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5A31943">
            <w:pPr>
              <w:topLinePunct/>
              <w:spacing w:line="400" w:lineRule="atLeast"/>
              <w:jc w:val="center"/>
              <w:rPr>
                <w:rFonts w:cs="宋体"/>
                <w:color w:val="auto"/>
                <w:highlight w:val="none"/>
              </w:rPr>
            </w:pPr>
          </w:p>
        </w:tc>
        <w:tc>
          <w:tcPr>
            <w:tcW w:w="2402" w:type="dxa"/>
          </w:tcPr>
          <w:p w14:paraId="1D0D0A1D">
            <w:pPr>
              <w:topLinePunct/>
              <w:spacing w:line="400" w:lineRule="atLeast"/>
              <w:jc w:val="center"/>
              <w:rPr>
                <w:rFonts w:cs="宋体"/>
                <w:color w:val="auto"/>
                <w:highlight w:val="none"/>
              </w:rPr>
            </w:pPr>
          </w:p>
        </w:tc>
        <w:tc>
          <w:tcPr>
            <w:tcW w:w="1800" w:type="dxa"/>
          </w:tcPr>
          <w:p w14:paraId="1849CE28">
            <w:pPr>
              <w:topLinePunct/>
              <w:spacing w:line="400" w:lineRule="atLeast"/>
              <w:jc w:val="center"/>
              <w:rPr>
                <w:rFonts w:cs="宋体"/>
                <w:color w:val="auto"/>
                <w:highlight w:val="none"/>
              </w:rPr>
            </w:pPr>
          </w:p>
        </w:tc>
        <w:tc>
          <w:tcPr>
            <w:tcW w:w="1440" w:type="dxa"/>
          </w:tcPr>
          <w:p w14:paraId="6276A347">
            <w:pPr>
              <w:topLinePunct/>
              <w:spacing w:line="400" w:lineRule="atLeast"/>
              <w:jc w:val="center"/>
              <w:rPr>
                <w:rFonts w:cs="宋体"/>
                <w:color w:val="auto"/>
                <w:highlight w:val="none"/>
              </w:rPr>
            </w:pPr>
          </w:p>
        </w:tc>
        <w:tc>
          <w:tcPr>
            <w:tcW w:w="2160" w:type="dxa"/>
          </w:tcPr>
          <w:p w14:paraId="7C62D752">
            <w:pPr>
              <w:topLinePunct/>
              <w:spacing w:line="400" w:lineRule="atLeast"/>
              <w:jc w:val="center"/>
              <w:rPr>
                <w:rFonts w:cs="宋体"/>
                <w:color w:val="auto"/>
                <w:highlight w:val="none"/>
              </w:rPr>
            </w:pPr>
          </w:p>
        </w:tc>
      </w:tr>
      <w:tr w14:paraId="5727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EE77D86">
            <w:pPr>
              <w:topLinePunct/>
              <w:spacing w:line="400" w:lineRule="atLeast"/>
              <w:jc w:val="center"/>
              <w:rPr>
                <w:rFonts w:cs="宋体"/>
                <w:color w:val="auto"/>
                <w:highlight w:val="none"/>
              </w:rPr>
            </w:pPr>
          </w:p>
        </w:tc>
        <w:tc>
          <w:tcPr>
            <w:tcW w:w="2402" w:type="dxa"/>
          </w:tcPr>
          <w:p w14:paraId="51C74097">
            <w:pPr>
              <w:topLinePunct/>
              <w:spacing w:line="400" w:lineRule="atLeast"/>
              <w:jc w:val="center"/>
              <w:rPr>
                <w:rFonts w:cs="宋体"/>
                <w:color w:val="auto"/>
                <w:highlight w:val="none"/>
              </w:rPr>
            </w:pPr>
          </w:p>
        </w:tc>
        <w:tc>
          <w:tcPr>
            <w:tcW w:w="1800" w:type="dxa"/>
          </w:tcPr>
          <w:p w14:paraId="6405C28F">
            <w:pPr>
              <w:topLinePunct/>
              <w:spacing w:line="400" w:lineRule="atLeast"/>
              <w:jc w:val="center"/>
              <w:rPr>
                <w:rFonts w:cs="宋体"/>
                <w:color w:val="auto"/>
                <w:highlight w:val="none"/>
              </w:rPr>
            </w:pPr>
          </w:p>
        </w:tc>
        <w:tc>
          <w:tcPr>
            <w:tcW w:w="1440" w:type="dxa"/>
          </w:tcPr>
          <w:p w14:paraId="4C05E2C2">
            <w:pPr>
              <w:topLinePunct/>
              <w:spacing w:line="400" w:lineRule="atLeast"/>
              <w:jc w:val="center"/>
              <w:rPr>
                <w:rFonts w:cs="宋体"/>
                <w:color w:val="auto"/>
                <w:highlight w:val="none"/>
              </w:rPr>
            </w:pPr>
          </w:p>
        </w:tc>
        <w:tc>
          <w:tcPr>
            <w:tcW w:w="2160" w:type="dxa"/>
          </w:tcPr>
          <w:p w14:paraId="18D8FB27">
            <w:pPr>
              <w:topLinePunct/>
              <w:spacing w:line="400" w:lineRule="atLeast"/>
              <w:jc w:val="center"/>
              <w:rPr>
                <w:rFonts w:cs="宋体"/>
                <w:color w:val="auto"/>
                <w:highlight w:val="none"/>
              </w:rPr>
            </w:pPr>
          </w:p>
        </w:tc>
      </w:tr>
    </w:tbl>
    <w:p w14:paraId="2E57ADC4">
      <w:pPr>
        <w:ind w:left="945" w:hanging="945" w:hangingChars="450"/>
        <w:rPr>
          <w:rFonts w:cs="宋体"/>
          <w:color w:val="auto"/>
          <w:highlight w:val="none"/>
        </w:rPr>
      </w:pPr>
      <w:r>
        <w:rPr>
          <w:rFonts w:hint="eastAsia" w:cs="宋体"/>
          <w:color w:val="auto"/>
          <w:highlight w:val="none"/>
        </w:rPr>
        <w:t>备注：1</w:t>
      </w:r>
      <w:r>
        <w:rPr>
          <w:rFonts w:cs="宋体"/>
          <w:color w:val="auto"/>
          <w:highlight w:val="none"/>
        </w:rPr>
        <w:t>.</w:t>
      </w:r>
      <w:r>
        <w:rPr>
          <w:rFonts w:hint="eastAsia" w:cs="宋体"/>
          <w:color w:val="auto"/>
          <w:highlight w:val="none"/>
        </w:rPr>
        <w:t>本表后应附表彰文件、获奖证书及其他证明材料等。</w:t>
      </w:r>
    </w:p>
    <w:p w14:paraId="74B1F4F8">
      <w:pPr>
        <w:spacing w:line="400" w:lineRule="atLeast"/>
        <w:ind w:left="840" w:leftChars="300" w:hanging="210" w:hangingChars="100"/>
        <w:rPr>
          <w:color w:val="auto"/>
          <w:highlight w:val="none"/>
        </w:rPr>
        <w:sectPr>
          <w:footerReference r:id="rId40" w:type="default"/>
          <w:pgSz w:w="11906" w:h="16838"/>
          <w:pgMar w:top="1440" w:right="1800" w:bottom="1440" w:left="1800" w:header="851" w:footer="992" w:gutter="0"/>
          <w:cols w:space="425" w:num="1"/>
          <w:docGrid w:type="lines" w:linePitch="312" w:charSpace="0"/>
        </w:sectPr>
      </w:pPr>
      <w:r>
        <w:rPr>
          <w:rFonts w:hint="eastAsia" w:cs="宋体"/>
          <w:color w:val="auto"/>
          <w:highlight w:val="none"/>
        </w:rPr>
        <w:t>2</w:t>
      </w:r>
      <w:r>
        <w:rPr>
          <w:rFonts w:cs="宋体"/>
          <w:color w:val="auto"/>
          <w:highlight w:val="none"/>
        </w:rPr>
        <w:t>.</w:t>
      </w:r>
      <w:r>
        <w:rPr>
          <w:rFonts w:hint="eastAsia" w:cs="宋体"/>
          <w:color w:val="auto"/>
          <w:highlight w:val="none"/>
        </w:rPr>
        <w:t>颁奖单位应当是国家机关或民政部门注册登记的合法颁奖单位。</w:t>
      </w:r>
    </w:p>
    <w:p w14:paraId="6A0FB3D8">
      <w:pPr>
        <w:pStyle w:val="32"/>
        <w:jc w:val="center"/>
        <w:outlineLvl w:val="3"/>
        <w:rPr>
          <w:color w:val="auto"/>
          <w:szCs w:val="24"/>
          <w:highlight w:val="none"/>
        </w:rPr>
      </w:pPr>
      <w:bookmarkStart w:id="925" w:name="_Toc122603103"/>
      <w:bookmarkStart w:id="926" w:name="_Toc256000208"/>
      <w:r>
        <w:rPr>
          <w:color w:val="auto"/>
          <w:szCs w:val="24"/>
          <w:highlight w:val="none"/>
        </w:rPr>
        <w:t>5-5</w:t>
      </w:r>
      <w:r>
        <w:rPr>
          <w:rFonts w:hint="eastAsia"/>
          <w:color w:val="auto"/>
          <w:szCs w:val="24"/>
          <w:highlight w:val="none"/>
        </w:rPr>
        <w:t xml:space="preserve"> </w:t>
      </w:r>
      <w:bookmarkEnd w:id="925"/>
      <w:r>
        <w:rPr>
          <w:rFonts w:hint="eastAsia"/>
          <w:color w:val="auto"/>
          <w:szCs w:val="24"/>
          <w:highlight w:val="none"/>
        </w:rPr>
        <w:t>近年获表彰</w:t>
      </w:r>
      <w:r>
        <w:rPr>
          <w:color w:val="auto"/>
          <w:szCs w:val="24"/>
          <w:highlight w:val="none"/>
        </w:rPr>
        <w:t>情况表</w:t>
      </w:r>
      <w:bookmarkEnd w:id="926"/>
    </w:p>
    <w:p w14:paraId="77735914">
      <w:pPr>
        <w:spacing w:line="440" w:lineRule="exact"/>
        <w:rPr>
          <w:rFonts w:hint="eastAsia" w:ascii="宋体" w:hAnsi="宋体"/>
          <w:color w:val="auto"/>
          <w:szCs w:val="21"/>
          <w:highlight w:val="none"/>
        </w:rPr>
      </w:pPr>
    </w:p>
    <w:tbl>
      <w:tblPr>
        <w:tblStyle w:val="22"/>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42B3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tcPr>
          <w:p w14:paraId="1F2D5EE3">
            <w:pPr>
              <w:topLinePunct/>
              <w:spacing w:line="400" w:lineRule="atLeast"/>
              <w:jc w:val="center"/>
              <w:rPr>
                <w:color w:val="auto"/>
                <w:szCs w:val="21"/>
                <w:highlight w:val="none"/>
              </w:rPr>
            </w:pPr>
            <w:r>
              <w:rPr>
                <w:rFonts w:hint="eastAsia"/>
                <w:color w:val="auto"/>
                <w:szCs w:val="21"/>
                <w:highlight w:val="none"/>
              </w:rPr>
              <w:t>序号</w:t>
            </w:r>
          </w:p>
        </w:tc>
        <w:tc>
          <w:tcPr>
            <w:tcW w:w="2466" w:type="dxa"/>
          </w:tcPr>
          <w:p w14:paraId="2A9DDF71">
            <w:pPr>
              <w:topLinePunct/>
              <w:spacing w:line="400" w:lineRule="atLeast"/>
              <w:jc w:val="center"/>
              <w:rPr>
                <w:color w:val="auto"/>
                <w:szCs w:val="21"/>
                <w:highlight w:val="none"/>
              </w:rPr>
            </w:pPr>
            <w:r>
              <w:rPr>
                <w:rFonts w:hint="eastAsia"/>
                <w:color w:val="auto"/>
                <w:szCs w:val="21"/>
                <w:highlight w:val="none"/>
              </w:rPr>
              <w:t>获奖主体名称</w:t>
            </w:r>
          </w:p>
        </w:tc>
        <w:tc>
          <w:tcPr>
            <w:tcW w:w="1868" w:type="dxa"/>
          </w:tcPr>
          <w:p w14:paraId="0591B5A4">
            <w:pPr>
              <w:topLinePunct/>
              <w:spacing w:line="400" w:lineRule="atLeast"/>
              <w:jc w:val="center"/>
              <w:rPr>
                <w:color w:val="auto"/>
                <w:szCs w:val="21"/>
                <w:highlight w:val="none"/>
              </w:rPr>
            </w:pPr>
            <w:r>
              <w:rPr>
                <w:rFonts w:hint="eastAsia"/>
                <w:color w:val="auto"/>
                <w:szCs w:val="21"/>
                <w:highlight w:val="none"/>
              </w:rPr>
              <w:t>获奖名称</w:t>
            </w:r>
          </w:p>
        </w:tc>
        <w:tc>
          <w:tcPr>
            <w:tcW w:w="1814" w:type="dxa"/>
          </w:tcPr>
          <w:p w14:paraId="41F201E9">
            <w:pPr>
              <w:topLinePunct/>
              <w:spacing w:line="400" w:lineRule="atLeast"/>
              <w:jc w:val="center"/>
              <w:rPr>
                <w:color w:val="auto"/>
                <w:szCs w:val="21"/>
                <w:highlight w:val="none"/>
              </w:rPr>
            </w:pPr>
            <w:r>
              <w:rPr>
                <w:rFonts w:hint="eastAsia"/>
                <w:color w:val="auto"/>
                <w:szCs w:val="21"/>
                <w:highlight w:val="none"/>
              </w:rPr>
              <w:t>获奖日期</w:t>
            </w:r>
          </w:p>
        </w:tc>
        <w:tc>
          <w:tcPr>
            <w:tcW w:w="1659" w:type="dxa"/>
          </w:tcPr>
          <w:p w14:paraId="7C401D5C">
            <w:pPr>
              <w:topLinePunct/>
              <w:spacing w:line="400" w:lineRule="atLeast"/>
              <w:jc w:val="center"/>
              <w:rPr>
                <w:color w:val="auto"/>
                <w:szCs w:val="21"/>
                <w:highlight w:val="none"/>
              </w:rPr>
            </w:pPr>
            <w:r>
              <w:rPr>
                <w:rFonts w:hint="eastAsia"/>
                <w:color w:val="auto"/>
                <w:szCs w:val="21"/>
                <w:highlight w:val="none"/>
              </w:rPr>
              <w:t>颁奖单位</w:t>
            </w:r>
          </w:p>
        </w:tc>
      </w:tr>
      <w:tr w14:paraId="1E2E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734AA352">
            <w:pPr>
              <w:topLinePunct/>
              <w:spacing w:line="400" w:lineRule="atLeast"/>
              <w:jc w:val="center"/>
              <w:rPr>
                <w:color w:val="auto"/>
                <w:szCs w:val="21"/>
                <w:highlight w:val="none"/>
              </w:rPr>
            </w:pPr>
          </w:p>
        </w:tc>
        <w:tc>
          <w:tcPr>
            <w:tcW w:w="2466" w:type="dxa"/>
          </w:tcPr>
          <w:p w14:paraId="116867BE">
            <w:pPr>
              <w:topLinePunct/>
              <w:spacing w:line="400" w:lineRule="atLeast"/>
              <w:jc w:val="center"/>
              <w:rPr>
                <w:color w:val="auto"/>
                <w:szCs w:val="21"/>
                <w:highlight w:val="none"/>
              </w:rPr>
            </w:pPr>
          </w:p>
        </w:tc>
        <w:tc>
          <w:tcPr>
            <w:tcW w:w="1868" w:type="dxa"/>
          </w:tcPr>
          <w:p w14:paraId="6D60ADAD">
            <w:pPr>
              <w:topLinePunct/>
              <w:spacing w:line="400" w:lineRule="atLeast"/>
              <w:jc w:val="center"/>
              <w:rPr>
                <w:color w:val="auto"/>
                <w:szCs w:val="21"/>
                <w:highlight w:val="none"/>
              </w:rPr>
            </w:pPr>
          </w:p>
        </w:tc>
        <w:tc>
          <w:tcPr>
            <w:tcW w:w="1814" w:type="dxa"/>
          </w:tcPr>
          <w:p w14:paraId="30F3B4E5">
            <w:pPr>
              <w:topLinePunct/>
              <w:spacing w:line="400" w:lineRule="atLeast"/>
              <w:jc w:val="center"/>
              <w:rPr>
                <w:color w:val="auto"/>
                <w:szCs w:val="21"/>
                <w:highlight w:val="none"/>
              </w:rPr>
            </w:pPr>
          </w:p>
        </w:tc>
        <w:tc>
          <w:tcPr>
            <w:tcW w:w="1659" w:type="dxa"/>
          </w:tcPr>
          <w:p w14:paraId="106F702A">
            <w:pPr>
              <w:topLinePunct/>
              <w:spacing w:line="400" w:lineRule="atLeast"/>
              <w:jc w:val="center"/>
              <w:rPr>
                <w:color w:val="auto"/>
                <w:szCs w:val="21"/>
                <w:highlight w:val="none"/>
              </w:rPr>
            </w:pPr>
          </w:p>
        </w:tc>
      </w:tr>
      <w:tr w14:paraId="1F00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7FAA5733">
            <w:pPr>
              <w:topLinePunct/>
              <w:spacing w:line="400" w:lineRule="atLeast"/>
              <w:jc w:val="center"/>
              <w:rPr>
                <w:color w:val="auto"/>
                <w:szCs w:val="21"/>
                <w:highlight w:val="none"/>
              </w:rPr>
            </w:pPr>
          </w:p>
        </w:tc>
        <w:tc>
          <w:tcPr>
            <w:tcW w:w="2466" w:type="dxa"/>
          </w:tcPr>
          <w:p w14:paraId="44E03337">
            <w:pPr>
              <w:topLinePunct/>
              <w:spacing w:line="400" w:lineRule="atLeast"/>
              <w:jc w:val="center"/>
              <w:rPr>
                <w:color w:val="auto"/>
                <w:szCs w:val="21"/>
                <w:highlight w:val="none"/>
              </w:rPr>
            </w:pPr>
          </w:p>
        </w:tc>
        <w:tc>
          <w:tcPr>
            <w:tcW w:w="1868" w:type="dxa"/>
          </w:tcPr>
          <w:p w14:paraId="6819B033">
            <w:pPr>
              <w:topLinePunct/>
              <w:spacing w:line="400" w:lineRule="atLeast"/>
              <w:jc w:val="center"/>
              <w:rPr>
                <w:color w:val="auto"/>
                <w:szCs w:val="21"/>
                <w:highlight w:val="none"/>
              </w:rPr>
            </w:pPr>
          </w:p>
        </w:tc>
        <w:tc>
          <w:tcPr>
            <w:tcW w:w="1814" w:type="dxa"/>
          </w:tcPr>
          <w:p w14:paraId="3C8991F5">
            <w:pPr>
              <w:topLinePunct/>
              <w:spacing w:line="400" w:lineRule="atLeast"/>
              <w:jc w:val="center"/>
              <w:rPr>
                <w:color w:val="auto"/>
                <w:szCs w:val="21"/>
                <w:highlight w:val="none"/>
              </w:rPr>
            </w:pPr>
          </w:p>
        </w:tc>
        <w:tc>
          <w:tcPr>
            <w:tcW w:w="1659" w:type="dxa"/>
          </w:tcPr>
          <w:p w14:paraId="04B14065">
            <w:pPr>
              <w:topLinePunct/>
              <w:spacing w:line="400" w:lineRule="atLeast"/>
              <w:jc w:val="center"/>
              <w:rPr>
                <w:color w:val="auto"/>
                <w:szCs w:val="21"/>
                <w:highlight w:val="none"/>
              </w:rPr>
            </w:pPr>
          </w:p>
        </w:tc>
      </w:tr>
      <w:tr w14:paraId="58EB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6128A3C0">
            <w:pPr>
              <w:topLinePunct/>
              <w:spacing w:line="400" w:lineRule="atLeast"/>
              <w:jc w:val="center"/>
              <w:rPr>
                <w:color w:val="auto"/>
                <w:szCs w:val="21"/>
                <w:highlight w:val="none"/>
              </w:rPr>
            </w:pPr>
          </w:p>
        </w:tc>
        <w:tc>
          <w:tcPr>
            <w:tcW w:w="2466" w:type="dxa"/>
          </w:tcPr>
          <w:p w14:paraId="6F1ED7B6">
            <w:pPr>
              <w:topLinePunct/>
              <w:spacing w:line="400" w:lineRule="atLeast"/>
              <w:jc w:val="center"/>
              <w:rPr>
                <w:color w:val="auto"/>
                <w:szCs w:val="21"/>
                <w:highlight w:val="none"/>
              </w:rPr>
            </w:pPr>
          </w:p>
        </w:tc>
        <w:tc>
          <w:tcPr>
            <w:tcW w:w="1868" w:type="dxa"/>
          </w:tcPr>
          <w:p w14:paraId="0D464E97">
            <w:pPr>
              <w:topLinePunct/>
              <w:spacing w:line="400" w:lineRule="atLeast"/>
              <w:jc w:val="center"/>
              <w:rPr>
                <w:color w:val="auto"/>
                <w:szCs w:val="21"/>
                <w:highlight w:val="none"/>
              </w:rPr>
            </w:pPr>
          </w:p>
        </w:tc>
        <w:tc>
          <w:tcPr>
            <w:tcW w:w="1814" w:type="dxa"/>
          </w:tcPr>
          <w:p w14:paraId="5D41B8DE">
            <w:pPr>
              <w:topLinePunct/>
              <w:spacing w:line="400" w:lineRule="atLeast"/>
              <w:jc w:val="center"/>
              <w:rPr>
                <w:color w:val="auto"/>
                <w:szCs w:val="21"/>
                <w:highlight w:val="none"/>
              </w:rPr>
            </w:pPr>
          </w:p>
        </w:tc>
        <w:tc>
          <w:tcPr>
            <w:tcW w:w="1659" w:type="dxa"/>
          </w:tcPr>
          <w:p w14:paraId="3D5DF776">
            <w:pPr>
              <w:topLinePunct/>
              <w:spacing w:line="400" w:lineRule="atLeast"/>
              <w:jc w:val="center"/>
              <w:rPr>
                <w:color w:val="auto"/>
                <w:szCs w:val="21"/>
                <w:highlight w:val="none"/>
              </w:rPr>
            </w:pPr>
          </w:p>
        </w:tc>
      </w:tr>
      <w:tr w14:paraId="7501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556BBE99">
            <w:pPr>
              <w:topLinePunct/>
              <w:spacing w:line="400" w:lineRule="atLeast"/>
              <w:jc w:val="center"/>
              <w:rPr>
                <w:color w:val="auto"/>
                <w:szCs w:val="21"/>
                <w:highlight w:val="none"/>
              </w:rPr>
            </w:pPr>
          </w:p>
        </w:tc>
        <w:tc>
          <w:tcPr>
            <w:tcW w:w="2466" w:type="dxa"/>
          </w:tcPr>
          <w:p w14:paraId="217BC6AE">
            <w:pPr>
              <w:topLinePunct/>
              <w:spacing w:line="400" w:lineRule="atLeast"/>
              <w:jc w:val="center"/>
              <w:rPr>
                <w:color w:val="auto"/>
                <w:szCs w:val="21"/>
                <w:highlight w:val="none"/>
              </w:rPr>
            </w:pPr>
          </w:p>
        </w:tc>
        <w:tc>
          <w:tcPr>
            <w:tcW w:w="1868" w:type="dxa"/>
          </w:tcPr>
          <w:p w14:paraId="2481C58C">
            <w:pPr>
              <w:topLinePunct/>
              <w:spacing w:line="400" w:lineRule="atLeast"/>
              <w:jc w:val="center"/>
              <w:rPr>
                <w:color w:val="auto"/>
                <w:szCs w:val="21"/>
                <w:highlight w:val="none"/>
              </w:rPr>
            </w:pPr>
          </w:p>
        </w:tc>
        <w:tc>
          <w:tcPr>
            <w:tcW w:w="1814" w:type="dxa"/>
          </w:tcPr>
          <w:p w14:paraId="21845883">
            <w:pPr>
              <w:topLinePunct/>
              <w:spacing w:line="400" w:lineRule="atLeast"/>
              <w:jc w:val="center"/>
              <w:rPr>
                <w:color w:val="auto"/>
                <w:szCs w:val="21"/>
                <w:highlight w:val="none"/>
              </w:rPr>
            </w:pPr>
          </w:p>
        </w:tc>
        <w:tc>
          <w:tcPr>
            <w:tcW w:w="1659" w:type="dxa"/>
          </w:tcPr>
          <w:p w14:paraId="6D446C75">
            <w:pPr>
              <w:topLinePunct/>
              <w:spacing w:line="400" w:lineRule="atLeast"/>
              <w:jc w:val="center"/>
              <w:rPr>
                <w:color w:val="auto"/>
                <w:szCs w:val="21"/>
                <w:highlight w:val="none"/>
              </w:rPr>
            </w:pPr>
          </w:p>
        </w:tc>
      </w:tr>
      <w:tr w14:paraId="4F81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5F48EC7C">
            <w:pPr>
              <w:topLinePunct/>
              <w:spacing w:line="400" w:lineRule="atLeast"/>
              <w:jc w:val="center"/>
              <w:rPr>
                <w:color w:val="auto"/>
                <w:szCs w:val="21"/>
                <w:highlight w:val="none"/>
              </w:rPr>
            </w:pPr>
          </w:p>
        </w:tc>
        <w:tc>
          <w:tcPr>
            <w:tcW w:w="2466" w:type="dxa"/>
          </w:tcPr>
          <w:p w14:paraId="0BA529D7">
            <w:pPr>
              <w:topLinePunct/>
              <w:spacing w:line="400" w:lineRule="atLeast"/>
              <w:jc w:val="center"/>
              <w:rPr>
                <w:color w:val="auto"/>
                <w:szCs w:val="21"/>
                <w:highlight w:val="none"/>
              </w:rPr>
            </w:pPr>
          </w:p>
        </w:tc>
        <w:tc>
          <w:tcPr>
            <w:tcW w:w="1868" w:type="dxa"/>
          </w:tcPr>
          <w:p w14:paraId="5A42D9F2">
            <w:pPr>
              <w:topLinePunct/>
              <w:spacing w:line="400" w:lineRule="atLeast"/>
              <w:jc w:val="center"/>
              <w:rPr>
                <w:color w:val="auto"/>
                <w:szCs w:val="21"/>
                <w:highlight w:val="none"/>
              </w:rPr>
            </w:pPr>
          </w:p>
        </w:tc>
        <w:tc>
          <w:tcPr>
            <w:tcW w:w="1814" w:type="dxa"/>
          </w:tcPr>
          <w:p w14:paraId="51B005A2">
            <w:pPr>
              <w:topLinePunct/>
              <w:spacing w:line="400" w:lineRule="atLeast"/>
              <w:jc w:val="center"/>
              <w:rPr>
                <w:color w:val="auto"/>
                <w:szCs w:val="21"/>
                <w:highlight w:val="none"/>
              </w:rPr>
            </w:pPr>
          </w:p>
        </w:tc>
        <w:tc>
          <w:tcPr>
            <w:tcW w:w="1659" w:type="dxa"/>
          </w:tcPr>
          <w:p w14:paraId="68D50731">
            <w:pPr>
              <w:topLinePunct/>
              <w:spacing w:line="400" w:lineRule="atLeast"/>
              <w:jc w:val="center"/>
              <w:rPr>
                <w:color w:val="auto"/>
                <w:szCs w:val="21"/>
                <w:highlight w:val="none"/>
              </w:rPr>
            </w:pPr>
          </w:p>
        </w:tc>
      </w:tr>
      <w:tr w14:paraId="5EA0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4475B478">
            <w:pPr>
              <w:topLinePunct/>
              <w:spacing w:line="400" w:lineRule="atLeast"/>
              <w:jc w:val="center"/>
              <w:rPr>
                <w:color w:val="auto"/>
                <w:szCs w:val="21"/>
                <w:highlight w:val="none"/>
              </w:rPr>
            </w:pPr>
          </w:p>
        </w:tc>
        <w:tc>
          <w:tcPr>
            <w:tcW w:w="2466" w:type="dxa"/>
          </w:tcPr>
          <w:p w14:paraId="72992640">
            <w:pPr>
              <w:topLinePunct/>
              <w:spacing w:line="400" w:lineRule="atLeast"/>
              <w:jc w:val="center"/>
              <w:rPr>
                <w:color w:val="auto"/>
                <w:szCs w:val="21"/>
                <w:highlight w:val="none"/>
              </w:rPr>
            </w:pPr>
          </w:p>
        </w:tc>
        <w:tc>
          <w:tcPr>
            <w:tcW w:w="1868" w:type="dxa"/>
          </w:tcPr>
          <w:p w14:paraId="785D4A1A">
            <w:pPr>
              <w:topLinePunct/>
              <w:spacing w:line="400" w:lineRule="atLeast"/>
              <w:jc w:val="center"/>
              <w:rPr>
                <w:color w:val="auto"/>
                <w:szCs w:val="21"/>
                <w:highlight w:val="none"/>
              </w:rPr>
            </w:pPr>
          </w:p>
        </w:tc>
        <w:tc>
          <w:tcPr>
            <w:tcW w:w="1814" w:type="dxa"/>
          </w:tcPr>
          <w:p w14:paraId="2DF0B42B">
            <w:pPr>
              <w:topLinePunct/>
              <w:spacing w:line="400" w:lineRule="atLeast"/>
              <w:jc w:val="center"/>
              <w:rPr>
                <w:color w:val="auto"/>
                <w:szCs w:val="21"/>
                <w:highlight w:val="none"/>
              </w:rPr>
            </w:pPr>
          </w:p>
        </w:tc>
        <w:tc>
          <w:tcPr>
            <w:tcW w:w="1659" w:type="dxa"/>
          </w:tcPr>
          <w:p w14:paraId="063C9EAE">
            <w:pPr>
              <w:topLinePunct/>
              <w:spacing w:line="400" w:lineRule="atLeast"/>
              <w:jc w:val="center"/>
              <w:rPr>
                <w:color w:val="auto"/>
                <w:szCs w:val="21"/>
                <w:highlight w:val="none"/>
              </w:rPr>
            </w:pPr>
          </w:p>
        </w:tc>
      </w:tr>
      <w:tr w14:paraId="0A58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4271C704">
            <w:pPr>
              <w:topLinePunct/>
              <w:spacing w:line="400" w:lineRule="atLeast"/>
              <w:jc w:val="center"/>
              <w:rPr>
                <w:color w:val="auto"/>
                <w:szCs w:val="21"/>
                <w:highlight w:val="none"/>
              </w:rPr>
            </w:pPr>
          </w:p>
        </w:tc>
        <w:tc>
          <w:tcPr>
            <w:tcW w:w="2466" w:type="dxa"/>
          </w:tcPr>
          <w:p w14:paraId="21ECAB7D">
            <w:pPr>
              <w:topLinePunct/>
              <w:spacing w:line="400" w:lineRule="atLeast"/>
              <w:jc w:val="center"/>
              <w:rPr>
                <w:color w:val="auto"/>
                <w:szCs w:val="21"/>
                <w:highlight w:val="none"/>
              </w:rPr>
            </w:pPr>
          </w:p>
        </w:tc>
        <w:tc>
          <w:tcPr>
            <w:tcW w:w="1868" w:type="dxa"/>
          </w:tcPr>
          <w:p w14:paraId="0F7B9562">
            <w:pPr>
              <w:topLinePunct/>
              <w:spacing w:line="400" w:lineRule="atLeast"/>
              <w:jc w:val="center"/>
              <w:rPr>
                <w:color w:val="auto"/>
                <w:szCs w:val="21"/>
                <w:highlight w:val="none"/>
              </w:rPr>
            </w:pPr>
          </w:p>
        </w:tc>
        <w:tc>
          <w:tcPr>
            <w:tcW w:w="1814" w:type="dxa"/>
          </w:tcPr>
          <w:p w14:paraId="131E8235">
            <w:pPr>
              <w:topLinePunct/>
              <w:spacing w:line="400" w:lineRule="atLeast"/>
              <w:jc w:val="center"/>
              <w:rPr>
                <w:color w:val="auto"/>
                <w:szCs w:val="21"/>
                <w:highlight w:val="none"/>
              </w:rPr>
            </w:pPr>
          </w:p>
        </w:tc>
        <w:tc>
          <w:tcPr>
            <w:tcW w:w="1659" w:type="dxa"/>
          </w:tcPr>
          <w:p w14:paraId="1475E82C">
            <w:pPr>
              <w:topLinePunct/>
              <w:spacing w:line="400" w:lineRule="atLeast"/>
              <w:jc w:val="center"/>
              <w:rPr>
                <w:color w:val="auto"/>
                <w:szCs w:val="21"/>
                <w:highlight w:val="none"/>
              </w:rPr>
            </w:pPr>
          </w:p>
        </w:tc>
      </w:tr>
      <w:tr w14:paraId="298E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06FD9AED">
            <w:pPr>
              <w:topLinePunct/>
              <w:spacing w:line="400" w:lineRule="atLeast"/>
              <w:jc w:val="center"/>
              <w:rPr>
                <w:color w:val="auto"/>
                <w:szCs w:val="21"/>
                <w:highlight w:val="none"/>
              </w:rPr>
            </w:pPr>
          </w:p>
        </w:tc>
        <w:tc>
          <w:tcPr>
            <w:tcW w:w="2466" w:type="dxa"/>
          </w:tcPr>
          <w:p w14:paraId="4A2D26CD">
            <w:pPr>
              <w:topLinePunct/>
              <w:spacing w:line="400" w:lineRule="atLeast"/>
              <w:jc w:val="center"/>
              <w:rPr>
                <w:color w:val="auto"/>
                <w:szCs w:val="21"/>
                <w:highlight w:val="none"/>
              </w:rPr>
            </w:pPr>
          </w:p>
        </w:tc>
        <w:tc>
          <w:tcPr>
            <w:tcW w:w="1868" w:type="dxa"/>
          </w:tcPr>
          <w:p w14:paraId="413662DC">
            <w:pPr>
              <w:topLinePunct/>
              <w:spacing w:line="400" w:lineRule="atLeast"/>
              <w:jc w:val="center"/>
              <w:rPr>
                <w:color w:val="auto"/>
                <w:szCs w:val="21"/>
                <w:highlight w:val="none"/>
              </w:rPr>
            </w:pPr>
          </w:p>
        </w:tc>
        <w:tc>
          <w:tcPr>
            <w:tcW w:w="1814" w:type="dxa"/>
          </w:tcPr>
          <w:p w14:paraId="5E7B6A56">
            <w:pPr>
              <w:topLinePunct/>
              <w:spacing w:line="400" w:lineRule="atLeast"/>
              <w:jc w:val="center"/>
              <w:rPr>
                <w:color w:val="auto"/>
                <w:szCs w:val="21"/>
                <w:highlight w:val="none"/>
              </w:rPr>
            </w:pPr>
          </w:p>
        </w:tc>
        <w:tc>
          <w:tcPr>
            <w:tcW w:w="1659" w:type="dxa"/>
          </w:tcPr>
          <w:p w14:paraId="3FAB4BF8">
            <w:pPr>
              <w:topLinePunct/>
              <w:spacing w:line="400" w:lineRule="atLeast"/>
              <w:jc w:val="center"/>
              <w:rPr>
                <w:color w:val="auto"/>
                <w:szCs w:val="21"/>
                <w:highlight w:val="none"/>
              </w:rPr>
            </w:pPr>
          </w:p>
        </w:tc>
      </w:tr>
      <w:tr w14:paraId="417C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51D5BA8E">
            <w:pPr>
              <w:topLinePunct/>
              <w:spacing w:line="400" w:lineRule="atLeast"/>
              <w:jc w:val="center"/>
              <w:rPr>
                <w:color w:val="auto"/>
                <w:szCs w:val="21"/>
                <w:highlight w:val="none"/>
              </w:rPr>
            </w:pPr>
          </w:p>
        </w:tc>
        <w:tc>
          <w:tcPr>
            <w:tcW w:w="2466" w:type="dxa"/>
          </w:tcPr>
          <w:p w14:paraId="0F62C1E4">
            <w:pPr>
              <w:topLinePunct/>
              <w:spacing w:line="400" w:lineRule="atLeast"/>
              <w:jc w:val="center"/>
              <w:rPr>
                <w:color w:val="auto"/>
                <w:szCs w:val="21"/>
                <w:highlight w:val="none"/>
              </w:rPr>
            </w:pPr>
          </w:p>
        </w:tc>
        <w:tc>
          <w:tcPr>
            <w:tcW w:w="1868" w:type="dxa"/>
          </w:tcPr>
          <w:p w14:paraId="5AB4F54F">
            <w:pPr>
              <w:topLinePunct/>
              <w:spacing w:line="400" w:lineRule="atLeast"/>
              <w:jc w:val="center"/>
              <w:rPr>
                <w:color w:val="auto"/>
                <w:szCs w:val="21"/>
                <w:highlight w:val="none"/>
              </w:rPr>
            </w:pPr>
          </w:p>
        </w:tc>
        <w:tc>
          <w:tcPr>
            <w:tcW w:w="1814" w:type="dxa"/>
          </w:tcPr>
          <w:p w14:paraId="6B33BB5A">
            <w:pPr>
              <w:topLinePunct/>
              <w:spacing w:line="400" w:lineRule="atLeast"/>
              <w:jc w:val="center"/>
              <w:rPr>
                <w:color w:val="auto"/>
                <w:szCs w:val="21"/>
                <w:highlight w:val="none"/>
              </w:rPr>
            </w:pPr>
          </w:p>
        </w:tc>
        <w:tc>
          <w:tcPr>
            <w:tcW w:w="1659" w:type="dxa"/>
          </w:tcPr>
          <w:p w14:paraId="3AA75BDD">
            <w:pPr>
              <w:topLinePunct/>
              <w:spacing w:line="400" w:lineRule="atLeast"/>
              <w:jc w:val="center"/>
              <w:rPr>
                <w:color w:val="auto"/>
                <w:szCs w:val="21"/>
                <w:highlight w:val="none"/>
              </w:rPr>
            </w:pPr>
          </w:p>
        </w:tc>
      </w:tr>
    </w:tbl>
    <w:p w14:paraId="4DB16DBA">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2ACB6598">
      <w:pPr>
        <w:spacing w:line="400" w:lineRule="atLeast"/>
        <w:ind w:left="840" w:leftChars="300" w:hanging="210" w:hangingChars="100"/>
        <w:rPr>
          <w:color w:val="auto"/>
          <w:highlight w:val="none"/>
        </w:rPr>
        <w:sectPr>
          <w:headerReference r:id="rId41" w:type="default"/>
          <w:footerReference r:id="rId42" w:type="default"/>
          <w:pgSz w:w="11906" w:h="16838"/>
          <w:pgMar w:top="1440" w:right="1800" w:bottom="1440" w:left="1800" w:header="851" w:footer="992" w:gutter="0"/>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580536B5">
      <w:pPr>
        <w:pStyle w:val="29"/>
        <w:spacing w:before="312" w:beforeLines="100" w:after="312" w:afterLines="100"/>
        <w:jc w:val="center"/>
        <w:rPr>
          <w:rFonts w:hint="eastAsia" w:ascii="黑体" w:hAnsi="宋体"/>
          <w:color w:val="auto"/>
          <w:szCs w:val="28"/>
          <w:highlight w:val="none"/>
        </w:rPr>
      </w:pPr>
      <w:bookmarkStart w:id="927" w:name="_Toc5291"/>
      <w:bookmarkStart w:id="928" w:name="_Toc256000209"/>
      <w:r>
        <w:rPr>
          <w:color w:val="auto"/>
          <w:highlight w:val="none"/>
        </w:rPr>
        <w:t>七</w:t>
      </w:r>
      <w:r>
        <w:rPr>
          <w:rFonts w:hint="eastAsia"/>
          <w:color w:val="auto"/>
          <w:highlight w:val="none"/>
        </w:rPr>
        <w:t>、</w:t>
      </w:r>
      <w:bookmarkEnd w:id="927"/>
      <w:r>
        <w:rPr>
          <w:rFonts w:hint="eastAsia"/>
          <w:color w:val="auto"/>
          <w:highlight w:val="none"/>
        </w:rPr>
        <w:t>服务方案</w:t>
      </w:r>
      <w:bookmarkEnd w:id="928"/>
    </w:p>
    <w:p w14:paraId="5B10AA53">
      <w:pPr>
        <w:widowControl/>
        <w:snapToGrid w:val="0"/>
        <w:spacing w:line="360" w:lineRule="auto"/>
        <w:ind w:left="839"/>
        <w:jc w:val="left"/>
        <w:rPr>
          <w:rFonts w:eastAsia="Times New Roman" w:cs="Arial"/>
          <w:color w:val="auto"/>
          <w:highlight w:val="none"/>
        </w:rPr>
      </w:pPr>
      <w:bookmarkStart w:id="929" w:name="_Hlk189817988"/>
      <w:r>
        <w:rPr>
          <w:rFonts w:hint="eastAsia" w:ascii="宋体" w:hAnsi="宋体" w:cs="宋体"/>
          <w:color w:val="auto"/>
          <w:kern w:val="0"/>
          <w:szCs w:val="20"/>
          <w:highlight w:val="none"/>
          <w:lang w:bidi="ar"/>
        </w:rPr>
        <w:t>服务方案应包括（但不限于）下列内容：</w:t>
      </w:r>
    </w:p>
    <w:p w14:paraId="29631390">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一、服务范围、内容</w:t>
      </w:r>
    </w:p>
    <w:p w14:paraId="58F233E2">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二、项目依据、工作目标</w:t>
      </w:r>
    </w:p>
    <w:p w14:paraId="5EBD4442">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三、工作程序、方法和制度</w:t>
      </w:r>
    </w:p>
    <w:p w14:paraId="1DF08C0B">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四、合同、信息管理方案</w:t>
      </w:r>
    </w:p>
    <w:p w14:paraId="30394356">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五、组织协调内容及措施</w:t>
      </w:r>
    </w:p>
    <w:p w14:paraId="1FD8FCB5">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六、工作重点、难点分析</w:t>
      </w:r>
    </w:p>
    <w:p w14:paraId="626363A6">
      <w:pPr>
        <w:widowControl/>
        <w:snapToGrid w:val="0"/>
        <w:spacing w:line="360" w:lineRule="auto"/>
        <w:ind w:left="839"/>
        <w:jc w:val="left"/>
        <w:rPr>
          <w:rFonts w:hint="eastAsia" w:ascii="宋体" w:hAnsi="宋体" w:cs="宋体"/>
          <w:color w:val="auto"/>
          <w:highlight w:val="none"/>
        </w:rPr>
      </w:pPr>
      <w:r>
        <w:rPr>
          <w:rFonts w:hint="eastAsia" w:ascii="宋体" w:hAnsi="宋体" w:cs="宋体"/>
          <w:color w:val="auto"/>
          <w:kern w:val="0"/>
          <w:szCs w:val="20"/>
          <w:highlight w:val="none"/>
          <w:lang w:bidi="ar"/>
        </w:rPr>
        <w:t>七、</w:t>
      </w:r>
      <w:r>
        <w:rPr>
          <w:rFonts w:hint="eastAsia" w:ascii="宋体" w:hAnsi="宋体" w:cs="宋体"/>
          <w:color w:val="auto"/>
          <w:highlight w:val="none"/>
          <w:lang w:bidi="ar"/>
        </w:rPr>
        <w:t>合理化建议</w:t>
      </w:r>
      <w:bookmarkEnd w:id="929"/>
    </w:p>
    <w:p w14:paraId="19F2C47A">
      <w:pPr>
        <w:ind w:left="420" w:firstLine="420"/>
        <w:rPr>
          <w:color w:val="auto"/>
          <w:highlight w:val="none"/>
        </w:rPr>
        <w:sectPr>
          <w:footerReference r:id="rId43" w:type="default"/>
          <w:pgSz w:w="11906" w:h="16838"/>
          <w:pgMar w:top="1440" w:right="1800" w:bottom="1440" w:left="1800" w:header="851" w:footer="992" w:gutter="0"/>
          <w:cols w:space="425" w:num="1"/>
          <w:docGrid w:type="lines" w:linePitch="312" w:charSpace="0"/>
        </w:sectPr>
      </w:pPr>
    </w:p>
    <w:p w14:paraId="116848C0">
      <w:pPr>
        <w:widowControl/>
        <w:snapToGrid w:val="0"/>
        <w:spacing w:line="360" w:lineRule="auto"/>
        <w:ind w:left="839"/>
        <w:jc w:val="left"/>
        <w:rPr>
          <w:rFonts w:hint="eastAsia" w:ascii="宋体" w:hAnsi="宋体" w:cs="宋体"/>
          <w:color w:val="auto"/>
          <w:kern w:val="0"/>
          <w:szCs w:val="20"/>
          <w:highlight w:val="none"/>
          <w:lang w:bidi="ar"/>
        </w:rPr>
      </w:pPr>
    </w:p>
    <w:p w14:paraId="68BBABB7">
      <w:pPr>
        <w:widowControl/>
        <w:snapToGrid w:val="0"/>
        <w:spacing w:line="360" w:lineRule="auto"/>
        <w:ind w:left="839"/>
        <w:jc w:val="left"/>
        <w:rPr>
          <w:rFonts w:hint="eastAsia" w:ascii="宋体" w:hAnsi="宋体" w:cs="宋体"/>
          <w:color w:val="auto"/>
          <w:kern w:val="0"/>
          <w:szCs w:val="20"/>
          <w:highlight w:val="none"/>
          <w:lang w:bidi="ar"/>
        </w:rPr>
      </w:pPr>
    </w:p>
    <w:p w14:paraId="02B76DA4">
      <w:pPr>
        <w:widowControl/>
        <w:snapToGrid w:val="0"/>
        <w:spacing w:line="360" w:lineRule="auto"/>
        <w:ind w:left="839"/>
        <w:jc w:val="left"/>
        <w:rPr>
          <w:rFonts w:hint="eastAsia" w:ascii="宋体" w:hAnsi="宋体" w:cs="宋体"/>
          <w:color w:val="auto"/>
          <w:kern w:val="0"/>
          <w:szCs w:val="20"/>
          <w:highlight w:val="none"/>
          <w:lang w:bidi="ar"/>
        </w:rPr>
      </w:pPr>
    </w:p>
    <w:p w14:paraId="51F5DE1B">
      <w:pPr>
        <w:widowControl/>
        <w:snapToGrid w:val="0"/>
        <w:spacing w:line="360" w:lineRule="auto"/>
        <w:ind w:left="839"/>
        <w:jc w:val="left"/>
        <w:rPr>
          <w:rFonts w:hint="eastAsia" w:ascii="宋体" w:hAnsi="宋体" w:cs="宋体"/>
          <w:color w:val="auto"/>
          <w:kern w:val="0"/>
          <w:szCs w:val="20"/>
          <w:highlight w:val="none"/>
          <w:lang w:bidi="ar"/>
        </w:rPr>
      </w:pPr>
    </w:p>
    <w:p w14:paraId="60568E1F">
      <w:pPr>
        <w:widowControl/>
        <w:snapToGrid w:val="0"/>
        <w:spacing w:line="360" w:lineRule="auto"/>
        <w:ind w:left="839"/>
        <w:jc w:val="left"/>
        <w:rPr>
          <w:rFonts w:hint="eastAsia" w:ascii="宋体" w:hAnsi="宋体" w:cs="宋体"/>
          <w:color w:val="auto"/>
          <w:kern w:val="0"/>
          <w:szCs w:val="20"/>
          <w:highlight w:val="none"/>
          <w:lang w:bidi="ar"/>
        </w:rPr>
      </w:pPr>
    </w:p>
    <w:p w14:paraId="739723B5">
      <w:pPr>
        <w:widowControl/>
        <w:snapToGrid w:val="0"/>
        <w:spacing w:line="360" w:lineRule="auto"/>
        <w:ind w:left="839"/>
        <w:jc w:val="left"/>
        <w:rPr>
          <w:rFonts w:hint="eastAsia" w:ascii="宋体" w:hAnsi="宋体" w:cs="宋体"/>
          <w:color w:val="auto"/>
          <w:kern w:val="0"/>
          <w:szCs w:val="20"/>
          <w:highlight w:val="none"/>
          <w:lang w:bidi="ar"/>
        </w:rPr>
      </w:pPr>
    </w:p>
    <w:p w14:paraId="0841DEE7">
      <w:pPr>
        <w:widowControl/>
        <w:snapToGrid w:val="0"/>
        <w:spacing w:line="360" w:lineRule="auto"/>
        <w:ind w:left="839"/>
        <w:jc w:val="center"/>
        <w:rPr>
          <w:rFonts w:hint="eastAsia" w:ascii="宋体" w:hAnsi="宋体" w:cs="宋体"/>
          <w:color w:val="auto"/>
          <w:kern w:val="0"/>
          <w:szCs w:val="20"/>
          <w:highlight w:val="none"/>
          <w:lang w:bidi="ar"/>
        </w:rPr>
      </w:pPr>
    </w:p>
    <w:p w14:paraId="6210F90A">
      <w:pPr>
        <w:pStyle w:val="29"/>
        <w:jc w:val="center"/>
        <w:rPr>
          <w:rFonts w:hint="eastAsia" w:ascii="黑体" w:hAnsi="宋体"/>
          <w:color w:val="auto"/>
          <w:szCs w:val="28"/>
          <w:highlight w:val="none"/>
        </w:rPr>
      </w:pPr>
      <w:bookmarkStart w:id="930" w:name="_Toc149058114"/>
      <w:bookmarkStart w:id="931" w:name="_Toc256000210"/>
      <w:r>
        <w:rPr>
          <w:color w:val="auto"/>
          <w:highlight w:val="none"/>
        </w:rPr>
        <w:t>八</w:t>
      </w:r>
      <w:r>
        <w:rPr>
          <w:rFonts w:hint="eastAsia"/>
          <w:color w:val="auto"/>
          <w:highlight w:val="none"/>
        </w:rPr>
        <w:t>、其他</w:t>
      </w:r>
      <w:bookmarkEnd w:id="930"/>
      <w:r>
        <w:rPr>
          <w:rFonts w:hint="eastAsia"/>
          <w:color w:val="auto"/>
          <w:highlight w:val="none"/>
        </w:rPr>
        <w:t>材料</w:t>
      </w:r>
      <w:bookmarkEnd w:id="931"/>
    </w:p>
    <w:p w14:paraId="402EEC85">
      <w:pPr>
        <w:spacing w:line="500" w:lineRule="exact"/>
        <w:jc w:val="left"/>
        <w:rPr>
          <w:rFonts w:hint="eastAsia" w:ascii="宋体" w:hAnsi="宋体"/>
          <w:color w:val="auto"/>
          <w:szCs w:val="21"/>
          <w:highlight w:val="none"/>
        </w:rPr>
      </w:pPr>
    </w:p>
    <w:p w14:paraId="633475C4">
      <w:pPr>
        <w:rPr>
          <w:rFonts w:ascii="黑体" w:eastAsia="黑体"/>
          <w:color w:val="auto"/>
          <w:sz w:val="24"/>
          <w:highlight w:val="none"/>
        </w:rPr>
      </w:pPr>
    </w:p>
    <w:p w14:paraId="6E96DD08">
      <w:pPr>
        <w:rPr>
          <w:rFonts w:ascii="黑体" w:eastAsia="黑体"/>
          <w:color w:val="auto"/>
          <w:sz w:val="24"/>
          <w:highlight w:val="none"/>
        </w:rPr>
      </w:pPr>
    </w:p>
    <w:p w14:paraId="2CAA6D46">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5BCA">
    <w:pPr>
      <w:pStyle w:val="11"/>
      <w:jc w:val="center"/>
      <w:rPr>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4D67">
    <w:pPr>
      <w:pStyle w:val="11"/>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fldChar w:fldCharType="end"/>
    </w:r>
  </w:p>
  <w:p w14:paraId="2ECC1FCB">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8B24">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332343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831A1">
                          <w:pPr>
                            <w:pStyle w:val="11"/>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br9kzAgAAXQQAAA4AAABkcnMvZTJvRG9jLnhtbK1US27bMBDdF+gd&#10;CO5ryXYTG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8br9kzAgAAXQQAAA4AAAAAAAAAAQAgAAAAHwEAAGRycy9lMm9Eb2MueG1sUEsF&#10;BgAAAAAGAAYAWQEAAMQFAAAAAA==&#10;">
              <v:fill on="f" focussize="0,0"/>
              <v:stroke on="f" weight="0.5pt"/>
              <v:imagedata o:title=""/>
              <o:lock v:ext="edit" aspectratio="f"/>
              <v:textbox inset="0mm,0mm,0mm,0mm" style="mso-fit-shape-to-text:t;">
                <w:txbxContent>
                  <w:p w14:paraId="033831A1">
                    <w:pPr>
                      <w:pStyle w:val="11"/>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4232">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19132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3E8FE">
                          <w:pPr>
                            <w:pStyle w:val="11"/>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zHwszAgAAXgQAAA4AAABkcnMvZTJvRG9jLnhtbK1UzY7aMBC+V+o7&#10;WL6XBFARiw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TcTIY3w/FoPK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bzHwszAgAAXgQAAA4AAAAAAAAAAQAgAAAAHwEAAGRycy9lMm9Eb2MueG1sUEsF&#10;BgAAAAAGAAYAWQEAAMQFAAAAAA==&#10;">
              <v:fill on="f" focussize="0,0"/>
              <v:stroke on="f" weight="0.5pt"/>
              <v:imagedata o:title=""/>
              <o:lock v:ext="edit" aspectratio="f"/>
              <v:textbox inset="0mm,0mm,0mm,0mm" style="mso-fit-shape-to-text:t;">
                <w:txbxContent>
                  <w:p w14:paraId="0243E8FE">
                    <w:pPr>
                      <w:pStyle w:val="11"/>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7437">
    <w:pPr>
      <w:pStyle w:val="1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78586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AE431">
                          <w:pPr>
                            <w:pStyle w:val="11"/>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o0S6UzAgAAXgQAAA4AAAAAAAAAAQAgAAAAHwEAAGRycy9lMm9Eb2MueG1sUEsF&#10;BgAAAAAGAAYAWQEAAMQFAAAAAA==&#10;">
              <v:fill on="f" focussize="0,0"/>
              <v:stroke on="f" weight="0.5pt"/>
              <v:imagedata o:title=""/>
              <o:lock v:ext="edit" aspectratio="f"/>
              <v:textbox inset="0mm,0mm,0mm,0mm" style="mso-fit-shape-to-text:t;">
                <w:txbxContent>
                  <w:p w14:paraId="08BAE431">
                    <w:pPr>
                      <w:pStyle w:val="11"/>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CEB1">
    <w:pPr>
      <w:pStyle w:val="1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239763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ED40">
                          <w:pPr>
                            <w:pStyle w:val="11"/>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yDNKNAIAAF4EAAAOAAAAAAAAAAEAIAAAAB8BAABkcnMvZTJvRG9jLnhtbFBL&#10;BQYAAAAABgAGAFkBAADFBQAAAAA=&#10;">
              <v:fill on="f" focussize="0,0"/>
              <v:stroke on="f" weight="0.5pt"/>
              <v:imagedata o:title=""/>
              <o:lock v:ext="edit" aspectratio="f"/>
              <v:textbox inset="0mm,0mm,0mm,0mm" style="mso-fit-shape-to-text:t;">
                <w:txbxContent>
                  <w:p w14:paraId="5E9BED40">
                    <w:pPr>
                      <w:pStyle w:val="11"/>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D4A3">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71879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47F67">
                          <w:pPr>
                            <w:pStyle w:val="11"/>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uBaczAgAAXgQAAA4AAAAAAAAAAQAgAAAAHwEAAGRycy9lMm9Eb2MueG1sUEsF&#10;BgAAAAAGAAYAWQEAAMQFAAAAAA==&#10;">
              <v:fill on="f" focussize="0,0"/>
              <v:stroke on="f" weight="0.5pt"/>
              <v:imagedata o:title=""/>
              <o:lock v:ext="edit" aspectratio="f"/>
              <v:textbox inset="0mm,0mm,0mm,0mm" style="mso-fit-shape-to-text:t;">
                <w:txbxContent>
                  <w:p w14:paraId="00447F67">
                    <w:pPr>
                      <w:pStyle w:val="11"/>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A624">
    <w:pPr>
      <w:pStyle w:val="1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92706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DED66">
                          <w:pPr>
                            <w:pStyle w:val="11"/>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HBkZYzAgAAXgQAAA4AAAAAAAAAAQAgAAAAHwEAAGRycy9lMm9Eb2MueG1sUEsF&#10;BgAAAAAGAAYAWQEAAMQFAAAAAA==&#10;">
              <v:fill on="f" focussize="0,0"/>
              <v:stroke on="f" weight="0.5pt"/>
              <v:imagedata o:title=""/>
              <o:lock v:ext="edit" aspectratio="f"/>
              <v:textbox inset="0mm,0mm,0mm,0mm" style="mso-fit-shape-to-text:t;">
                <w:txbxContent>
                  <w:p w14:paraId="2A8DED66">
                    <w:pPr>
                      <w:pStyle w:val="11"/>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8688C">
    <w:pPr>
      <w:pStyle w:val="1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34026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01262">
                          <w:pPr>
                            <w:pStyle w:val="11"/>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VFcozAgAAXgQAAA4AAABkcnMvZTJvRG9jLnhtbK1US44TMRDdI3EH&#10;y3vSncwwRF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iVFcozAgAAXgQAAA4AAAAAAAAAAQAgAAAAHwEAAGRycy9lMm9Eb2MueG1sUEsF&#10;BgAAAAAGAAYAWQEAAMQFAAAAAA==&#10;">
              <v:fill on="f" focussize="0,0"/>
              <v:stroke on="f" weight="0.5pt"/>
              <v:imagedata o:title=""/>
              <o:lock v:ext="edit" aspectratio="f"/>
              <v:textbox inset="0mm,0mm,0mm,0mm" style="mso-fit-shape-to-text:t;">
                <w:txbxContent>
                  <w:p w14:paraId="25D01262">
                    <w:pPr>
                      <w:pStyle w:val="11"/>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0A6D">
    <w:pPr>
      <w:pStyle w:val="11"/>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54303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40E43">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Iko/IzAgAAXQQAAA4AAAAAAAAAAQAgAAAAHwEAAGRycy9lMm9Eb2MueG1sUEsF&#10;BgAAAAAGAAYAWQEAAMQFAAAAAA==&#10;">
              <v:fill on="f" focussize="0,0"/>
              <v:stroke on="f" weight="0.5pt"/>
              <v:imagedata o:title=""/>
              <o:lock v:ext="edit" aspectratio="f"/>
              <v:textbox inset="0mm,0mm,0mm,0mm" style="mso-fit-shape-to-text:t;">
                <w:txbxContent>
                  <w:p w14:paraId="42C40E43">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FB4A">
    <w:pPr>
      <w:pStyle w:val="1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360767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18861">
                          <w:pPr>
                            <w:pStyle w:val="11"/>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2BVETICAABdBAAADgAAAAAAAAABACAAAAAfAQAAZHJzL2Uyb0RvYy54bWxQSwUG&#10;AAAAAAYABgBZAQAAwwUAAAAA&#10;">
              <v:fill on="f" focussize="0,0"/>
              <v:stroke on="f" weight="0.5pt"/>
              <v:imagedata o:title=""/>
              <o:lock v:ext="edit" aspectratio="f"/>
              <v:textbox inset="0mm,0mm,0mm,0mm" style="mso-fit-shape-to-text:t;">
                <w:txbxContent>
                  <w:p w14:paraId="74818861">
                    <w:pPr>
                      <w:pStyle w:val="11"/>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AFD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CB75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9CB75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C7F31">
    <w:pPr>
      <w:pStyle w:val="11"/>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30839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4CE51">
                          <w:pPr>
                            <w:pStyle w:val="11"/>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5QbddNAIAAF4EAAAOAAAAAAAAAAEAIAAAAB8BAABkcnMvZTJvRG9jLnhtbFBL&#10;BQYAAAAABgAGAFkBAADFBQAAAAA=&#10;">
              <v:fill on="f" focussize="0,0"/>
              <v:stroke on="f" weight="0.5pt"/>
              <v:imagedata o:title=""/>
              <o:lock v:ext="edit" aspectratio="f"/>
              <v:textbox inset="0mm,0mm,0mm,0mm" style="mso-fit-shape-to-text:t;">
                <w:txbxContent>
                  <w:p w14:paraId="1D84CE51">
                    <w:pPr>
                      <w:pStyle w:val="11"/>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7B69">
    <w:pPr>
      <w:pStyle w:val="11"/>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30671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63E4">
                          <w:pPr>
                            <w:pStyle w:val="11"/>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qiywNAIAAF4EAAAOAAAAAAAAAAEAIAAAAB8BAABkcnMvZTJvRG9jLnhtbFBL&#10;BQYAAAAABgAGAFkBAADFBQAAAAA=&#10;">
              <v:fill on="f" focussize="0,0"/>
              <v:stroke on="f" weight="0.5pt"/>
              <v:imagedata o:title=""/>
              <o:lock v:ext="edit" aspectratio="f"/>
              <v:textbox inset="0mm,0mm,0mm,0mm" style="mso-fit-shape-to-text:t;">
                <w:txbxContent>
                  <w:p w14:paraId="11C763E4">
                    <w:pPr>
                      <w:pStyle w:val="11"/>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8881">
    <w:pPr>
      <w:pStyle w:val="11"/>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66855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5425C">
                          <w:pPr>
                            <w:pStyle w:val="11"/>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8XNEzAgAAXQQAAA4AAABkcnMvZTJvRG9jLnhtbK1UzY7TMBC+I/EO&#10;lu80aZdWpW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c8XNEzAgAAXQQAAA4AAAAAAAAAAQAgAAAAHwEAAGRycy9lMm9Eb2MueG1sUEsF&#10;BgAAAAAGAAYAWQEAAMQFAAAAAA==&#10;">
              <v:fill on="f" focussize="0,0"/>
              <v:stroke on="f" weight="0.5pt"/>
              <v:imagedata o:title=""/>
              <o:lock v:ext="edit" aspectratio="f"/>
              <v:textbox inset="0mm,0mm,0mm,0mm" style="mso-fit-shape-to-text:t;">
                <w:txbxContent>
                  <w:p w14:paraId="76C5425C">
                    <w:pPr>
                      <w:pStyle w:val="11"/>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B7D3">
    <w:pPr>
      <w:pStyle w:val="11"/>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14256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8E74A">
                          <w:pPr>
                            <w:pStyle w:val="11"/>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MiUYrNAIAAF4EAAAOAAAAAAAAAAEAIAAAAB8BAABkcnMvZTJvRG9jLnhtbFBL&#10;BQYAAAAABgAGAFkBAADFBQAAAAA=&#10;">
              <v:fill on="f" focussize="0,0"/>
              <v:stroke on="f" weight="0.5pt"/>
              <v:imagedata o:title=""/>
              <o:lock v:ext="edit" aspectratio="f"/>
              <v:textbox inset="0mm,0mm,0mm,0mm" style="mso-fit-shape-to-text:t;">
                <w:txbxContent>
                  <w:p w14:paraId="0B28E74A">
                    <w:pPr>
                      <w:pStyle w:val="11"/>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01A1">
    <w:pPr>
      <w:pStyle w:val="11"/>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98712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9D887">
                          <w:pPr>
                            <w:pStyle w:val="11"/>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HsNUkzAgAAXQQAAA4AAAAAAAAAAQAgAAAAHwEAAGRycy9lMm9Eb2MueG1sUEsF&#10;BgAAAAAGAAYAWQEAAMQFAAAAAA==&#10;">
              <v:fill on="f" focussize="0,0"/>
              <v:stroke on="f" weight="0.5pt"/>
              <v:imagedata o:title=""/>
              <o:lock v:ext="edit" aspectratio="f"/>
              <v:textbox inset="0mm,0mm,0mm,0mm" style="mso-fit-shape-to-text:t;">
                <w:txbxContent>
                  <w:p w14:paraId="4C79D887">
                    <w:pPr>
                      <w:pStyle w:val="11"/>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96B4">
    <w:pPr>
      <w:pStyle w:val="11"/>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47364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FCE29">
                          <w:pPr>
                            <w:pStyle w:val="11"/>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puYxNAIAAF0EAAAOAAAAAAAAAAEAIAAAAB8BAABkcnMvZTJvRG9jLnhtbFBL&#10;BQYAAAAABgAGAFkBAADFBQAAAAA=&#10;">
              <v:fill on="f" focussize="0,0"/>
              <v:stroke on="f" weight="0.5pt"/>
              <v:imagedata o:title=""/>
              <o:lock v:ext="edit" aspectratio="f"/>
              <v:textbox inset="0mm,0mm,0mm,0mm" style="mso-fit-shape-to-text:t;">
                <w:txbxContent>
                  <w:p w14:paraId="09DFCE29">
                    <w:pPr>
                      <w:pStyle w:val="11"/>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1E53">
    <w:pPr>
      <w:pStyle w:val="11"/>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37793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12A51">
                          <w:pPr>
                            <w:pStyle w:val="11"/>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dqwOAzAgAAXQQAAA4AAAAAAAAAAQAgAAAAHwEAAGRycy9lMm9Eb2MueG1sUEsF&#10;BgAAAAAGAAYAWQEAAMQFAAAAAA==&#10;">
              <v:fill on="f" focussize="0,0"/>
              <v:stroke on="f" weight="0.5pt"/>
              <v:imagedata o:title=""/>
              <o:lock v:ext="edit" aspectratio="f"/>
              <v:textbox inset="0mm,0mm,0mm,0mm" style="mso-fit-shape-to-text:t;">
                <w:txbxContent>
                  <w:p w14:paraId="6D112A51">
                    <w:pPr>
                      <w:pStyle w:val="11"/>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7AB1">
    <w:pPr>
      <w:pStyle w:val="11"/>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0219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A8415">
                          <w:pPr>
                            <w:pStyle w:val="11"/>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w/W4jICAABdBAAADgAAAAAAAAABACAAAAAfAQAAZHJzL2Uyb0RvYy54bWxQSwUG&#10;AAAAAAYABgBZAQAAwwUAAAAA&#10;">
              <v:fill on="f" focussize="0,0"/>
              <v:stroke on="f" weight="0.5pt"/>
              <v:imagedata o:title=""/>
              <o:lock v:ext="edit" aspectratio="f"/>
              <v:textbox inset="0mm,0mm,0mm,0mm" style="mso-fit-shape-to-text:t;">
                <w:txbxContent>
                  <w:p w14:paraId="501A8415">
                    <w:pPr>
                      <w:pStyle w:val="11"/>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34B9">
    <w:pPr>
      <w:pStyle w:val="11"/>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12429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BD622">
                          <w:pPr>
                            <w:pStyle w:val="11"/>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aum+NAIAAF4EAAAOAAAAAAAAAAEAIAAAAB8BAABkcnMvZTJvRG9jLnhtbFBL&#10;BQYAAAAABgAGAFkBAADFBQAAAAA=&#10;">
              <v:fill on="f" focussize="0,0"/>
              <v:stroke on="f" weight="0.5pt"/>
              <v:imagedata o:title=""/>
              <o:lock v:ext="edit" aspectratio="f"/>
              <v:textbox inset="0mm,0mm,0mm,0mm" style="mso-fit-shape-to-text:t;">
                <w:txbxContent>
                  <w:p w14:paraId="46ABD622">
                    <w:pPr>
                      <w:pStyle w:val="11"/>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F929">
    <w:pPr>
      <w:pStyle w:val="11"/>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163146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1BC31">
                          <w:pPr>
                            <w:pStyle w:val="11"/>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9p1INAIAAF4EAAAOAAAAAAAAAAEAIAAAAB8BAABkcnMvZTJvRG9jLnhtbFBL&#10;BQYAAAAABgAGAFkBAADFBQAAAAA=&#10;">
              <v:fill on="f" focussize="0,0"/>
              <v:stroke on="f" weight="0.5pt"/>
              <v:imagedata o:title=""/>
              <o:lock v:ext="edit" aspectratio="f"/>
              <v:textbox inset="0mm,0mm,0mm,0mm" style="mso-fit-shape-to-text:t;">
                <w:txbxContent>
                  <w:p w14:paraId="1E31BC31">
                    <w:pPr>
                      <w:pStyle w:val="11"/>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3C7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07675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FE14B">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VjdMzAgAAXQQAAA4AAAAAAAAAAQAgAAAAHwEAAGRycy9lMm9Eb2MueG1sUEsF&#10;BgAAAAAGAAYAWQEAAMQFAAAAAA==&#10;">
              <v:fill on="f" focussize="0,0"/>
              <v:stroke on="f" weight="0.5pt"/>
              <v:imagedata o:title=""/>
              <o:lock v:ext="edit" aspectratio="f"/>
              <v:textbox inset="0mm,0mm,0mm,0mm" style="mso-fit-shape-to-text:t;">
                <w:txbxContent>
                  <w:p w14:paraId="367FE14B">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9EA2">
    <w:pPr>
      <w:pStyle w:val="11"/>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8000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1604D">
                          <w:pPr>
                            <w:pStyle w:val="11"/>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EeczAgAAXQQAAA4AAABkcnMvZTJvRG9jLnhtbK1US27bMBDdF+gd&#10;CO5ryXYaG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OGEeczAgAAXQQAAA4AAAAAAAAAAQAgAAAAHwEAAGRycy9lMm9Eb2MueG1sUEsF&#10;BgAAAAAGAAYAWQEAAMQFAAAAAA==&#10;">
              <v:fill on="f" focussize="0,0"/>
              <v:stroke on="f" weight="0.5pt"/>
              <v:imagedata o:title=""/>
              <o:lock v:ext="edit" aspectratio="f"/>
              <v:textbox inset="0mm,0mm,0mm,0mm" style="mso-fit-shape-to-text:t;">
                <w:txbxContent>
                  <w:p w14:paraId="1D41604D">
                    <w:pPr>
                      <w:pStyle w:val="11"/>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B834">
    <w:pPr>
      <w:pStyle w:val="11"/>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23662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A7133">
                          <w:pPr>
                            <w:pStyle w:val="11"/>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tTkfNAIAAF4EAAAOAAAAAAAAAAEAIAAAAB8BAABkcnMvZTJvRG9jLnhtbFBL&#10;BQYAAAAABgAGAFkBAADFBQAAAAA=&#10;">
              <v:fill on="f" focussize="0,0"/>
              <v:stroke on="f" weight="0.5pt"/>
              <v:imagedata o:title=""/>
              <o:lock v:ext="edit" aspectratio="f"/>
              <v:textbox inset="0mm,0mm,0mm,0mm" style="mso-fit-shape-to-text:t;">
                <w:txbxContent>
                  <w:p w14:paraId="6B6A7133">
                    <w:pPr>
                      <w:pStyle w:val="11"/>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F877">
    <w:pPr>
      <w:pStyle w:val="11"/>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133594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0A10F">
                          <w:pPr>
                            <w:pStyle w:val="11"/>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UggYjUCAABeBAAADgAAAAAAAAABACAAAAAfAQAAZHJzL2Uyb0RvYy54bWxQ&#10;SwUGAAAAAAYABgBZAQAAxgUAAAAA&#10;">
              <v:fill on="f" focussize="0,0"/>
              <v:stroke on="f" weight="0.5pt"/>
              <v:imagedata o:title=""/>
              <o:lock v:ext="edit" aspectratio="f"/>
              <v:textbox inset="0mm,0mm,0mm,0mm" style="mso-fit-shape-to-text:t;">
                <w:txbxContent>
                  <w:p w14:paraId="3D50A10F">
                    <w:pPr>
                      <w:pStyle w:val="11"/>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0C910">
    <w:pPr>
      <w:pStyle w:val="11"/>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89918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6DBB0">
                          <w:pPr>
                            <w:pStyle w:val="11"/>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D1QkNAIAAF4EAAAOAAAAAAAAAAEAIAAAAB8BAABkcnMvZTJvRG9jLnhtbFBL&#10;BQYAAAAABgAGAFkBAADFBQAAAAA=&#10;">
              <v:fill on="f" focussize="0,0"/>
              <v:stroke on="f" weight="0.5pt"/>
              <v:imagedata o:title=""/>
              <o:lock v:ext="edit" aspectratio="f"/>
              <v:textbox inset="0mm,0mm,0mm,0mm" style="mso-fit-shape-to-text:t;">
                <w:txbxContent>
                  <w:p w14:paraId="7866DBB0">
                    <w:pPr>
                      <w:pStyle w:val="11"/>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9AC4">
    <w:pPr>
      <w:pStyle w:val="11"/>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57856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D4C27">
                          <w:pPr>
                            <w:pStyle w:val="1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tDLkzAgAAXgQAAA4AAAAAAAAAAQAgAAAAHwEAAGRycy9lMm9Eb2MueG1sUEsF&#10;BgAAAAAGAAYAWQEAAMQFAAAAAA==&#10;">
              <v:fill on="f" focussize="0,0"/>
              <v:stroke on="f" weight="0.5pt"/>
              <v:imagedata o:title=""/>
              <o:lock v:ext="edit" aspectratio="f"/>
              <v:textbox inset="0mm,0mm,0mm,0mm" style="mso-fit-shape-to-text:t;">
                <w:txbxContent>
                  <w:p w14:paraId="2DDD4C27">
                    <w:pPr>
                      <w:pStyle w:val="1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9238">
    <w:pPr>
      <w:pStyle w:val="11"/>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975967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8CD8B">
                          <w:pPr>
                            <w:pStyle w:val="11"/>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WGFY0AgAAXgQAAA4AAABkcnMvZTJvRG9jLnhtbK1UzY7aMBC+V+o7&#10;WL6XBKplWU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VhhWNAIAAF4EAAAOAAAAAAAAAAEAIAAAAB8BAABkcnMvZTJvRG9jLnhtbFBL&#10;BQYAAAAABgAGAFkBAADFBQAAAAA=&#10;">
              <v:fill on="f" focussize="0,0"/>
              <v:stroke on="f" weight="0.5pt"/>
              <v:imagedata o:title=""/>
              <o:lock v:ext="edit" aspectratio="f"/>
              <v:textbox inset="0mm,0mm,0mm,0mm" style="mso-fit-shape-to-text:t;">
                <w:txbxContent>
                  <w:p w14:paraId="4FB8CD8B">
                    <w:pPr>
                      <w:pStyle w:val="1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27FA">
    <w:pPr>
      <w:pStyle w:val="11"/>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372386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DEC62">
                          <w:pPr>
                            <w:pStyle w:val="11"/>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VZrEDICAABdBAAADgAAAAAAAAABACAAAAAfAQAAZHJzL2Uyb0RvYy54bWxQSwUG&#10;AAAAAAYABgBZAQAAwwUAAAAA&#10;">
              <v:fill on="f" focussize="0,0"/>
              <v:stroke on="f" weight="0.5pt"/>
              <v:imagedata o:title=""/>
              <o:lock v:ext="edit" aspectratio="f"/>
              <v:textbox inset="0mm,0mm,0mm,0mm" style="mso-fit-shape-to-text:t;">
                <w:txbxContent>
                  <w:p w14:paraId="724DEC62">
                    <w:pPr>
                      <w:pStyle w:val="11"/>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C049">
    <w:pPr>
      <w:pStyle w:val="11"/>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55481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B5ED7">
                          <w:pPr>
                            <w:pStyle w:val="11"/>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7Q3qQzAgAAXQQAAA4AAAAAAAAAAQAgAAAAHwEAAGRycy9lMm9Eb2MueG1sUEsF&#10;BgAAAAAGAAYAWQEAAMQFAAAAAA==&#10;">
              <v:fill on="f" focussize="0,0"/>
              <v:stroke on="f" weight="0.5pt"/>
              <v:imagedata o:title=""/>
              <o:lock v:ext="edit" aspectratio="f"/>
              <v:textbox inset="0mm,0mm,0mm,0mm" style="mso-fit-shape-to-text:t;">
                <w:txbxContent>
                  <w:p w14:paraId="694B5ED7">
                    <w:pPr>
                      <w:pStyle w:val="11"/>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FD8B">
    <w:pPr>
      <w:pStyle w:val="11"/>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5433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5B897">
                          <w:pPr>
                            <w:pStyle w:val="11"/>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rSTxVzICAABdBAAADgAAAAAAAAABACAAAAAfAQAAZHJzL2Uyb0RvYy54bWxQSwUG&#10;AAAAAAYABgBZAQAAwwUAAAAA&#10;">
              <v:fill on="f" focussize="0,0"/>
              <v:stroke on="f" weight="0.5pt"/>
              <v:imagedata o:title=""/>
              <o:lock v:ext="edit" aspectratio="f"/>
              <v:textbox inset="0mm,0mm,0mm,0mm" style="mso-fit-shape-to-text:t;">
                <w:txbxContent>
                  <w:p w14:paraId="2285B897">
                    <w:pPr>
                      <w:pStyle w:val="11"/>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051B">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89332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91B76">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WTgczAgAAXQQAAA4AAABkcnMvZTJvRG9jLnhtbK1UzY7TMBC+I/EO&#10;lu80aautSt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WTgczAgAAXQQAAA4AAAAAAAAAAQAgAAAAHwEAAGRycy9lMm9Eb2MueG1sUEsF&#10;BgAAAAAGAAYAWQEAAMQFAAAAAA==&#10;">
              <v:fill on="f" focussize="0,0"/>
              <v:stroke on="f" weight="0.5pt"/>
              <v:imagedata o:title=""/>
              <o:lock v:ext="edit" aspectratio="f"/>
              <v:textbox inset="0mm,0mm,0mm,0mm" style="mso-fit-shape-to-text:t;">
                <w:txbxContent>
                  <w:p w14:paraId="19491B76">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834081"/>
    </w:sdtPr>
    <w:sdtContent>
      <w:p w14:paraId="720CC8CC">
        <w:pPr>
          <w:pStyle w:val="11"/>
          <w:jc w:val="center"/>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93D7">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D99C3">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0D99C3">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AA5E">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21325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B00F5">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gi0INAIAAF4EAAAOAAAAAAAAAAEAIAAAAB8BAABkcnMvZTJvRG9jLnhtbFBL&#10;BQYAAAAABgAGAFkBAADFBQAAAAA=&#10;">
              <v:fill on="f" focussize="0,0"/>
              <v:stroke on="f" weight="0.5pt"/>
              <v:imagedata o:title=""/>
              <o:lock v:ext="edit" aspectratio="f"/>
              <v:textbox inset="0mm,0mm,0mm,0mm" style="mso-fit-shape-to-text:t;">
                <w:txbxContent>
                  <w:p w14:paraId="1C0B00F5">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CF05">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6900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81347">
                          <w:pPr>
                            <w:pStyle w:val="11"/>
                            <w:rPr>
                              <w:rStyle w:val="25"/>
                              <w:rFonts w:ascii="仿宋_GB2312" w:eastAsia="仿宋_GB2312"/>
                            </w:rPr>
                          </w:pPr>
                          <w:r>
                            <w:rPr>
                              <w:rStyle w:val="25"/>
                              <w:rFonts w:hint="eastAsia" w:ascii="仿宋_GB2312" w:eastAsia="仿宋_GB2312"/>
                            </w:rPr>
                            <w:fldChar w:fldCharType="begin"/>
                          </w:r>
                          <w:r>
                            <w:rPr>
                              <w:rStyle w:val="25"/>
                              <w:rFonts w:hint="eastAsia" w:ascii="仿宋_GB2312" w:eastAsia="仿宋_GB2312"/>
                            </w:rPr>
                            <w:instrText xml:space="preserve">PAGE  </w:instrText>
                          </w:r>
                          <w:r>
                            <w:rPr>
                              <w:rStyle w:val="25"/>
                              <w:rFonts w:hint="eastAsia" w:ascii="仿宋_GB2312" w:eastAsia="仿宋_GB2312"/>
                            </w:rPr>
                            <w:fldChar w:fldCharType="separate"/>
                          </w:r>
                          <w:r>
                            <w:rPr>
                              <w:rStyle w:val="25"/>
                              <w:rFonts w:hint="eastAsia" w:ascii="仿宋_GB2312" w:eastAsia="仿宋_GB2312"/>
                            </w:rPr>
                            <w:t>60</w:t>
                          </w:r>
                          <w:r>
                            <w:rPr>
                              <w:rStyle w:val="25"/>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KQu7NAIAAF4EAAAOAAAAAAAAAAEAIAAAAB8BAABkcnMvZTJvRG9jLnhtbFBL&#10;BQYAAAAABgAGAFkBAADFBQAAAAA=&#10;">
              <v:fill on="f" focussize="0,0"/>
              <v:stroke on="f" weight="0.5pt"/>
              <v:imagedata o:title=""/>
              <o:lock v:ext="edit" aspectratio="f"/>
              <v:textbox inset="0mm,0mm,0mm,0mm" style="mso-fit-shape-to-text:t;">
                <w:txbxContent>
                  <w:p w14:paraId="79881347">
                    <w:pPr>
                      <w:pStyle w:val="11"/>
                      <w:rPr>
                        <w:rStyle w:val="25"/>
                        <w:rFonts w:ascii="仿宋_GB2312" w:eastAsia="仿宋_GB2312"/>
                      </w:rPr>
                    </w:pPr>
                    <w:r>
                      <w:rPr>
                        <w:rStyle w:val="25"/>
                        <w:rFonts w:hint="eastAsia" w:ascii="仿宋_GB2312" w:eastAsia="仿宋_GB2312"/>
                      </w:rPr>
                      <w:fldChar w:fldCharType="begin"/>
                    </w:r>
                    <w:r>
                      <w:rPr>
                        <w:rStyle w:val="25"/>
                        <w:rFonts w:hint="eastAsia" w:ascii="仿宋_GB2312" w:eastAsia="仿宋_GB2312"/>
                      </w:rPr>
                      <w:instrText xml:space="preserve">PAGE  </w:instrText>
                    </w:r>
                    <w:r>
                      <w:rPr>
                        <w:rStyle w:val="25"/>
                        <w:rFonts w:hint="eastAsia" w:ascii="仿宋_GB2312" w:eastAsia="仿宋_GB2312"/>
                      </w:rPr>
                      <w:fldChar w:fldCharType="separate"/>
                    </w:r>
                    <w:r>
                      <w:rPr>
                        <w:rStyle w:val="25"/>
                        <w:rFonts w:hint="eastAsia" w:ascii="仿宋_GB2312" w:eastAsia="仿宋_GB2312"/>
                      </w:rPr>
                      <w:t>60</w:t>
                    </w:r>
                    <w:r>
                      <w:rPr>
                        <w:rStyle w:val="25"/>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06FC">
    <w:pPr>
      <w:pStyle w:val="11"/>
      <w:framePr w:wrap="around" w:vAnchor="text" w:hAnchor="margin" w:xAlign="center" w:y="1"/>
      <w:rPr>
        <w:rStyle w:val="25"/>
        <w:rFonts w:ascii="仿宋_GB2312" w:eastAsia="仿宋_GB2312"/>
        <w:szCs w:val="21"/>
      </w:rPr>
    </w:pPr>
    <w:r>
      <w:rPr>
        <w:rStyle w:val="25"/>
        <w:rFonts w:hint="eastAsia" w:ascii="仿宋_GB2312" w:eastAsia="仿宋_GB2312"/>
        <w:szCs w:val="21"/>
      </w:rPr>
      <w:fldChar w:fldCharType="begin"/>
    </w:r>
    <w:r>
      <w:rPr>
        <w:rStyle w:val="25"/>
        <w:rFonts w:hint="eastAsia" w:ascii="仿宋_GB2312" w:eastAsia="仿宋_GB2312"/>
        <w:szCs w:val="21"/>
      </w:rPr>
      <w:instrText xml:space="preserve">PAGE  </w:instrText>
    </w:r>
    <w:r>
      <w:rPr>
        <w:rStyle w:val="25"/>
        <w:rFonts w:hint="eastAsia" w:ascii="仿宋_GB2312" w:eastAsia="仿宋_GB2312"/>
        <w:szCs w:val="21"/>
      </w:rPr>
      <w:fldChar w:fldCharType="separate"/>
    </w:r>
    <w:r>
      <w:rPr>
        <w:rStyle w:val="25"/>
        <w:rFonts w:hint="eastAsia" w:ascii="仿宋_GB2312" w:eastAsia="仿宋_GB2312"/>
        <w:szCs w:val="21"/>
      </w:rPr>
      <w:t>92</w:t>
    </w:r>
    <w:r>
      <w:rPr>
        <w:rStyle w:val="25"/>
        <w:rFonts w:hint="eastAsia" w:ascii="仿宋_GB2312" w:eastAsia="仿宋_GB2312"/>
        <w:szCs w:val="21"/>
      </w:rPr>
      <w:fldChar w:fldCharType="end"/>
    </w:r>
  </w:p>
  <w:p w14:paraId="1B33F99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EE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69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9E74">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405ED4"/>
    <w:rsid w:val="00256D23"/>
    <w:rsid w:val="002D4709"/>
    <w:rsid w:val="00381EB7"/>
    <w:rsid w:val="003A6EB0"/>
    <w:rsid w:val="00405ED4"/>
    <w:rsid w:val="00481734"/>
    <w:rsid w:val="004F20E9"/>
    <w:rsid w:val="00645C71"/>
    <w:rsid w:val="00754B2C"/>
    <w:rsid w:val="007B3278"/>
    <w:rsid w:val="00804650"/>
    <w:rsid w:val="0082431C"/>
    <w:rsid w:val="00860029"/>
    <w:rsid w:val="00864000"/>
    <w:rsid w:val="008F0BE0"/>
    <w:rsid w:val="00942B36"/>
    <w:rsid w:val="00B93AED"/>
    <w:rsid w:val="00C67235"/>
    <w:rsid w:val="00C82EA7"/>
    <w:rsid w:val="00D86B52"/>
    <w:rsid w:val="00E27B02"/>
    <w:rsid w:val="00E31105"/>
    <w:rsid w:val="00F12E43"/>
    <w:rsid w:val="00FE4037"/>
    <w:rsid w:val="017130ED"/>
    <w:rsid w:val="01CA3F1A"/>
    <w:rsid w:val="02B52B3C"/>
    <w:rsid w:val="033435B2"/>
    <w:rsid w:val="03507B8A"/>
    <w:rsid w:val="03A569EC"/>
    <w:rsid w:val="0405748B"/>
    <w:rsid w:val="04DD3155"/>
    <w:rsid w:val="055923EF"/>
    <w:rsid w:val="062A4F87"/>
    <w:rsid w:val="066E57BB"/>
    <w:rsid w:val="07DD68F7"/>
    <w:rsid w:val="07F361E3"/>
    <w:rsid w:val="0873686F"/>
    <w:rsid w:val="08AE1E9F"/>
    <w:rsid w:val="09290A37"/>
    <w:rsid w:val="0B2E6DF8"/>
    <w:rsid w:val="0B3C11A9"/>
    <w:rsid w:val="0B494101"/>
    <w:rsid w:val="0BFF61C2"/>
    <w:rsid w:val="0CAC4948"/>
    <w:rsid w:val="0CEB7228"/>
    <w:rsid w:val="0D0E115E"/>
    <w:rsid w:val="0E372937"/>
    <w:rsid w:val="0E9E64C9"/>
    <w:rsid w:val="0EA56DBB"/>
    <w:rsid w:val="0EDB1514"/>
    <w:rsid w:val="0FE67D3D"/>
    <w:rsid w:val="10330CA8"/>
    <w:rsid w:val="10437371"/>
    <w:rsid w:val="109160DD"/>
    <w:rsid w:val="10D95F27"/>
    <w:rsid w:val="111E0F99"/>
    <w:rsid w:val="11313480"/>
    <w:rsid w:val="131A75FB"/>
    <w:rsid w:val="142D135B"/>
    <w:rsid w:val="142E658A"/>
    <w:rsid w:val="159A54E8"/>
    <w:rsid w:val="16004EE4"/>
    <w:rsid w:val="166E35B8"/>
    <w:rsid w:val="16B45DF7"/>
    <w:rsid w:val="16E6314C"/>
    <w:rsid w:val="17254BB9"/>
    <w:rsid w:val="182300F4"/>
    <w:rsid w:val="183672BA"/>
    <w:rsid w:val="190E20FF"/>
    <w:rsid w:val="1A8E7D82"/>
    <w:rsid w:val="1B202E06"/>
    <w:rsid w:val="1BCD0CAE"/>
    <w:rsid w:val="1D0B5933"/>
    <w:rsid w:val="1D276CBB"/>
    <w:rsid w:val="1DDD5FED"/>
    <w:rsid w:val="1E2E3FC6"/>
    <w:rsid w:val="1E673D11"/>
    <w:rsid w:val="1E7135D0"/>
    <w:rsid w:val="1EE60A31"/>
    <w:rsid w:val="1EE73F05"/>
    <w:rsid w:val="1F176598"/>
    <w:rsid w:val="1F3E60B7"/>
    <w:rsid w:val="1FFD6E47"/>
    <w:rsid w:val="200D6D04"/>
    <w:rsid w:val="202B099A"/>
    <w:rsid w:val="20582DCE"/>
    <w:rsid w:val="20A16773"/>
    <w:rsid w:val="214D7C3E"/>
    <w:rsid w:val="24AA3130"/>
    <w:rsid w:val="24FD3B3B"/>
    <w:rsid w:val="27054F28"/>
    <w:rsid w:val="270D0E39"/>
    <w:rsid w:val="281567C9"/>
    <w:rsid w:val="2A261D85"/>
    <w:rsid w:val="2A481CFC"/>
    <w:rsid w:val="2A482AAB"/>
    <w:rsid w:val="2AA84549"/>
    <w:rsid w:val="2B286C3A"/>
    <w:rsid w:val="2B5A166A"/>
    <w:rsid w:val="2D0A773C"/>
    <w:rsid w:val="2E1D7A6E"/>
    <w:rsid w:val="2EED10C4"/>
    <w:rsid w:val="36161736"/>
    <w:rsid w:val="366D6A2D"/>
    <w:rsid w:val="36AB6C95"/>
    <w:rsid w:val="375335FD"/>
    <w:rsid w:val="37C93D50"/>
    <w:rsid w:val="38714F0C"/>
    <w:rsid w:val="388F4F9A"/>
    <w:rsid w:val="389A3401"/>
    <w:rsid w:val="38D21E2E"/>
    <w:rsid w:val="398937F5"/>
    <w:rsid w:val="3A727209"/>
    <w:rsid w:val="3AFB6916"/>
    <w:rsid w:val="3BCE0AFC"/>
    <w:rsid w:val="3BF22280"/>
    <w:rsid w:val="3C17152E"/>
    <w:rsid w:val="3C475EBE"/>
    <w:rsid w:val="3C4D4F50"/>
    <w:rsid w:val="3C87477D"/>
    <w:rsid w:val="3CCF3BB7"/>
    <w:rsid w:val="3CD45671"/>
    <w:rsid w:val="3CDE7E6E"/>
    <w:rsid w:val="3E657F77"/>
    <w:rsid w:val="3E6671CB"/>
    <w:rsid w:val="3FD71FF2"/>
    <w:rsid w:val="3FE303C0"/>
    <w:rsid w:val="40170111"/>
    <w:rsid w:val="40384169"/>
    <w:rsid w:val="41A75102"/>
    <w:rsid w:val="41AC096A"/>
    <w:rsid w:val="41C007E7"/>
    <w:rsid w:val="41F5553B"/>
    <w:rsid w:val="420A4299"/>
    <w:rsid w:val="426E3E72"/>
    <w:rsid w:val="47990211"/>
    <w:rsid w:val="49135467"/>
    <w:rsid w:val="4959732F"/>
    <w:rsid w:val="49896528"/>
    <w:rsid w:val="4AB60164"/>
    <w:rsid w:val="4BA40904"/>
    <w:rsid w:val="4C193AAC"/>
    <w:rsid w:val="4D1A10FE"/>
    <w:rsid w:val="4D2B4E39"/>
    <w:rsid w:val="4D5F4AE3"/>
    <w:rsid w:val="4D6E11CA"/>
    <w:rsid w:val="4D9F67DB"/>
    <w:rsid w:val="4FFC486B"/>
    <w:rsid w:val="50D94BAC"/>
    <w:rsid w:val="50EF2A55"/>
    <w:rsid w:val="51505381"/>
    <w:rsid w:val="51A263D9"/>
    <w:rsid w:val="52623FC3"/>
    <w:rsid w:val="52CF3E41"/>
    <w:rsid w:val="5320725D"/>
    <w:rsid w:val="536B25A4"/>
    <w:rsid w:val="536E3CD2"/>
    <w:rsid w:val="54324CFF"/>
    <w:rsid w:val="554E2355"/>
    <w:rsid w:val="558A7412"/>
    <w:rsid w:val="55E464CD"/>
    <w:rsid w:val="569F41A2"/>
    <w:rsid w:val="56D24578"/>
    <w:rsid w:val="57B03084"/>
    <w:rsid w:val="5842572D"/>
    <w:rsid w:val="587F072F"/>
    <w:rsid w:val="59FD0AEE"/>
    <w:rsid w:val="5A037B4C"/>
    <w:rsid w:val="5A1F4951"/>
    <w:rsid w:val="5A3E3CD2"/>
    <w:rsid w:val="5A5A55F7"/>
    <w:rsid w:val="5B8439F4"/>
    <w:rsid w:val="5BA00546"/>
    <w:rsid w:val="5BA87F9D"/>
    <w:rsid w:val="5D074905"/>
    <w:rsid w:val="5DA909EB"/>
    <w:rsid w:val="5DDF2EAC"/>
    <w:rsid w:val="5ED66BCF"/>
    <w:rsid w:val="5F2008E0"/>
    <w:rsid w:val="5F8F1727"/>
    <w:rsid w:val="604C124A"/>
    <w:rsid w:val="61333986"/>
    <w:rsid w:val="61576BD7"/>
    <w:rsid w:val="6232236E"/>
    <w:rsid w:val="62FA0E4E"/>
    <w:rsid w:val="63556314"/>
    <w:rsid w:val="636B52CA"/>
    <w:rsid w:val="63C143B7"/>
    <w:rsid w:val="64166504"/>
    <w:rsid w:val="65D810A8"/>
    <w:rsid w:val="664B25CB"/>
    <w:rsid w:val="66FB2428"/>
    <w:rsid w:val="67C7218E"/>
    <w:rsid w:val="680E73DA"/>
    <w:rsid w:val="68FE49FF"/>
    <w:rsid w:val="6AB778B5"/>
    <w:rsid w:val="6BDE6058"/>
    <w:rsid w:val="6CCA27CC"/>
    <w:rsid w:val="6D342E96"/>
    <w:rsid w:val="6D4E7DB2"/>
    <w:rsid w:val="6D502DAA"/>
    <w:rsid w:val="6D5E04BB"/>
    <w:rsid w:val="6DF901E4"/>
    <w:rsid w:val="6F1F3C7A"/>
    <w:rsid w:val="6F466B9E"/>
    <w:rsid w:val="704433BB"/>
    <w:rsid w:val="717A5889"/>
    <w:rsid w:val="717E2EDA"/>
    <w:rsid w:val="71917360"/>
    <w:rsid w:val="719426FE"/>
    <w:rsid w:val="71BC1FAA"/>
    <w:rsid w:val="7227389B"/>
    <w:rsid w:val="72594BA8"/>
    <w:rsid w:val="72B260C0"/>
    <w:rsid w:val="7379749C"/>
    <w:rsid w:val="73BA5622"/>
    <w:rsid w:val="740F3B71"/>
    <w:rsid w:val="7575415F"/>
    <w:rsid w:val="75AA6994"/>
    <w:rsid w:val="76B66FCA"/>
    <w:rsid w:val="76DD4F9D"/>
    <w:rsid w:val="771764D0"/>
    <w:rsid w:val="776714A4"/>
    <w:rsid w:val="779C40BA"/>
    <w:rsid w:val="7876224D"/>
    <w:rsid w:val="7A8D01DF"/>
    <w:rsid w:val="7B3A3AA3"/>
    <w:rsid w:val="7B803CF3"/>
    <w:rsid w:val="7BD034E3"/>
    <w:rsid w:val="7CE85FF3"/>
    <w:rsid w:val="7D2A176D"/>
    <w:rsid w:val="7D910315"/>
    <w:rsid w:val="7DFA4475"/>
    <w:rsid w:val="7E04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unhideWhenUsed/>
    <w:qFormat/>
    <w:uiPriority w:val="0"/>
    <w:pPr>
      <w:keepNext/>
      <w:keepLines/>
      <w:widowControl/>
      <w:spacing w:before="260" w:after="260" w:line="416" w:lineRule="auto"/>
      <w:jc w:val="left"/>
      <w:outlineLvl w:val="2"/>
    </w:pPr>
    <w:rPr>
      <w:rFonts w:ascii="Calibri" w:hAnsi="Calibri" w:eastAsia="等线" w:cs="Arial"/>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46"/>
    <w:qFormat/>
    <w:uiPriority w:val="0"/>
    <w:pPr>
      <w:jc w:val="left"/>
    </w:pPr>
  </w:style>
  <w:style w:type="paragraph" w:styleId="7">
    <w:name w:val="Body Text"/>
    <w:basedOn w:val="1"/>
    <w:next w:val="8"/>
    <w:unhideWhenUsed/>
    <w:qFormat/>
    <w:uiPriority w:val="0"/>
    <w:pPr>
      <w:spacing w:after="120"/>
    </w:pPr>
    <w:rPr>
      <w:szCs w:val="20"/>
    </w:rPr>
  </w:style>
  <w:style w:type="paragraph" w:styleId="8">
    <w:name w:val="Body Text Indent"/>
    <w:basedOn w:val="1"/>
    <w:next w:val="1"/>
    <w:qFormat/>
    <w:uiPriority w:val="0"/>
    <w:pPr>
      <w:spacing w:after="120"/>
      <w:ind w:left="420" w:leftChars="200"/>
    </w:pPr>
    <w:rPr>
      <w:szCs w:val="20"/>
    </w:rPr>
  </w:style>
  <w:style w:type="paragraph" w:styleId="9">
    <w:name w:val="toc 3"/>
    <w:basedOn w:val="1"/>
    <w:next w:val="1"/>
    <w:autoRedefine/>
    <w:qFormat/>
    <w:uiPriority w:val="0"/>
    <w:pPr>
      <w:ind w:left="480"/>
    </w:pPr>
  </w:style>
  <w:style w:type="paragraph" w:styleId="10">
    <w:name w:val="Plain Text"/>
    <w:basedOn w:val="1"/>
    <w:link w:val="30"/>
    <w:qFormat/>
    <w:uiPriority w:val="99"/>
    <w:pPr>
      <w:spacing w:line="305" w:lineRule="auto"/>
      <w:ind w:firstLine="420"/>
    </w:pPr>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envelope return"/>
    <w:basedOn w:val="13"/>
    <w:qFormat/>
    <w:uiPriority w:val="0"/>
    <w:pPr>
      <w:snapToGrid w:val="0"/>
    </w:pPr>
    <w:rPr>
      <w:rFonts w:ascii="Arial" w:hAnsi="Arial"/>
    </w:rPr>
  </w:style>
  <w:style w:type="paragraph" w:customStyle="1" w:styleId="13">
    <w:name w:val="正文_0"/>
    <w:next w:val="14"/>
    <w:qFormat/>
    <w:uiPriority w:val="0"/>
    <w:pPr>
      <w:widowControl w:val="0"/>
      <w:jc w:val="both"/>
    </w:pPr>
    <w:rPr>
      <w:rFonts w:ascii="Times New Roman" w:hAnsi="Times New Roman" w:eastAsia="宋体" w:cs="Times New Roman"/>
      <w:kern w:val="2"/>
      <w:sz w:val="21"/>
      <w:lang w:val="en-US" w:eastAsia="zh-CN" w:bidi="ar-SA"/>
    </w:rPr>
  </w:style>
  <w:style w:type="paragraph" w:styleId="14">
    <w:name w:val="Body Text First Indent 2"/>
    <w:basedOn w:val="15"/>
    <w:next w:val="13"/>
    <w:unhideWhenUsed/>
    <w:qFormat/>
    <w:uiPriority w:val="0"/>
    <w:pPr>
      <w:ind w:firstLine="420" w:firstLineChars="200"/>
    </w:pPr>
    <w:rPr>
      <w:rFonts w:hAnsi="Calibri"/>
      <w:sz w:val="34"/>
      <w:szCs w:val="22"/>
    </w:rPr>
  </w:style>
  <w:style w:type="paragraph" w:customStyle="1" w:styleId="15">
    <w:name w:val="正文文本缩进_0"/>
    <w:basedOn w:val="13"/>
    <w:next w:val="12"/>
    <w:qFormat/>
    <w:uiPriority w:val="0"/>
    <w:pPr>
      <w:spacing w:after="120"/>
      <w:ind w:left="420" w:leftChars="200"/>
    </w:p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240"/>
    </w:pPr>
  </w:style>
  <w:style w:type="paragraph" w:styleId="19">
    <w:name w:val="Body Text 2"/>
    <w:basedOn w:val="1"/>
    <w:link w:val="33"/>
    <w:qFormat/>
    <w:uiPriority w:val="0"/>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annotation subject"/>
    <w:basedOn w:val="6"/>
    <w:next w:val="6"/>
    <w:link w:val="47"/>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标题 2 字符"/>
    <w:link w:val="3"/>
    <w:qFormat/>
    <w:uiPriority w:val="0"/>
    <w:rPr>
      <w:rFonts w:ascii="Arial" w:hAnsi="Arial" w:eastAsia="黑体" w:cs="Times New Roman"/>
      <w:b/>
      <w:bCs/>
      <w:kern w:val="2"/>
      <w:sz w:val="32"/>
      <w:szCs w:val="32"/>
      <w:lang w:eastAsia="zh-CN"/>
    </w:rPr>
  </w:style>
  <w:style w:type="paragraph" w:customStyle="1" w:styleId="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30">
    <w:name w:val="纯文本 字符"/>
    <w:link w:val="10"/>
    <w:qFormat/>
    <w:uiPriority w:val="0"/>
    <w:rPr>
      <w:rFonts w:ascii="宋体" w:hAnsi="Courier New" w:eastAsia="宋体" w:cs="Courier New"/>
      <w:kern w:val="2"/>
      <w:sz w:val="21"/>
      <w:szCs w:val="21"/>
      <w:lang w:eastAsia="zh-CN"/>
    </w:rPr>
  </w:style>
  <w:style w:type="character" w:customStyle="1" w:styleId="31">
    <w:name w:val="标题 3 字符"/>
    <w:basedOn w:val="24"/>
    <w:link w:val="4"/>
    <w:qFormat/>
    <w:uiPriority w:val="0"/>
    <w:rPr>
      <w:rFonts w:ascii="等线 Light" w:hAnsi="等线 Light" w:eastAsia="等线 Light" w:cs="Times New Roman"/>
      <w:color w:val="2F5496"/>
      <w:kern w:val="2"/>
      <w:sz w:val="32"/>
      <w:szCs w:val="32"/>
    </w:rPr>
  </w:style>
  <w:style w:type="paragraph" w:customStyle="1" w:styleId="32">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character" w:customStyle="1" w:styleId="33">
    <w:name w:val="正文文本 2 字符"/>
    <w:basedOn w:val="24"/>
    <w:link w:val="19"/>
    <w:qFormat/>
    <w:uiPriority w:val="0"/>
    <w:rPr>
      <w:rFonts w:ascii="Times New Roman" w:hAnsi="Times New Roman" w:eastAsia="宋体" w:cs="Times New Roman"/>
      <w:kern w:val="2"/>
      <w:sz w:val="21"/>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批注文字_0"/>
    <w:basedOn w:val="13"/>
    <w:semiHidden/>
    <w:qFormat/>
    <w:uiPriority w:val="0"/>
    <w:pPr>
      <w:jc w:val="left"/>
    </w:pPr>
  </w:style>
  <w:style w:type="paragraph" w:customStyle="1" w:styleId="36">
    <w:name w:val="正文_1"/>
    <w:next w:val="3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首行缩进 2_0"/>
    <w:basedOn w:val="38"/>
    <w:next w:val="36"/>
    <w:unhideWhenUsed/>
    <w:qFormat/>
    <w:uiPriority w:val="0"/>
    <w:pPr>
      <w:ind w:firstLine="420" w:firstLineChars="200"/>
    </w:pPr>
    <w:rPr>
      <w:rFonts w:hAnsi="Calibri"/>
      <w:sz w:val="34"/>
      <w:szCs w:val="22"/>
    </w:rPr>
  </w:style>
  <w:style w:type="paragraph" w:customStyle="1" w:styleId="38">
    <w:name w:val="正文文本缩进_1"/>
    <w:basedOn w:val="36"/>
    <w:next w:val="39"/>
    <w:qFormat/>
    <w:uiPriority w:val="0"/>
    <w:pPr>
      <w:spacing w:after="120"/>
      <w:ind w:left="420" w:leftChars="200"/>
    </w:pPr>
  </w:style>
  <w:style w:type="paragraph" w:customStyle="1" w:styleId="39">
    <w:name w:val="寄信人地址_0"/>
    <w:basedOn w:val="36"/>
    <w:qFormat/>
    <w:uiPriority w:val="0"/>
    <w:pPr>
      <w:snapToGrid w:val="0"/>
    </w:pPr>
    <w:rPr>
      <w:rFonts w:ascii="Arial" w:hAnsi="Arial"/>
    </w:rPr>
  </w:style>
  <w:style w:type="paragraph" w:customStyle="1" w:styleId="40">
    <w:name w:val="标题 2_0"/>
    <w:basedOn w:val="36"/>
    <w:next w:val="36"/>
    <w:qFormat/>
    <w:uiPriority w:val="0"/>
    <w:pPr>
      <w:keepNext/>
      <w:keepLines/>
      <w:spacing w:before="260" w:after="260" w:line="413" w:lineRule="auto"/>
      <w:outlineLvl w:val="1"/>
    </w:pPr>
    <w:rPr>
      <w:rFonts w:ascii="Arial" w:hAnsi="Arial" w:eastAsia="黑体"/>
      <w:b/>
      <w:sz w:val="32"/>
    </w:rPr>
  </w:style>
  <w:style w:type="paragraph" w:customStyle="1" w:styleId="41">
    <w:name w:val="标题 3_0"/>
    <w:basedOn w:val="36"/>
    <w:next w:val="36"/>
    <w:qFormat/>
    <w:uiPriority w:val="0"/>
    <w:pPr>
      <w:keepNext/>
      <w:keepLines/>
      <w:spacing w:before="260" w:after="260" w:line="413" w:lineRule="auto"/>
      <w:outlineLvl w:val="2"/>
    </w:pPr>
    <w:rPr>
      <w:b/>
      <w:sz w:val="32"/>
    </w:rPr>
  </w:style>
  <w:style w:type="paragraph" w:customStyle="1" w:styleId="42">
    <w:name w:val="p0"/>
    <w:basedOn w:val="1"/>
    <w:qFormat/>
    <w:uiPriority w:val="0"/>
    <w:pPr>
      <w:widowControl/>
    </w:pPr>
    <w:rPr>
      <w:kern w:val="0"/>
    </w:rPr>
  </w:style>
  <w:style w:type="paragraph" w:customStyle="1" w:styleId="43">
    <w:name w:val="4h"/>
    <w:basedOn w:val="1"/>
    <w:qFormat/>
    <w:uiPriority w:val="0"/>
    <w:pPr>
      <w:topLinePunct/>
      <w:adjustRightInd w:val="0"/>
      <w:spacing w:after="156" w:afterLines="50" w:line="720" w:lineRule="auto"/>
      <w:jc w:val="center"/>
    </w:pPr>
    <w:rPr>
      <w:rFonts w:eastAsia="黑体"/>
      <w:kern w:val="21"/>
      <w:sz w:val="28"/>
    </w:rPr>
  </w:style>
  <w:style w:type="paragraph" w:customStyle="1" w:styleId="44">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45">
    <w:name w:val="p15"/>
    <w:basedOn w:val="1"/>
    <w:qFormat/>
    <w:uiPriority w:val="0"/>
    <w:pPr>
      <w:widowControl/>
    </w:pPr>
    <w:rPr>
      <w:kern w:val="0"/>
    </w:rPr>
  </w:style>
  <w:style w:type="character" w:customStyle="1" w:styleId="46">
    <w:name w:val="批注文字 字符"/>
    <w:basedOn w:val="24"/>
    <w:link w:val="6"/>
    <w:qFormat/>
    <w:uiPriority w:val="0"/>
    <w:rPr>
      <w:kern w:val="2"/>
      <w:sz w:val="21"/>
      <w:szCs w:val="24"/>
    </w:rPr>
  </w:style>
  <w:style w:type="character" w:customStyle="1" w:styleId="47">
    <w:name w:val="批注主题 字符"/>
    <w:basedOn w:val="46"/>
    <w:link w:val="21"/>
    <w:qFormat/>
    <w:uiPriority w:val="0"/>
    <w:rPr>
      <w:b/>
      <w:bCs/>
      <w:kern w:val="2"/>
      <w:sz w:val="21"/>
      <w:szCs w:val="24"/>
    </w:rPr>
  </w:style>
  <w:style w:type="paragraph" w:customStyle="1" w:styleId="4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header" Target="header3.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154</Pages>
  <Words>8298</Words>
  <Characters>9505</Characters>
  <Lines>4719</Lines>
  <Paragraphs>3668</Paragraphs>
  <TotalTime>3</TotalTime>
  <ScaleCrop>false</ScaleCrop>
  <LinksUpToDate>false</LinksUpToDate>
  <CharactersWithSpaces>10187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2026-04-27T08:43:00Z</cp:lastPrinted>
  <dcterms:modified xsi:type="dcterms:W3CDTF">2026-04-29T06:56:38Z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2052-12.1.0.25865</vt:lpwstr>
  </property>
  <property fmtid="{D5CDD505-2E9C-101B-9397-08002B2CF9AE}" pid="4" name="KSOTemplateDocerSaveRecord">
    <vt:lpwstr>eyJoZGlkIjoiNWJiZTI5YTcxNDM3NDc0OTczZjFhZTc4NDIwMDBiZDYiLCJ1c2VySWQiOiIxNDc2MDM3OTkwIn0=</vt:lpwstr>
  </property>
</Properties>
</file>