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34EF1">
      <w:pPr>
        <w:spacing w:line="540" w:lineRule="exact"/>
        <w:ind w:firstLine="1600" w:firstLineChars="500"/>
        <w:rPr>
          <w:rFonts w:ascii="宋体" w:hAnsi="宋体"/>
          <w:color w:val="auto"/>
          <w:sz w:val="32"/>
          <w:szCs w:val="32"/>
          <w:highlight w:val="none"/>
          <w:u w:val="none"/>
        </w:rPr>
      </w:pPr>
    </w:p>
    <w:p w14:paraId="2A78CC36">
      <w:pPr>
        <w:spacing w:line="540" w:lineRule="exact"/>
        <w:ind w:firstLine="1600" w:firstLineChars="500"/>
        <w:rPr>
          <w:rFonts w:ascii="宋体" w:hAnsi="宋体"/>
          <w:color w:val="auto"/>
          <w:sz w:val="32"/>
          <w:szCs w:val="32"/>
          <w:highlight w:val="none"/>
          <w:u w:val="none"/>
        </w:rPr>
      </w:pPr>
    </w:p>
    <w:p w14:paraId="6C3D2563">
      <w:pPr>
        <w:spacing w:line="540" w:lineRule="exact"/>
        <w:ind w:firstLine="1600" w:firstLineChars="500"/>
        <w:rPr>
          <w:rFonts w:ascii="宋体" w:hAnsi="宋体"/>
          <w:color w:val="auto"/>
          <w:sz w:val="32"/>
          <w:szCs w:val="32"/>
          <w:highlight w:val="none"/>
          <w:u w:val="none"/>
        </w:rPr>
      </w:pPr>
    </w:p>
    <w:p w14:paraId="53435E9E">
      <w:pPr>
        <w:spacing w:line="540" w:lineRule="exact"/>
        <w:jc w:val="center"/>
        <w:rPr>
          <w:rFonts w:hint="eastAsia" w:ascii="宋体" w:hAnsi="宋体" w:eastAsia="宋体"/>
          <w:color w:val="auto"/>
          <w:sz w:val="32"/>
          <w:szCs w:val="32"/>
          <w:highlight w:val="none"/>
          <w:u w:val="none"/>
          <w:lang w:eastAsia="zh-CN"/>
        </w:rPr>
      </w:pPr>
      <w:r>
        <w:rPr>
          <w:rFonts w:hint="eastAsia" w:ascii="宋体" w:hAnsi="宋体"/>
          <w:color w:val="auto"/>
          <w:sz w:val="32"/>
          <w:szCs w:val="32"/>
          <w:highlight w:val="none"/>
          <w:u w:val="none"/>
          <w:lang w:eastAsia="zh-CN"/>
        </w:rPr>
        <w:t>中济智造产业基础设施配套项目一期工程监理</w:t>
      </w:r>
    </w:p>
    <w:p w14:paraId="47A1BD08">
      <w:pPr>
        <w:spacing w:line="460" w:lineRule="exact"/>
        <w:ind w:firstLine="437"/>
        <w:rPr>
          <w:rFonts w:ascii="宋体" w:hAnsi="宋体"/>
          <w:color w:val="auto"/>
          <w:szCs w:val="21"/>
          <w:highlight w:val="none"/>
          <w:u w:val="none"/>
        </w:rPr>
      </w:pPr>
    </w:p>
    <w:p w14:paraId="40B3E377">
      <w:pPr>
        <w:spacing w:line="460" w:lineRule="exact"/>
        <w:ind w:firstLine="437"/>
        <w:rPr>
          <w:rFonts w:ascii="宋体" w:hAnsi="宋体"/>
          <w:color w:val="auto"/>
          <w:szCs w:val="21"/>
          <w:highlight w:val="none"/>
          <w:u w:val="none"/>
        </w:rPr>
      </w:pPr>
    </w:p>
    <w:p w14:paraId="58EF91DC">
      <w:pPr>
        <w:spacing w:line="540" w:lineRule="exact"/>
        <w:rPr>
          <w:rFonts w:ascii="宋体" w:hAnsi="宋体"/>
          <w:color w:val="auto"/>
          <w:szCs w:val="21"/>
          <w:highlight w:val="none"/>
          <w:u w:val="none"/>
        </w:rPr>
      </w:pPr>
    </w:p>
    <w:p w14:paraId="5610AC5A">
      <w:pPr>
        <w:spacing w:line="540" w:lineRule="exact"/>
        <w:rPr>
          <w:rFonts w:ascii="宋体" w:hAnsi="宋体"/>
          <w:color w:val="auto"/>
          <w:szCs w:val="21"/>
          <w:highlight w:val="none"/>
          <w:u w:val="none"/>
        </w:rPr>
      </w:pPr>
    </w:p>
    <w:p w14:paraId="6B6701F9">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6FFA7046">
      <w:pPr>
        <w:spacing w:line="540" w:lineRule="exact"/>
        <w:rPr>
          <w:rFonts w:ascii="黑体" w:eastAsia="黑体"/>
          <w:color w:val="auto"/>
          <w:sz w:val="28"/>
          <w:szCs w:val="28"/>
          <w:highlight w:val="none"/>
          <w:u w:val="none"/>
        </w:rPr>
      </w:pPr>
    </w:p>
    <w:p w14:paraId="46965D27">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u w:val="none"/>
        </w:rPr>
        <w:t>）</w:t>
      </w:r>
    </w:p>
    <w:p w14:paraId="236184CC">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u w:val="none"/>
        </w:rPr>
        <w:t>）</w:t>
      </w:r>
    </w:p>
    <w:p w14:paraId="238762D8">
      <w:pPr>
        <w:spacing w:line="540" w:lineRule="exact"/>
        <w:ind w:firstLine="437"/>
        <w:rPr>
          <w:rFonts w:ascii="宋体" w:hAnsi="宋体"/>
          <w:color w:val="auto"/>
          <w:szCs w:val="21"/>
          <w:highlight w:val="none"/>
          <w:u w:val="none"/>
        </w:rPr>
      </w:pPr>
    </w:p>
    <w:p w14:paraId="5D786370">
      <w:pPr>
        <w:spacing w:line="540" w:lineRule="exact"/>
        <w:ind w:firstLine="437"/>
        <w:rPr>
          <w:rFonts w:ascii="宋体" w:hAnsi="宋体"/>
          <w:color w:val="auto"/>
          <w:szCs w:val="21"/>
          <w:highlight w:val="none"/>
          <w:u w:val="none"/>
        </w:rPr>
      </w:pPr>
    </w:p>
    <w:p w14:paraId="6EE403EB">
      <w:pPr>
        <w:spacing w:line="540" w:lineRule="exact"/>
        <w:ind w:firstLine="437"/>
        <w:rPr>
          <w:rFonts w:ascii="宋体" w:hAnsi="宋体"/>
          <w:color w:val="auto"/>
          <w:szCs w:val="21"/>
          <w:highlight w:val="none"/>
          <w:u w:val="none"/>
        </w:rPr>
      </w:pPr>
    </w:p>
    <w:p w14:paraId="06E46F3E">
      <w:pPr>
        <w:spacing w:line="540" w:lineRule="exact"/>
        <w:ind w:firstLine="437"/>
        <w:rPr>
          <w:rFonts w:ascii="宋体" w:hAnsi="宋体"/>
          <w:color w:val="auto"/>
          <w:szCs w:val="21"/>
          <w:highlight w:val="none"/>
          <w:u w:val="none"/>
        </w:rPr>
      </w:pPr>
    </w:p>
    <w:p w14:paraId="7C51E44F">
      <w:pPr>
        <w:spacing w:line="540" w:lineRule="exact"/>
        <w:ind w:firstLine="437"/>
        <w:rPr>
          <w:rFonts w:ascii="宋体" w:hAnsi="宋体"/>
          <w:color w:val="auto"/>
          <w:szCs w:val="21"/>
          <w:highlight w:val="none"/>
          <w:u w:val="none"/>
        </w:rPr>
      </w:pPr>
    </w:p>
    <w:p w14:paraId="32261C20">
      <w:pPr>
        <w:spacing w:line="540" w:lineRule="exact"/>
        <w:ind w:firstLine="437"/>
        <w:rPr>
          <w:rFonts w:ascii="宋体" w:hAnsi="宋体"/>
          <w:color w:val="auto"/>
          <w:szCs w:val="21"/>
          <w:highlight w:val="none"/>
          <w:u w:val="none"/>
        </w:rPr>
      </w:pPr>
    </w:p>
    <w:p w14:paraId="14A7E3DE">
      <w:pPr>
        <w:spacing w:line="540" w:lineRule="exact"/>
        <w:ind w:firstLine="437"/>
        <w:rPr>
          <w:rFonts w:ascii="宋体" w:hAnsi="宋体"/>
          <w:color w:val="auto"/>
          <w:szCs w:val="21"/>
          <w:highlight w:val="none"/>
          <w:u w:val="none"/>
        </w:rPr>
      </w:pPr>
    </w:p>
    <w:p w14:paraId="2A610580">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辽宁咨发工程招标咨询服务有限公司</w:t>
      </w:r>
      <w:r>
        <w:rPr>
          <w:rFonts w:hint="eastAsia" w:ascii="黑体" w:hAnsi="黑体" w:eastAsia="黑体"/>
          <w:color w:val="auto"/>
          <w:sz w:val="28"/>
          <w:szCs w:val="28"/>
          <w:highlight w:val="none"/>
          <w:u w:val="none"/>
        </w:rPr>
        <w:t>（盖章）</w:t>
      </w:r>
    </w:p>
    <w:p w14:paraId="69DCD65F">
      <w:pPr>
        <w:jc w:val="center"/>
        <w:rPr>
          <w:color w:val="auto"/>
          <w:highlight w:val="none"/>
          <w:u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olor w:val="auto"/>
          <w:sz w:val="28"/>
          <w:szCs w:val="28"/>
          <w:highlight w:val="none"/>
          <w:u w:val="none"/>
        </w:rPr>
        <w:t>日    期：2025年</w:t>
      </w:r>
      <w:r>
        <w:rPr>
          <w:rFonts w:hint="eastAsia" w:ascii="黑体" w:hAnsi="黑体" w:eastAsia="黑体"/>
          <w:color w:val="auto"/>
          <w:sz w:val="28"/>
          <w:szCs w:val="28"/>
          <w:highlight w:val="none"/>
          <w:u w:val="none"/>
          <w:lang w:val="en-US" w:eastAsia="zh-CN"/>
        </w:rPr>
        <w:t xml:space="preserve">  </w:t>
      </w:r>
      <w:r>
        <w:rPr>
          <w:rFonts w:hint="eastAsia" w:ascii="黑体" w:hAnsi="黑体" w:eastAsia="黑体"/>
          <w:color w:val="auto"/>
          <w:sz w:val="28"/>
          <w:szCs w:val="28"/>
          <w:highlight w:val="none"/>
          <w:u w:val="none"/>
        </w:rPr>
        <w:t>月</w:t>
      </w:r>
      <w:r>
        <w:rPr>
          <w:rFonts w:hint="eastAsia" w:ascii="黑体" w:hAnsi="黑体" w:eastAsia="黑体"/>
          <w:color w:val="auto"/>
          <w:sz w:val="28"/>
          <w:szCs w:val="28"/>
          <w:highlight w:val="none"/>
          <w:u w:val="none"/>
          <w:lang w:val="en-US" w:eastAsia="zh-CN"/>
        </w:rPr>
        <w:t xml:space="preserve">  </w:t>
      </w:r>
      <w:r>
        <w:rPr>
          <w:rFonts w:hint="eastAsia" w:ascii="黑体" w:hAnsi="黑体" w:eastAsia="黑体"/>
          <w:color w:val="auto"/>
          <w:sz w:val="28"/>
          <w:szCs w:val="28"/>
          <w:highlight w:val="none"/>
          <w:u w:val="none"/>
        </w:rPr>
        <w:t>日</w:t>
      </w:r>
    </w:p>
    <w:p w14:paraId="44D7FB2C">
      <w:pPr>
        <w:jc w:val="center"/>
        <w:rPr>
          <w:rFonts w:eastAsia="宋体"/>
          <w:b/>
          <w:color w:val="auto"/>
          <w:sz w:val="44"/>
          <w:highlight w:val="none"/>
        </w:rPr>
      </w:pPr>
      <w:bookmarkStart w:id="0" w:name="tableContents"/>
      <w:r>
        <w:rPr>
          <w:rFonts w:eastAsia="宋体"/>
          <w:b/>
          <w:color w:val="auto"/>
          <w:sz w:val="44"/>
          <w:highlight w:val="none"/>
        </w:rPr>
        <w:t>目录</w:t>
      </w:r>
    </w:p>
    <w:p w14:paraId="2FBAF815">
      <w:pPr>
        <w:pStyle w:val="15"/>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4"/>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9582FD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4"/>
          <w:rFonts w:hint="eastAsia" w:ascii="黑体" w:hAnsi="黑体" w:eastAsia="黑体"/>
          <w:color w:val="auto"/>
          <w:highlight w:val="none"/>
        </w:rPr>
        <w:t>第一章  招标公告</w:t>
      </w:r>
      <w:r>
        <w:rPr>
          <w:color w:val="auto"/>
          <w:highlight w:val="none"/>
        </w:rPr>
        <w:tab/>
      </w:r>
      <w:r>
        <w:rPr>
          <w:rFonts w:hint="eastAsia"/>
          <w:color w:val="auto"/>
          <w:highlight w:val="none"/>
          <w:lang w:val="en-US" w:eastAsia="zh-CN"/>
        </w:rPr>
        <w:t>2</w:t>
      </w:r>
      <w:r>
        <w:rPr>
          <w:color w:val="auto"/>
          <w:highlight w:val="none"/>
        </w:rPr>
        <w:fldChar w:fldCharType="end"/>
      </w:r>
    </w:p>
    <w:p w14:paraId="0CB93DCF">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4"/>
          <w:rFonts w:ascii="黑体" w:hAnsi="黑体" w:eastAsia="黑体"/>
          <w:color w:val="auto"/>
          <w:highlight w:val="none"/>
        </w:rPr>
        <w:t>第</w:t>
      </w:r>
      <w:r>
        <w:rPr>
          <w:rStyle w:val="24"/>
          <w:rFonts w:hint="eastAsia" w:ascii="黑体" w:hAnsi="黑体" w:eastAsia="黑体"/>
          <w:color w:val="auto"/>
          <w:highlight w:val="none"/>
        </w:rPr>
        <w:t>二</w:t>
      </w:r>
      <w:r>
        <w:rPr>
          <w:rStyle w:val="24"/>
          <w:rFonts w:ascii="黑体" w:hAnsi="黑体" w:eastAsia="黑体"/>
          <w:color w:val="auto"/>
          <w:highlight w:val="none"/>
        </w:rPr>
        <w:t>章</w:t>
      </w:r>
      <w:r>
        <w:rPr>
          <w:rStyle w:val="24"/>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32485B0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4"/>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34FBF7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4"/>
          <w:rFonts w:hint="eastAsia"/>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CF7C2A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4"/>
          <w:rFonts w:cs="Times New Roman"/>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2C845B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4"/>
          <w:rFonts w:cs="Times New Roman"/>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242536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4"/>
          <w:rFonts w:cs="Times New Roman"/>
          <w:color w:val="auto"/>
          <w:highlight w:val="none"/>
        </w:rPr>
        <w:t>1.2 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26C1DFF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4"/>
          <w:rFonts w:cs="Times New Roman"/>
          <w:color w:val="auto"/>
          <w:highlight w:val="none"/>
        </w:rPr>
        <w:t>1.3 招标范围、计划工期和质量要求</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C9CAF7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4"/>
          <w:rFonts w:cs="Times New Roman"/>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93321F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4"/>
          <w:rFonts w:cs="Times New Roman"/>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41C3F6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4"/>
          <w:rFonts w:cs="Times New Roman"/>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61341E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4"/>
          <w:rFonts w:cs="Times New Roman"/>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664F45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4"/>
          <w:rFonts w:cs="Times New Roman"/>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1A243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4"/>
          <w:rFonts w:cs="Times New Roman"/>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0CAC03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4"/>
          <w:rFonts w:cs="Times New Roman"/>
          <w:color w:val="auto"/>
          <w:highlight w:val="none"/>
        </w:rPr>
        <w:t>1.10 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8D2A37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4"/>
          <w:rFonts w:cs="Times New Roman"/>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7CB894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4"/>
          <w:rFonts w:cs="Times New Roman"/>
          <w:color w:val="auto"/>
          <w:highlight w:val="none"/>
        </w:rPr>
        <w:t>1.12 偏离</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26F982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4"/>
          <w:rFonts w:cs="Times New Roman"/>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32DB56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4"/>
          <w:rFonts w:cs="Times New Roman"/>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5737BB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4"/>
          <w:rFonts w:cs="Times New Roman"/>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DA20C4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4"/>
          <w:rFonts w:cs="Times New Roman"/>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F0391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4"/>
          <w:rFonts w:cs="Times New Roman"/>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1BC22E8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4"/>
          <w:rFonts w:cs="Times New Roman"/>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0119DFE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4"/>
          <w:rFonts w:cs="Times New Roman"/>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F06D62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4"/>
          <w:rFonts w:cs="Times New Roman"/>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18A5418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4"/>
          <w:rFonts w:cs="Times New Roman"/>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0B463E2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4"/>
          <w:rFonts w:cs="Times New Roman"/>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7F1FAE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4"/>
          <w:rFonts w:cs="Times New Roman"/>
          <w:color w:val="auto"/>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62A726F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4"/>
          <w:rFonts w:cs="Times New Roman"/>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DF5E33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4"/>
          <w:rFonts w:cs="Times New Roman"/>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A4F5B66">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4"/>
          <w:rFonts w:cs="Times New Roman"/>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8D334F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4"/>
          <w:rFonts w:cs="Times New Roman"/>
          <w:color w:val="auto"/>
          <w:highlight w:val="none"/>
        </w:rPr>
        <w:t>4.1 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284542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4"/>
          <w:rFonts w:cs="Times New Roman"/>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139C7A5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4"/>
          <w:rFonts w:cs="Times New Roman"/>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7D155D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4"/>
          <w:rFonts w:cs="Times New Roman"/>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8E4644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4"/>
          <w:rFonts w:cs="Times New Roman"/>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4729C1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4"/>
          <w:rFonts w:cs="Times New Roman"/>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F6B773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4"/>
          <w:rFonts w:cs="Times New Roman"/>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7946D7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4"/>
          <w:rFonts w:cs="Times New Roman"/>
          <w:color w:val="auto"/>
          <w:highlight w:val="none"/>
        </w:rPr>
        <w:t>5.4 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1EFEB1B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4"/>
          <w:rFonts w:cs="Times New Roman"/>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4C46BC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4"/>
          <w:rFonts w:cs="Times New Roman"/>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834959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4"/>
          <w:rFonts w:cs="Times New Roman"/>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5302F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4"/>
          <w:rFonts w:cs="Times New Roman"/>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95B65D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4"/>
          <w:rFonts w:cs="Times New Roman"/>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DC2962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4"/>
          <w:rFonts w:cs="Times New Roman"/>
          <w:color w:val="auto"/>
          <w:highlight w:val="none"/>
        </w:rPr>
        <w:t>6.5 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06AD90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4"/>
          <w:rFonts w:cs="Times New Roman"/>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6C27E3F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4"/>
          <w:rFonts w:cs="Times New Roman"/>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26E7187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4"/>
          <w:rFonts w:cs="Times New Roman"/>
          <w:color w:val="auto"/>
          <w:highlight w:val="none"/>
        </w:rPr>
        <w:t>7.2 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30423F9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4"/>
          <w:rFonts w:cs="Times New Roman"/>
          <w:color w:val="auto"/>
          <w:highlight w:val="none"/>
        </w:rPr>
        <w:t>7.3 履约保证金</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3DDB89B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4"/>
          <w:rFonts w:cs="Times New Roman"/>
          <w:color w:val="auto"/>
          <w:highlight w:val="none"/>
        </w:rPr>
        <w:t>7.4 签订合同</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1CA87BD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4"/>
          <w:rFonts w:cs="Times New Roman"/>
          <w:color w:val="auto"/>
          <w:highlight w:val="none"/>
        </w:rPr>
        <w:t>8. 重新招标、不再招标和终止招标</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9FBDE0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4"/>
          <w:rFonts w:cs="Times New Roman"/>
          <w:color w:val="auto"/>
          <w:highlight w:val="none"/>
        </w:rPr>
        <w:t>8.1 重新招标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55471A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4"/>
          <w:rFonts w:cs="Times New Roman"/>
          <w:color w:val="auto"/>
          <w:highlight w:val="none"/>
        </w:rPr>
        <w:t>8.2 不再招标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045974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4"/>
          <w:rFonts w:cs="Times New Roman"/>
          <w:color w:val="auto"/>
          <w:highlight w:val="none"/>
        </w:rPr>
        <w:t>8.3 终止招标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6472F87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4"/>
          <w:rFonts w:cs="Times New Roman"/>
          <w:color w:val="auto"/>
          <w:highlight w:val="none"/>
        </w:rPr>
        <w:t>9. 纪律和监督</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213B12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4"/>
          <w:rFonts w:cs="Times New Roman"/>
          <w:color w:val="auto"/>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5E06B3C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4"/>
          <w:rFonts w:cs="Times New Roman"/>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2ECAAA5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4"/>
          <w:rFonts w:cs="Times New Roman"/>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0AD643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4"/>
          <w:rFonts w:cs="Times New Roman"/>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680701E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4"/>
          <w:rFonts w:cs="Times New Roman"/>
          <w:color w:val="auto"/>
          <w:highlight w:val="none"/>
        </w:rPr>
        <w:t>9.5 投诉</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B50156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4"/>
          <w:rFonts w:cs="Times New Roman"/>
          <w:color w:val="auto"/>
          <w:highlight w:val="none"/>
        </w:rPr>
        <w:t>10. 需要补充的其他内容</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E7A655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4"/>
          <w:rFonts w:cs="Times New Roman"/>
          <w:color w:val="auto"/>
          <w:highlight w:val="none"/>
        </w:rPr>
        <w:t>10.1 词语定义</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3AAB118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4"/>
          <w:rFonts w:cs="Times New Roman"/>
          <w:color w:val="auto"/>
          <w:highlight w:val="none"/>
        </w:rPr>
        <w:t>10.2 中标人的投标文件</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4720206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4"/>
          <w:rFonts w:cs="Times New Roman"/>
          <w:color w:val="auto"/>
          <w:highlight w:val="none"/>
        </w:rPr>
        <w:t>10.3 知识产权</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750D0D2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4"/>
          <w:rFonts w:cs="Times New Roman"/>
          <w:color w:val="auto"/>
          <w:highlight w:val="none"/>
        </w:rPr>
        <w:t>10.4 同义词语</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5EF66AC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4"/>
          <w:rFonts w:cs="Times New Roman"/>
          <w:color w:val="auto"/>
          <w:highlight w:val="none"/>
        </w:rPr>
        <w:t>10.5 解释权</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066448B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4"/>
          <w:rFonts w:cs="Times New Roman"/>
          <w:color w:val="auto"/>
          <w:highlight w:val="none"/>
        </w:rPr>
        <w:t>10.6 招标人补充的其他内容</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386BAF1">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4"/>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031F16E2">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4"/>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242E102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"_Toc256000070" </w:instrText>
      </w:r>
      <w:r>
        <w:rPr>
          <w:color w:val="auto"/>
          <w:highlight w:val="none"/>
        </w:rPr>
        <w:fldChar w:fldCharType="separate"/>
      </w:r>
      <w:r>
        <w:rPr>
          <w:rStyle w:val="24"/>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B6FBD7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4"/>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30CE9D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"_Toc256000072" </w:instrText>
      </w:r>
      <w:r>
        <w:rPr>
          <w:color w:val="auto"/>
          <w:highlight w:val="none"/>
        </w:rPr>
        <w:fldChar w:fldCharType="separate"/>
      </w:r>
      <w:r>
        <w:rPr>
          <w:rStyle w:val="24"/>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_Toc256000072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5BCBF4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"_Toc256000073" </w:instrText>
      </w:r>
      <w:r>
        <w:rPr>
          <w:color w:val="auto"/>
          <w:highlight w:val="none"/>
        </w:rPr>
        <w:fldChar w:fldCharType="separate"/>
      </w:r>
      <w:r>
        <w:rPr>
          <w:rStyle w:val="24"/>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_Toc256000073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D913B2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"_Toc256000074" </w:instrText>
      </w:r>
      <w:r>
        <w:rPr>
          <w:color w:val="auto"/>
          <w:highlight w:val="none"/>
        </w:rPr>
        <w:fldChar w:fldCharType="separate"/>
      </w:r>
      <w:r>
        <w:rPr>
          <w:rStyle w:val="24"/>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_Toc256000074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E55356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"_Toc256000075" </w:instrText>
      </w:r>
      <w:r>
        <w:rPr>
          <w:color w:val="auto"/>
          <w:highlight w:val="none"/>
        </w:rPr>
        <w:fldChar w:fldCharType="separate"/>
      </w:r>
      <w:r>
        <w:rPr>
          <w:rStyle w:val="24"/>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_Toc256000075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8400AB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"_Toc256000076" </w:instrText>
      </w:r>
      <w:r>
        <w:rPr>
          <w:color w:val="auto"/>
          <w:highlight w:val="none"/>
        </w:rPr>
        <w:fldChar w:fldCharType="separate"/>
      </w:r>
      <w:r>
        <w:rPr>
          <w:rStyle w:val="24"/>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_Toc256000076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7FD18A8">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"_Toc256000077" </w:instrText>
      </w:r>
      <w:r>
        <w:rPr>
          <w:color w:val="auto"/>
          <w:highlight w:val="none"/>
        </w:rPr>
        <w:fldChar w:fldCharType="separate"/>
      </w:r>
      <w:r>
        <w:rPr>
          <w:rStyle w:val="24"/>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_Toc256000077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77CA4A5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"_Toc256000078" </w:instrText>
      </w:r>
      <w:r>
        <w:rPr>
          <w:color w:val="auto"/>
          <w:highlight w:val="none"/>
        </w:rPr>
        <w:fldChar w:fldCharType="separate"/>
      </w:r>
      <w:r>
        <w:rPr>
          <w:rStyle w:val="24"/>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_Toc256000078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72B063B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4"/>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210764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4"/>
          <w:rFonts w:ascii="黑体" w:hAnsi="黑体" w:eastAsia="黑体"/>
          <w:color w:val="auto"/>
          <w:highlight w:val="none"/>
        </w:rPr>
        <w:t>第三章</w:t>
      </w:r>
      <w:r>
        <w:rPr>
          <w:rStyle w:val="24"/>
          <w:rFonts w:hint="eastAsia" w:ascii="黑体" w:hAnsi="黑体" w:eastAsia="黑体"/>
          <w:color w:val="auto"/>
          <w:highlight w:val="none"/>
        </w:rPr>
        <w:t xml:space="preserve">  </w:t>
      </w:r>
      <w:r>
        <w:rPr>
          <w:rStyle w:val="24"/>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9ADD24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4"/>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3F66D84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4"/>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CBAE081">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4"/>
          <w:rFonts w:hint="eastAsia"/>
          <w:color w:val="auto"/>
          <w:highlight w:val="none"/>
        </w:rPr>
        <w:t>1.评标方法</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24A2B22">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4"/>
          <w:rFonts w:hint="eastAsia"/>
          <w:color w:val="auto"/>
          <w:highlight w:val="none"/>
        </w:rPr>
        <w:t>2.评审标准</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EDC275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4"/>
          <w:rFonts w:hint="eastAsia" w:ascii="黑体" w:hAnsi="黑体" w:cs="黑体"/>
          <w:color w:val="auto"/>
          <w:highlight w:val="none"/>
        </w:rPr>
        <w:t>2.1初步评审标准</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AA77F8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4"/>
          <w:rFonts w:ascii="黑体" w:hAnsi="黑体" w:cs="黑体"/>
          <w:color w:val="auto"/>
          <w:highlight w:val="none"/>
        </w:rPr>
        <w:t>2.2</w:t>
      </w:r>
      <w:r>
        <w:rPr>
          <w:rStyle w:val="24"/>
          <w:rFonts w:hint="eastAsia" w:ascii="黑体" w:hAnsi="黑体" w:cs="黑体"/>
          <w:color w:val="auto"/>
          <w:highlight w:val="none"/>
        </w:rPr>
        <w:t>分值构成与评分标准</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69122F11">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4"/>
          <w:rFonts w:hint="eastAsia"/>
          <w:color w:val="auto"/>
          <w:highlight w:val="none"/>
        </w:rPr>
        <w:t>3.评标程序</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5C922E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4"/>
          <w:rFonts w:ascii="黑体" w:hAnsi="黑体" w:cs="黑体"/>
          <w:color w:val="auto"/>
          <w:highlight w:val="none"/>
        </w:rPr>
        <w:t>3.1</w:t>
      </w:r>
      <w:r>
        <w:rPr>
          <w:rStyle w:val="24"/>
          <w:rFonts w:hint="eastAsia" w:ascii="黑体" w:hAnsi="黑体" w:cs="黑体"/>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6011E1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4"/>
          <w:rFonts w:ascii="黑体" w:hAnsi="黑体" w:cs="黑体"/>
          <w:color w:val="auto"/>
          <w:highlight w:val="none"/>
        </w:rPr>
        <w:t>3.2</w:t>
      </w:r>
      <w:r>
        <w:rPr>
          <w:rStyle w:val="24"/>
          <w:rFonts w:hint="eastAsia" w:ascii="黑体" w:hAnsi="黑体" w:cs="黑体"/>
          <w:color w:val="auto"/>
          <w:highlight w:val="none"/>
        </w:rPr>
        <w:t>详细评审</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757C713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4"/>
          <w:rFonts w:ascii="黑体" w:hAnsi="黑体" w:cs="黑体"/>
          <w:color w:val="auto"/>
          <w:highlight w:val="none"/>
        </w:rPr>
        <w:t>3.3</w:t>
      </w:r>
      <w:r>
        <w:rPr>
          <w:rStyle w:val="24"/>
          <w:rFonts w:hint="eastAsia" w:ascii="黑体" w:hAnsi="黑体" w:cs="黑体"/>
          <w:color w:val="auto"/>
          <w:highlight w:val="none"/>
        </w:rPr>
        <w:t>投标文件的澄清</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5807F70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4"/>
          <w:rFonts w:ascii="黑体" w:hAnsi="黑体" w:cs="黑体"/>
          <w:color w:val="auto"/>
          <w:highlight w:val="none"/>
        </w:rPr>
        <w:t>3.4</w:t>
      </w:r>
      <w:r>
        <w:rPr>
          <w:rStyle w:val="24"/>
          <w:rFonts w:hint="eastAsia" w:ascii="黑体" w:hAnsi="黑体" w:cs="黑体"/>
          <w:color w:val="auto"/>
          <w:highlight w:val="none"/>
        </w:rPr>
        <w:t>评标结果</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E062D3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4"/>
          <w:rFonts w:hint="eastAsia"/>
          <w:color w:val="auto"/>
          <w:highlight w:val="none"/>
        </w:rPr>
        <w:t>附件A：评标详细程序</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AE9DAF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4"/>
          <w:rFonts w:hint="eastAsia"/>
          <w:color w:val="auto"/>
          <w:highlight w:val="none"/>
        </w:rPr>
        <w:t>A0.总  则</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A4885C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4"/>
          <w:rFonts w:hint="eastAsia"/>
          <w:color w:val="auto"/>
          <w:highlight w:val="none"/>
        </w:rPr>
        <w:t>A1.基本程序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939B84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4"/>
          <w:rFonts w:hint="eastAsia"/>
          <w:color w:val="auto"/>
          <w:highlight w:val="none"/>
        </w:rPr>
        <w:t>A2.评标准备</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79DA01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4"/>
          <w:rFonts w:hint="eastAsia"/>
          <w:bCs/>
          <w:color w:val="auto"/>
          <w:highlight w:val="none"/>
        </w:rPr>
        <w:t>A2.1评标委员会成员签到</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D8D001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4"/>
          <w:rFonts w:hint="eastAsia"/>
          <w:bCs/>
          <w:color w:val="auto"/>
          <w:highlight w:val="none"/>
        </w:rPr>
        <w:t>A2.2评标委员会的分工</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FCCE55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4"/>
          <w:rFonts w:hint="eastAsia"/>
          <w:bCs/>
          <w:color w:val="auto"/>
          <w:highlight w:val="none"/>
        </w:rPr>
        <w:t>A2.3熟悉文件资料</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0F1C77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4"/>
          <w:rFonts w:hint="eastAsia"/>
          <w:bCs/>
          <w:color w:val="auto"/>
          <w:highlight w:val="none"/>
        </w:rPr>
        <w:t>A2.4暗标编号</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81971B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4"/>
          <w:rFonts w:hint="eastAsia"/>
          <w:bCs/>
          <w:color w:val="auto"/>
          <w:highlight w:val="none"/>
        </w:rPr>
        <w:t>A2.5对投标文件进行基础性数据分析和整理工作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11CDE70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4"/>
          <w:rFonts w:hint="eastAsia"/>
          <w:color w:val="auto"/>
          <w:highlight w:val="none"/>
        </w:rPr>
        <w:t>A3</w:t>
      </w:r>
      <w:r>
        <w:rPr>
          <w:rStyle w:val="24"/>
          <w:color w:val="auto"/>
          <w:highlight w:val="none"/>
        </w:rPr>
        <w:t>.</w:t>
      </w:r>
      <w:r>
        <w:rPr>
          <w:rStyle w:val="24"/>
          <w:rFonts w:hint="eastAsia"/>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30E77B9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4"/>
          <w:rFonts w:hint="eastAsia"/>
          <w:bCs/>
          <w:color w:val="auto"/>
          <w:highlight w:val="none"/>
        </w:rPr>
        <w:t>A3.1形式评审</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13F0BE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4"/>
          <w:rFonts w:hint="eastAsia"/>
          <w:bCs/>
          <w:color w:val="auto"/>
          <w:highlight w:val="none"/>
        </w:rPr>
        <w:t>A3.2资格评审</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D38771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4"/>
          <w:rFonts w:hint="eastAsia"/>
          <w:bCs/>
          <w:color w:val="auto"/>
          <w:highlight w:val="none"/>
        </w:rPr>
        <w:t>A3.3响应性评审</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8A573C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4"/>
          <w:rFonts w:hint="eastAsia"/>
          <w:bCs/>
          <w:color w:val="auto"/>
          <w:highlight w:val="none"/>
        </w:rPr>
        <w:t>A3.</w:t>
      </w:r>
      <w:r>
        <w:rPr>
          <w:rStyle w:val="24"/>
          <w:bCs/>
          <w:color w:val="auto"/>
          <w:highlight w:val="none"/>
        </w:rPr>
        <w:t>4</w:t>
      </w:r>
      <w:r>
        <w:rPr>
          <w:rStyle w:val="24"/>
          <w:rFonts w:hint="eastAsia"/>
          <w:bCs/>
          <w:color w:val="auto"/>
          <w:highlight w:val="none"/>
        </w:rPr>
        <w:t>算术错误修正</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1A8D3A6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4"/>
          <w:rFonts w:hint="eastAsia"/>
          <w:bCs/>
          <w:color w:val="auto"/>
          <w:highlight w:val="none"/>
        </w:rPr>
        <w:t>A3.</w:t>
      </w:r>
      <w:r>
        <w:rPr>
          <w:rStyle w:val="24"/>
          <w:bCs/>
          <w:color w:val="auto"/>
          <w:highlight w:val="none"/>
        </w:rPr>
        <w:t>5</w:t>
      </w:r>
      <w:r>
        <w:rPr>
          <w:rStyle w:val="24"/>
          <w:rFonts w:hint="eastAsia"/>
          <w:bCs/>
          <w:color w:val="auto"/>
          <w:highlight w:val="none"/>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4FDC0A1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4"/>
          <w:rFonts w:hint="eastAsia"/>
          <w:bCs/>
          <w:color w:val="auto"/>
          <w:highlight w:val="none"/>
        </w:rPr>
        <w:t>A3.</w:t>
      </w:r>
      <w:r>
        <w:rPr>
          <w:rStyle w:val="24"/>
          <w:bCs/>
          <w:color w:val="auto"/>
          <w:highlight w:val="none"/>
        </w:rPr>
        <w:t>6</w:t>
      </w:r>
      <w:r>
        <w:rPr>
          <w:rStyle w:val="24"/>
          <w:rFonts w:hint="eastAsia"/>
          <w:bCs/>
          <w:color w:val="auto"/>
          <w:highlight w:val="none"/>
        </w:rPr>
        <w:t xml:space="preserve"> 判断投标是否为应当被否决</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3589927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4"/>
          <w:rFonts w:hint="eastAsia"/>
          <w:bCs/>
          <w:color w:val="auto"/>
          <w:highlight w:val="none"/>
        </w:rPr>
        <w:t>A3.</w:t>
      </w:r>
      <w:r>
        <w:rPr>
          <w:rStyle w:val="24"/>
          <w:bCs/>
          <w:color w:val="auto"/>
          <w:highlight w:val="none"/>
        </w:rPr>
        <w:t>7</w:t>
      </w:r>
      <w:r>
        <w:rPr>
          <w:rStyle w:val="24"/>
          <w:rFonts w:hint="eastAsia"/>
          <w:bCs/>
          <w:color w:val="auto"/>
          <w:highlight w:val="none"/>
        </w:rPr>
        <w:t xml:space="preserve"> 澄清、说明或补正</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751F378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4"/>
          <w:rFonts w:hint="eastAsia"/>
          <w:color w:val="auto"/>
          <w:highlight w:val="none"/>
        </w:rPr>
        <w:t>A4.详细评审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3AD20C5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4"/>
          <w:rFonts w:hint="eastAsia"/>
          <w:bCs/>
          <w:color w:val="auto"/>
          <w:highlight w:val="none"/>
        </w:rPr>
        <w:t>A4.1详细评审的程序</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3A8BDA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4"/>
          <w:rFonts w:hint="eastAsia"/>
          <w:bCs/>
          <w:color w:val="auto"/>
          <w:highlight w:val="none"/>
        </w:rPr>
        <w:t>A4.2经济标评审和评分</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B91D65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4"/>
          <w:rFonts w:hint="eastAsia"/>
          <w:bCs/>
          <w:color w:val="auto"/>
          <w:highlight w:val="none"/>
        </w:rPr>
        <w:t>A4.3 技术标评审和评分</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9C0B6B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4"/>
          <w:rFonts w:hint="eastAsia"/>
          <w:bCs/>
          <w:color w:val="auto"/>
          <w:highlight w:val="none"/>
        </w:rPr>
        <w:t>A4.4资信标评审和评分</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F6CB00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4"/>
          <w:rFonts w:hint="eastAsia"/>
          <w:bCs/>
          <w:color w:val="auto"/>
          <w:highlight w:val="none"/>
        </w:rPr>
        <w:t>A4.5 其他因素的评审和评分</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6C5287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4"/>
          <w:rFonts w:hint="eastAsia"/>
          <w:bCs/>
          <w:color w:val="auto"/>
          <w:highlight w:val="none"/>
        </w:rPr>
        <w:t>A4.6 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2818CD6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4"/>
          <w:rFonts w:hint="eastAsia"/>
          <w:bCs/>
          <w:color w:val="auto"/>
          <w:highlight w:val="none"/>
        </w:rPr>
        <w:t>A4.7汇总评分（评审）结果</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2FA1074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4"/>
          <w:rFonts w:hint="eastAsia"/>
          <w:color w:val="auto"/>
          <w:highlight w:val="none"/>
        </w:rPr>
        <w:t>A5</w:t>
      </w:r>
      <w:r>
        <w:rPr>
          <w:rStyle w:val="24"/>
          <w:color w:val="auto"/>
          <w:highlight w:val="none"/>
        </w:rPr>
        <w:t>.</w:t>
      </w:r>
      <w:r>
        <w:rPr>
          <w:rStyle w:val="24"/>
          <w:rFonts w:hint="eastAsia"/>
          <w:color w:val="auto"/>
          <w:highlight w:val="none"/>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537979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4"/>
          <w:rFonts w:hint="eastAsia"/>
          <w:bCs/>
          <w:color w:val="auto"/>
          <w:highlight w:val="none"/>
        </w:rPr>
        <w:t>A5.1推荐中标候选人</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3D287ED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4"/>
          <w:rFonts w:hint="eastAsia"/>
          <w:bCs/>
          <w:color w:val="auto"/>
          <w:highlight w:val="none"/>
        </w:rPr>
        <w:t>A5.2直接确定中标人</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129777B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4"/>
          <w:rFonts w:hint="eastAsia"/>
          <w:bCs/>
          <w:color w:val="auto"/>
          <w:highlight w:val="none"/>
        </w:rPr>
        <w:t>A5.3编制评标报告</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8674E8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4"/>
          <w:rFonts w:hint="eastAsia"/>
          <w:color w:val="auto"/>
          <w:highlight w:val="none"/>
        </w:rPr>
        <w:t>A6.特殊情况的处置程序</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3F819E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4"/>
          <w:rFonts w:hint="eastAsia"/>
          <w:bCs/>
          <w:color w:val="auto"/>
          <w:highlight w:val="none"/>
        </w:rPr>
        <w:t>A6.1暗标评审的评审程序规定（适用于对技术标进行暗标评审的）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461D93C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4"/>
          <w:rFonts w:hint="eastAsia"/>
          <w:bCs/>
          <w:color w:val="auto"/>
          <w:highlight w:val="none"/>
        </w:rPr>
        <w:t>A6.2关于评标活动暂停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E9C089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4"/>
          <w:rFonts w:hint="eastAsia"/>
          <w:bCs/>
          <w:color w:val="auto"/>
          <w:highlight w:val="none"/>
        </w:rPr>
        <w:t>A6.3关于评标中途更换评标委员会成员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56B75C9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4"/>
          <w:rFonts w:hint="eastAsia"/>
          <w:bCs/>
          <w:color w:val="auto"/>
          <w:highlight w:val="none"/>
        </w:rPr>
        <w:t>A6.4 评标争议处理</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07743F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4"/>
          <w:rFonts w:hint="eastAsia"/>
          <w:color w:val="auto"/>
          <w:highlight w:val="none"/>
        </w:rPr>
        <w:t>A7.补充条款</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6A7FFE6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4"/>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0653079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4"/>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565A2FE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4"/>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2561DDF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4"/>
          <w:rFonts w:hint="eastAsia"/>
          <w:color w:val="auto"/>
          <w:highlight w:val="none"/>
        </w:rPr>
        <w:t>附表A-1：评标委员会签到表</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41859E0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4"/>
          <w:color w:val="auto"/>
          <w:highlight w:val="none"/>
        </w:rPr>
        <w:t>附表A-2：评标专家</w:t>
      </w:r>
      <w:r>
        <w:rPr>
          <w:rStyle w:val="24"/>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611633E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4"/>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6EBE655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4"/>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1B8C5D9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4"/>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1CB60FB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4"/>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37F0584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4"/>
          <w:rFonts w:hint="eastAsia"/>
          <w:color w:val="auto"/>
          <w:highlight w:val="none"/>
        </w:rPr>
        <w:t>附表A-7：监理大纲评审记录表（合格性）</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3E2B957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4"/>
          <w:rFonts w:hint="eastAsia"/>
          <w:color w:val="auto"/>
          <w:highlight w:val="none"/>
        </w:rPr>
        <w:t>附表A-</w:t>
      </w:r>
      <w:r>
        <w:rPr>
          <w:rStyle w:val="24"/>
          <w:color w:val="auto"/>
          <w:highlight w:val="none"/>
        </w:rPr>
        <w:t>8</w:t>
      </w:r>
      <w:r>
        <w:rPr>
          <w:rStyle w:val="24"/>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1AE3B1A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4"/>
          <w:rFonts w:hint="eastAsia"/>
          <w:color w:val="auto"/>
          <w:highlight w:val="none"/>
        </w:rPr>
        <w:t>附表A-</w:t>
      </w:r>
      <w:r>
        <w:rPr>
          <w:rStyle w:val="24"/>
          <w:color w:val="auto"/>
          <w:highlight w:val="none"/>
        </w:rPr>
        <w:t>9</w:t>
      </w:r>
      <w:r>
        <w:rPr>
          <w:rStyle w:val="24"/>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37E665E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4"/>
          <w:rFonts w:hint="eastAsia"/>
          <w:color w:val="auto"/>
          <w:highlight w:val="none"/>
        </w:rPr>
        <w:t>附表A-</w:t>
      </w:r>
      <w:r>
        <w:rPr>
          <w:rStyle w:val="24"/>
          <w:color w:val="auto"/>
          <w:highlight w:val="none"/>
        </w:rPr>
        <w:t>10</w:t>
      </w:r>
      <w:r>
        <w:rPr>
          <w:rStyle w:val="24"/>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1158A5E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4"/>
          <w:rFonts w:hint="eastAsia"/>
          <w:color w:val="auto"/>
          <w:highlight w:val="none"/>
        </w:rPr>
        <w:t>附表A-1</w:t>
      </w:r>
      <w:r>
        <w:rPr>
          <w:rStyle w:val="24"/>
          <w:color w:val="auto"/>
          <w:highlight w:val="none"/>
        </w:rPr>
        <w:t>1</w:t>
      </w:r>
      <w:r>
        <w:rPr>
          <w:rStyle w:val="24"/>
          <w:rFonts w:hint="eastAsia"/>
          <w:color w:val="auto"/>
          <w:highlight w:val="none"/>
        </w:rPr>
        <w:t>：监理大纲评审记录表</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21B152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4"/>
          <w:rFonts w:hint="eastAsia"/>
          <w:color w:val="auto"/>
          <w:highlight w:val="none"/>
        </w:rPr>
        <w:t>附表A-</w:t>
      </w:r>
      <w:r>
        <w:rPr>
          <w:rStyle w:val="24"/>
          <w:color w:val="auto"/>
          <w:highlight w:val="none"/>
        </w:rPr>
        <w:t>12</w:t>
      </w:r>
      <w:r>
        <w:rPr>
          <w:rStyle w:val="24"/>
          <w:rFonts w:hint="eastAsia"/>
          <w:color w:val="auto"/>
          <w:highlight w:val="none"/>
        </w:rPr>
        <w:t>：监理大纲评审记录表（个人）</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468046C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4"/>
          <w:rFonts w:hint="eastAsia"/>
          <w:color w:val="auto"/>
          <w:highlight w:val="none"/>
        </w:rPr>
        <w:t>附表A-1</w:t>
      </w:r>
      <w:r>
        <w:rPr>
          <w:rStyle w:val="24"/>
          <w:color w:val="auto"/>
          <w:highlight w:val="none"/>
        </w:rPr>
        <w:t>3</w:t>
      </w:r>
      <w:r>
        <w:rPr>
          <w:rStyle w:val="24"/>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3AFE2AF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4"/>
          <w:rFonts w:hint="eastAsia"/>
          <w:color w:val="auto"/>
          <w:highlight w:val="none"/>
        </w:rPr>
        <w:t>附表A-1</w:t>
      </w:r>
      <w:r>
        <w:rPr>
          <w:rStyle w:val="24"/>
          <w:color w:val="auto"/>
          <w:highlight w:val="none"/>
        </w:rPr>
        <w:t>4</w:t>
      </w:r>
      <w:r>
        <w:rPr>
          <w:rStyle w:val="24"/>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1C464E8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4"/>
          <w:rFonts w:hint="eastAsia"/>
          <w:color w:val="auto"/>
          <w:highlight w:val="none"/>
        </w:rPr>
        <w:t>附表A-1</w:t>
      </w:r>
      <w:r>
        <w:rPr>
          <w:rStyle w:val="24"/>
          <w:color w:val="auto"/>
          <w:highlight w:val="none"/>
        </w:rPr>
        <w:t>5</w:t>
      </w:r>
      <w:r>
        <w:rPr>
          <w:rStyle w:val="24"/>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6FFAD2F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4"/>
          <w:rFonts w:hint="eastAsia"/>
          <w:color w:val="auto"/>
          <w:highlight w:val="none"/>
        </w:rPr>
        <w:t>附表A-1</w:t>
      </w:r>
      <w:r>
        <w:rPr>
          <w:rStyle w:val="24"/>
          <w:color w:val="auto"/>
          <w:highlight w:val="none"/>
        </w:rPr>
        <w:t>6</w:t>
      </w:r>
      <w:r>
        <w:rPr>
          <w:rStyle w:val="24"/>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79</w:t>
      </w:r>
      <w:r>
        <w:rPr>
          <w:color w:val="auto"/>
          <w:highlight w:val="none"/>
        </w:rPr>
        <w:fldChar w:fldCharType="end"/>
      </w:r>
      <w:r>
        <w:rPr>
          <w:color w:val="auto"/>
          <w:highlight w:val="none"/>
        </w:rPr>
        <w:fldChar w:fldCharType="end"/>
      </w:r>
    </w:p>
    <w:p w14:paraId="046A220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4"/>
          <w:rFonts w:hint="eastAsia"/>
          <w:color w:val="auto"/>
          <w:highlight w:val="none"/>
        </w:rPr>
        <w:t>附表A-1</w:t>
      </w:r>
      <w:r>
        <w:rPr>
          <w:rStyle w:val="24"/>
          <w:color w:val="auto"/>
          <w:highlight w:val="none"/>
        </w:rPr>
        <w:t>7</w:t>
      </w:r>
      <w:r>
        <w:rPr>
          <w:rStyle w:val="24"/>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0661CB9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4"/>
          <w:rFonts w:hint="eastAsia"/>
          <w:color w:val="auto"/>
          <w:highlight w:val="none"/>
        </w:rPr>
        <w:t>附表</w:t>
      </w:r>
      <w:r>
        <w:rPr>
          <w:rStyle w:val="24"/>
          <w:color w:val="auto"/>
          <w:highlight w:val="none"/>
        </w:rPr>
        <w:t>C</w:t>
      </w:r>
      <w:r>
        <w:rPr>
          <w:rStyle w:val="24"/>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6A3DDB48">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4"/>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82</w:t>
      </w:r>
      <w:r>
        <w:rPr>
          <w:color w:val="auto"/>
          <w:highlight w:val="none"/>
        </w:rPr>
        <w:fldChar w:fldCharType="end"/>
      </w:r>
      <w:r>
        <w:rPr>
          <w:color w:val="auto"/>
          <w:highlight w:val="none"/>
        </w:rPr>
        <w:fldChar w:fldCharType="end"/>
      </w:r>
    </w:p>
    <w:p w14:paraId="09BACD2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"_Toc256000149" </w:instrText>
      </w:r>
      <w:r>
        <w:rPr>
          <w:color w:val="auto"/>
          <w:highlight w:val="none"/>
        </w:rPr>
        <w:fldChar w:fldCharType="separate"/>
      </w:r>
      <w:r>
        <w:rPr>
          <w:rStyle w:val="24"/>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_Toc256000149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6F7C20A1">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"_Toc256000153" </w:instrText>
      </w:r>
      <w:r>
        <w:rPr>
          <w:color w:val="auto"/>
          <w:highlight w:val="none"/>
        </w:rPr>
        <w:fldChar w:fldCharType="separate"/>
      </w:r>
      <w:r>
        <w:rPr>
          <w:rStyle w:val="24"/>
          <w:rFonts w:hint="eastAsia" w:ascii="宋体" w:hAnsi="宋体"/>
          <w:color w:val="auto"/>
          <w:highlight w:val="none"/>
        </w:rPr>
        <w:t>第一部分  协议书</w:t>
      </w:r>
      <w:r>
        <w:rPr>
          <w:color w:val="auto"/>
          <w:highlight w:val="none"/>
        </w:rPr>
        <w:tab/>
      </w:r>
      <w:r>
        <w:rPr>
          <w:color w:val="auto"/>
          <w:highlight w:val="none"/>
        </w:rPr>
        <w:fldChar w:fldCharType="begin"/>
      </w:r>
      <w:r>
        <w:rPr>
          <w:color w:val="auto"/>
          <w:highlight w:val="none"/>
        </w:rPr>
        <w:instrText xml:space="preserve"> PAGEREF _Toc256000153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2C724759">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"_Toc256000154" </w:instrText>
      </w:r>
      <w:r>
        <w:rPr>
          <w:color w:val="auto"/>
          <w:highlight w:val="none"/>
        </w:rPr>
        <w:fldChar w:fldCharType="separate"/>
      </w:r>
      <w:r>
        <w:rPr>
          <w:rStyle w:val="24"/>
          <w:rFonts w:hint="eastAsia" w:ascii="宋体" w:hAnsi="宋体"/>
          <w:color w:val="auto"/>
          <w:highlight w:val="none"/>
        </w:rPr>
        <w:t>第二部分  通用条件</w:t>
      </w:r>
      <w:r>
        <w:rPr>
          <w:color w:val="auto"/>
          <w:highlight w:val="none"/>
        </w:rPr>
        <w:tab/>
      </w:r>
      <w:r>
        <w:rPr>
          <w:color w:val="auto"/>
          <w:highlight w:val="none"/>
        </w:rPr>
        <w:fldChar w:fldCharType="begin"/>
      </w:r>
      <w:r>
        <w:rPr>
          <w:color w:val="auto"/>
          <w:highlight w:val="none"/>
        </w:rPr>
        <w:instrText xml:space="preserve"> PAGEREF _Toc256000154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7D520CB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"_Toc256000155" </w:instrText>
      </w:r>
      <w:r>
        <w:rPr>
          <w:color w:val="auto"/>
          <w:highlight w:val="none"/>
        </w:rPr>
        <w:fldChar w:fldCharType="separate"/>
      </w:r>
      <w:r>
        <w:rPr>
          <w:rStyle w:val="24"/>
          <w:rFonts w:hint="eastAsia" w:ascii="宋体" w:hAnsi="宋体"/>
          <w:color w:val="auto"/>
          <w:highlight w:val="none"/>
        </w:rPr>
        <w:t>第三部分  专用条件</w:t>
      </w:r>
      <w:r>
        <w:rPr>
          <w:color w:val="auto"/>
          <w:highlight w:val="none"/>
        </w:rPr>
        <w:tab/>
      </w:r>
      <w:r>
        <w:rPr>
          <w:color w:val="auto"/>
          <w:highlight w:val="none"/>
        </w:rPr>
        <w:fldChar w:fldCharType="begin"/>
      </w:r>
      <w:r>
        <w:rPr>
          <w:color w:val="auto"/>
          <w:highlight w:val="none"/>
        </w:rPr>
        <w:instrText xml:space="preserve"> PAGEREF _Toc256000155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61A01F4C">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"_Toc256000156" </w:instrText>
      </w:r>
      <w:r>
        <w:rPr>
          <w:color w:val="auto"/>
          <w:highlight w:val="none"/>
        </w:rPr>
        <w:fldChar w:fldCharType="separate"/>
      </w:r>
      <w:r>
        <w:rPr>
          <w:rStyle w:val="24"/>
          <w:rFonts w:hint="eastAsia" w:ascii="黑体" w:hAnsi="黑体" w:eastAsia="黑体"/>
          <w:color w:val="auto"/>
          <w:highlight w:val="none"/>
        </w:rPr>
        <w:t>第五章  技术标准和服务要求</w:t>
      </w:r>
      <w:r>
        <w:rPr>
          <w:color w:val="auto"/>
          <w:highlight w:val="none"/>
        </w:rPr>
        <w:tab/>
      </w:r>
      <w:r>
        <w:rPr>
          <w:color w:val="auto"/>
          <w:highlight w:val="none"/>
        </w:rPr>
        <w:fldChar w:fldCharType="begin"/>
      </w:r>
      <w:r>
        <w:rPr>
          <w:color w:val="auto"/>
          <w:highlight w:val="none"/>
        </w:rPr>
        <w:instrText xml:space="preserve"> PAGEREF _Toc256000156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69F03C45">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"_Toc256000157" </w:instrText>
      </w:r>
      <w:r>
        <w:rPr>
          <w:color w:val="auto"/>
          <w:highlight w:val="none"/>
        </w:rPr>
        <w:fldChar w:fldCharType="separate"/>
      </w:r>
      <w:r>
        <w:rPr>
          <w:rStyle w:val="24"/>
          <w:rFonts w:hint="eastAsia" w:ascii="黑体" w:hAnsi="黑体" w:eastAsia="黑体"/>
          <w:color w:val="auto"/>
          <w:highlight w:val="none"/>
        </w:rPr>
        <w:t>第四卷</w:t>
      </w:r>
      <w:r>
        <w:rPr>
          <w:color w:val="auto"/>
          <w:highlight w:val="none"/>
        </w:rPr>
        <w:tab/>
      </w:r>
      <w:r>
        <w:rPr>
          <w:color w:val="auto"/>
          <w:highlight w:val="none"/>
        </w:rPr>
        <w:fldChar w:fldCharType="begin"/>
      </w:r>
      <w:r>
        <w:rPr>
          <w:color w:val="auto"/>
          <w:highlight w:val="none"/>
        </w:rPr>
        <w:instrText xml:space="preserve"> PAGEREF _Toc256000157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2E699730">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"_Toc256000158" </w:instrText>
      </w:r>
      <w:r>
        <w:rPr>
          <w:color w:val="auto"/>
          <w:highlight w:val="none"/>
        </w:rPr>
        <w:fldChar w:fldCharType="separate"/>
      </w:r>
      <w:r>
        <w:rPr>
          <w:rStyle w:val="24"/>
          <w:rFonts w:ascii="黑体" w:hAnsi="宋体" w:eastAsia="黑体" w:cs="黑体"/>
          <w:color w:val="auto"/>
          <w:highlight w:val="none"/>
        </w:rPr>
        <w:t>第</w:t>
      </w:r>
      <w:r>
        <w:rPr>
          <w:rStyle w:val="24"/>
          <w:rFonts w:hint="eastAsia" w:ascii="黑体" w:hAnsi="宋体" w:eastAsia="黑体" w:cs="黑体"/>
          <w:color w:val="auto"/>
          <w:highlight w:val="none"/>
        </w:rPr>
        <w:t>六</w:t>
      </w:r>
      <w:r>
        <w:rPr>
          <w:rStyle w:val="24"/>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_Toc256000158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1F1DB73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"_Toc256000159" </w:instrText>
      </w:r>
      <w:r>
        <w:rPr>
          <w:color w:val="auto"/>
          <w:highlight w:val="none"/>
        </w:rPr>
        <w:fldChar w:fldCharType="separate"/>
      </w:r>
      <w:r>
        <w:rPr>
          <w:rStyle w:val="24"/>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_Toc256000159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5FBF4CF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"_Toc256000160" </w:instrText>
      </w:r>
      <w:r>
        <w:rPr>
          <w:color w:val="auto"/>
          <w:highlight w:val="none"/>
        </w:rPr>
        <w:fldChar w:fldCharType="separate"/>
      </w:r>
      <w:r>
        <w:rPr>
          <w:rStyle w:val="24"/>
          <w:rFonts w:ascii="黑体" w:hAnsi="宋体" w:cs="黑体"/>
          <w:color w:val="auto"/>
          <w:highlight w:val="none"/>
        </w:rPr>
        <w:t>一</w:t>
      </w:r>
      <w:r>
        <w:rPr>
          <w:rStyle w:val="24"/>
          <w:rFonts w:hint="eastAsia" w:ascii="黑体" w:hAnsi="宋体" w:cs="黑体"/>
          <w:color w:val="auto"/>
          <w:highlight w:val="none"/>
        </w:rPr>
        <w:t>、投标函及投标函附录等</w:t>
      </w:r>
      <w:r>
        <w:rPr>
          <w:color w:val="auto"/>
          <w:highlight w:val="none"/>
        </w:rPr>
        <w:tab/>
      </w:r>
      <w:r>
        <w:rPr>
          <w:color w:val="auto"/>
          <w:highlight w:val="none"/>
        </w:rPr>
        <w:fldChar w:fldCharType="begin"/>
      </w:r>
      <w:r>
        <w:rPr>
          <w:color w:val="auto"/>
          <w:highlight w:val="none"/>
        </w:rPr>
        <w:instrText xml:space="preserve"> PAGEREF _Toc256000160 \h </w:instrText>
      </w:r>
      <w:r>
        <w:rPr>
          <w:color w:val="auto"/>
          <w:highlight w:val="none"/>
        </w:rPr>
        <w:fldChar w:fldCharType="separate"/>
      </w:r>
      <w:r>
        <w:rPr>
          <w:color w:val="auto"/>
          <w:highlight w:val="none"/>
        </w:rPr>
        <w:t>113</w:t>
      </w:r>
      <w:r>
        <w:rPr>
          <w:color w:val="auto"/>
          <w:highlight w:val="none"/>
        </w:rPr>
        <w:fldChar w:fldCharType="end"/>
      </w:r>
      <w:r>
        <w:rPr>
          <w:color w:val="auto"/>
          <w:highlight w:val="none"/>
        </w:rPr>
        <w:fldChar w:fldCharType="end"/>
      </w:r>
    </w:p>
    <w:p w14:paraId="4570A02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24"/>
          <w:rFonts w:hint="eastAsia"/>
          <w:color w:val="auto"/>
          <w:highlight w:val="none"/>
        </w:rPr>
        <w:t>（</w:t>
      </w:r>
      <w:r>
        <w:rPr>
          <w:rStyle w:val="24"/>
          <w:color w:val="auto"/>
          <w:highlight w:val="none"/>
        </w:rPr>
        <w:t>一</w:t>
      </w:r>
      <w:r>
        <w:rPr>
          <w:rStyle w:val="24"/>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0D9267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24"/>
          <w:rFonts w:hint="eastAsia"/>
          <w:color w:val="auto"/>
          <w:highlight w:val="none"/>
        </w:rPr>
        <w:t>（</w:t>
      </w:r>
      <w:r>
        <w:rPr>
          <w:rStyle w:val="24"/>
          <w:color w:val="auto"/>
          <w:highlight w:val="none"/>
        </w:rPr>
        <w:t>二</w:t>
      </w:r>
      <w:r>
        <w:rPr>
          <w:rStyle w:val="24"/>
          <w:rFonts w:hint="eastAsia"/>
          <w:color w:val="auto"/>
          <w:highlight w:val="none"/>
        </w:rPr>
        <w:t>）投标函附录</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76115C4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24"/>
          <w:rFonts w:hint="eastAsia"/>
          <w:color w:val="auto"/>
          <w:highlight w:val="none"/>
        </w:rPr>
        <w:t>（</w:t>
      </w:r>
      <w:r>
        <w:rPr>
          <w:rStyle w:val="24"/>
          <w:color w:val="auto"/>
          <w:highlight w:val="none"/>
        </w:rPr>
        <w:t>三</w:t>
      </w:r>
      <w:r>
        <w:rPr>
          <w:rStyle w:val="24"/>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57D98F4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24"/>
          <w:rFonts w:hint="eastAsia"/>
          <w:color w:val="auto"/>
          <w:highlight w:val="none"/>
        </w:rPr>
        <w:t>（四）声明函</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036C48F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24"/>
          <w:rFonts w:ascii="黑体" w:hAnsi="宋体" w:cs="黑体"/>
          <w:color w:val="auto"/>
          <w:highlight w:val="none"/>
        </w:rPr>
        <w:t>二</w:t>
      </w:r>
      <w:r>
        <w:rPr>
          <w:rStyle w:val="24"/>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51A5F08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24"/>
          <w:rFonts w:hint="eastAsia"/>
          <w:color w:val="auto"/>
          <w:highlight w:val="none"/>
        </w:rPr>
        <w:t>（</w:t>
      </w:r>
      <w:r>
        <w:rPr>
          <w:rStyle w:val="24"/>
          <w:color w:val="auto"/>
          <w:highlight w:val="none"/>
        </w:rPr>
        <w:t>一</w:t>
      </w:r>
      <w:r>
        <w:rPr>
          <w:rStyle w:val="24"/>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4DAE8BC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24"/>
          <w:rFonts w:hint="eastAsia"/>
          <w:color w:val="auto"/>
          <w:highlight w:val="none"/>
        </w:rPr>
        <w:t>（</w:t>
      </w:r>
      <w:r>
        <w:rPr>
          <w:rStyle w:val="24"/>
          <w:color w:val="auto"/>
          <w:highlight w:val="none"/>
        </w:rPr>
        <w:t>二</w:t>
      </w:r>
      <w:r>
        <w:rPr>
          <w:rStyle w:val="24"/>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5166A2D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24"/>
          <w:color w:val="auto"/>
          <w:highlight w:val="none"/>
        </w:rPr>
        <w:t>三</w:t>
      </w:r>
      <w:r>
        <w:rPr>
          <w:rStyle w:val="24"/>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1565DA0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24"/>
          <w:color w:val="auto"/>
          <w:highlight w:val="none"/>
        </w:rPr>
        <w:t>四</w:t>
      </w:r>
      <w:r>
        <w:rPr>
          <w:rStyle w:val="24"/>
          <w:rFonts w:hint="eastAsia"/>
          <w:color w:val="auto"/>
          <w:highlight w:val="none"/>
        </w:rPr>
        <w:t>、监理报酬清单</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6E06B6DA">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24"/>
          <w:color w:val="auto"/>
          <w:highlight w:val="none"/>
        </w:rPr>
        <w:t>五</w:t>
      </w:r>
      <w:r>
        <w:rPr>
          <w:rStyle w:val="24"/>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644AE1F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24"/>
          <w:rFonts w:hint="eastAsia"/>
          <w:color w:val="auto"/>
          <w:highlight w:val="none"/>
        </w:rPr>
        <w:t>（</w:t>
      </w:r>
      <w:r>
        <w:rPr>
          <w:rStyle w:val="24"/>
          <w:color w:val="auto"/>
          <w:highlight w:val="none"/>
        </w:rPr>
        <w:t>一</w:t>
      </w:r>
      <w:r>
        <w:rPr>
          <w:rStyle w:val="24"/>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125</w:t>
      </w:r>
      <w:r>
        <w:rPr>
          <w:color w:val="auto"/>
          <w:highlight w:val="none"/>
        </w:rPr>
        <w:fldChar w:fldCharType="end"/>
      </w:r>
      <w:r>
        <w:rPr>
          <w:color w:val="auto"/>
          <w:highlight w:val="none"/>
        </w:rPr>
        <w:fldChar w:fldCharType="end"/>
      </w:r>
    </w:p>
    <w:p w14:paraId="4391DE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24"/>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11D85B7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24"/>
          <w:color w:val="auto"/>
          <w:highlight w:val="none"/>
        </w:rPr>
        <w:t>1-2</w:t>
      </w:r>
      <w:r>
        <w:rPr>
          <w:rStyle w:val="24"/>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127</w:t>
      </w:r>
      <w:r>
        <w:rPr>
          <w:color w:val="auto"/>
          <w:highlight w:val="none"/>
        </w:rPr>
        <w:fldChar w:fldCharType="end"/>
      </w:r>
      <w:r>
        <w:rPr>
          <w:color w:val="auto"/>
          <w:highlight w:val="none"/>
        </w:rPr>
        <w:fldChar w:fldCharType="end"/>
      </w:r>
    </w:p>
    <w:p w14:paraId="1BC43D1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24"/>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128</w:t>
      </w:r>
      <w:r>
        <w:rPr>
          <w:color w:val="auto"/>
          <w:highlight w:val="none"/>
        </w:rPr>
        <w:fldChar w:fldCharType="end"/>
      </w:r>
      <w:r>
        <w:rPr>
          <w:color w:val="auto"/>
          <w:highlight w:val="none"/>
        </w:rPr>
        <w:fldChar w:fldCharType="end"/>
      </w:r>
    </w:p>
    <w:p w14:paraId="00E5A9E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24"/>
          <w:rFonts w:hint="eastAsia"/>
          <w:color w:val="auto"/>
          <w:highlight w:val="none"/>
        </w:rPr>
        <w:t>1-4 总监理工程师简历表</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129</w:t>
      </w:r>
      <w:r>
        <w:rPr>
          <w:color w:val="auto"/>
          <w:highlight w:val="none"/>
        </w:rPr>
        <w:fldChar w:fldCharType="end"/>
      </w:r>
      <w:r>
        <w:rPr>
          <w:color w:val="auto"/>
          <w:highlight w:val="none"/>
        </w:rPr>
        <w:fldChar w:fldCharType="end"/>
      </w:r>
    </w:p>
    <w:p w14:paraId="2A0EB01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24"/>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130</w:t>
      </w:r>
      <w:r>
        <w:rPr>
          <w:color w:val="auto"/>
          <w:highlight w:val="none"/>
        </w:rPr>
        <w:fldChar w:fldCharType="end"/>
      </w:r>
      <w:r>
        <w:rPr>
          <w:color w:val="auto"/>
          <w:highlight w:val="none"/>
        </w:rPr>
        <w:fldChar w:fldCharType="end"/>
      </w:r>
    </w:p>
    <w:p w14:paraId="687DEB9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24"/>
          <w:color w:val="auto"/>
          <w:highlight w:val="none"/>
        </w:rPr>
        <w:t>1-6</w:t>
      </w:r>
      <w:r>
        <w:rPr>
          <w:rStyle w:val="24"/>
          <w:rFonts w:hint="eastAsia"/>
          <w:color w:val="auto"/>
          <w:highlight w:val="none"/>
        </w:rPr>
        <w:t xml:space="preserve"> 拟投入主要试验检测仪器设备表</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131</w:t>
      </w:r>
      <w:r>
        <w:rPr>
          <w:color w:val="auto"/>
          <w:highlight w:val="none"/>
        </w:rPr>
        <w:fldChar w:fldCharType="end"/>
      </w:r>
      <w:r>
        <w:rPr>
          <w:color w:val="auto"/>
          <w:highlight w:val="none"/>
        </w:rPr>
        <w:fldChar w:fldCharType="end"/>
      </w:r>
    </w:p>
    <w:p w14:paraId="5EC317C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4"/>
          <w:rFonts w:hint="eastAsia"/>
          <w:color w:val="auto"/>
          <w:highlight w:val="none"/>
        </w:rPr>
        <w:t>（</w:t>
      </w:r>
      <w:r>
        <w:rPr>
          <w:rStyle w:val="24"/>
          <w:color w:val="auto"/>
          <w:highlight w:val="none"/>
        </w:rPr>
        <w:t>二</w:t>
      </w:r>
      <w:r>
        <w:rPr>
          <w:rStyle w:val="24"/>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132</w:t>
      </w:r>
      <w:r>
        <w:rPr>
          <w:color w:val="auto"/>
          <w:highlight w:val="none"/>
        </w:rPr>
        <w:fldChar w:fldCharType="end"/>
      </w:r>
      <w:r>
        <w:rPr>
          <w:color w:val="auto"/>
          <w:highlight w:val="none"/>
        </w:rPr>
        <w:fldChar w:fldCharType="end"/>
      </w:r>
    </w:p>
    <w:p w14:paraId="44E4044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4"/>
          <w:rFonts w:hint="eastAsia"/>
          <w:color w:val="auto"/>
          <w:highlight w:val="none"/>
        </w:rPr>
        <w:t>（</w:t>
      </w:r>
      <w:r>
        <w:rPr>
          <w:rStyle w:val="24"/>
          <w:color w:val="auto"/>
          <w:highlight w:val="none"/>
        </w:rPr>
        <w:t>三</w:t>
      </w:r>
      <w:r>
        <w:rPr>
          <w:rStyle w:val="24"/>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133</w:t>
      </w:r>
      <w:r>
        <w:rPr>
          <w:color w:val="auto"/>
          <w:highlight w:val="none"/>
        </w:rPr>
        <w:fldChar w:fldCharType="end"/>
      </w:r>
      <w:r>
        <w:rPr>
          <w:color w:val="auto"/>
          <w:highlight w:val="none"/>
        </w:rPr>
        <w:fldChar w:fldCharType="end"/>
      </w:r>
    </w:p>
    <w:p w14:paraId="25D63DF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4"/>
          <w:rFonts w:hint="eastAsia"/>
          <w:color w:val="auto"/>
          <w:highlight w:val="none"/>
        </w:rPr>
        <w:t>（</w:t>
      </w:r>
      <w:r>
        <w:rPr>
          <w:rStyle w:val="24"/>
          <w:color w:val="auto"/>
          <w:highlight w:val="none"/>
        </w:rPr>
        <w:t>四</w:t>
      </w:r>
      <w:r>
        <w:rPr>
          <w:rStyle w:val="24"/>
          <w:rFonts w:hint="eastAsia"/>
          <w:color w:val="auto"/>
          <w:highlight w:val="none"/>
        </w:rPr>
        <w:t>）正在监理的和新承接的项目情况</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135</w:t>
      </w:r>
      <w:r>
        <w:rPr>
          <w:color w:val="auto"/>
          <w:highlight w:val="none"/>
        </w:rPr>
        <w:fldChar w:fldCharType="end"/>
      </w:r>
      <w:r>
        <w:rPr>
          <w:color w:val="auto"/>
          <w:highlight w:val="none"/>
        </w:rPr>
        <w:fldChar w:fldCharType="end"/>
      </w:r>
    </w:p>
    <w:p w14:paraId="02D662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24"/>
          <w:rFonts w:hint="eastAsia"/>
          <w:color w:val="auto"/>
          <w:highlight w:val="none"/>
        </w:rPr>
        <w:t>（</w:t>
      </w:r>
      <w:r>
        <w:rPr>
          <w:rStyle w:val="24"/>
          <w:color w:val="auto"/>
          <w:highlight w:val="none"/>
        </w:rPr>
        <w:t>五</w:t>
      </w:r>
      <w:r>
        <w:rPr>
          <w:rStyle w:val="24"/>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137</w:t>
      </w:r>
      <w:r>
        <w:rPr>
          <w:color w:val="auto"/>
          <w:highlight w:val="none"/>
        </w:rPr>
        <w:fldChar w:fldCharType="end"/>
      </w:r>
      <w:r>
        <w:rPr>
          <w:color w:val="auto"/>
          <w:highlight w:val="none"/>
        </w:rPr>
        <w:fldChar w:fldCharType="end"/>
      </w:r>
    </w:p>
    <w:p w14:paraId="29D7D5A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4"/>
          <w:rFonts w:hint="eastAsia" w:ascii="黑体" w:hAnsi="黑体" w:cs="黑体"/>
          <w:color w:val="auto"/>
          <w:highlight w:val="none"/>
        </w:rPr>
        <w:t xml:space="preserve">5-1 </w:t>
      </w:r>
      <w:r>
        <w:rPr>
          <w:rStyle w:val="24"/>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138</w:t>
      </w:r>
      <w:r>
        <w:rPr>
          <w:color w:val="auto"/>
          <w:highlight w:val="none"/>
        </w:rPr>
        <w:fldChar w:fldCharType="end"/>
      </w:r>
      <w:r>
        <w:rPr>
          <w:color w:val="auto"/>
          <w:highlight w:val="none"/>
        </w:rPr>
        <w:fldChar w:fldCharType="end"/>
      </w:r>
    </w:p>
    <w:p w14:paraId="38920F1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4"/>
          <w:color w:val="auto"/>
          <w:highlight w:val="none"/>
        </w:rPr>
        <w:t>5-2</w:t>
      </w:r>
      <w:r>
        <w:rPr>
          <w:rStyle w:val="24"/>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139</w:t>
      </w:r>
      <w:r>
        <w:rPr>
          <w:color w:val="auto"/>
          <w:highlight w:val="none"/>
        </w:rPr>
        <w:fldChar w:fldCharType="end"/>
      </w:r>
      <w:r>
        <w:rPr>
          <w:color w:val="auto"/>
          <w:highlight w:val="none"/>
        </w:rPr>
        <w:fldChar w:fldCharType="end"/>
      </w:r>
    </w:p>
    <w:p w14:paraId="282F798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4"/>
          <w:color w:val="auto"/>
          <w:highlight w:val="none"/>
        </w:rPr>
        <w:t>六</w:t>
      </w:r>
      <w:r>
        <w:rPr>
          <w:rStyle w:val="24"/>
          <w:rFonts w:hint="eastAsia"/>
          <w:color w:val="auto"/>
          <w:highlight w:val="none"/>
        </w:rPr>
        <w:t>、监理大纲</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2E1CDB8A">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4"/>
          <w:color w:val="auto"/>
          <w:highlight w:val="none"/>
        </w:rPr>
        <w:t>七</w:t>
      </w:r>
      <w:r>
        <w:rPr>
          <w:rStyle w:val="24"/>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141</w:t>
      </w:r>
      <w:r>
        <w:rPr>
          <w:color w:val="auto"/>
          <w:highlight w:val="none"/>
        </w:rPr>
        <w:fldChar w:fldCharType="end"/>
      </w:r>
      <w:r>
        <w:rPr>
          <w:color w:val="auto"/>
          <w:highlight w:val="none"/>
        </w:rPr>
        <w:fldChar w:fldCharType="end"/>
      </w:r>
    </w:p>
    <w:p w14:paraId="2420C8AA">
      <w:pPr>
        <w:jc w:val="center"/>
        <w:rPr>
          <w:rFonts w:eastAsia="宋体"/>
          <w:b/>
          <w:color w:val="auto"/>
          <w:sz w:val="44"/>
          <w:highlight w:val="none"/>
        </w:rPr>
        <w:sectPr>
          <w:pgSz w:w="11906" w:h="16838"/>
          <w:pgMar w:top="1440" w:right="1800" w:bottom="1440" w:left="1800" w:header="851" w:footer="992" w:gutter="0"/>
          <w:pgNumType w:fmt="decimal"/>
          <w:cols w:space="425" w:num="1"/>
          <w:docGrid w:type="lines" w:linePitch="312" w:charSpace="0"/>
        </w:sectPr>
      </w:pPr>
      <w:r>
        <w:rPr>
          <w:rFonts w:eastAsia="宋体"/>
          <w:b/>
          <w:color w:val="auto"/>
          <w:sz w:val="44"/>
          <w:highlight w:val="none"/>
        </w:rPr>
        <w:fldChar w:fldCharType="end"/>
      </w:r>
      <w:bookmarkEnd w:id="0"/>
    </w:p>
    <w:p w14:paraId="3BA35C98">
      <w:pPr>
        <w:ind w:firstLine="435"/>
        <w:jc w:val="center"/>
        <w:rPr>
          <w:rFonts w:hint="eastAsia"/>
          <w:color w:val="auto"/>
          <w:highlight w:val="none"/>
        </w:rPr>
      </w:pPr>
    </w:p>
    <w:p w14:paraId="27B25441">
      <w:pPr>
        <w:ind w:firstLine="435"/>
        <w:jc w:val="center"/>
        <w:rPr>
          <w:rFonts w:hint="eastAsia"/>
          <w:color w:val="auto"/>
          <w:highlight w:val="none"/>
        </w:rPr>
      </w:pPr>
    </w:p>
    <w:p w14:paraId="29C6C850">
      <w:pPr>
        <w:ind w:firstLine="435"/>
        <w:jc w:val="center"/>
        <w:rPr>
          <w:rFonts w:hint="eastAsia"/>
          <w:color w:val="auto"/>
          <w:highlight w:val="none"/>
        </w:rPr>
      </w:pPr>
    </w:p>
    <w:p w14:paraId="5527E596">
      <w:pPr>
        <w:ind w:firstLine="435"/>
        <w:jc w:val="center"/>
        <w:rPr>
          <w:color w:val="auto"/>
          <w:highlight w:val="none"/>
        </w:rPr>
      </w:pPr>
    </w:p>
    <w:p w14:paraId="539C1EAB">
      <w:pPr>
        <w:ind w:firstLine="435"/>
        <w:jc w:val="center"/>
        <w:rPr>
          <w:color w:val="auto"/>
          <w:highlight w:val="none"/>
        </w:rPr>
      </w:pPr>
    </w:p>
    <w:p w14:paraId="20152FA2">
      <w:pPr>
        <w:ind w:firstLine="435"/>
        <w:jc w:val="center"/>
        <w:rPr>
          <w:color w:val="auto"/>
          <w:highlight w:val="none"/>
        </w:rPr>
      </w:pPr>
    </w:p>
    <w:p w14:paraId="45FEA38F">
      <w:pPr>
        <w:ind w:firstLine="435"/>
        <w:jc w:val="center"/>
        <w:rPr>
          <w:rFonts w:hint="eastAsia"/>
          <w:color w:val="auto"/>
          <w:highlight w:val="none"/>
        </w:rPr>
      </w:pPr>
    </w:p>
    <w:p w14:paraId="7B33F38A">
      <w:pPr>
        <w:ind w:firstLine="435"/>
        <w:jc w:val="center"/>
        <w:rPr>
          <w:rFonts w:hint="eastAsia"/>
          <w:color w:val="auto"/>
          <w:highlight w:val="none"/>
        </w:rPr>
      </w:pPr>
    </w:p>
    <w:p w14:paraId="2BCF98ED">
      <w:pPr>
        <w:ind w:firstLine="435"/>
        <w:jc w:val="center"/>
        <w:rPr>
          <w:rFonts w:hint="eastAsia"/>
          <w:color w:val="auto"/>
          <w:highlight w:val="none"/>
        </w:rPr>
      </w:pPr>
    </w:p>
    <w:p w14:paraId="62440216">
      <w:pPr>
        <w:ind w:firstLine="435"/>
        <w:jc w:val="center"/>
        <w:rPr>
          <w:rFonts w:hint="eastAsia"/>
          <w:color w:val="auto"/>
          <w:highlight w:val="none"/>
        </w:rPr>
      </w:pPr>
    </w:p>
    <w:p w14:paraId="74E43108">
      <w:pPr>
        <w:ind w:firstLine="435"/>
        <w:jc w:val="center"/>
        <w:rPr>
          <w:rFonts w:hint="eastAsia"/>
          <w:color w:val="auto"/>
          <w:highlight w:val="none"/>
        </w:rPr>
      </w:pPr>
    </w:p>
    <w:p w14:paraId="36018587">
      <w:pPr>
        <w:ind w:firstLine="435"/>
        <w:jc w:val="center"/>
        <w:rPr>
          <w:rFonts w:hint="eastAsia"/>
          <w:color w:val="auto"/>
          <w:highlight w:val="none"/>
        </w:rPr>
      </w:pPr>
    </w:p>
    <w:p w14:paraId="1B497E53">
      <w:pPr>
        <w:pStyle w:val="3"/>
        <w:spacing w:before="120" w:after="120" w:line="400" w:lineRule="exact"/>
        <w:jc w:val="center"/>
        <w:rPr>
          <w:rFonts w:hint="eastAsia"/>
          <w:color w:val="auto"/>
          <w:highlight w:val="none"/>
        </w:rPr>
      </w:pPr>
      <w:bookmarkStart w:id="1" w:name="_Toc256000000"/>
      <w:bookmarkStart w:id="2" w:name="_Toc122602606"/>
      <w:r>
        <w:rPr>
          <w:rFonts w:hint="eastAsia" w:ascii="黑体" w:hAnsi="黑体" w:eastAsia="黑体"/>
          <w:b w:val="0"/>
          <w:bCs w:val="0"/>
          <w:color w:val="auto"/>
          <w:sz w:val="48"/>
          <w:szCs w:val="48"/>
          <w:highlight w:val="none"/>
        </w:rPr>
        <w:t>第一卷</w:t>
      </w:r>
      <w:bookmarkEnd w:id="1"/>
      <w:bookmarkEnd w:id="2"/>
    </w:p>
    <w:p w14:paraId="5B62E9B5">
      <w:pPr>
        <w:jc w:val="left"/>
        <w:rPr>
          <w:rFonts w:hint="eastAsia" w:ascii="宋体" w:hAnsi="宋体"/>
          <w:color w:val="auto"/>
          <w:sz w:val="24"/>
          <w:szCs w:val="24"/>
          <w:highlight w:val="none"/>
        </w:rPr>
        <w:sectPr>
          <w:footerReference r:id="rId4" w:type="default"/>
          <w:pgSz w:w="11906" w:h="16838"/>
          <w:pgMar w:top="0" w:right="0" w:bottom="0" w:left="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2E80514">
      <w:pPr>
        <w:spacing w:line="540" w:lineRule="exact"/>
        <w:jc w:val="center"/>
        <w:rPr>
          <w:rFonts w:hint="eastAsia" w:ascii="黑体" w:hAnsi="黑体" w:eastAsia="黑体"/>
          <w:b w:val="0"/>
          <w:bCs w:val="0"/>
          <w:color w:val="auto"/>
          <w:sz w:val="32"/>
          <w:highlight w:val="none"/>
        </w:rPr>
      </w:pPr>
      <w:bookmarkStart w:id="3" w:name="_Toc152264280"/>
      <w:bookmarkStart w:id="4" w:name="_Toc152265814"/>
    </w:p>
    <w:p w14:paraId="239333D3">
      <w:pPr>
        <w:spacing w:line="540" w:lineRule="exact"/>
        <w:jc w:val="center"/>
        <w:rPr>
          <w:rFonts w:hint="eastAsia" w:ascii="黑体" w:hAnsi="黑体" w:eastAsia="黑体"/>
          <w:b w:val="0"/>
          <w:bCs w:val="0"/>
          <w:color w:val="auto"/>
          <w:sz w:val="32"/>
          <w:highlight w:val="none"/>
        </w:rPr>
      </w:pPr>
    </w:p>
    <w:p w14:paraId="195BA951">
      <w:pPr>
        <w:pStyle w:val="3"/>
        <w:spacing w:before="120" w:after="120" w:line="400" w:lineRule="exact"/>
        <w:jc w:val="center"/>
        <w:rPr>
          <w:rFonts w:hint="eastAsia" w:ascii="黑体" w:hAnsi="黑体" w:eastAsia="黑体"/>
          <w:b w:val="0"/>
          <w:bCs w:val="0"/>
          <w:color w:val="auto"/>
          <w:sz w:val="48"/>
          <w:szCs w:val="48"/>
          <w:highlight w:val="none"/>
          <w:lang w:val="en-US" w:eastAsia="zh-CN"/>
        </w:rPr>
      </w:pPr>
      <w:r>
        <w:rPr>
          <w:rFonts w:hint="eastAsia" w:ascii="黑体" w:hAnsi="黑体" w:eastAsia="黑体"/>
          <w:b w:val="0"/>
          <w:bCs w:val="0"/>
          <w:color w:val="auto"/>
          <w:sz w:val="48"/>
          <w:szCs w:val="48"/>
          <w:highlight w:val="none"/>
        </w:rPr>
        <w:t xml:space="preserve">第一章  </w:t>
      </w:r>
      <w:bookmarkEnd w:id="3"/>
      <w:r>
        <w:rPr>
          <w:rFonts w:hint="eastAsia" w:ascii="黑体" w:hAnsi="黑体" w:eastAsia="黑体"/>
          <w:b w:val="0"/>
          <w:bCs w:val="0"/>
          <w:color w:val="auto"/>
          <w:sz w:val="48"/>
          <w:szCs w:val="48"/>
          <w:highlight w:val="none"/>
        </w:rPr>
        <w:t>招标公</w:t>
      </w:r>
      <w:r>
        <w:rPr>
          <w:rFonts w:hint="eastAsia" w:ascii="黑体" w:hAnsi="黑体" w:eastAsia="黑体"/>
          <w:b w:val="0"/>
          <w:bCs w:val="0"/>
          <w:color w:val="auto"/>
          <w:sz w:val="48"/>
          <w:szCs w:val="48"/>
          <w:highlight w:val="none"/>
          <w:lang w:val="en-US" w:eastAsia="zh-CN"/>
        </w:rPr>
        <w:t>告</w:t>
      </w:r>
    </w:p>
    <w:p w14:paraId="06E36AC5">
      <w:pPr>
        <w:rPr>
          <w:rFonts w:hint="eastAsia" w:ascii="黑体" w:hAnsi="黑体" w:eastAsia="黑体"/>
          <w:b w:val="0"/>
          <w:bCs w:val="0"/>
          <w:color w:val="auto"/>
          <w:sz w:val="32"/>
          <w:highlight w:val="none"/>
        </w:rPr>
      </w:pPr>
      <w:r>
        <w:rPr>
          <w:rFonts w:hint="eastAsia" w:ascii="黑体" w:hAnsi="黑体" w:eastAsia="黑体"/>
          <w:b w:val="0"/>
          <w:bCs w:val="0"/>
          <w:color w:val="auto"/>
          <w:sz w:val="32"/>
          <w:highlight w:val="none"/>
        </w:rPr>
        <w:br w:type="page"/>
      </w:r>
    </w:p>
    <w:p w14:paraId="702633F5">
      <w:pPr>
        <w:spacing w:line="540" w:lineRule="exact"/>
        <w:jc w:val="center"/>
        <w:rPr>
          <w:rFonts w:hint="eastAsia" w:ascii="宋体" w:hAnsi="宋体" w:eastAsia="宋体"/>
          <w:color w:val="auto"/>
          <w:sz w:val="32"/>
          <w:szCs w:val="32"/>
          <w:highlight w:val="none"/>
          <w:u w:val="none"/>
          <w:lang w:eastAsia="zh-CN"/>
        </w:rPr>
      </w:pPr>
      <w:r>
        <w:rPr>
          <w:rFonts w:hint="eastAsia" w:ascii="宋体" w:hAnsi="宋体"/>
          <w:color w:val="auto"/>
          <w:sz w:val="32"/>
          <w:szCs w:val="32"/>
          <w:highlight w:val="none"/>
          <w:u w:val="none"/>
          <w:lang w:eastAsia="zh-CN"/>
        </w:rPr>
        <w:t>中济智造产业基础设施配套项目一期工程监理</w:t>
      </w:r>
    </w:p>
    <w:p w14:paraId="31DABE77">
      <w:pPr>
        <w:jc w:val="center"/>
        <w:rPr>
          <w:rFonts w:hint="eastAsia" w:ascii="宋体" w:hAnsi="宋体"/>
          <w:color w:val="auto"/>
          <w:sz w:val="32"/>
          <w:szCs w:val="32"/>
          <w:highlight w:val="none"/>
        </w:rPr>
      </w:pPr>
      <w:r>
        <w:rPr>
          <w:rFonts w:hint="eastAsia" w:ascii="宋体" w:hAnsi="宋体"/>
          <w:color w:val="auto"/>
          <w:sz w:val="32"/>
          <w:szCs w:val="32"/>
          <w:highlight w:val="none"/>
        </w:rPr>
        <w:t>招标公告</w:t>
      </w:r>
    </w:p>
    <w:p w14:paraId="593F6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1.招标条件</w:t>
      </w:r>
    </w:p>
    <w:p w14:paraId="2DD74A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本招标项目</w:t>
      </w:r>
      <w:r>
        <w:rPr>
          <w:rFonts w:hint="eastAsia" w:ascii="宋体" w:hAnsi="宋体"/>
          <w:color w:val="auto"/>
          <w:sz w:val="24"/>
          <w:szCs w:val="24"/>
          <w:highlight w:val="none"/>
          <w:u w:val="single"/>
        </w:rPr>
        <w:t>中济智造产业基础设施配套项目</w:t>
      </w:r>
      <w:r>
        <w:rPr>
          <w:rFonts w:hint="eastAsia" w:ascii="宋体" w:hAnsi="宋体"/>
          <w:color w:val="auto"/>
          <w:sz w:val="24"/>
          <w:szCs w:val="24"/>
          <w:highlight w:val="none"/>
        </w:rPr>
        <w:t>已由</w:t>
      </w:r>
      <w:r>
        <w:rPr>
          <w:rFonts w:hint="eastAsia" w:ascii="宋体" w:hAnsi="宋体"/>
          <w:color w:val="auto"/>
          <w:sz w:val="24"/>
          <w:szCs w:val="24"/>
          <w:highlight w:val="none"/>
          <w:u w:val="single"/>
          <w:lang w:val="en-US" w:eastAsia="zh-CN"/>
        </w:rPr>
        <w:t>营口北海经济开发区管理委员会</w:t>
      </w:r>
      <w:r>
        <w:rPr>
          <w:rFonts w:hint="eastAsia" w:ascii="宋体" w:hAnsi="宋体"/>
          <w:color w:val="auto"/>
          <w:sz w:val="24"/>
          <w:szCs w:val="24"/>
          <w:highlight w:val="none"/>
        </w:rPr>
        <w:t>（项目审批、核准或备案机关名称）以</w:t>
      </w:r>
      <w:r>
        <w:rPr>
          <w:rFonts w:hint="eastAsia" w:ascii="宋体" w:hAnsi="宋体"/>
          <w:color w:val="auto"/>
          <w:sz w:val="24"/>
          <w:szCs w:val="24"/>
          <w:highlight w:val="none"/>
          <w:u w:val="single"/>
        </w:rPr>
        <w:t>营北经发备</w:t>
      </w:r>
      <w:r>
        <w:rPr>
          <w:rFonts w:hint="eastAsia" w:ascii="宋体" w:hAnsi="宋体"/>
          <w:color w:val="auto"/>
          <w:sz w:val="24"/>
          <w:szCs w:val="24"/>
          <w:highlight w:val="none"/>
          <w:u w:val="single"/>
          <w:lang w:eastAsia="zh-CN"/>
        </w:rPr>
        <w:t>〔2025〕48号</w:t>
      </w:r>
      <w:r>
        <w:rPr>
          <w:rFonts w:hint="eastAsia" w:ascii="宋体" w:hAnsi="宋体"/>
          <w:color w:val="auto"/>
          <w:sz w:val="24"/>
          <w:szCs w:val="24"/>
          <w:highlight w:val="none"/>
          <w:u w:val="none"/>
        </w:rPr>
        <w:t>（批文名称及编号）</w:t>
      </w:r>
      <w:r>
        <w:rPr>
          <w:rFonts w:hint="eastAsia" w:ascii="宋体" w:hAnsi="宋体"/>
          <w:color w:val="auto"/>
          <w:sz w:val="24"/>
          <w:szCs w:val="24"/>
          <w:highlight w:val="none"/>
        </w:rPr>
        <w:t>批准建设，建设资金来自</w:t>
      </w:r>
      <w:r>
        <w:rPr>
          <w:rFonts w:hint="eastAsia" w:ascii="宋体" w:hAnsi="宋体"/>
          <w:color w:val="auto"/>
          <w:sz w:val="24"/>
          <w:szCs w:val="24"/>
          <w:highlight w:val="none"/>
          <w:u w:val="single"/>
          <w:lang w:val="en-US" w:eastAsia="zh-CN"/>
        </w:rPr>
        <w:t>企业自筹</w:t>
      </w:r>
      <w:r>
        <w:rPr>
          <w:rFonts w:hint="eastAsia" w:ascii="宋体" w:hAnsi="宋体"/>
          <w:color w:val="auto"/>
          <w:sz w:val="24"/>
          <w:szCs w:val="24"/>
          <w:highlight w:val="none"/>
        </w:rPr>
        <w:t>（资金来源），项目出资比例为</w:t>
      </w:r>
      <w:r>
        <w:rPr>
          <w:rFonts w:hint="eastAsia" w:ascii="宋体" w:hAnsi="宋体"/>
          <w:color w:val="auto"/>
          <w:sz w:val="24"/>
          <w:szCs w:val="24"/>
          <w:highlight w:val="none"/>
          <w:u w:val="single"/>
        </w:rPr>
        <w:t>100%</w:t>
      </w:r>
      <w:r>
        <w:rPr>
          <w:rFonts w:hint="eastAsia" w:ascii="宋体" w:hAnsi="宋体"/>
          <w:color w:val="auto"/>
          <w:sz w:val="24"/>
          <w:szCs w:val="24"/>
          <w:highlight w:val="none"/>
        </w:rPr>
        <w:t>，招标人为</w:t>
      </w:r>
      <w:r>
        <w:rPr>
          <w:rFonts w:hint="eastAsia" w:ascii="宋体" w:hAnsi="宋体"/>
          <w:color w:val="auto"/>
          <w:sz w:val="24"/>
          <w:szCs w:val="24"/>
          <w:highlight w:val="none"/>
          <w:u w:val="single"/>
          <w:lang w:eastAsia="zh-CN"/>
        </w:rPr>
        <w:t>营口国盛中济产业开发建设有限公司</w:t>
      </w:r>
      <w:r>
        <w:rPr>
          <w:rFonts w:hint="eastAsia" w:ascii="宋体" w:hAnsi="宋体"/>
          <w:color w:val="auto"/>
          <w:sz w:val="24"/>
          <w:szCs w:val="24"/>
          <w:highlight w:val="none"/>
        </w:rPr>
        <w:t>，招标代理机构为</w:t>
      </w:r>
      <w:r>
        <w:rPr>
          <w:rFonts w:hint="eastAsia" w:ascii="宋体" w:hAnsi="宋体" w:cs="宋体"/>
          <w:color w:val="auto"/>
          <w:kern w:val="2"/>
          <w:sz w:val="24"/>
          <w:szCs w:val="24"/>
          <w:highlight w:val="none"/>
          <w:u w:val="single"/>
          <w:lang w:eastAsia="zh-CN"/>
        </w:rPr>
        <w:t>辽宁咨发工程招标咨询服务有限公司</w:t>
      </w:r>
      <w:r>
        <w:rPr>
          <w:rFonts w:hint="eastAsia" w:ascii="宋体" w:hAnsi="宋体"/>
          <w:color w:val="auto"/>
          <w:sz w:val="24"/>
          <w:szCs w:val="24"/>
          <w:highlight w:val="none"/>
        </w:rPr>
        <w:t>。项目已具备招标条件，现对该项目进行公开招标。</w:t>
      </w:r>
    </w:p>
    <w:p w14:paraId="622CF07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2.项目概况与招标范围</w:t>
      </w:r>
    </w:p>
    <w:p w14:paraId="025D2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2.1 项目概况</w:t>
      </w:r>
    </w:p>
    <w:p w14:paraId="0215E2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建设地点：</w:t>
      </w:r>
      <w:r>
        <w:rPr>
          <w:rFonts w:hint="eastAsia" w:ascii="宋体" w:hAnsi="宋体" w:eastAsia="宋体" w:cs="宋体"/>
          <w:color w:val="auto"/>
          <w:spacing w:val="-3"/>
          <w:sz w:val="24"/>
          <w:szCs w:val="24"/>
          <w:highlight w:val="none"/>
          <w:u w:val="single"/>
        </w:rPr>
        <w:t>辽宁省营口市北海新区滨海公路以西，辽东湾以东</w:t>
      </w:r>
    </w:p>
    <w:p w14:paraId="194C2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建设规模：</w:t>
      </w:r>
      <w:bookmarkStart w:id="5" w:name="OLE_LINK2"/>
      <w:r>
        <w:rPr>
          <w:rFonts w:hint="eastAsia" w:ascii="宋体" w:hAnsi="宋体"/>
          <w:color w:val="auto"/>
          <w:sz w:val="24"/>
          <w:szCs w:val="24"/>
          <w:highlight w:val="none"/>
          <w:u w:val="single"/>
        </w:rPr>
        <w:t>项目占地约1432亩</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其中一期 353.42 亩，二期 500 亩，三期578.58 亩</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，总建筑面积54.6万m'</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其中一期13万㎡，二期20万㎡，三期21.6万㎡</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本项目计划建设塔及管桩制造基地厂房、片转运场、叶片厂房、机舱罩厂房、智能风机总装基地厂房、风力发电机制造厂房、齿轮箱制造厂房、锂电、智慧储能及箱变厂房、综合楼、丙类垃圾站、垃圾站、化学品库及相关室外道路、绿化、堆场等。项目年综合能源消费量小于1000tce，项目年电力消费量小于500万kWh。</w:t>
      </w:r>
    </w:p>
    <w:bookmarkEnd w:id="5"/>
    <w:p w14:paraId="30D185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2.2 招标范围</w:t>
      </w:r>
    </w:p>
    <w:p w14:paraId="7D6614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标段划分：共划分</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个标段；是否兼投：</w:t>
      </w:r>
      <w:r>
        <w:rPr>
          <w:rFonts w:hint="eastAsia" w:ascii="宋体" w:hAnsi="宋体"/>
          <w:color w:val="auto"/>
          <w:sz w:val="24"/>
          <w:szCs w:val="24"/>
          <w:highlight w:val="none"/>
          <w:u w:val="single"/>
        </w:rPr>
        <w:t xml:space="preserve">否 </w:t>
      </w:r>
      <w:r>
        <w:rPr>
          <w:rFonts w:hint="eastAsia" w:ascii="宋体" w:hAnsi="宋体"/>
          <w:color w:val="auto"/>
          <w:sz w:val="24"/>
          <w:szCs w:val="24"/>
          <w:highlight w:val="none"/>
        </w:rPr>
        <w:t>；是否兼中：</w:t>
      </w:r>
      <w:r>
        <w:rPr>
          <w:rFonts w:hint="eastAsia" w:ascii="宋体" w:hAnsi="宋体"/>
          <w:color w:val="auto"/>
          <w:sz w:val="24"/>
          <w:szCs w:val="24"/>
          <w:highlight w:val="none"/>
          <w:u w:val="single"/>
        </w:rPr>
        <w:t>否</w:t>
      </w:r>
      <w:r>
        <w:rPr>
          <w:rFonts w:hint="eastAsia" w:ascii="宋体" w:hAnsi="宋体"/>
          <w:color w:val="auto"/>
          <w:sz w:val="24"/>
          <w:szCs w:val="24"/>
          <w:highlight w:val="none"/>
        </w:rPr>
        <w:t>。</w:t>
      </w:r>
    </w:p>
    <w:p w14:paraId="1E1E6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计划工期/服务期限/供货期限：</w:t>
      </w:r>
      <w:r>
        <w:rPr>
          <w:rFonts w:hint="eastAsia" w:ascii="宋体" w:hAnsi="宋体"/>
          <w:color w:val="auto"/>
          <w:sz w:val="24"/>
          <w:szCs w:val="24"/>
          <w:highlight w:val="none"/>
          <w:u w:val="single"/>
          <w:lang w:val="en-US" w:eastAsia="zh-CN"/>
        </w:rPr>
        <w:t>730</w:t>
      </w:r>
      <w:r>
        <w:rPr>
          <w:rFonts w:hint="eastAsia" w:ascii="宋体" w:hAnsi="宋体"/>
          <w:color w:val="auto"/>
          <w:sz w:val="24"/>
          <w:szCs w:val="24"/>
          <w:highlight w:val="none"/>
        </w:rPr>
        <w:t>日历天</w:t>
      </w:r>
    </w:p>
    <w:p w14:paraId="5874A3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计划开工/服务开始/供货开始日期</w:t>
      </w:r>
      <w:r>
        <w:rPr>
          <w:rFonts w:hint="eastAsia" w:ascii="宋体" w:hAnsi="宋体"/>
          <w:color w:val="auto"/>
          <w:sz w:val="24"/>
          <w:szCs w:val="24"/>
          <w:highlight w:val="none"/>
          <w:u w:val="single"/>
        </w:rPr>
        <w:t>2025年**月**日</w:t>
      </w:r>
      <w:r>
        <w:rPr>
          <w:rFonts w:hint="eastAsia" w:ascii="宋体" w:hAnsi="宋体"/>
          <w:color w:val="auto"/>
          <w:sz w:val="24"/>
          <w:szCs w:val="24"/>
          <w:highlight w:val="none"/>
        </w:rPr>
        <w:t xml:space="preserve">；计划竣工/服务结束/供货结束日期 </w:t>
      </w:r>
      <w:r>
        <w:rPr>
          <w:rFonts w:hint="eastAsia"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u w:val="single"/>
        </w:rPr>
        <w:t>年**月**日</w:t>
      </w:r>
      <w:r>
        <w:rPr>
          <w:rFonts w:hint="eastAsia" w:ascii="宋体" w:hAnsi="宋体"/>
          <w:color w:val="auto"/>
          <w:sz w:val="24"/>
          <w:szCs w:val="24"/>
          <w:highlight w:val="none"/>
        </w:rPr>
        <w:t xml:space="preserve"> ；</w:t>
      </w:r>
    </w:p>
    <w:p w14:paraId="56CC88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标段名称</w:t>
      </w:r>
      <w:r>
        <w:rPr>
          <w:rFonts w:hint="eastAsia" w:ascii="宋体" w:hAnsi="宋体"/>
          <w:color w:val="auto"/>
          <w:sz w:val="24"/>
          <w:szCs w:val="24"/>
          <w:highlight w:val="none"/>
          <w:lang w:eastAsia="zh-CN"/>
        </w:rPr>
        <w:t>：</w:t>
      </w:r>
      <w:r>
        <w:rPr>
          <w:rFonts w:hint="eastAsia" w:ascii="宋体" w:hAnsi="宋体"/>
          <w:color w:val="auto"/>
          <w:sz w:val="24"/>
          <w:szCs w:val="24"/>
          <w:highlight w:val="none"/>
          <w:u w:val="single"/>
          <w:lang w:eastAsia="zh-CN"/>
        </w:rPr>
        <w:t>中济智造产业基础设施配套项目一期工程监理</w:t>
      </w:r>
    </w:p>
    <w:p w14:paraId="299E9E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rPr>
        <w:t>标段编号：</w:t>
      </w:r>
      <w:r>
        <w:rPr>
          <w:rFonts w:hint="eastAsia" w:ascii="宋体" w:hAnsi="宋体"/>
          <w:color w:val="auto"/>
          <w:sz w:val="24"/>
          <w:szCs w:val="24"/>
          <w:highlight w:val="none"/>
          <w:u w:val="single"/>
          <w:lang w:val="en-US" w:eastAsia="zh-CN"/>
        </w:rPr>
        <w:t xml:space="preserve">                                  </w:t>
      </w:r>
    </w:p>
    <w:p w14:paraId="7660C9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rPr>
        <w:t>标段招标范围：</w:t>
      </w:r>
      <w:bookmarkStart w:id="6" w:name="OLE_LINK14"/>
      <w:r>
        <w:rPr>
          <w:rFonts w:hint="eastAsia" w:ascii="宋体" w:hAnsi="宋体"/>
          <w:color w:val="auto"/>
          <w:sz w:val="24"/>
          <w:szCs w:val="24"/>
          <w:highlight w:val="none"/>
          <w:u w:val="single"/>
          <w:lang w:eastAsia="zh-CN"/>
        </w:rPr>
        <w:t>中济智造产业基础设施配套项目一期工程监理：</w:t>
      </w:r>
      <w:r>
        <w:rPr>
          <w:rFonts w:hint="eastAsia" w:ascii="宋体" w:hAnsi="宋体"/>
          <w:color w:val="auto"/>
          <w:sz w:val="24"/>
          <w:szCs w:val="24"/>
          <w:highlight w:val="none"/>
          <w:u w:val="single"/>
        </w:rPr>
        <w:t>包括但不限于本工程施工及保修阶段的质量控制、进度控制、投资控制（含设计变更及现场签证）、施工安全及文明施工控制、合同及信息管理、工程档案资料管理，以及施工现场总体协调等工作监理及服务工作</w:t>
      </w:r>
      <w:bookmarkEnd w:id="6"/>
      <w:r>
        <w:rPr>
          <w:rFonts w:hint="eastAsia" w:ascii="宋体" w:hAnsi="宋体"/>
          <w:color w:val="auto"/>
          <w:sz w:val="24"/>
          <w:szCs w:val="24"/>
          <w:highlight w:val="none"/>
          <w:u w:val="single"/>
        </w:rPr>
        <w:t>（具体内容详见招标文件）</w:t>
      </w:r>
      <w:r>
        <w:rPr>
          <w:rFonts w:hint="eastAsia" w:ascii="宋体" w:hAnsi="宋体"/>
          <w:color w:val="auto"/>
          <w:sz w:val="24"/>
          <w:szCs w:val="24"/>
          <w:highlight w:val="none"/>
          <w:u w:val="single"/>
          <w:lang w:eastAsia="zh-CN"/>
        </w:rPr>
        <w:t>。</w:t>
      </w:r>
    </w:p>
    <w:p w14:paraId="64C440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标段类别：</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类</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监理</w:t>
      </w:r>
      <w:r>
        <w:rPr>
          <w:rFonts w:hint="eastAsia" w:ascii="宋体" w:hAnsi="宋体"/>
          <w:color w:val="auto"/>
          <w:sz w:val="24"/>
          <w:szCs w:val="24"/>
          <w:highlight w:val="none"/>
        </w:rPr>
        <w:t>；标段合同估算价：</w:t>
      </w:r>
      <w:r>
        <w:rPr>
          <w:rFonts w:hint="eastAsia" w:ascii="宋体" w:hAnsi="宋体"/>
          <w:color w:val="auto"/>
          <w:sz w:val="24"/>
          <w:szCs w:val="24"/>
          <w:highlight w:val="none"/>
          <w:u w:val="single"/>
          <w:lang w:val="en-US" w:eastAsia="zh-CN"/>
        </w:rPr>
        <w:t>390.38</w:t>
      </w:r>
      <w:r>
        <w:rPr>
          <w:rFonts w:hint="eastAsia" w:ascii="宋体" w:hAnsi="宋体"/>
          <w:color w:val="auto"/>
          <w:sz w:val="24"/>
          <w:szCs w:val="24"/>
          <w:highlight w:val="none"/>
          <w:u w:val="none"/>
          <w:lang w:val="en-US" w:eastAsia="zh-CN"/>
        </w:rPr>
        <w:t>万</w:t>
      </w:r>
      <w:r>
        <w:rPr>
          <w:rFonts w:hint="eastAsia" w:ascii="宋体" w:hAnsi="宋体"/>
          <w:color w:val="auto"/>
          <w:sz w:val="24"/>
          <w:szCs w:val="24"/>
          <w:highlight w:val="none"/>
        </w:rPr>
        <w:t>元。</w:t>
      </w:r>
    </w:p>
    <w:p w14:paraId="260E4D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u w:val="single"/>
        </w:rPr>
      </w:pPr>
      <w:r>
        <w:rPr>
          <w:rFonts w:hint="eastAsia" w:ascii="宋体" w:hAnsi="宋体"/>
          <w:color w:val="auto"/>
          <w:sz w:val="24"/>
          <w:szCs w:val="24"/>
          <w:highlight w:val="none"/>
        </w:rPr>
        <w:t>投标保证金金额：</w:t>
      </w:r>
      <w:r>
        <w:rPr>
          <w:rFonts w:hint="eastAsia" w:ascii="宋体" w:hAnsi="宋体"/>
          <w:color w:val="auto"/>
          <w:sz w:val="24"/>
          <w:szCs w:val="24"/>
          <w:highlight w:val="none"/>
          <w:u w:val="single"/>
          <w:lang w:val="en-US" w:eastAsia="zh-CN"/>
        </w:rPr>
        <w:t>35000.00</w:t>
      </w:r>
      <w:r>
        <w:rPr>
          <w:rFonts w:hint="eastAsia" w:ascii="宋体" w:hAnsi="宋体"/>
          <w:color w:val="auto"/>
          <w:sz w:val="24"/>
          <w:szCs w:val="24"/>
          <w:highlight w:val="none"/>
          <w:u w:val="single"/>
        </w:rPr>
        <w:t>元</w:t>
      </w:r>
      <w:r>
        <w:rPr>
          <w:rFonts w:hint="eastAsia" w:ascii="宋体" w:hAnsi="宋体"/>
          <w:color w:val="auto"/>
          <w:sz w:val="24"/>
          <w:szCs w:val="24"/>
          <w:highlight w:val="none"/>
        </w:rPr>
        <w:t>；缴纳方式：</w:t>
      </w:r>
      <w:r>
        <w:rPr>
          <w:rFonts w:hint="eastAsia" w:ascii="宋体" w:hAnsi="宋体"/>
          <w:color w:val="auto"/>
          <w:sz w:val="24"/>
          <w:szCs w:val="24"/>
          <w:highlight w:val="none"/>
          <w:u w:val="single"/>
        </w:rPr>
        <w:t>现金</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保函（保险）。</w:t>
      </w:r>
    </w:p>
    <w:p w14:paraId="1018F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2.3 其他：</w:t>
      </w:r>
      <w:r>
        <w:rPr>
          <w:rFonts w:hint="eastAsia" w:ascii="宋体" w:hAnsi="宋体"/>
          <w:color w:val="auto"/>
          <w:sz w:val="24"/>
          <w:szCs w:val="24"/>
          <w:highlight w:val="none"/>
          <w:lang w:val="en-US" w:eastAsia="zh-CN"/>
        </w:rPr>
        <w:t>/</w:t>
      </w:r>
    </w:p>
    <w:p w14:paraId="04C2A2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3.投标人资格要求</w:t>
      </w:r>
    </w:p>
    <w:p w14:paraId="30C21F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3.1 本次招标要求投标人须具备</w:t>
      </w:r>
      <w:r>
        <w:rPr>
          <w:rFonts w:hint="eastAsia" w:ascii="宋体" w:hAnsi="宋体"/>
          <w:color w:val="auto"/>
          <w:sz w:val="24"/>
          <w:szCs w:val="24"/>
          <w:highlight w:val="none"/>
          <w:u w:val="single"/>
        </w:rPr>
        <w:t>[监理·</w:t>
      </w:r>
      <w:r>
        <w:rPr>
          <w:rFonts w:hint="eastAsia" w:ascii="宋体" w:hAnsi="宋体"/>
          <w:color w:val="auto"/>
          <w:sz w:val="24"/>
          <w:szCs w:val="24"/>
          <w:highlight w:val="none"/>
          <w:u w:val="single"/>
          <w:lang w:eastAsia="zh-CN"/>
        </w:rPr>
        <w:t>房屋建筑工程</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房屋建筑工程</w:t>
      </w:r>
      <w:r>
        <w:rPr>
          <w:rFonts w:hint="eastAsia" w:ascii="宋体" w:hAnsi="宋体"/>
          <w:color w:val="auto"/>
          <w:sz w:val="24"/>
          <w:szCs w:val="24"/>
          <w:highlight w:val="none"/>
          <w:u w:val="single"/>
        </w:rPr>
        <w:t>甲级]或者[监理·工程监理综合资质]</w:t>
      </w:r>
      <w:r>
        <w:rPr>
          <w:rFonts w:hint="eastAsia" w:ascii="宋体" w:hAnsi="宋体"/>
          <w:color w:val="auto"/>
          <w:sz w:val="24"/>
          <w:szCs w:val="24"/>
          <w:highlight w:val="none"/>
        </w:rPr>
        <w:t>以上，并在人员、设备、资金等方面具有相应的</w:t>
      </w:r>
      <w:r>
        <w:rPr>
          <w:rFonts w:hint="eastAsia" w:ascii="宋体" w:hAnsi="宋体"/>
          <w:color w:val="auto"/>
          <w:sz w:val="24"/>
          <w:szCs w:val="24"/>
          <w:highlight w:val="none"/>
          <w:lang w:val="en-US" w:eastAsia="zh-CN"/>
        </w:rPr>
        <w:t>监理</w:t>
      </w:r>
      <w:r>
        <w:rPr>
          <w:rFonts w:hint="eastAsia" w:ascii="宋体" w:hAnsi="宋体"/>
          <w:color w:val="auto"/>
          <w:sz w:val="24"/>
          <w:szCs w:val="24"/>
          <w:highlight w:val="none"/>
        </w:rPr>
        <w:t>能力，其中，投标人拟派总监理工程师须具备</w:t>
      </w:r>
      <w:r>
        <w:rPr>
          <w:rFonts w:hint="eastAsia" w:ascii="宋体" w:hAnsi="宋体"/>
          <w:color w:val="auto"/>
          <w:sz w:val="24"/>
          <w:szCs w:val="24"/>
          <w:highlight w:val="none"/>
          <w:u w:val="single"/>
        </w:rPr>
        <w:t>[注册监理工程师·</w:t>
      </w:r>
      <w:r>
        <w:rPr>
          <w:rFonts w:hint="eastAsia" w:ascii="宋体" w:hAnsi="宋体"/>
          <w:color w:val="auto"/>
          <w:sz w:val="24"/>
          <w:szCs w:val="24"/>
          <w:highlight w:val="none"/>
          <w:u w:val="single"/>
          <w:lang w:eastAsia="zh-CN"/>
        </w:rPr>
        <w:t>房屋建筑工程</w:t>
      </w:r>
      <w:r>
        <w:rPr>
          <w:rFonts w:hint="eastAsia" w:ascii="宋体" w:hAnsi="宋体"/>
          <w:color w:val="auto"/>
          <w:sz w:val="24"/>
          <w:szCs w:val="24"/>
          <w:highlight w:val="none"/>
          <w:u w:val="single"/>
        </w:rPr>
        <w:t>工程]</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含</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以上</w:t>
      </w:r>
      <w:r>
        <w:rPr>
          <w:rFonts w:hint="eastAsia" w:ascii="宋体" w:hAnsi="宋体"/>
          <w:color w:val="auto"/>
          <w:sz w:val="24"/>
          <w:szCs w:val="24"/>
          <w:highlight w:val="none"/>
        </w:rPr>
        <w:t>专业注册监理工程师。</w:t>
      </w:r>
    </w:p>
    <w:p w14:paraId="3D1CEC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3.2 本次招标不接受联合体投标。</w:t>
      </w:r>
    </w:p>
    <w:p w14:paraId="6BF4A0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rPr>
        <w:t>3.3 其他要求：</w:t>
      </w:r>
      <w:r>
        <w:rPr>
          <w:rFonts w:hint="eastAsia" w:ascii="宋体" w:hAnsi="宋体"/>
          <w:color w:val="auto"/>
          <w:sz w:val="24"/>
          <w:szCs w:val="24"/>
          <w:highlight w:val="none"/>
          <w:u w:val="single"/>
          <w:lang w:val="en-US" w:eastAsia="zh-CN"/>
        </w:rPr>
        <w:t>（1）投标人未被“国家企业信用信息公示系统”网站列入“严重违法失信企业名单(黑名单)”，并提供页面查询截图；投标人未被“信用中国”网站列入“失信被执行人”，并提供页面查询截图。（因特殊原因，不能在“国家企业信用信息公示系统”及“信用中国”网站查询到投标人相关信息的，投标人须提供“情况说明”及未查询到相关信息的“页面查询截图”）。（2）投标人在辽宁省住房和城乡建设厅建筑领域不良行为记录公布平台(通过“辽宁建设工程信息网”获取链接)未被公示建筑领域不良行为，或不在处罚时间内，并提供页面查询截图。</w:t>
      </w:r>
    </w:p>
    <w:p w14:paraId="27AFD0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 xml:space="preserve"> 需联合体投标，且联合体中中小企业合同份额占总合同额30%以上： 否 。</w:t>
      </w:r>
    </w:p>
    <w:p w14:paraId="4C4811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4.招标文件的获取</w:t>
      </w:r>
    </w:p>
    <w:p w14:paraId="0DAFA7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4.1 凡有意参加投标者（若为联合体投标，指联合体所有成员），应当在主体信息库 （辽宁省工程建设项目主体云库）进行注册登记（具体参见主体云库注册操作指南）。</w:t>
      </w:r>
    </w:p>
    <w:p w14:paraId="5D6D83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4.2 完成注册登记后，请于 2025年</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日 08时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分至2025年</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16</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0分止（北京时间、下同），通过辽宁</w:t>
      </w:r>
      <w:r>
        <w:rPr>
          <w:rFonts w:hint="eastAsia" w:ascii="宋体" w:hAnsi="宋体"/>
          <w:color w:val="auto"/>
          <w:sz w:val="24"/>
          <w:szCs w:val="24"/>
          <w:highlight w:val="none"/>
          <w:lang w:eastAsia="zh-CN"/>
        </w:rPr>
        <w:t>工程咨询</w:t>
      </w:r>
      <w:r>
        <w:rPr>
          <w:rFonts w:hint="eastAsia" w:ascii="宋体" w:hAnsi="宋体"/>
          <w:color w:val="auto"/>
          <w:sz w:val="24"/>
          <w:szCs w:val="24"/>
          <w:highlight w:val="none"/>
        </w:rPr>
        <w:t>招投标交易平台（投标盲盒工具https://nxbox.lnzb.com:8888/#/login），在所投标段进行资格确认并下载招标文件。联合体投标的，由联合体牵头人下载招标文件。</w:t>
      </w:r>
    </w:p>
    <w:p w14:paraId="3406F8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5.投标文件的递交</w:t>
      </w:r>
    </w:p>
    <w:p w14:paraId="1D908C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5.1 投标文件递交截止时间为：2025年</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日 09:30。</w:t>
      </w:r>
    </w:p>
    <w:p w14:paraId="45C3F0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5.2 投标人应当在投标截止时间前，通过辽宁</w:t>
      </w:r>
      <w:r>
        <w:rPr>
          <w:rFonts w:hint="eastAsia" w:ascii="宋体" w:hAnsi="宋体"/>
          <w:color w:val="auto"/>
          <w:sz w:val="24"/>
          <w:szCs w:val="24"/>
          <w:highlight w:val="none"/>
          <w:lang w:eastAsia="zh-CN"/>
        </w:rPr>
        <w:t>工程咨询</w:t>
      </w:r>
      <w:r>
        <w:rPr>
          <w:rFonts w:hint="eastAsia" w:ascii="宋体" w:hAnsi="宋体"/>
          <w:color w:val="auto"/>
          <w:sz w:val="24"/>
          <w:szCs w:val="24"/>
          <w:highlight w:val="none"/>
        </w:rPr>
        <w:t>招投标交易平台（投标盲盒工具https://nxbox.lnzb.com:8888/#/login），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476869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5.3 开标地点：辽宁省工程建设项目数字化开标评标系统（https://dts.lnzb.com:8888/zjt-bid/)。</w:t>
      </w:r>
    </w:p>
    <w:p w14:paraId="436460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5.4 开标方式：远程不见面（请按招标文件规定时间登录“辽宁省工程建设项目数字化开标评标系统（https://dts.lnzb.com:8888/zjt-bid/）” 进行解密）</w:t>
      </w:r>
    </w:p>
    <w:p w14:paraId="2561CA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rPr>
        <w:t>6.投标相关事宜</w:t>
      </w:r>
      <w:r>
        <w:rPr>
          <w:rFonts w:hint="eastAsia" w:ascii="宋体" w:hAnsi="宋体"/>
          <w:color w:val="auto"/>
          <w:sz w:val="24"/>
          <w:szCs w:val="24"/>
          <w:highlight w:val="none"/>
          <w:lang w:eastAsia="zh-CN"/>
        </w:rPr>
        <w:t>：</w:t>
      </w:r>
    </w:p>
    <w:p w14:paraId="1E3567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olor w:val="auto"/>
          <w:sz w:val="24"/>
          <w:szCs w:val="24"/>
          <w:highlight w:val="none"/>
          <w:u w:val="single"/>
          <w:lang w:val="en-US" w:eastAsia="zh-CN"/>
        </w:rPr>
      </w:pPr>
      <w:bookmarkStart w:id="7" w:name="OLE_LINK9"/>
      <w:r>
        <w:rPr>
          <w:rFonts w:hint="default" w:ascii="宋体" w:hAnsi="宋体"/>
          <w:color w:val="auto"/>
          <w:sz w:val="24"/>
          <w:szCs w:val="24"/>
          <w:highlight w:val="none"/>
          <w:u w:val="single"/>
          <w:lang w:val="en-US" w:eastAsia="zh-CN"/>
        </w:rPr>
        <w:t>1.投标人须在投标文件递交截止时间前将投标文件上传到辽宁城乡建设招投标交易平台（投标盲盒工具https://nxbox.lnzb.com:8888/#/login）指定栏目。逾期送达的或者未送达到指定地点，或未在规定时间内传输到相关网站栏目的投标文件，招标人不予受理。 2.请投标人开标前自行完成实名认证，并进行项目负责人二次刷卡。 3.投标人在投标全过程中须随时关注盲盒系统，及时获取澄清、补遗等相关信息，否则，由此造成的一切后果，投标人自行负责。</w:t>
      </w:r>
      <w:bookmarkEnd w:id="7"/>
      <w:r>
        <w:rPr>
          <w:rFonts w:hint="eastAsia" w:ascii="宋体" w:hAnsi="宋体"/>
          <w:color w:val="auto"/>
          <w:sz w:val="24"/>
          <w:szCs w:val="24"/>
          <w:highlight w:val="none"/>
          <w:u w:val="single"/>
          <w:lang w:val="en-US" w:eastAsia="zh-CN"/>
        </w:rPr>
        <w:t>4.招标代理机构电话：024-22828877-155。</w:t>
      </w:r>
    </w:p>
    <w:p w14:paraId="2A6FF90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7.评标办法</w:t>
      </w:r>
    </w:p>
    <w:p w14:paraId="2CA98A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本次招标评标办法采用综合评估法 。</w:t>
      </w:r>
    </w:p>
    <w:p w14:paraId="773BA6F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8.发布公告的媒介</w:t>
      </w:r>
    </w:p>
    <w:p w14:paraId="27F345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辽宁建设工程信息网、辽宁省招标投标监管网、全国公共资源交易平台（辽宁省·营口市）、中国招标投标公共服务平台</w:t>
      </w:r>
    </w:p>
    <w:p w14:paraId="688CA7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9.监督信息</w:t>
      </w:r>
    </w:p>
    <w:p w14:paraId="4380E0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1.监督部门：营口北海经济开发区管理委员会规划建设局，负责人：苏先生，联系方式：0417-6578077。</w:t>
      </w:r>
    </w:p>
    <w:p w14:paraId="37FD54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2.招标负责人：赵阳，联系方式：0417-6578092。</w:t>
      </w:r>
    </w:p>
    <w:p w14:paraId="2AA5639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10.联系方式</w:t>
      </w:r>
    </w:p>
    <w:p w14:paraId="159AF85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招标人：</w:t>
      </w:r>
      <w:r>
        <w:rPr>
          <w:rFonts w:hint="eastAsia" w:cs="宋体"/>
          <w:color w:val="auto"/>
          <w:kern w:val="2"/>
          <w:sz w:val="24"/>
          <w:szCs w:val="24"/>
          <w:highlight w:val="none"/>
          <w:lang w:eastAsia="zh-CN"/>
        </w:rPr>
        <w:t>营口国盛中济产业开发建设有限公司</w:t>
      </w:r>
    </w:p>
    <w:p w14:paraId="375E12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地 址：</w:t>
      </w:r>
      <w:r>
        <w:rPr>
          <w:rFonts w:hint="eastAsia" w:ascii="宋体" w:hAnsi="宋体"/>
          <w:color w:val="auto"/>
          <w:sz w:val="24"/>
          <w:szCs w:val="24"/>
          <w:highlight w:val="none"/>
          <w:lang w:eastAsia="zh-CN"/>
        </w:rPr>
        <w:t>辽宁省营口市北海经济开发区管理委员会1033室</w:t>
      </w:r>
      <w:r>
        <w:rPr>
          <w:rFonts w:hint="eastAsia" w:ascii="宋体" w:hAnsi="宋体"/>
          <w:color w:val="auto"/>
          <w:sz w:val="24"/>
          <w:szCs w:val="24"/>
          <w:highlight w:val="none"/>
          <w:lang w:val="en-US" w:eastAsia="zh-CN"/>
        </w:rPr>
        <w:t xml:space="preserve">     </w:t>
      </w:r>
    </w:p>
    <w:p w14:paraId="7D5D963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邮 编：</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 xml:space="preserve"> </w:t>
      </w:r>
    </w:p>
    <w:p w14:paraId="6A8FF5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赵阳</w:t>
      </w:r>
    </w:p>
    <w:p w14:paraId="45C3B81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 话：</w:t>
      </w:r>
      <w:r>
        <w:rPr>
          <w:rFonts w:hint="eastAsia" w:ascii="宋体" w:hAnsi="宋体"/>
          <w:color w:val="auto"/>
          <w:sz w:val="24"/>
          <w:szCs w:val="24"/>
          <w:highlight w:val="none"/>
          <w:lang w:eastAsia="zh-CN"/>
        </w:rPr>
        <w:t>0417-6578092</w:t>
      </w:r>
    </w:p>
    <w:p w14:paraId="3C18E7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eastAsia="宋体" w:cs="宋体"/>
          <w:color w:val="auto"/>
          <w:kern w:val="2"/>
          <w:sz w:val="24"/>
          <w:szCs w:val="24"/>
          <w:highlight w:val="none"/>
          <w:lang w:eastAsia="zh-CN"/>
        </w:rPr>
        <w:t>电子邮件:</w:t>
      </w:r>
      <w:r>
        <w:rPr>
          <w:rFonts w:hint="eastAsia" w:ascii="宋体" w:hAnsi="宋体"/>
          <w:color w:val="auto"/>
          <w:sz w:val="24"/>
          <w:szCs w:val="24"/>
          <w:highlight w:val="none"/>
          <w:lang w:val="en-US" w:eastAsia="zh-CN"/>
        </w:rPr>
        <w:t>/</w:t>
      </w:r>
    </w:p>
    <w:p w14:paraId="0C661E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p>
    <w:p w14:paraId="77CA9D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招标代理机构： </w:t>
      </w:r>
      <w:r>
        <w:rPr>
          <w:rFonts w:hint="eastAsia" w:ascii="宋体" w:hAnsi="宋体" w:cs="宋体"/>
          <w:color w:val="auto"/>
          <w:kern w:val="2"/>
          <w:sz w:val="24"/>
          <w:szCs w:val="24"/>
          <w:highlight w:val="none"/>
          <w:lang w:eastAsia="zh-CN"/>
        </w:rPr>
        <w:t>辽宁咨发工程招标咨询服务有限公司</w:t>
      </w:r>
    </w:p>
    <w:p w14:paraId="1FD7D5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kern w:val="2"/>
          <w:sz w:val="24"/>
          <w:szCs w:val="24"/>
          <w:highlight w:val="none"/>
          <w:lang w:eastAsia="zh-CN"/>
        </w:rPr>
      </w:pPr>
      <w:r>
        <w:rPr>
          <w:rFonts w:hint="eastAsia" w:ascii="宋体" w:hAnsi="宋体"/>
          <w:color w:val="auto"/>
          <w:sz w:val="24"/>
          <w:szCs w:val="24"/>
          <w:highlight w:val="none"/>
        </w:rPr>
        <w:t>地 址：</w:t>
      </w:r>
      <w:r>
        <w:rPr>
          <w:rFonts w:hint="eastAsia" w:ascii="宋体" w:hAnsi="宋体" w:cs="宋体"/>
          <w:color w:val="auto"/>
          <w:kern w:val="2"/>
          <w:sz w:val="24"/>
          <w:szCs w:val="24"/>
          <w:highlight w:val="none"/>
          <w:lang w:eastAsia="zh-CN"/>
        </w:rPr>
        <w:t>沈阳市沈河区十三纬路103号，辽宁工程咨询1011室</w:t>
      </w:r>
    </w:p>
    <w:p w14:paraId="4FA39A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邮 编：</w:t>
      </w:r>
      <w:r>
        <w:rPr>
          <w:rFonts w:hint="eastAsia" w:ascii="宋体" w:hAnsi="宋体"/>
          <w:color w:val="auto"/>
          <w:sz w:val="24"/>
          <w:szCs w:val="24"/>
          <w:highlight w:val="none"/>
          <w:lang w:val="en-US" w:eastAsia="zh-CN"/>
        </w:rPr>
        <w:t>110013</w:t>
      </w:r>
    </w:p>
    <w:p w14:paraId="037ACD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联系人： </w:t>
      </w:r>
      <w:r>
        <w:rPr>
          <w:rFonts w:hint="eastAsia" w:cs="宋体"/>
          <w:color w:val="auto"/>
          <w:kern w:val="2"/>
          <w:sz w:val="24"/>
          <w:szCs w:val="24"/>
          <w:highlight w:val="none"/>
          <w:lang w:val="en-US" w:eastAsia="zh-CN"/>
        </w:rPr>
        <w:t>李洋、薛晓东</w:t>
      </w:r>
    </w:p>
    <w:p w14:paraId="38189C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电 话： </w:t>
      </w:r>
      <w:r>
        <w:rPr>
          <w:rFonts w:hint="eastAsia" w:ascii="宋体" w:hAnsi="宋体" w:cs="宋体"/>
          <w:color w:val="auto"/>
          <w:kern w:val="2"/>
          <w:sz w:val="24"/>
          <w:szCs w:val="24"/>
          <w:highlight w:val="none"/>
          <w:lang w:eastAsia="zh-CN"/>
        </w:rPr>
        <w:t>024-22828877-155</w:t>
      </w:r>
    </w:p>
    <w:p w14:paraId="5770843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 xml:space="preserve">传 真： / </w:t>
      </w:r>
    </w:p>
    <w:p w14:paraId="44BD1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szCs w:val="24"/>
          <w:highlight w:val="none"/>
        </w:rPr>
      </w:pPr>
      <w:r>
        <w:rPr>
          <w:rFonts w:hint="eastAsia" w:ascii="宋体" w:hAnsi="宋体"/>
          <w:color w:val="auto"/>
          <w:sz w:val="24"/>
          <w:szCs w:val="24"/>
          <w:highlight w:val="none"/>
        </w:rPr>
        <w:t>电子邮件：</w:t>
      </w:r>
      <w:bookmarkStart w:id="8" w:name="OLE_LINK6"/>
      <w:r>
        <w:rPr>
          <w:rFonts w:hint="eastAsia" w:cs="宋体"/>
          <w:color w:val="auto"/>
          <w:kern w:val="2"/>
          <w:sz w:val="24"/>
          <w:szCs w:val="24"/>
          <w:highlight w:val="none"/>
          <w:lang w:val="en-US" w:eastAsia="zh-CN"/>
        </w:rPr>
        <w:t>zfzb8887@163.com</w:t>
      </w:r>
      <w:bookmarkEnd w:id="8"/>
    </w:p>
    <w:p w14:paraId="704362CB">
      <w:pPr>
        <w:bidi w:val="0"/>
        <w:rPr>
          <w:color w:val="auto"/>
          <w:highlight w:val="none"/>
        </w:rPr>
      </w:pPr>
    </w:p>
    <w:p w14:paraId="45EF70A4">
      <w:pPr>
        <w:rPr>
          <w:color w:val="auto"/>
          <w:highlight w:val="none"/>
        </w:rPr>
      </w:pPr>
      <w:r>
        <w:rPr>
          <w:color w:val="auto"/>
          <w:highlight w:val="none"/>
        </w:rPr>
        <w:br w:type="page"/>
      </w:r>
    </w:p>
    <w:p w14:paraId="46A0C2E9">
      <w:pPr>
        <w:pStyle w:val="6"/>
        <w:rPr>
          <w:color w:val="auto"/>
          <w:highlight w:val="none"/>
        </w:rPr>
      </w:pPr>
    </w:p>
    <w:p w14:paraId="73A58B23">
      <w:pPr>
        <w:bidi w:val="0"/>
        <w:rPr>
          <w:color w:val="auto"/>
          <w:highlight w:val="none"/>
        </w:rPr>
      </w:pPr>
    </w:p>
    <w:p w14:paraId="2676BA24">
      <w:pPr>
        <w:bidi w:val="0"/>
        <w:rPr>
          <w:color w:val="auto"/>
          <w:highlight w:val="none"/>
        </w:rPr>
      </w:pPr>
    </w:p>
    <w:p w14:paraId="7390A895">
      <w:pPr>
        <w:bidi w:val="0"/>
        <w:rPr>
          <w:color w:val="auto"/>
          <w:highlight w:val="none"/>
        </w:rPr>
      </w:pPr>
    </w:p>
    <w:p w14:paraId="7116E3F2">
      <w:pPr>
        <w:bidi w:val="0"/>
        <w:rPr>
          <w:color w:val="auto"/>
          <w:highlight w:val="none"/>
        </w:rPr>
      </w:pPr>
    </w:p>
    <w:p w14:paraId="70D6DB0F">
      <w:pPr>
        <w:bidi w:val="0"/>
        <w:rPr>
          <w:color w:val="auto"/>
          <w:highlight w:val="none"/>
        </w:rPr>
      </w:pPr>
    </w:p>
    <w:p w14:paraId="1D8413BD">
      <w:pPr>
        <w:bidi w:val="0"/>
        <w:rPr>
          <w:color w:val="auto"/>
          <w:highlight w:val="none"/>
        </w:rPr>
      </w:pPr>
    </w:p>
    <w:p w14:paraId="2DEA806B">
      <w:pPr>
        <w:bidi w:val="0"/>
        <w:rPr>
          <w:color w:val="auto"/>
          <w:highlight w:val="none"/>
        </w:rPr>
      </w:pPr>
    </w:p>
    <w:p w14:paraId="5A751E3A">
      <w:pPr>
        <w:bidi w:val="0"/>
        <w:rPr>
          <w:color w:val="auto"/>
          <w:highlight w:val="none"/>
        </w:rPr>
      </w:pPr>
    </w:p>
    <w:p w14:paraId="163C5BD2">
      <w:pPr>
        <w:bidi w:val="0"/>
        <w:rPr>
          <w:color w:val="auto"/>
          <w:highlight w:val="none"/>
        </w:rPr>
      </w:pPr>
    </w:p>
    <w:p w14:paraId="4625D42A">
      <w:pPr>
        <w:bidi w:val="0"/>
        <w:rPr>
          <w:color w:val="auto"/>
          <w:highlight w:val="none"/>
        </w:rPr>
      </w:pPr>
    </w:p>
    <w:p w14:paraId="151263A0">
      <w:pPr>
        <w:bidi w:val="0"/>
        <w:rPr>
          <w:color w:val="auto"/>
          <w:highlight w:val="none"/>
        </w:rPr>
      </w:pPr>
    </w:p>
    <w:p w14:paraId="3CEA7807">
      <w:pPr>
        <w:bidi w:val="0"/>
        <w:rPr>
          <w:color w:val="auto"/>
          <w:highlight w:val="none"/>
        </w:rPr>
      </w:pPr>
    </w:p>
    <w:p w14:paraId="3FEE14D1">
      <w:pPr>
        <w:bidi w:val="0"/>
        <w:rPr>
          <w:color w:val="auto"/>
          <w:highlight w:val="none"/>
        </w:rPr>
      </w:pPr>
    </w:p>
    <w:p w14:paraId="2C7FD8AE">
      <w:pPr>
        <w:bidi w:val="0"/>
        <w:rPr>
          <w:color w:val="auto"/>
          <w:highlight w:val="none"/>
        </w:rPr>
      </w:pPr>
    </w:p>
    <w:p w14:paraId="1B74851D">
      <w:pPr>
        <w:bidi w:val="0"/>
        <w:rPr>
          <w:color w:val="auto"/>
          <w:highlight w:val="none"/>
        </w:rPr>
      </w:pPr>
    </w:p>
    <w:p w14:paraId="32096BAC">
      <w:pPr>
        <w:bidi w:val="0"/>
        <w:rPr>
          <w:color w:val="auto"/>
          <w:highlight w:val="none"/>
        </w:rPr>
      </w:pPr>
    </w:p>
    <w:p w14:paraId="501C0033">
      <w:pPr>
        <w:bidi w:val="0"/>
        <w:rPr>
          <w:color w:val="auto"/>
          <w:highlight w:val="none"/>
        </w:rPr>
      </w:pPr>
    </w:p>
    <w:p w14:paraId="5507F228">
      <w:pPr>
        <w:pStyle w:val="3"/>
        <w:spacing w:before="120" w:after="120" w:line="400" w:lineRule="exact"/>
        <w:jc w:val="center"/>
        <w:rPr>
          <w:rFonts w:hint="default" w:eastAsia="黑体"/>
          <w:color w:val="auto"/>
          <w:highlight w:val="none"/>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bookmarkStart w:id="9" w:name="_Toc256000002"/>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4"/>
      <w:r>
        <w:rPr>
          <w:rFonts w:hint="eastAsia" w:ascii="黑体" w:hAnsi="黑体" w:eastAsia="黑体"/>
          <w:b w:val="0"/>
          <w:bCs w:val="0"/>
          <w:color w:val="auto"/>
          <w:sz w:val="32"/>
          <w:highlight w:val="none"/>
          <w:lang w:val="en-US" w:eastAsia="zh-CN"/>
        </w:rPr>
        <w:t>投标人须知</w:t>
      </w:r>
      <w:bookmarkEnd w:id="9"/>
    </w:p>
    <w:p w14:paraId="52CF8AF4">
      <w:pPr>
        <w:bidi w:val="0"/>
        <w:jc w:val="center"/>
        <w:rPr>
          <w:rFonts w:hint="eastAsia" w:ascii="黑体" w:hAnsi="黑体" w:eastAsia="黑体" w:cs="黑体"/>
          <w:color w:val="auto"/>
          <w:sz w:val="32"/>
          <w:szCs w:val="32"/>
          <w:highlight w:val="none"/>
        </w:rPr>
      </w:pPr>
      <w:bookmarkStart w:id="10" w:name="_Toc152264301"/>
      <w:bookmarkStart w:id="11" w:name="_Hlk144975830"/>
      <w:bookmarkStart w:id="12" w:name="_Hlk144977074"/>
      <w:bookmarkStart w:id="13" w:name="_Toc165804275"/>
      <w:r>
        <w:rPr>
          <w:rFonts w:hint="eastAsia" w:ascii="黑体" w:hAnsi="黑体" w:eastAsia="黑体" w:cs="黑体"/>
          <w:color w:val="auto"/>
          <w:sz w:val="32"/>
          <w:szCs w:val="32"/>
          <w:highlight w:val="none"/>
        </w:rPr>
        <w:t>第二章  投标人须知</w:t>
      </w:r>
      <w:bookmarkEnd w:id="10"/>
    </w:p>
    <w:p w14:paraId="08F0B6BD">
      <w:pPr>
        <w:pStyle w:val="27"/>
        <w:jc w:val="center"/>
        <w:rPr>
          <w:rFonts w:hint="eastAsia"/>
          <w:color w:val="auto"/>
          <w:highlight w:val="none"/>
        </w:rPr>
      </w:pPr>
      <w:bookmarkStart w:id="14" w:name="_Toc152264302"/>
      <w:bookmarkStart w:id="15" w:name="_Toc256000003"/>
      <w:r>
        <w:rPr>
          <w:rFonts w:hint="eastAsia"/>
          <w:color w:val="auto"/>
          <w:highlight w:val="none"/>
        </w:rPr>
        <w:t>投标人须知前附表</w:t>
      </w:r>
      <w:bookmarkEnd w:id="11"/>
      <w:bookmarkEnd w:id="14"/>
      <w:bookmarkEnd w:id="15"/>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48EC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42077D6E">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589C8DCE">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26E0BF33">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4FC42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482B0BC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06C69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322F252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营口国盛中济产业开发建设有限公司</w:t>
            </w:r>
          </w:p>
          <w:p w14:paraId="2FA1B7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辽宁省营口市北海经济开发区管理委员会1033室</w:t>
            </w:r>
          </w:p>
          <w:p w14:paraId="3145D5F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赵阳</w:t>
            </w:r>
          </w:p>
          <w:p w14:paraId="6101A2C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    话：</w:t>
            </w:r>
            <w:r>
              <w:rPr>
                <w:rFonts w:hint="eastAsia"/>
                <w:color w:val="auto"/>
                <w:highlight w:val="none"/>
                <w:lang w:eastAsia="zh-CN"/>
              </w:rPr>
              <w:t>0417-6578092</w:t>
            </w:r>
          </w:p>
          <w:p w14:paraId="0F2ED09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w:t>
            </w:r>
          </w:p>
          <w:p w14:paraId="0E4C5EE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项目负责人姓名及联系方式：</w:t>
            </w:r>
          </w:p>
          <w:p w14:paraId="324F770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w:t>
            </w:r>
            <w:r>
              <w:rPr>
                <w:rFonts w:hint="eastAsia"/>
                <w:color w:val="auto"/>
                <w:highlight w:val="none"/>
                <w:lang w:eastAsia="zh-CN"/>
              </w:rPr>
              <w:t>赵阳</w:t>
            </w:r>
            <w:r>
              <w:rPr>
                <w:rFonts w:hint="eastAsia"/>
                <w:color w:val="auto"/>
                <w:highlight w:val="none"/>
                <w:lang w:val="en-US" w:eastAsia="zh-CN"/>
              </w:rPr>
              <w:t xml:space="preserve">      </w:t>
            </w:r>
            <w:r>
              <w:rPr>
                <w:rFonts w:hint="eastAsia"/>
                <w:color w:val="auto"/>
                <w:highlight w:val="none"/>
              </w:rPr>
              <w:t>电话：</w:t>
            </w:r>
            <w:r>
              <w:rPr>
                <w:rFonts w:hint="eastAsia"/>
                <w:color w:val="auto"/>
                <w:highlight w:val="none"/>
                <w:lang w:eastAsia="zh-CN"/>
              </w:rPr>
              <w:t>0417-6578092</w:t>
            </w:r>
          </w:p>
        </w:tc>
      </w:tr>
      <w:tr w14:paraId="7D9C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06B3D44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188F73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4E5570D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辽宁咨发工程招标咨询服务有限公司</w:t>
            </w:r>
          </w:p>
          <w:p w14:paraId="34720F1F">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rPr>
              <w:t>地    址：</w:t>
            </w:r>
            <w:r>
              <w:rPr>
                <w:rFonts w:hint="eastAsia"/>
                <w:color w:val="auto"/>
                <w:highlight w:val="none"/>
                <w:lang w:eastAsia="zh-CN"/>
              </w:rPr>
              <w:t>沈阳市沈河区十三纬路103号，辽宁工程咨询1011室</w:t>
            </w:r>
          </w:p>
          <w:p w14:paraId="6C8B96F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联 系 人：</w:t>
            </w:r>
            <w:r>
              <w:rPr>
                <w:rFonts w:hint="eastAsia"/>
                <w:color w:val="auto"/>
                <w:highlight w:val="none"/>
                <w:lang w:eastAsia="zh-CN"/>
              </w:rPr>
              <w:t>李洋、薛晓东</w:t>
            </w:r>
          </w:p>
          <w:p w14:paraId="4DC15D4A">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rPr>
              <w:t>电    话：</w:t>
            </w:r>
            <w:r>
              <w:rPr>
                <w:rFonts w:hint="eastAsia"/>
                <w:color w:val="auto"/>
                <w:highlight w:val="none"/>
                <w:lang w:eastAsia="zh-CN"/>
              </w:rPr>
              <w:t>024-</w:t>
            </w:r>
            <w:r>
              <w:rPr>
                <w:rFonts w:hint="eastAsia"/>
                <w:color w:val="auto"/>
                <w:highlight w:val="none"/>
                <w:lang w:val="en-US" w:eastAsia="zh-CN"/>
              </w:rPr>
              <w:t>22828877</w:t>
            </w:r>
          </w:p>
          <w:p w14:paraId="1D5255D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zfzb8887@163.com</w:t>
            </w:r>
          </w:p>
          <w:p w14:paraId="700AAEDB">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6A093B7B">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rPr>
              <w:t>姓名：李洋、</w:t>
            </w:r>
            <w:r>
              <w:rPr>
                <w:rFonts w:hint="eastAsia"/>
                <w:color w:val="auto"/>
                <w:highlight w:val="none"/>
                <w:lang w:eastAsia="zh-CN"/>
              </w:rPr>
              <w:t>薛晓东</w:t>
            </w:r>
            <w:r>
              <w:rPr>
                <w:rFonts w:hint="eastAsia"/>
                <w:color w:val="auto"/>
                <w:highlight w:val="none"/>
              </w:rPr>
              <w:t xml:space="preserve">      电话：</w:t>
            </w:r>
            <w:r>
              <w:rPr>
                <w:rFonts w:hint="eastAsia"/>
                <w:color w:val="auto"/>
                <w:highlight w:val="none"/>
                <w:lang w:eastAsia="zh-CN"/>
              </w:rPr>
              <w:t>024-22828877</w:t>
            </w:r>
          </w:p>
        </w:tc>
      </w:tr>
      <w:tr w14:paraId="110E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495EF6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793F3858">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6" w:name="_Hlk154489467"/>
            <w:r>
              <w:rPr>
                <w:rFonts w:hint="eastAsia" w:ascii="宋体" w:hAnsi="宋体"/>
                <w:color w:val="auto"/>
                <w:szCs w:val="21"/>
                <w:highlight w:val="none"/>
              </w:rPr>
              <w:t>标段</w:t>
            </w:r>
            <w:bookmarkEnd w:id="16"/>
            <w:r>
              <w:rPr>
                <w:rFonts w:hint="eastAsia"/>
                <w:color w:val="auto"/>
                <w:highlight w:val="none"/>
              </w:rPr>
              <w:t>项目名称</w:t>
            </w:r>
          </w:p>
        </w:tc>
        <w:tc>
          <w:tcPr>
            <w:tcW w:w="5295" w:type="dxa"/>
            <w:vAlign w:val="center"/>
          </w:tcPr>
          <w:p w14:paraId="5D4783A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中济智造产业基础设施配套项目一期工程监理</w:t>
            </w:r>
          </w:p>
        </w:tc>
      </w:tr>
      <w:tr w14:paraId="68E7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8A9EE2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19E57E3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2B03BDB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辽宁省营口市北海新区滨海公路以西，辽东湾以东</w:t>
            </w:r>
          </w:p>
        </w:tc>
      </w:tr>
      <w:tr w14:paraId="1F3B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54C74F2">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.1.6</w:t>
            </w:r>
          </w:p>
        </w:tc>
        <w:tc>
          <w:tcPr>
            <w:tcW w:w="2262" w:type="dxa"/>
            <w:vAlign w:val="center"/>
          </w:tcPr>
          <w:p w14:paraId="624BD4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42426AA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val="en-US" w:eastAsia="zh-CN"/>
              </w:rPr>
              <w:t>221416.26万元</w:t>
            </w:r>
          </w:p>
        </w:tc>
      </w:tr>
      <w:tr w14:paraId="4660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6451BA1">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54B9F1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7DE7F97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1585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32997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6EDDBD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资金来源</w:t>
            </w:r>
          </w:p>
        </w:tc>
        <w:tc>
          <w:tcPr>
            <w:tcW w:w="5295" w:type="dxa"/>
            <w:vAlign w:val="center"/>
          </w:tcPr>
          <w:p w14:paraId="63677CB0">
            <w:pPr>
              <w:keepNext w:val="0"/>
              <w:keepLines w:val="0"/>
              <w:suppressLineNumbers w:val="0"/>
              <w:spacing w:before="0" w:beforeAutospacing="0" w:after="0" w:afterAutospacing="0" w:line="320" w:lineRule="exact"/>
              <w:ind w:left="0" w:right="0"/>
              <w:jc w:val="left"/>
              <w:rPr>
                <w:rFonts w:hint="default"/>
                <w:color w:val="auto"/>
                <w:highlight w:val="none"/>
                <w:lang w:val="en-US"/>
              </w:rPr>
            </w:pPr>
            <w:r>
              <w:rPr>
                <w:rFonts w:hint="eastAsia"/>
                <w:color w:val="auto"/>
                <w:highlight w:val="none"/>
                <w:lang w:val="en-US" w:eastAsia="zh-CN"/>
              </w:rPr>
              <w:t>企业自筹</w:t>
            </w:r>
          </w:p>
        </w:tc>
      </w:tr>
      <w:tr w14:paraId="26CF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B015AE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.2.2</w:t>
            </w:r>
          </w:p>
        </w:tc>
        <w:tc>
          <w:tcPr>
            <w:tcW w:w="2262" w:type="dxa"/>
            <w:vAlign w:val="center"/>
          </w:tcPr>
          <w:p w14:paraId="52EA87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出资比例</w:t>
            </w:r>
          </w:p>
        </w:tc>
        <w:tc>
          <w:tcPr>
            <w:tcW w:w="5295" w:type="dxa"/>
            <w:vAlign w:val="center"/>
          </w:tcPr>
          <w:p w14:paraId="1FFF7E3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100%</w:t>
            </w:r>
          </w:p>
        </w:tc>
      </w:tr>
      <w:tr w14:paraId="7F2A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0521AA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.2.3</w:t>
            </w:r>
          </w:p>
        </w:tc>
        <w:tc>
          <w:tcPr>
            <w:tcW w:w="2262" w:type="dxa"/>
            <w:vAlign w:val="center"/>
          </w:tcPr>
          <w:p w14:paraId="25D497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2713E81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390.38</w:t>
            </w:r>
            <w:r>
              <w:rPr>
                <w:rFonts w:hint="eastAsia"/>
                <w:color w:val="auto"/>
                <w:highlight w:val="none"/>
                <w:u w:val="none"/>
                <w:lang w:val="en-US" w:eastAsia="zh-CN"/>
              </w:rPr>
              <w:t>万</w:t>
            </w:r>
            <w:r>
              <w:rPr>
                <w:rFonts w:hint="eastAsia"/>
                <w:color w:val="auto"/>
                <w:highlight w:val="none"/>
              </w:rPr>
              <w:t>元</w:t>
            </w:r>
          </w:p>
        </w:tc>
      </w:tr>
      <w:tr w14:paraId="6756D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0E6324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w:t>
            </w:r>
            <w:r>
              <w:rPr>
                <w:rFonts w:hint="default"/>
                <w:color w:val="auto"/>
                <w:highlight w:val="none"/>
              </w:rPr>
              <w:t>4</w:t>
            </w:r>
          </w:p>
        </w:tc>
        <w:tc>
          <w:tcPr>
            <w:tcW w:w="2262" w:type="dxa"/>
            <w:vAlign w:val="center"/>
          </w:tcPr>
          <w:p w14:paraId="428B34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513B747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3BC4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7F1A06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234AE9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5D5D1909">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u w:val="single"/>
                <w:lang w:eastAsia="zh-CN"/>
              </w:rPr>
              <w:t>中济智造产业基础设施配套项目一期工程监理：包括但不限于本工程施工及保修阶段的质量控制、进度控制、投资控制（含设计变更及现场签证）、施工安全及文明施工控制、合同及信息管理、工程档案资料管理，以及施工现场总体协调等工作监理及服务工作（具体内容详见招标文件）。</w:t>
            </w:r>
          </w:p>
          <w:p w14:paraId="690D11FC">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第五章“技术标准和服务要求”。</w:t>
            </w:r>
          </w:p>
        </w:tc>
      </w:tr>
      <w:tr w14:paraId="3244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19104A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2101D97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监理服务期限</w:t>
            </w:r>
          </w:p>
        </w:tc>
        <w:tc>
          <w:tcPr>
            <w:tcW w:w="5295" w:type="dxa"/>
            <w:vAlign w:val="center"/>
          </w:tcPr>
          <w:p w14:paraId="01F1987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730</w:t>
            </w:r>
            <w:r>
              <w:rPr>
                <w:rFonts w:hint="eastAsia"/>
                <w:color w:val="auto"/>
                <w:highlight w:val="none"/>
              </w:rPr>
              <w:t>日历天</w:t>
            </w:r>
          </w:p>
          <w:p w14:paraId="6243F57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2025年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p>
          <w:p w14:paraId="2DDA39B2">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w:t>
            </w:r>
            <w:r>
              <w:rPr>
                <w:rFonts w:hint="eastAsia"/>
                <w:color w:val="auto"/>
                <w:highlight w:val="none"/>
                <w:u w:val="single"/>
                <w:lang w:val="en-US" w:eastAsia="zh-CN"/>
              </w:rPr>
              <w:t>7</w:t>
            </w:r>
            <w:r>
              <w:rPr>
                <w:rFonts w:hint="eastAsia"/>
                <w:color w:val="auto"/>
                <w:highlight w:val="none"/>
                <w:u w:val="single"/>
                <w:lang w:eastAsia="zh-CN"/>
              </w:rPr>
              <w:t>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日</w:t>
            </w:r>
          </w:p>
          <w:p w14:paraId="5CF86D16">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关于服务期限的详细说明见第五章“技术标准和服务要求”。</w:t>
            </w:r>
          </w:p>
        </w:tc>
      </w:tr>
      <w:tr w14:paraId="02A8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414135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72D7BAE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质量要求</w:t>
            </w:r>
          </w:p>
        </w:tc>
        <w:tc>
          <w:tcPr>
            <w:tcW w:w="5295" w:type="dxa"/>
            <w:vAlign w:val="center"/>
          </w:tcPr>
          <w:p w14:paraId="69F7C157">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156C611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55BB63F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第五章“技术标准和服务要求”。</w:t>
            </w:r>
          </w:p>
        </w:tc>
      </w:tr>
      <w:tr w14:paraId="7E20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36F00B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75D5FB4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0AFFF4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54B5232E">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b w:val="0"/>
                <w:bCs/>
                <w:color w:val="auto"/>
                <w:highlight w:val="none"/>
              </w:rPr>
              <w:t>具备</w:t>
            </w:r>
            <w:r>
              <w:rPr>
                <w:rFonts w:hint="eastAsia"/>
                <w:color w:val="auto"/>
                <w:highlight w:val="none"/>
                <w:u w:val="single"/>
                <w:lang w:eastAsia="zh-CN"/>
              </w:rPr>
              <w:t>[监理·房屋建筑工程·房屋建筑工程甲级]或者[监理·工程监理综合资质](含)以上</w:t>
            </w:r>
            <w:r>
              <w:rPr>
                <w:rFonts w:hint="eastAsia"/>
                <w:color w:val="auto"/>
                <w:highlight w:val="none"/>
                <w:u w:val="none"/>
                <w:lang w:val="en-US" w:eastAsia="zh-CN"/>
              </w:rPr>
              <w:t>资质</w:t>
            </w:r>
            <w:r>
              <w:rPr>
                <w:rFonts w:hint="eastAsia"/>
                <w:color w:val="auto"/>
                <w:highlight w:val="none"/>
              </w:rPr>
              <w:t>，</w:t>
            </w:r>
            <w:r>
              <w:rPr>
                <w:rFonts w:hint="default" w:ascii="Times New Roman" w:hAnsi="Times New Roman" w:cs="Times New Roman"/>
                <w:color w:val="auto"/>
                <w:highlight w:val="none"/>
              </w:rPr>
              <w:t>具备市场监督管理部门核发的有效营业执照</w:t>
            </w:r>
            <w:r>
              <w:rPr>
                <w:rFonts w:hint="default"/>
                <w:color w:val="auto"/>
                <w:szCs w:val="21"/>
                <w:highlight w:val="none"/>
              </w:rPr>
              <w:t>。</w:t>
            </w:r>
          </w:p>
          <w:p w14:paraId="62E5F981">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信誉要求：</w:t>
            </w:r>
            <w:r>
              <w:rPr>
                <w:rFonts w:hint="eastAsia"/>
                <w:color w:val="auto"/>
                <w:highlight w:val="none"/>
              </w:rPr>
              <w:t>不得具有投标人须知第1.4.3（1</w:t>
            </w:r>
            <w:r>
              <w:rPr>
                <w:rFonts w:hint="eastAsia"/>
                <w:color w:val="auto"/>
                <w:highlight w:val="none"/>
                <w:lang w:val="en-US" w:eastAsia="zh-CN"/>
              </w:rPr>
              <w:t>1</w:t>
            </w:r>
            <w:r>
              <w:rPr>
                <w:rFonts w:hint="eastAsia"/>
                <w:color w:val="auto"/>
                <w:highlight w:val="none"/>
              </w:rPr>
              <w:t>）至（1</w:t>
            </w:r>
            <w:r>
              <w:rPr>
                <w:rFonts w:hint="eastAsia"/>
                <w:color w:val="auto"/>
                <w:highlight w:val="none"/>
                <w:lang w:val="en-US" w:eastAsia="zh-CN"/>
              </w:rPr>
              <w:t>8</w:t>
            </w:r>
            <w:r>
              <w:rPr>
                <w:rFonts w:hint="eastAsia"/>
                <w:color w:val="auto"/>
                <w:highlight w:val="none"/>
              </w:rPr>
              <w:t>）条目规定的情形。</w:t>
            </w:r>
          </w:p>
          <w:p w14:paraId="40710C57">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default"/>
                <w:b/>
                <w:color w:val="auto"/>
                <w:highlight w:val="none"/>
              </w:rPr>
              <w:t>总监理工程师资格</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[注册监理工程师·房屋建筑工程](含)以上</w:t>
            </w:r>
            <w:r>
              <w:rPr>
                <w:rFonts w:hint="eastAsia"/>
                <w:color w:val="auto"/>
                <w:highlight w:val="none"/>
              </w:rPr>
              <w:t>执业资格，二次刷卡认证通过。</w:t>
            </w:r>
          </w:p>
          <w:p w14:paraId="7EF2D8BE">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7D9BD46A">
            <w:pPr>
              <w:keepNext w:val="0"/>
              <w:keepLines w:val="0"/>
              <w:suppressLineNumbers w:val="0"/>
              <w:spacing w:before="0" w:beforeAutospacing="0" w:after="0" w:afterAutospacing="0" w:line="320" w:lineRule="exact"/>
              <w:ind w:left="0" w:right="0"/>
              <w:jc w:val="both"/>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67569BA5">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其他要求：</w:t>
            </w:r>
            <w:r>
              <w:rPr>
                <w:rFonts w:hint="eastAsia"/>
                <w:color w:val="auto"/>
                <w:highlight w:val="none"/>
                <w:u w:val="single"/>
                <w:lang w:eastAsia="zh-CN"/>
              </w:rPr>
              <w:t>（1）投标人未被“国家企业信用信息公示系统”网站列入“严重违法失信企业名单(黑名单)”，并提供页面查询截图；投标人未被“信用中国”网站列入“失信被执行人”，并提供页面查询截图。（因特殊原因，不能在“国家企业信用信息公示系统”及“信用中国”网站查询到投标人相关信息的，投标人须提供“情况说明”及未查询到相关信息的“页面查询截图”）。（2）投标人在辽宁省住房和城乡建设厅建筑领域不良行为记录公布平台(通过“辽宁建设工程信息网”获取链接)未被公示建筑领域不良行为，或不在处罚时间内，并提供页面查询截图。</w:t>
            </w:r>
          </w:p>
        </w:tc>
      </w:tr>
      <w:tr w14:paraId="5BB7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3A8CC8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7B71C2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5451FD1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745BA50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5C67DD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5BB1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180F7D7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8</w:t>
            </w:r>
            <w:r>
              <w:rPr>
                <w:rFonts w:hint="eastAsia"/>
                <w:color w:val="auto"/>
                <w:highlight w:val="none"/>
              </w:rPr>
              <w:t>）</w:t>
            </w:r>
          </w:p>
        </w:tc>
        <w:tc>
          <w:tcPr>
            <w:tcW w:w="2262" w:type="dxa"/>
            <w:vAlign w:val="center"/>
          </w:tcPr>
          <w:p w14:paraId="391D861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20E4CC8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 xml:space="preserve">1.单位负责人为同一人或者存在控股、管理关系的不同单位，同时参加投标；            </w:t>
            </w:r>
            <w:r>
              <w:rPr>
                <w:rFonts w:hint="eastAsia"/>
                <w:color w:val="auto"/>
                <w:highlight w:val="none"/>
                <w:lang w:eastAsia="zh-CN"/>
              </w:rPr>
              <w:br w:type="textWrapping"/>
            </w:r>
            <w:r>
              <w:rPr>
                <w:rFonts w:hint="eastAsia"/>
                <w:color w:val="auto"/>
                <w:highlight w:val="none"/>
                <w:lang w:eastAsia="zh-CN"/>
              </w:rPr>
              <w:t xml:space="preserve">2.不同投标人委托同一单位或者个人办理投标事宜；            </w:t>
            </w:r>
            <w:r>
              <w:rPr>
                <w:rFonts w:hint="eastAsia"/>
                <w:color w:val="auto"/>
                <w:highlight w:val="none"/>
                <w:lang w:eastAsia="zh-CN"/>
              </w:rPr>
              <w:br w:type="textWrapping"/>
            </w:r>
            <w:r>
              <w:rPr>
                <w:rFonts w:hint="eastAsia"/>
                <w:color w:val="auto"/>
                <w:highlight w:val="none"/>
                <w:lang w:eastAsia="zh-CN"/>
              </w:rPr>
              <w:t xml:space="preserve">3.不同投标人的投标文件由同一单位或同一个人编制的；            </w:t>
            </w:r>
            <w:r>
              <w:rPr>
                <w:rFonts w:hint="eastAsia"/>
                <w:color w:val="auto"/>
                <w:highlight w:val="none"/>
                <w:lang w:eastAsia="zh-CN"/>
              </w:rPr>
              <w:br w:type="textWrapping"/>
            </w:r>
            <w:r>
              <w:rPr>
                <w:rFonts w:hint="eastAsia"/>
                <w:color w:val="auto"/>
                <w:highlight w:val="none"/>
                <w:lang w:eastAsia="zh-CN"/>
              </w:rPr>
              <w:t xml:space="preserve">4.不同投标人的投标文件相互混装的；            </w:t>
            </w:r>
            <w:r>
              <w:rPr>
                <w:rFonts w:hint="eastAsia"/>
                <w:color w:val="auto"/>
                <w:highlight w:val="none"/>
                <w:lang w:eastAsia="zh-CN"/>
              </w:rPr>
              <w:br w:type="textWrapping"/>
            </w:r>
            <w:r>
              <w:rPr>
                <w:rFonts w:hint="eastAsia"/>
                <w:color w:val="auto"/>
                <w:highlight w:val="none"/>
                <w:lang w:eastAsia="zh-CN"/>
              </w:rPr>
              <w:t xml:space="preserve">5.不同投标人的投标文件异常一致或者投标报价呈规律性差异；            </w:t>
            </w:r>
            <w:r>
              <w:rPr>
                <w:rFonts w:hint="eastAsia"/>
                <w:color w:val="auto"/>
                <w:highlight w:val="none"/>
                <w:lang w:eastAsia="zh-CN"/>
              </w:rPr>
              <w:br w:type="textWrapping"/>
            </w:r>
            <w:r>
              <w:rPr>
                <w:rFonts w:hint="eastAsia"/>
                <w:color w:val="auto"/>
                <w:highlight w:val="none"/>
                <w:lang w:eastAsia="zh-CN"/>
              </w:rPr>
              <w:t xml:space="preserve">6.不同投标人的投标文件载明的项目管理成员为同一人；            </w:t>
            </w:r>
            <w:r>
              <w:rPr>
                <w:rFonts w:hint="eastAsia"/>
                <w:color w:val="auto"/>
                <w:highlight w:val="none"/>
                <w:lang w:eastAsia="zh-CN"/>
              </w:rPr>
              <w:br w:type="textWrapping"/>
            </w:r>
            <w:r>
              <w:rPr>
                <w:rFonts w:hint="eastAsia"/>
                <w:color w:val="auto"/>
                <w:highlight w:val="none"/>
                <w:lang w:eastAsia="zh-CN"/>
              </w:rPr>
              <w:t xml:space="preserve">7.不同投标人的相关人员有在同一个单位缴纳社会保险的；            </w:t>
            </w:r>
            <w:r>
              <w:rPr>
                <w:rFonts w:hint="eastAsia"/>
                <w:color w:val="auto"/>
                <w:highlight w:val="none"/>
                <w:lang w:eastAsia="zh-CN"/>
              </w:rPr>
              <w:br w:type="textWrapping"/>
            </w:r>
            <w:r>
              <w:rPr>
                <w:rFonts w:hint="eastAsia"/>
                <w:color w:val="auto"/>
                <w:highlight w:val="none"/>
                <w:lang w:eastAsia="zh-CN"/>
              </w:rPr>
              <w:t xml:space="preserve">8.不同投标人的投标保证金从同一单位或者个人的账户转出的；            </w:t>
            </w:r>
            <w:r>
              <w:rPr>
                <w:rFonts w:hint="eastAsia"/>
                <w:color w:val="auto"/>
                <w:highlight w:val="none"/>
                <w:lang w:eastAsia="zh-CN"/>
              </w:rPr>
              <w:br w:type="textWrapping"/>
            </w:r>
            <w:r>
              <w:rPr>
                <w:rFonts w:hint="eastAsia"/>
                <w:color w:val="auto"/>
                <w:highlight w:val="none"/>
                <w:lang w:eastAsia="zh-CN"/>
              </w:rPr>
              <w:t xml:space="preserve">9.有证据证明投标人与招标人、招标代理机构或其他投标人串通的；            </w:t>
            </w:r>
            <w:r>
              <w:rPr>
                <w:rFonts w:hint="eastAsia"/>
                <w:color w:val="auto"/>
                <w:highlight w:val="none"/>
                <w:lang w:eastAsia="zh-CN"/>
              </w:rPr>
              <w:br w:type="textWrapping"/>
            </w:r>
            <w:r>
              <w:rPr>
                <w:rFonts w:hint="eastAsia"/>
                <w:color w:val="auto"/>
                <w:highlight w:val="none"/>
                <w:lang w:eastAsia="zh-CN"/>
              </w:rPr>
              <w:t>10.其他情形及其他不符合法律、法规规定情形的。</w:t>
            </w:r>
          </w:p>
        </w:tc>
      </w:tr>
      <w:tr w14:paraId="39C3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5FAE7C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4283814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0E9055D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762886B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41122CFB">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4787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2598F6F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29D0CF6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5A56AFA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247436B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6E2209C6">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0353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93450A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54860AB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67D1227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27E47F5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2025-</w:t>
            </w:r>
            <w:r>
              <w:rPr>
                <w:rFonts w:hint="eastAsia"/>
                <w:color w:val="auto"/>
                <w:highlight w:val="none"/>
                <w:lang w:val="en-US" w:eastAsia="zh-CN"/>
              </w:rPr>
              <w:t>**</w:t>
            </w:r>
            <w:r>
              <w:rPr>
                <w:rFonts w:hint="eastAsia" w:eastAsia="宋体"/>
                <w:color w:val="auto"/>
                <w:highlight w:val="none"/>
                <w:lang w:eastAsia="zh-CN"/>
              </w:rPr>
              <w:t>-</w:t>
            </w:r>
            <w:r>
              <w:rPr>
                <w:rFonts w:hint="eastAsia"/>
                <w:color w:val="auto"/>
                <w:highlight w:val="none"/>
                <w:lang w:val="en-US" w:eastAsia="zh-CN"/>
              </w:rPr>
              <w:t>**</w:t>
            </w:r>
            <w:r>
              <w:rPr>
                <w:rFonts w:hint="eastAsia" w:eastAsia="宋体"/>
                <w:color w:val="auto"/>
                <w:highlight w:val="none"/>
                <w:lang w:eastAsia="zh-CN"/>
              </w:rPr>
              <w:t xml:space="preserve"> 16:30</w:t>
            </w:r>
          </w:p>
        </w:tc>
      </w:tr>
      <w:tr w14:paraId="3FC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5AE653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36D4E1B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74F60AD7">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14F15D3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6A0FBF5E">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0A798FEF">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511C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54F6B2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36D6374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2BE9DF9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66C1A91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第五章“技术标准和服务要求”</w:t>
            </w:r>
            <w:r>
              <w:rPr>
                <w:rFonts w:hint="eastAsia"/>
                <w:color w:val="auto"/>
                <w:highlight w:val="none"/>
              </w:rPr>
              <w:t>：</w:t>
            </w:r>
          </w:p>
          <w:p w14:paraId="24B1885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ECFC7B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30AC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628517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3D925C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5D1AB2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4FEDE3E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6845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3ED9692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607F2B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1F1DACF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26B5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7CB9EB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.4.1</w:t>
            </w:r>
          </w:p>
        </w:tc>
        <w:tc>
          <w:tcPr>
            <w:tcW w:w="2262" w:type="dxa"/>
            <w:vAlign w:val="center"/>
          </w:tcPr>
          <w:p w14:paraId="3D0F22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31F0E17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2839454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00DD8B58">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营口国盛中济产业开发建设有限公司</w:t>
            </w:r>
          </w:p>
          <w:p w14:paraId="21096A03">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辽宁省营口市北海经济开发区管理委员会1033室</w:t>
            </w:r>
          </w:p>
          <w:p w14:paraId="4CAFD9DE">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赵阳</w:t>
            </w:r>
          </w:p>
          <w:p w14:paraId="0D7B99DA">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0417-6578092</w:t>
            </w:r>
          </w:p>
          <w:p w14:paraId="54198FB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0FAEF245">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1D65FB6E">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称：辽宁咨发工程招标咨询服务有限公司</w:t>
            </w:r>
          </w:p>
          <w:p w14:paraId="593C33E9">
            <w:pPr>
              <w:keepNext w:val="0"/>
              <w:keepLines w:val="0"/>
              <w:suppressLineNumbers w:val="0"/>
              <w:spacing w:before="0" w:beforeAutospacing="0" w:after="0" w:afterAutospacing="0" w:line="320" w:lineRule="exact"/>
              <w:ind w:left="0" w:right="0"/>
              <w:jc w:val="left"/>
              <w:rPr>
                <w:rFonts w:hint="eastAsia"/>
                <w:color w:val="auto"/>
                <w:szCs w:val="21"/>
                <w:highlight w:val="none"/>
                <w:u w:val="single"/>
                <w:lang w:eastAsia="zh-CN"/>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沈阳市沈河区十三纬路103号，辽宁工程咨询1011室</w:t>
            </w:r>
          </w:p>
          <w:p w14:paraId="74E6D3C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李洋、薛晓东</w:t>
            </w:r>
          </w:p>
          <w:p w14:paraId="760B2517">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024-22828877</w:t>
            </w:r>
          </w:p>
          <w:p w14:paraId="2DD60AB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50F80122">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751D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ECAD4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5BD21A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005350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0A40F60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3F76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2000873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3476440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5F3AD02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3B6A039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735F6B1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ascii="宋体" w:hAnsi="宋体" w:eastAsia="宋体" w:cs="宋体"/>
                <w:color w:val="auto"/>
                <w:highlight w:val="none"/>
                <w:u w:val="single"/>
                <w:lang w:val="en-US" w:eastAsia="zh-CN"/>
              </w:rPr>
              <w:t>390.38万元</w:t>
            </w:r>
            <w:r>
              <w:rPr>
                <w:rFonts w:hint="eastAsia"/>
                <w:color w:val="auto"/>
                <w:highlight w:val="none"/>
              </w:rPr>
              <w:t>。</w:t>
            </w:r>
          </w:p>
          <w:p w14:paraId="31CDEA0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3</w:t>
            </w:r>
            <w:r>
              <w:rPr>
                <w:rFonts w:hint="eastAsia"/>
                <w:color w:val="auto"/>
                <w:highlight w:val="none"/>
              </w:rPr>
              <w:t>日前。</w:t>
            </w:r>
          </w:p>
          <w:p w14:paraId="6652415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val="en-US" w:eastAsia="zh-CN"/>
              </w:rPr>
              <w:t>招标控制费率0.78%。投标报价超过招标控制价，或投标监理费率超过招标控制费率的投标文件按废标处理。</w:t>
            </w:r>
          </w:p>
        </w:tc>
      </w:tr>
      <w:tr w14:paraId="59D4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E83F8D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1FDB3E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63A3131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04E37D4B">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1419F98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4C37A303">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455F1322">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0C37E6E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290192E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投标报价超过招标控制价，或投标监理费率超过招标控制费率的投标文件按废标处理</w:t>
            </w:r>
          </w:p>
        </w:tc>
      </w:tr>
      <w:tr w14:paraId="6F83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DF5E7E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271E3F9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6BA22E2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5947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A64A4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3C952E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381308F2">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21D1EACB">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78EB74D5">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1CDCDB62">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3.5</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1A410873">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6ADB02DC">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06991F2A">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32AB8E1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614EA93F">
            <w:pPr>
              <w:widowControl/>
              <w:spacing w:line="32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辽宁咨发工程招标咨询服务有限公司</w:t>
            </w:r>
          </w:p>
          <w:p w14:paraId="429495AA">
            <w:pPr>
              <w:widowControl/>
              <w:spacing w:line="320" w:lineRule="exact"/>
              <w:ind w:firstLine="420" w:firstLineChars="200"/>
              <w:jc w:val="left"/>
              <w:rPr>
                <w:rFonts w:hint="eastAsia" w:ascii="宋体" w:hAnsi="宋体" w:cs="宋体"/>
                <w:color w:val="auto"/>
                <w:kern w:val="0"/>
                <w:szCs w:val="21"/>
                <w:highlight w:val="none"/>
                <w:u w:val="single"/>
                <w:lang w:eastAsia="zh-CN"/>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招商银行沈阳北市支行</w:t>
            </w:r>
          </w:p>
          <w:p w14:paraId="1385BBC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eastAsia="zh-CN"/>
              </w:rPr>
              <w:t>12491253971000100000088</w:t>
            </w:r>
            <w:r>
              <w:rPr>
                <w:rFonts w:hint="eastAsia" w:ascii="宋体" w:hAnsi="宋体" w:cs="宋体"/>
                <w:color w:val="auto"/>
                <w:kern w:val="0"/>
                <w:szCs w:val="21"/>
                <w:highlight w:val="none"/>
                <w:u w:val="single"/>
                <w:lang w:val="en-US" w:eastAsia="zh-CN"/>
              </w:rPr>
              <w:t>7</w:t>
            </w:r>
          </w:p>
          <w:p w14:paraId="0E99EF6B">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442F39C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0CCC27A8">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1461487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5CF6062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的财务费用应当通过企业基本账户或主体信息库登记的企业账户缴纳。纸质保函（保险）和电子保函（保险）能够满足出函机构官方媒介或其指定的在线系统实时验真的条件。购买保函（保险）的财务费用不是通过企业账户缴纳或无法在线验真的保函（保险）视为无效保函（保险）。</w:t>
            </w:r>
          </w:p>
          <w:p w14:paraId="328821C8">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3536C6F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69A0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7FB714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1126187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3320E6D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4054009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6515BE0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3CFCBC5E">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2DBB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289CF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6DE091E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7B77ECB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2B532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6FA182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04FAB9D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0D88B4A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369E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F57DA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167475E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4F41AEA1">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4BE65E13">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1AEA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6A86E05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02E6802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总监理工程师</w:t>
            </w:r>
            <w:r>
              <w:rPr>
                <w:rFonts w:hint="eastAsia"/>
                <w:color w:val="auto"/>
                <w:highlight w:val="none"/>
              </w:rPr>
              <w:t>近年已完成的类似项目的年份要求</w:t>
            </w:r>
          </w:p>
        </w:tc>
        <w:tc>
          <w:tcPr>
            <w:tcW w:w="5295" w:type="dxa"/>
            <w:vAlign w:val="center"/>
          </w:tcPr>
          <w:p w14:paraId="00C5EBB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54F78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552110F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52F198B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04DEB66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7CF394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olor w:val="auto"/>
                <w:szCs w:val="21"/>
                <w:highlight w:val="none"/>
              </w:rPr>
              <w:t>□允许</w:t>
            </w:r>
          </w:p>
        </w:tc>
      </w:tr>
      <w:tr w14:paraId="648F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1026FA0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39B5CE4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27665FEE">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7E384554">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企业业绩</w:t>
            </w:r>
          </w:p>
          <w:p w14:paraId="4742EFF3">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人员业绩</w:t>
            </w:r>
          </w:p>
          <w:p w14:paraId="23E01AE1">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default" w:ascii="Segoe UI Symbol" w:hAnsi="Segoe UI Symbol" w:cs="Segoe UI Symbol"/>
                <w:color w:val="auto"/>
                <w:highlight w:val="none"/>
              </w:rPr>
              <w:t>☑</w:t>
            </w:r>
            <w:r>
              <w:rPr>
                <w:rFonts w:hint="eastAsia" w:ascii="宋体" w:hAnsi="宋体"/>
                <w:color w:val="auto"/>
                <w:highlight w:val="none"/>
              </w:rPr>
              <w:t>财务审计报告</w:t>
            </w:r>
          </w:p>
          <w:p w14:paraId="2D1C1B6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70321A88">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D10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B06EB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6DB3711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22F90C9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56A4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4A38F3C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14167A9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44C34D8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2025年</w:t>
            </w:r>
            <w:r>
              <w:rPr>
                <w:rFonts w:hint="eastAsia"/>
                <w:color w:val="auto"/>
                <w:highlight w:val="none"/>
                <w:u w:val="single"/>
                <w:lang w:val="en-US" w:eastAsia="zh-CN"/>
              </w:rPr>
              <w:t>**</w:t>
            </w:r>
            <w:r>
              <w:rPr>
                <w:rFonts w:hint="eastAsia"/>
                <w:color w:val="auto"/>
                <w:highlight w:val="none"/>
                <w:u w:val="single"/>
                <w:lang w:eastAsia="zh-CN"/>
              </w:rPr>
              <w:t>月</w:t>
            </w:r>
            <w:r>
              <w:rPr>
                <w:rFonts w:hint="eastAsia"/>
                <w:color w:val="auto"/>
                <w:highlight w:val="none"/>
                <w:u w:val="single"/>
                <w:lang w:val="en-US" w:eastAsia="zh-CN"/>
              </w:rPr>
              <w:t>**</w:t>
            </w:r>
            <w:r>
              <w:rPr>
                <w:rFonts w:hint="eastAsia"/>
                <w:color w:val="auto"/>
                <w:highlight w:val="none"/>
                <w:u w:val="single"/>
                <w:lang w:eastAsia="zh-CN"/>
              </w:rPr>
              <w:t xml:space="preserve">日 </w:t>
            </w:r>
            <w:r>
              <w:rPr>
                <w:rFonts w:hint="eastAsia"/>
                <w:color w:val="auto"/>
                <w:highlight w:val="none"/>
                <w:u w:val="single"/>
                <w:lang w:val="en-US" w:eastAsia="zh-CN"/>
              </w:rPr>
              <w:t>10</w:t>
            </w:r>
            <w:r>
              <w:rPr>
                <w:rFonts w:hint="eastAsia"/>
                <w:color w:val="auto"/>
                <w:highlight w:val="none"/>
                <w:u w:val="single"/>
                <w:lang w:eastAsia="zh-CN"/>
              </w:rPr>
              <w:t>时30分00秒</w:t>
            </w:r>
          </w:p>
        </w:tc>
      </w:tr>
      <w:tr w14:paraId="1F03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7015993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62FA72A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67C2463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02E4F3C0">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03EB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28A702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281CEB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5751EB5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2404FCC2">
            <w:pPr>
              <w:keepNext w:val="0"/>
              <w:keepLines w:val="0"/>
              <w:suppressLineNumbers w:val="0"/>
              <w:spacing w:before="0" w:beforeAutospacing="0" w:after="0" w:afterAutospacing="0" w:line="320" w:lineRule="exact"/>
              <w:ind w:left="0" w:right="0"/>
              <w:jc w:val="left"/>
              <w:rPr>
                <w:rFonts w:hint="default"/>
                <w:color w:val="auto"/>
                <w:highlight w:val="none"/>
              </w:rPr>
            </w:pPr>
            <w:bookmarkStart w:id="17" w:name="_Hlk154408936"/>
            <w:r>
              <w:rPr>
                <w:rFonts w:hint="eastAsia"/>
                <w:color w:val="auto"/>
                <w:highlight w:val="none"/>
              </w:rPr>
              <w:t>□远程不见面开标</w:t>
            </w:r>
            <w:bookmarkEnd w:id="17"/>
          </w:p>
          <w:p w14:paraId="612EC8F8">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8" w:name="_Hlk154408948"/>
            <w:r>
              <w:rPr>
                <w:rFonts w:hint="eastAsia"/>
                <w:color w:val="auto"/>
                <w:highlight w:val="none"/>
              </w:rPr>
              <w:t>□现场集中和远程不见面开标同时进行</w:t>
            </w:r>
            <w:bookmarkEnd w:id="18"/>
            <w:r>
              <w:rPr>
                <w:rFonts w:hint="eastAsia"/>
                <w:color w:val="auto"/>
                <w:highlight w:val="none"/>
              </w:rPr>
              <w:t>。投标人自行选择参与开标的方式。</w:t>
            </w:r>
          </w:p>
          <w:p w14:paraId="39B4107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1F14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534A619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3E3B3107">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53C69581">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07E2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699F8485">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747FA152">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3B9CAC11">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224A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709E8AA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424E59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24BF8F1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eastAsia="zh-CN"/>
              </w:rPr>
              <w:t>5</w:t>
            </w:r>
            <w:r>
              <w:rPr>
                <w:rFonts w:hint="eastAsia"/>
                <w:color w:val="auto"/>
                <w:highlight w:val="none"/>
              </w:rPr>
              <w:t>人，其中招标人代表</w:t>
            </w:r>
            <w:r>
              <w:rPr>
                <w:rFonts w:hint="eastAsia"/>
                <w:color w:val="auto"/>
                <w:highlight w:val="none"/>
                <w:u w:val="single"/>
                <w:lang w:eastAsia="zh-CN"/>
              </w:rPr>
              <w:t>1</w:t>
            </w:r>
            <w:r>
              <w:rPr>
                <w:rFonts w:hint="eastAsia"/>
                <w:color w:val="auto"/>
                <w:highlight w:val="none"/>
              </w:rPr>
              <w:t>人，专家</w:t>
            </w:r>
            <w:r>
              <w:rPr>
                <w:rFonts w:hint="eastAsia"/>
                <w:color w:val="auto"/>
                <w:highlight w:val="none"/>
                <w:u w:val="single"/>
                <w:lang w:eastAsia="zh-CN"/>
              </w:rPr>
              <w:t>4</w:t>
            </w:r>
            <w:r>
              <w:rPr>
                <w:rFonts w:hint="eastAsia"/>
                <w:color w:val="auto"/>
                <w:highlight w:val="none"/>
              </w:rPr>
              <w:t xml:space="preserve">人； </w:t>
            </w:r>
          </w:p>
          <w:p w14:paraId="39F0030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367C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28BA71F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B65FE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3492EE8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5124A6F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5455567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4AC8AD2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246641A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32BF11E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2CB2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1440A2AB">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740364B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7BC63C0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辽宁建设工程信息网、辽宁省招标投标监管网、全国公共资源交易平台（辽宁省·营口市）、中国招标投标公共服务平台</w:t>
            </w:r>
          </w:p>
        </w:tc>
      </w:tr>
      <w:tr w14:paraId="3B94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3976752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5416C0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0408005A">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推荐的中标候选人数：不超过3名</w:t>
            </w:r>
          </w:p>
          <w:p w14:paraId="62DCCAD3">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6FE0AE63">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46F10051">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0D55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7D03A2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0F7D144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162373D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19EFF27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1088C4DB">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42FBEEAA">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val="en-US" w:eastAsia="zh-CN"/>
              </w:rPr>
              <w:t>5</w:t>
            </w:r>
            <w:r>
              <w:rPr>
                <w:rFonts w:hint="eastAsia"/>
                <w:color w:val="auto"/>
                <w:szCs w:val="21"/>
                <w:highlight w:val="none"/>
              </w:rPr>
              <w:t>%</w:t>
            </w:r>
          </w:p>
        </w:tc>
      </w:tr>
      <w:tr w14:paraId="2689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14D08D9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2C85508F">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2672AF1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称：营口北海经济开发区管理委员会规划建设局</w:t>
            </w:r>
          </w:p>
          <w:p w14:paraId="061E3AE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w:t>
            </w:r>
          </w:p>
          <w:p w14:paraId="6A9222C6">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asciiTheme="majorEastAsia" w:hAnsiTheme="majorEastAsia" w:eastAsiaTheme="majorEastAsia" w:cstheme="majorEastAsia"/>
                <w:color w:val="auto"/>
                <w:highlight w:val="none"/>
                <w:u w:val="none"/>
              </w:rPr>
              <w:t>0417-6578077</w:t>
            </w:r>
          </w:p>
          <w:p w14:paraId="7110874A">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w:t>
            </w:r>
          </w:p>
          <w:p w14:paraId="7ED3AA7A">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0F6EE6D3">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6D49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C16BA6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1F6ED55E">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48D5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3F936E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2FAAF309">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1E8B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B876C1C">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5DE2FC4D">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2B800758">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u w:val="none"/>
                <w:lang w:val="en-US" w:eastAsia="zh-CN"/>
              </w:rPr>
              <w:t>工程</w:t>
            </w:r>
            <w:r>
              <w:rPr>
                <w:rFonts w:hint="eastAsia" w:ascii="宋体" w:hAnsi="宋体" w:cs="宋体"/>
                <w:color w:val="auto"/>
                <w:highlight w:val="none"/>
                <w:u w:val="none"/>
                <w:lang w:val="en-US" w:eastAsia="zh-CN"/>
              </w:rPr>
              <w:t>监理</w:t>
            </w:r>
            <w:r>
              <w:rPr>
                <w:rFonts w:hint="eastAsia" w:ascii="宋体" w:hAnsi="宋体" w:eastAsia="宋体" w:cs="宋体"/>
                <w:color w:val="auto"/>
                <w:highlight w:val="none"/>
              </w:rPr>
              <w:t>，且已完成工程竣工验收。</w:t>
            </w:r>
          </w:p>
          <w:p w14:paraId="6BC451A1">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17B560C5">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32BA0DF6">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☑竣工验收时间为准</w:t>
            </w:r>
          </w:p>
          <w:p w14:paraId="1CF2A99D">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（3）类似项目类型</w:t>
            </w:r>
          </w:p>
          <w:p w14:paraId="56CD866A">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A类</w:t>
            </w:r>
          </w:p>
          <w:p w14:paraId="73E0DAF7">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A+B类</w:t>
            </w:r>
          </w:p>
          <w:p w14:paraId="092A64D4">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（4）其他：</w:t>
            </w:r>
            <w:r>
              <w:rPr>
                <w:rFonts w:hint="eastAsia" w:ascii="宋体" w:hAnsi="宋体" w:eastAsia="宋体" w:cs="宋体"/>
                <w:color w:val="auto"/>
                <w:highlight w:val="none"/>
                <w:u w:val="single"/>
                <w:lang w:val="en-US" w:eastAsia="zh-CN"/>
              </w:rPr>
              <w:t>提供中标通知书、监理合同、竣工验收证明等证明材料扫描件，否则不予认可</w:t>
            </w:r>
          </w:p>
        </w:tc>
      </w:tr>
      <w:tr w14:paraId="1C4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5E63078">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75326BF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7C52BDFA">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61EF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B57EAB9">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793B6E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3835234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446D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4A5A22C">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720E548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5B2EF31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（1）指投标人须知第1.4.3（11）至（18）</w:t>
            </w:r>
            <w:r>
              <w:rPr>
                <w:rFonts w:hint="eastAsia"/>
                <w:color w:val="auto"/>
                <w:highlight w:val="none"/>
              </w:rPr>
              <w:t>条目</w:t>
            </w:r>
            <w:r>
              <w:rPr>
                <w:rFonts w:hint="default"/>
                <w:color w:val="auto"/>
                <w:highlight w:val="none"/>
              </w:rPr>
              <w:t>规定的情形。</w:t>
            </w:r>
          </w:p>
          <w:p w14:paraId="5CF0DCA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（2）投标人须知第1.4.3（14）</w:t>
            </w:r>
            <w:r>
              <w:rPr>
                <w:rFonts w:hint="eastAsia"/>
                <w:color w:val="auto"/>
                <w:highlight w:val="none"/>
              </w:rPr>
              <w:t>条目</w:t>
            </w:r>
            <w:r>
              <w:rPr>
                <w:rFonts w:hint="default"/>
                <w:color w:val="auto"/>
                <w:highlight w:val="none"/>
              </w:rPr>
              <w:t>规定的</w:t>
            </w:r>
            <w:r>
              <w:rPr>
                <w:rFonts w:hint="eastAsia"/>
                <w:color w:val="auto"/>
                <w:highlight w:val="none"/>
              </w:rPr>
              <w:t>在最近三年内有骗取中标或严重违约或重大工程质量问题的</w:t>
            </w:r>
            <w:r>
              <w:rPr>
                <w:rFonts w:hint="default"/>
                <w:color w:val="auto"/>
                <w:highlight w:val="none"/>
              </w:rPr>
              <w:t>时间以相关行业主管部门行政处罚决定时间或司法机关出具的法律文书时间为准。</w:t>
            </w:r>
          </w:p>
          <w:p w14:paraId="3A86F23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color w:val="auto"/>
                <w:highlight w:val="none"/>
              </w:rPr>
              <w:t>特别说明：同一标段项目出现两个（含）以上不同处罚时间（或法律文书时间）均应满足时间要求。</w:t>
            </w:r>
          </w:p>
        </w:tc>
      </w:tr>
      <w:tr w14:paraId="732A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802CC32">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7E66A99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4B1BC07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2EF8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152D4A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EE3F1F0">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43A1529A">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21CCB4EC">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份，中标人提交的纸质投标文件应当与投标时的电子投标文件内容一致。</w:t>
            </w:r>
          </w:p>
        </w:tc>
      </w:tr>
      <w:tr w14:paraId="0696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62E235D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2597E9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2159848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4D2F35C7">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lang w:eastAsia="zh-CN"/>
              </w:rPr>
              <w:t>10.6.1.</w:t>
            </w:r>
            <w:r>
              <w:rPr>
                <w:rFonts w:hint="eastAsia"/>
                <w:color w:val="auto"/>
                <w:highlight w:val="none"/>
              </w:rPr>
              <w:t>本项目招标代理服务费由中标人支付。中标人在中标公示发布后须向本项目的招标代理机构（辽宁咨发工程招标咨询服务有限公司）支付代理服务费。招标代理服务费不得在</w:t>
            </w:r>
            <w:r>
              <w:rPr>
                <w:rFonts w:hint="eastAsia"/>
                <w:color w:val="auto"/>
                <w:highlight w:val="none"/>
                <w:lang w:eastAsia="zh-CN"/>
              </w:rPr>
              <w:t>投标</w:t>
            </w:r>
            <w:r>
              <w:rPr>
                <w:rFonts w:hint="eastAsia"/>
                <w:color w:val="auto"/>
                <w:highlight w:val="none"/>
              </w:rPr>
              <w:t>报价中单独列项，须综合考虑在投标</w:t>
            </w:r>
            <w:r>
              <w:rPr>
                <w:rFonts w:hint="eastAsia" w:ascii="宋体" w:hAnsi="宋体" w:eastAsia="宋体" w:cs="宋体"/>
                <w:color w:val="auto"/>
                <w:highlight w:val="none"/>
              </w:rPr>
              <w:t>报价中。代理服务费收费标准：</w:t>
            </w:r>
            <w:r>
              <w:rPr>
                <w:rFonts w:hint="eastAsia" w:ascii="宋体" w:hAnsi="宋体" w:eastAsia="宋体" w:cs="宋体"/>
                <w:color w:val="auto"/>
                <w:highlight w:val="none"/>
                <w:lang w:val="en-US" w:eastAsia="zh-CN"/>
              </w:rPr>
              <w:t>参照</w:t>
            </w:r>
            <w:r>
              <w:rPr>
                <w:rFonts w:hint="eastAsia" w:ascii="宋体" w:hAnsi="宋体" w:eastAsia="宋体" w:cs="宋体"/>
                <w:color w:val="auto"/>
                <w:highlight w:val="none"/>
                <w:lang w:eastAsia="zh-CN"/>
              </w:rPr>
              <w:t>《国家计委关于印发&lt;招标代理服务收费管理暂行办法</w:t>
            </w:r>
            <w:r>
              <w:rPr>
                <w:rFonts w:hint="eastAsia" w:ascii="宋体" w:hAnsi="宋体" w:cs="宋体"/>
                <w:color w:val="auto"/>
                <w:highlight w:val="none"/>
                <w:lang w:eastAsia="zh-CN"/>
              </w:rPr>
              <w:t>〉的通知》</w:t>
            </w:r>
            <w:r>
              <w:rPr>
                <w:rFonts w:hint="eastAsia" w:ascii="宋体" w:hAnsi="宋体" w:eastAsia="宋体" w:cs="宋体"/>
                <w:color w:val="auto"/>
                <w:highlight w:val="none"/>
                <w:lang w:eastAsia="zh-CN"/>
              </w:rPr>
              <w:t>（计价格</w:t>
            </w:r>
            <w:r>
              <w:rPr>
                <w:rFonts w:hint="eastAsia" w:ascii="宋体" w:hAnsi="宋体" w:cs="宋体"/>
                <w:color w:val="auto"/>
                <w:highlight w:val="none"/>
                <w:lang w:eastAsia="zh-CN"/>
              </w:rPr>
              <w:t>〔2002〕1980号</w:t>
            </w:r>
            <w:r>
              <w:rPr>
                <w:rFonts w:hint="eastAsia" w:ascii="宋体" w:hAnsi="宋体" w:eastAsia="宋体" w:cs="宋体"/>
                <w:color w:val="auto"/>
                <w:highlight w:val="none"/>
                <w:lang w:eastAsia="zh-CN"/>
              </w:rPr>
              <w:t>）和《国家发展改革委关于降低部分建设项目收费标准规范收费行为等有关问题的通知》（发改价格</w:t>
            </w:r>
            <w:r>
              <w:rPr>
                <w:rFonts w:hint="eastAsia" w:ascii="宋体" w:hAnsi="宋体" w:cs="宋体"/>
                <w:color w:val="auto"/>
                <w:highlight w:val="none"/>
                <w:lang w:eastAsia="zh-CN"/>
              </w:rPr>
              <w:t>〔2011〕534号</w:t>
            </w:r>
            <w:r>
              <w:rPr>
                <w:rFonts w:hint="eastAsia" w:ascii="宋体" w:hAnsi="宋体" w:eastAsia="宋体" w:cs="宋体"/>
                <w:color w:val="auto"/>
                <w:highlight w:val="none"/>
                <w:lang w:eastAsia="zh-CN"/>
              </w:rPr>
              <w:t>）规定收费标准</w:t>
            </w:r>
            <w:r>
              <w:rPr>
                <w:rFonts w:hint="eastAsia" w:ascii="宋体" w:hAnsi="宋体" w:eastAsia="宋体" w:cs="宋体"/>
                <w:color w:val="auto"/>
                <w:highlight w:val="none"/>
                <w:lang w:val="en-US" w:eastAsia="zh-CN"/>
              </w:rPr>
              <w:t>的80%</w:t>
            </w:r>
            <w:r>
              <w:rPr>
                <w:rFonts w:hint="eastAsia" w:ascii="宋体" w:hAnsi="宋体" w:eastAsia="宋体" w:cs="宋体"/>
                <w:color w:val="auto"/>
                <w:highlight w:val="none"/>
                <w:lang w:eastAsia="zh-CN"/>
              </w:rPr>
              <w:t>计算，</w:t>
            </w:r>
            <w:r>
              <w:rPr>
                <w:rFonts w:hint="eastAsia" w:ascii="宋体" w:hAnsi="宋体" w:eastAsia="宋体" w:cs="宋体"/>
                <w:color w:val="auto"/>
                <w:highlight w:val="none"/>
                <w:lang w:val="en-US" w:eastAsia="zh-CN"/>
              </w:rPr>
              <w:t>招标代理服务低于15000元时按15000元收取</w:t>
            </w:r>
            <w:r>
              <w:rPr>
                <w:rFonts w:hint="eastAsia" w:ascii="宋体" w:hAnsi="宋体" w:eastAsia="宋体" w:cs="宋体"/>
                <w:color w:val="auto"/>
                <w:highlight w:val="none"/>
              </w:rPr>
              <w:t>。</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 xml:space="preserve">银行汇款信息： </w:t>
            </w:r>
            <w:r>
              <w:rPr>
                <w:rFonts w:hint="eastAsia"/>
                <w:color w:val="auto"/>
                <w:highlight w:val="none"/>
                <w:lang w:eastAsia="zh-CN"/>
              </w:rPr>
              <w:br w:type="textWrapping"/>
            </w:r>
            <w:r>
              <w:rPr>
                <w:rFonts w:hint="eastAsia"/>
                <w:color w:val="auto"/>
                <w:highlight w:val="none"/>
                <w:lang w:eastAsia="zh-CN"/>
              </w:rPr>
              <w:t xml:space="preserve">开户行：招商银行沈阳北市支行    </w:t>
            </w:r>
            <w:r>
              <w:rPr>
                <w:rFonts w:hint="eastAsia"/>
                <w:color w:val="auto"/>
                <w:highlight w:val="none"/>
                <w:lang w:eastAsia="zh-CN"/>
              </w:rPr>
              <w:br w:type="textWrapping"/>
            </w:r>
            <w:r>
              <w:rPr>
                <w:rFonts w:hint="eastAsia"/>
                <w:color w:val="auto"/>
                <w:highlight w:val="none"/>
                <w:lang w:eastAsia="zh-CN"/>
              </w:rPr>
              <w:t xml:space="preserve">账  号：1249125397100010000008887  </w:t>
            </w:r>
            <w:r>
              <w:rPr>
                <w:rFonts w:hint="eastAsia"/>
                <w:color w:val="auto"/>
                <w:highlight w:val="none"/>
                <w:lang w:eastAsia="zh-CN"/>
              </w:rPr>
              <w:br w:type="textWrapping"/>
            </w:r>
            <w:r>
              <w:rPr>
                <w:rFonts w:hint="eastAsia"/>
                <w:color w:val="auto"/>
                <w:highlight w:val="none"/>
                <w:lang w:eastAsia="zh-CN"/>
              </w:rPr>
              <w:t xml:space="preserve">开户名称：辽宁咨发工程招标咨询服务有限公司  </w:t>
            </w:r>
            <w:r>
              <w:rPr>
                <w:rFonts w:hint="eastAsia"/>
                <w:color w:val="auto"/>
                <w:highlight w:val="none"/>
                <w:lang w:eastAsia="zh-CN"/>
              </w:rPr>
              <w:br w:type="textWrapping"/>
            </w:r>
            <w:r>
              <w:rPr>
                <w:rFonts w:hint="eastAsia"/>
                <w:color w:val="auto"/>
                <w:highlight w:val="none"/>
                <w:lang w:eastAsia="zh-CN"/>
              </w:rPr>
              <w:t xml:space="preserve">接收招标代理服务费查询电话：024-22828877-155。 </w:t>
            </w:r>
            <w:r>
              <w:rPr>
                <w:rFonts w:hint="eastAsia"/>
                <w:color w:val="auto"/>
                <w:highlight w:val="none"/>
                <w:lang w:eastAsia="zh-CN"/>
              </w:rPr>
              <w:br w:type="textWrapping"/>
            </w:r>
            <w:r>
              <w:rPr>
                <w:rFonts w:hint="eastAsia"/>
                <w:color w:val="auto"/>
                <w:highlight w:val="none"/>
                <w:lang w:eastAsia="zh-CN"/>
              </w:rPr>
              <w:t xml:space="preserve">10.6.2.投标人应在投标文件递交截止时间前，按“投标须知前附表”第3.4.2项规定的数额及要求提交投标保证金，此保证金是投标文件的一个组成部分。         </w:t>
            </w:r>
            <w:r>
              <w:rPr>
                <w:rFonts w:hint="eastAsia"/>
                <w:color w:val="auto"/>
                <w:highlight w:val="none"/>
                <w:lang w:eastAsia="zh-CN"/>
              </w:rPr>
              <w:br w:type="textWrapping"/>
            </w:r>
            <w:r>
              <w:rPr>
                <w:rFonts w:hint="eastAsia"/>
                <w:color w:val="auto"/>
                <w:highlight w:val="none"/>
                <w:lang w:eastAsia="zh-CN"/>
              </w:rPr>
              <w:t xml:space="preserve">如投标人有下列情况，招标人有权没收投标保证金：          </w:t>
            </w:r>
            <w:r>
              <w:rPr>
                <w:rFonts w:hint="eastAsia"/>
                <w:color w:val="auto"/>
                <w:highlight w:val="none"/>
                <w:lang w:eastAsia="zh-CN"/>
              </w:rPr>
              <w:br w:type="textWrapping"/>
            </w:r>
            <w:r>
              <w:rPr>
                <w:rFonts w:hint="eastAsia"/>
                <w:color w:val="auto"/>
                <w:highlight w:val="none"/>
                <w:lang w:eastAsia="zh-CN"/>
              </w:rPr>
              <w:t xml:space="preserve">陪标、弄虚作假、违反交易行为的；         </w:t>
            </w:r>
            <w:r>
              <w:rPr>
                <w:rFonts w:hint="eastAsia"/>
                <w:color w:val="auto"/>
                <w:highlight w:val="none"/>
                <w:lang w:eastAsia="zh-CN"/>
              </w:rPr>
              <w:br w:type="textWrapping"/>
            </w:r>
            <w:r>
              <w:rPr>
                <w:rFonts w:hint="eastAsia"/>
                <w:color w:val="auto"/>
                <w:highlight w:val="none"/>
                <w:lang w:eastAsia="zh-CN"/>
              </w:rPr>
              <w:t xml:space="preserve">投标人在投标有效期内撤销其投标文件；         </w:t>
            </w:r>
            <w:r>
              <w:rPr>
                <w:rFonts w:hint="eastAsia"/>
                <w:color w:val="auto"/>
                <w:highlight w:val="none"/>
                <w:lang w:eastAsia="zh-CN"/>
              </w:rPr>
              <w:br w:type="textWrapping"/>
            </w:r>
            <w:r>
              <w:rPr>
                <w:rFonts w:hint="eastAsia"/>
                <w:color w:val="auto"/>
                <w:highlight w:val="none"/>
                <w:lang w:eastAsia="zh-CN"/>
              </w:rPr>
              <w:t>中标人未能在规定期限内签署合同协议。</w:t>
            </w:r>
            <w:r>
              <w:rPr>
                <w:rFonts w:hint="eastAsia"/>
                <w:color w:val="auto"/>
                <w:highlight w:val="none"/>
                <w:lang w:eastAsia="zh-CN"/>
              </w:rPr>
              <w:br w:type="textWrapping"/>
            </w:r>
            <w:r>
              <w:rPr>
                <w:rFonts w:hint="eastAsia"/>
                <w:color w:val="auto"/>
                <w:highlight w:val="none"/>
                <w:lang w:eastAsia="zh-CN"/>
              </w:rPr>
              <w:t>10.6.3.对招标文件有异议的投标人必须在投标截止时间10日前提出，否则招标人不予答复。</w:t>
            </w:r>
            <w:r>
              <w:rPr>
                <w:rFonts w:hint="eastAsia"/>
                <w:color w:val="auto"/>
                <w:highlight w:val="none"/>
                <w:lang w:eastAsia="zh-CN"/>
              </w:rPr>
              <w:br w:type="textWrapping"/>
            </w:r>
            <w:r>
              <w:rPr>
                <w:rFonts w:hint="eastAsia"/>
                <w:color w:val="auto"/>
                <w:highlight w:val="none"/>
                <w:lang w:eastAsia="zh-CN"/>
              </w:rPr>
              <w:t>10.6.4.招标文件的开标时间为拟定时间，如果更改开标时间，招标代理机构将以补遗文件形式通知各投标人。</w:t>
            </w:r>
            <w:r>
              <w:rPr>
                <w:rFonts w:hint="eastAsia"/>
                <w:color w:val="auto"/>
                <w:highlight w:val="none"/>
                <w:lang w:eastAsia="zh-CN"/>
              </w:rPr>
              <w:br w:type="textWrapping"/>
            </w:r>
            <w:r>
              <w:rPr>
                <w:rFonts w:hint="eastAsia"/>
                <w:color w:val="auto"/>
                <w:highlight w:val="none"/>
                <w:lang w:eastAsia="zh-CN"/>
              </w:rPr>
              <w:t xml:space="preserve">10.6.5.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eastAsia="zh-CN"/>
              </w:rPr>
              <w:t xml:space="preserve">具体操作参见辽宁建设工程信息网《关于辽宁省建设工程投标盲盒系统上线运行的通知》、辽宁省工程建设投标盲盒系统（https://xbox.lnzb.com/）《辽宁省工程建设文件盲盒开放系统操作手册》。           </w:t>
            </w:r>
            <w:r>
              <w:rPr>
                <w:rFonts w:hint="eastAsia"/>
                <w:color w:val="auto"/>
                <w:highlight w:val="none"/>
                <w:lang w:eastAsia="zh-CN"/>
              </w:rPr>
              <w:br w:type="textWrapping"/>
            </w:r>
            <w:r>
              <w:rPr>
                <w:rFonts w:hint="eastAsia"/>
                <w:color w:val="auto"/>
                <w:highlight w:val="none"/>
                <w:lang w:eastAsia="zh-CN"/>
              </w:rPr>
              <w:t xml:space="preserve">（1）辽宁省工程建设投标盲盒系统为投标人授权委托、实名认证、资格确认、领取招标（澄清）文件、项目负责人变更、授权委托人变更、二次刷卡验证、投标文件上传等业务节点统一操作管理系统。           </w:t>
            </w:r>
            <w:r>
              <w:rPr>
                <w:rFonts w:hint="eastAsia"/>
                <w:color w:val="auto"/>
                <w:highlight w:val="none"/>
                <w:lang w:eastAsia="zh-CN"/>
              </w:rPr>
              <w:br w:type="textWrapping"/>
            </w:r>
            <w:r>
              <w:rPr>
                <w:rFonts w:hint="eastAsia"/>
                <w:color w:val="auto"/>
                <w:highlight w:val="none"/>
                <w:lang w:eastAsia="zh-CN"/>
              </w:rPr>
              <w:t xml:space="preserve">（2）各投标人均从辽宁省工程建设投标盲盒系统办理相关投标业务。各投标人可从各交易系统相应操作节点自动跳转或者直接登录辽宁省工程建设投标盲盒系统（https://xbox.lnzb.com/）办理相关投标业务。           </w:t>
            </w:r>
            <w:r>
              <w:rPr>
                <w:rFonts w:hint="eastAsia"/>
                <w:color w:val="auto"/>
                <w:highlight w:val="none"/>
                <w:lang w:eastAsia="zh-CN"/>
              </w:rPr>
              <w:br w:type="textWrapping"/>
            </w:r>
            <w:r>
              <w:rPr>
                <w:rFonts w:hint="eastAsia"/>
                <w:color w:val="auto"/>
                <w:highlight w:val="none"/>
                <w:lang w:eastAsia="zh-CN"/>
              </w:rPr>
              <w:t xml:space="preserve">（3）各投标人在办理相关投标人业务时，应当使用火狐或谷歌浏览器进行相关业务节点的操作。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6</w:t>
            </w:r>
            <w:r>
              <w:rPr>
                <w:rFonts w:hint="eastAsia"/>
                <w:color w:val="auto"/>
                <w:highlight w:val="none"/>
                <w:lang w:eastAsia="zh-CN"/>
              </w:rPr>
              <w:t xml:space="preserve">监理酬金的计取方式：            </w:t>
            </w:r>
            <w:r>
              <w:rPr>
                <w:rFonts w:hint="eastAsia"/>
                <w:color w:val="auto"/>
                <w:highlight w:val="none"/>
                <w:lang w:eastAsia="zh-CN"/>
              </w:rPr>
              <w:br w:type="textWrapping"/>
            </w:r>
            <w:r>
              <w:rPr>
                <w:rFonts w:hint="eastAsia"/>
                <w:color w:val="auto"/>
                <w:highlight w:val="none"/>
                <w:lang w:eastAsia="zh-CN"/>
              </w:rPr>
              <w:t xml:space="preserve">本次招标采用的是费率报价方式，固定监理费率，总价可调。投标函样费率报价采用%形式，最多保留两位小数。           </w:t>
            </w:r>
            <w:r>
              <w:rPr>
                <w:rFonts w:hint="eastAsia"/>
                <w:color w:val="auto"/>
                <w:highlight w:val="none"/>
                <w:lang w:eastAsia="zh-CN"/>
              </w:rPr>
              <w:br w:type="textWrapping"/>
            </w:r>
            <w:r>
              <w:rPr>
                <w:rFonts w:hint="eastAsia"/>
                <w:color w:val="auto"/>
                <w:highlight w:val="none"/>
                <w:lang w:eastAsia="zh-CN"/>
              </w:rPr>
              <w:t xml:space="preserve">1）中标监理费率在合同执行过程中保持不变，不因政策性调整和市场因素的变化以及工期延长而调整。该费率应是监理服务期内，监理单位按合同规定的范围提供监理服务所需的全部费用，包括但不限于人员费、社保费、公积金、住宿交通费、设备费、办公费、材料费以及风险责任费用等、管理费、利润和各种税费。          </w:t>
            </w:r>
            <w:r>
              <w:rPr>
                <w:rFonts w:hint="eastAsia"/>
                <w:color w:val="auto"/>
                <w:highlight w:val="none"/>
                <w:lang w:eastAsia="zh-CN"/>
              </w:rPr>
              <w:br w:type="textWrapping"/>
            </w:r>
            <w:r>
              <w:rPr>
                <w:rFonts w:hint="eastAsia"/>
                <w:color w:val="auto"/>
                <w:highlight w:val="none"/>
                <w:lang w:eastAsia="zh-CN"/>
              </w:rPr>
              <w:t xml:space="preserve">2）监理投标报价=项目建安投资金额（502491368.42元）×投标监理费率（%），报价费率最多保留两位小数；投标报价以人民币元为单位，按照四舍五入规则精确到小数点后二位。投标报价得分依据投标费率计算。                                 </w:t>
            </w:r>
            <w:r>
              <w:rPr>
                <w:rFonts w:hint="eastAsia"/>
                <w:color w:val="auto"/>
                <w:highlight w:val="none"/>
                <w:lang w:eastAsia="zh-CN"/>
              </w:rPr>
              <w:br w:type="textWrapping"/>
            </w:r>
            <w:r>
              <w:rPr>
                <w:rFonts w:hint="eastAsia"/>
                <w:color w:val="auto"/>
                <w:highlight w:val="none"/>
                <w:lang w:eastAsia="zh-CN"/>
              </w:rPr>
              <w:t>3）投标单位须</w:t>
            </w:r>
            <w:r>
              <w:rPr>
                <w:rFonts w:hint="eastAsia"/>
                <w:color w:val="auto"/>
                <w:highlight w:val="none"/>
                <w:lang w:val="en-US" w:eastAsia="zh-CN"/>
              </w:rPr>
              <w:t>根据</w:t>
            </w:r>
            <w:r>
              <w:rPr>
                <w:rFonts w:hint="eastAsia"/>
                <w:color w:val="auto"/>
                <w:highlight w:val="none"/>
                <w:lang w:eastAsia="zh-CN"/>
              </w:rPr>
              <w:t>自身实际，结合工程实</w:t>
            </w:r>
            <w:bookmarkStart w:id="836" w:name="_GoBack"/>
            <w:bookmarkEnd w:id="836"/>
            <w:r>
              <w:rPr>
                <w:rFonts w:hint="eastAsia"/>
                <w:color w:val="auto"/>
                <w:highlight w:val="none"/>
                <w:lang w:eastAsia="zh-CN"/>
              </w:rPr>
              <w:t xml:space="preserve">际情况和市场情况，在考虑各种因素后确定投标报价（监理费率）。           </w:t>
            </w:r>
            <w:r>
              <w:rPr>
                <w:rFonts w:hint="eastAsia"/>
                <w:color w:val="auto"/>
                <w:highlight w:val="none"/>
                <w:lang w:eastAsia="zh-CN"/>
              </w:rPr>
              <w:br w:type="textWrapping"/>
            </w:r>
            <w:r>
              <w:rPr>
                <w:rFonts w:hint="eastAsia"/>
                <w:color w:val="auto"/>
                <w:highlight w:val="none"/>
                <w:lang w:eastAsia="zh-CN"/>
              </w:rPr>
              <w:t>4）招标人有权根据施工情况调整监理服务期限，中标人需无条件响应。因工期延长导致监理服务期延长，监理费率不予调整。</w:t>
            </w:r>
            <w:r>
              <w:rPr>
                <w:rFonts w:hint="eastAsia"/>
                <w:color w:val="auto"/>
                <w:highlight w:val="none"/>
                <w:lang w:eastAsia="zh-CN"/>
              </w:rPr>
              <w:br w:type="textWrapping"/>
            </w:r>
            <w:r>
              <w:rPr>
                <w:rFonts w:hint="eastAsia"/>
                <w:color w:val="auto"/>
                <w:highlight w:val="none"/>
                <w:lang w:eastAsia="zh-CN"/>
              </w:rPr>
              <w:t>实际监理费=最终审定工程费结算总金额乘以中标费率。</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7</w:t>
            </w:r>
            <w:r>
              <w:rPr>
                <w:rFonts w:hint="eastAsia"/>
                <w:color w:val="auto"/>
                <w:highlight w:val="none"/>
                <w:lang w:eastAsia="zh-CN"/>
              </w:rPr>
              <w:t>业绩认定标准：评标委员会将按《辽宁建设工程信息网》企业诚信库中的资料为依据，对“综合标因素”和“其他因素”进行评审、打分。依据辽宁省住房和城乡建设厅《关于进一步简化诚信库业绩要求的通知》，本次招标项目业绩为A类，以辽宁建设工程信息网上备案的合同为准。</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8</w:t>
            </w:r>
            <w:r>
              <w:rPr>
                <w:rFonts w:hint="eastAsia"/>
                <w:color w:val="auto"/>
                <w:highlight w:val="none"/>
                <w:lang w:eastAsia="zh-CN"/>
              </w:rPr>
              <w:t xml:space="preserve">中标单位不得转包，也不得挂靠式承包。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9</w:t>
            </w:r>
            <w:r>
              <w:rPr>
                <w:rFonts w:hint="eastAsia"/>
                <w:color w:val="auto"/>
                <w:highlight w:val="none"/>
                <w:lang w:eastAsia="zh-CN"/>
              </w:rPr>
              <w:t xml:space="preserve">投标偏差分为重大偏差和细微偏差。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10</w:t>
            </w:r>
            <w:r>
              <w:rPr>
                <w:rFonts w:hint="eastAsia"/>
                <w:color w:val="auto"/>
                <w:highlight w:val="none"/>
                <w:lang w:eastAsia="zh-CN"/>
              </w:rPr>
              <w:t xml:space="preserve">投标文件评审            </w:t>
            </w:r>
            <w:r>
              <w:rPr>
                <w:rFonts w:hint="eastAsia"/>
                <w:color w:val="auto"/>
                <w:highlight w:val="none"/>
                <w:lang w:eastAsia="zh-CN"/>
              </w:rPr>
              <w:br w:type="textWrapping"/>
            </w:r>
            <w:r>
              <w:rPr>
                <w:rFonts w:hint="eastAsia"/>
                <w:color w:val="auto"/>
                <w:highlight w:val="none"/>
                <w:lang w:eastAsia="zh-CN"/>
              </w:rPr>
              <w:t xml:space="preserve">投标报价有算术错误的，评标委员会按以下原则对投标报价进行修正，修正的价格经投标人书面确认后具有约束力。投标人不接受修正价格的，其投标作废标处理：            </w:t>
            </w:r>
            <w:r>
              <w:rPr>
                <w:rFonts w:hint="eastAsia"/>
                <w:color w:val="auto"/>
                <w:highlight w:val="none"/>
                <w:lang w:eastAsia="zh-CN"/>
              </w:rPr>
              <w:br w:type="textWrapping"/>
            </w:r>
            <w:r>
              <w:rPr>
                <w:rFonts w:hint="eastAsia"/>
                <w:color w:val="auto"/>
                <w:highlight w:val="none"/>
                <w:lang w:eastAsia="zh-CN"/>
              </w:rPr>
              <w:t xml:space="preserve">投标文件中的大写金额与小写金额不一致的，以大写金额为准；            </w:t>
            </w:r>
            <w:r>
              <w:rPr>
                <w:rFonts w:hint="eastAsia"/>
                <w:color w:val="auto"/>
                <w:highlight w:val="none"/>
                <w:lang w:eastAsia="zh-CN"/>
              </w:rPr>
              <w:br w:type="textWrapping"/>
            </w:r>
            <w:r>
              <w:rPr>
                <w:rFonts w:hint="eastAsia"/>
                <w:color w:val="auto"/>
                <w:highlight w:val="none"/>
                <w:lang w:eastAsia="zh-CN"/>
              </w:rPr>
              <w:t xml:space="preserve">投标人拒绝修正的，按废标处理。       </w:t>
            </w:r>
            <w:r>
              <w:rPr>
                <w:rFonts w:hint="eastAsia"/>
                <w:color w:val="auto"/>
                <w:highlight w:val="none"/>
                <w:lang w:eastAsia="zh-CN"/>
              </w:rPr>
              <w:br w:type="textWrapping"/>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10.6.1</w:t>
            </w:r>
            <w:r>
              <w:rPr>
                <w:rFonts w:hint="eastAsia"/>
                <w:color w:val="auto"/>
                <w:highlight w:val="none"/>
                <w:lang w:val="en-US" w:eastAsia="zh-CN"/>
              </w:rPr>
              <w:t>1</w:t>
            </w:r>
            <w:r>
              <w:rPr>
                <w:rFonts w:hint="eastAsia"/>
                <w:color w:val="auto"/>
                <w:highlight w:val="none"/>
                <w:lang w:eastAsia="zh-CN"/>
              </w:rPr>
              <w:t xml:space="preserve">在评标过程中，评标委员会可以书面形式要求投标人对所提交投标文件中不明确的内容进行书面澄清或说明，或者对细微偏差进行补正。评标委员会不接受投标人主动提出的澄清、说明或补正。            </w:t>
            </w:r>
            <w:r>
              <w:rPr>
                <w:rFonts w:hint="eastAsia"/>
                <w:color w:val="auto"/>
                <w:highlight w:val="none"/>
                <w:lang w:eastAsia="zh-CN"/>
              </w:rPr>
              <w:br w:type="textWrapping"/>
            </w:r>
            <w:r>
              <w:rPr>
                <w:rFonts w:hint="eastAsia"/>
                <w:color w:val="auto"/>
                <w:highlight w:val="none"/>
                <w:lang w:eastAsia="zh-CN"/>
              </w:rPr>
              <w:t>10.6.1</w:t>
            </w:r>
            <w:r>
              <w:rPr>
                <w:rFonts w:hint="eastAsia"/>
                <w:color w:val="auto"/>
                <w:highlight w:val="none"/>
                <w:lang w:val="en-US" w:eastAsia="zh-CN"/>
              </w:rPr>
              <w:t>2</w:t>
            </w:r>
            <w:r>
              <w:rPr>
                <w:rFonts w:hint="eastAsia"/>
                <w:color w:val="auto"/>
                <w:highlight w:val="none"/>
                <w:lang w:eastAsia="zh-CN"/>
              </w:rPr>
              <w:t xml:space="preserve">澄清、说明和补正不得改变投标文件的实质性内容（算术性错误修正的除外）。投标人的书面澄清、说明和补正属于投标文件的组成部分。            </w:t>
            </w:r>
            <w:r>
              <w:rPr>
                <w:rFonts w:hint="eastAsia"/>
                <w:color w:val="auto"/>
                <w:highlight w:val="none"/>
                <w:lang w:eastAsia="zh-CN"/>
              </w:rPr>
              <w:br w:type="textWrapping"/>
            </w:r>
            <w:r>
              <w:rPr>
                <w:rFonts w:hint="eastAsia"/>
                <w:color w:val="auto"/>
                <w:highlight w:val="none"/>
                <w:lang w:eastAsia="zh-CN"/>
              </w:rPr>
              <w:t>10.6.1</w:t>
            </w:r>
            <w:r>
              <w:rPr>
                <w:rFonts w:hint="eastAsia"/>
                <w:color w:val="auto"/>
                <w:highlight w:val="none"/>
                <w:lang w:val="en-US" w:eastAsia="zh-CN"/>
              </w:rPr>
              <w:t>3</w:t>
            </w:r>
            <w:r>
              <w:rPr>
                <w:rFonts w:hint="eastAsia"/>
                <w:color w:val="auto"/>
                <w:highlight w:val="none"/>
                <w:lang w:eastAsia="zh-CN"/>
              </w:rPr>
              <w:t xml:space="preserve">评标委员会对投标人提交的澄清、说明或补正有疑问的，可以要求投标人进一步澄清、说明或补正，直至满足评标委员会的要求。            </w:t>
            </w:r>
            <w:r>
              <w:rPr>
                <w:rFonts w:hint="eastAsia"/>
                <w:color w:val="auto"/>
                <w:highlight w:val="none"/>
                <w:lang w:eastAsia="zh-CN"/>
              </w:rPr>
              <w:br w:type="textWrapping"/>
            </w:r>
            <w:r>
              <w:rPr>
                <w:rFonts w:hint="eastAsia"/>
                <w:color w:val="auto"/>
                <w:highlight w:val="none"/>
                <w:lang w:eastAsia="zh-CN"/>
              </w:rPr>
              <w:t>10.6.1</w:t>
            </w:r>
            <w:r>
              <w:rPr>
                <w:rFonts w:hint="eastAsia"/>
                <w:color w:val="auto"/>
                <w:highlight w:val="none"/>
                <w:lang w:val="en-US" w:eastAsia="zh-CN"/>
              </w:rPr>
              <w:t>4</w:t>
            </w:r>
            <w:r>
              <w:rPr>
                <w:rFonts w:hint="eastAsia"/>
                <w:color w:val="auto"/>
                <w:highlight w:val="none"/>
                <w:lang w:eastAsia="zh-CN"/>
              </w:rPr>
              <w:t xml:space="preserve">评标结果            </w:t>
            </w:r>
            <w:r>
              <w:rPr>
                <w:rFonts w:hint="eastAsia"/>
                <w:color w:val="auto"/>
                <w:highlight w:val="none"/>
                <w:lang w:eastAsia="zh-CN"/>
              </w:rPr>
              <w:br w:type="textWrapping"/>
            </w:r>
            <w:r>
              <w:rPr>
                <w:rFonts w:hint="eastAsia"/>
                <w:color w:val="auto"/>
                <w:highlight w:val="none"/>
                <w:lang w:eastAsia="zh-CN"/>
              </w:rPr>
              <w:t xml:space="preserve">评标委员会完成评标后，向招标人提交书面评标报告。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15</w:t>
            </w:r>
            <w:r>
              <w:rPr>
                <w:rFonts w:hint="eastAsia"/>
                <w:color w:val="auto"/>
                <w:highlight w:val="none"/>
                <w:lang w:eastAsia="zh-CN"/>
              </w:rPr>
              <w:t xml:space="preserve">排名第一的中标候选人放弃中标、因不可抗力不能履行合同、不按照招标文件要求提交，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16</w:t>
            </w:r>
            <w:r>
              <w:rPr>
                <w:rFonts w:hint="eastAsia"/>
                <w:color w:val="auto"/>
                <w:highlight w:val="none"/>
                <w:lang w:eastAsia="zh-CN"/>
              </w:rPr>
              <w:t xml:space="preserve">招标文件与招标公告不符之处，以招标文件为准。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17</w:t>
            </w:r>
            <w:r>
              <w:rPr>
                <w:rFonts w:hint="eastAsia"/>
                <w:color w:val="auto"/>
                <w:highlight w:val="none"/>
                <w:lang w:eastAsia="zh-CN"/>
              </w:rPr>
              <w:t xml:space="preserve">本项目设最高限价，投标报价超过最高限价的投标文件按废标处理。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18</w:t>
            </w:r>
            <w:r>
              <w:rPr>
                <w:rFonts w:hint="eastAsia"/>
                <w:color w:val="auto"/>
                <w:highlight w:val="none"/>
                <w:lang w:eastAsia="zh-CN"/>
              </w:rPr>
              <w:t>监理机构人员配置要求：无。</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19</w:t>
            </w:r>
            <w:r>
              <w:rPr>
                <w:rFonts w:hint="eastAsia"/>
                <w:color w:val="auto"/>
                <w:highlight w:val="none"/>
                <w:lang w:eastAsia="zh-CN"/>
              </w:rPr>
              <w:t xml:space="preserve">网络投标注意事项：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            </w:t>
            </w:r>
            <w:r>
              <w:rPr>
                <w:rFonts w:hint="eastAsia"/>
                <w:color w:val="auto"/>
                <w:highlight w:val="none"/>
                <w:lang w:eastAsia="zh-CN"/>
              </w:rPr>
              <w:br w:type="textWrapping"/>
            </w:r>
            <w:r>
              <w:rPr>
                <w:rFonts w:hint="eastAsia"/>
                <w:color w:val="auto"/>
                <w:highlight w:val="none"/>
                <w:lang w:eastAsia="zh-CN"/>
              </w:rPr>
              <w:t xml:space="preserve">2）如果在答疑之前已经通过网上上传了投标文件，请务必撤销以前上传的文件，重新用答疑制作新的投标文件再次上传。            </w:t>
            </w:r>
            <w:r>
              <w:rPr>
                <w:rFonts w:hint="eastAsia"/>
                <w:color w:val="auto"/>
                <w:highlight w:val="none"/>
                <w:lang w:eastAsia="zh-CN"/>
              </w:rPr>
              <w:br w:type="textWrapping"/>
            </w:r>
            <w:r>
              <w:rPr>
                <w:rFonts w:hint="eastAsia"/>
                <w:color w:val="auto"/>
                <w:highlight w:val="none"/>
                <w:lang w:eastAsia="zh-CN"/>
              </w:rPr>
              <w:t>10.6.2</w:t>
            </w:r>
            <w:r>
              <w:rPr>
                <w:rFonts w:hint="eastAsia"/>
                <w:color w:val="auto"/>
                <w:highlight w:val="none"/>
                <w:lang w:val="en-US" w:eastAsia="zh-CN"/>
              </w:rPr>
              <w:t>0</w:t>
            </w:r>
            <w:r>
              <w:rPr>
                <w:rFonts w:hint="eastAsia"/>
                <w:color w:val="auto"/>
                <w:highlight w:val="none"/>
                <w:lang w:eastAsia="zh-CN"/>
              </w:rPr>
              <w:t xml:space="preserve">特别强调：            </w:t>
            </w:r>
            <w:r>
              <w:rPr>
                <w:rFonts w:hint="eastAsia"/>
                <w:color w:val="auto"/>
                <w:highlight w:val="none"/>
                <w:lang w:eastAsia="zh-CN"/>
              </w:rPr>
              <w:br w:type="textWrapping"/>
            </w:r>
            <w:r>
              <w:rPr>
                <w:rFonts w:hint="eastAsia"/>
                <w:color w:val="auto"/>
                <w:highlight w:val="none"/>
                <w:lang w:eastAsia="zh-CN"/>
              </w:rPr>
              <w:t xml:space="preserve">1）本工程的监理服务均须执行中华人民共和国国家标准及建设部颁发的有关市政工程现场的规程、标准、规范、办法及建设部、辽宁省建设行政主管部门下发的有关建设工程监理方面的文件、规定。            </w:t>
            </w:r>
            <w:r>
              <w:rPr>
                <w:rFonts w:hint="eastAsia"/>
                <w:color w:val="auto"/>
                <w:highlight w:val="none"/>
                <w:lang w:eastAsia="zh-CN"/>
              </w:rPr>
              <w:br w:type="textWrapping"/>
            </w:r>
            <w:r>
              <w:rPr>
                <w:rFonts w:hint="eastAsia"/>
                <w:color w:val="auto"/>
                <w:highlight w:val="none"/>
                <w:lang w:eastAsia="zh-CN"/>
              </w:rPr>
              <w:t xml:space="preserve">2）本项目并未对一切技术细节做出规定，也未充分引述有关标准和规范的条文，投标人应保证提供符合本工程技术规格要求和有关国家标准、技术规范要求的合格工程。            </w:t>
            </w:r>
            <w:r>
              <w:rPr>
                <w:rFonts w:hint="eastAsia"/>
                <w:color w:val="auto"/>
                <w:highlight w:val="none"/>
                <w:lang w:eastAsia="zh-CN"/>
              </w:rPr>
              <w:br w:type="textWrapping"/>
            </w:r>
            <w:r>
              <w:rPr>
                <w:rFonts w:hint="eastAsia"/>
                <w:color w:val="auto"/>
                <w:highlight w:val="none"/>
                <w:lang w:eastAsia="zh-CN"/>
              </w:rPr>
              <w:t xml:space="preserve">3）本技术规格及要求所使用的标准和规范如与投标人所执行的标准发生矛盾时，按较高标准执行。            </w:t>
            </w:r>
            <w:r>
              <w:rPr>
                <w:rFonts w:hint="eastAsia"/>
                <w:color w:val="auto"/>
                <w:highlight w:val="none"/>
                <w:lang w:eastAsia="zh-CN"/>
              </w:rPr>
              <w:br w:type="textWrapping"/>
            </w:r>
            <w:r>
              <w:rPr>
                <w:rFonts w:hint="eastAsia"/>
                <w:color w:val="auto"/>
                <w:highlight w:val="none"/>
                <w:lang w:eastAsia="zh-CN"/>
              </w:rPr>
              <w:t>4）如今后辽宁省及</w:t>
            </w:r>
            <w:r>
              <w:rPr>
                <w:rFonts w:hint="eastAsia"/>
                <w:color w:val="auto"/>
                <w:highlight w:val="none"/>
                <w:lang w:val="en-US" w:eastAsia="zh-CN"/>
              </w:rPr>
              <w:t>营口</w:t>
            </w:r>
            <w:r>
              <w:rPr>
                <w:rFonts w:hint="eastAsia"/>
                <w:color w:val="auto"/>
                <w:highlight w:val="none"/>
                <w:lang w:eastAsia="zh-CN"/>
              </w:rPr>
              <w:t xml:space="preserve">市的相关规定有所变化，投标人应无条件响应。            </w:t>
            </w:r>
            <w:r>
              <w:rPr>
                <w:rFonts w:hint="eastAsia"/>
                <w:color w:val="auto"/>
                <w:highlight w:val="none"/>
                <w:lang w:eastAsia="zh-CN"/>
              </w:rPr>
              <w:br w:type="textWrapping"/>
            </w:r>
            <w:r>
              <w:rPr>
                <w:rFonts w:hint="eastAsia"/>
                <w:color w:val="auto"/>
                <w:highlight w:val="none"/>
                <w:lang w:eastAsia="zh-CN"/>
              </w:rPr>
              <w:t xml:space="preserve">5）本项目中标后，不得以任何形式转包、挂靠。             </w:t>
            </w:r>
            <w:r>
              <w:rPr>
                <w:rFonts w:hint="eastAsia"/>
                <w:color w:val="auto"/>
                <w:highlight w:val="none"/>
                <w:lang w:eastAsia="zh-CN"/>
              </w:rPr>
              <w:br w:type="textWrapping"/>
            </w:r>
            <w:r>
              <w:rPr>
                <w:rFonts w:hint="eastAsia"/>
                <w:color w:val="auto"/>
                <w:highlight w:val="none"/>
                <w:lang w:eastAsia="zh-CN"/>
              </w:rPr>
              <w:t xml:space="preserve">6）中标人要充分了解该工程相关情况，按照有关要求协调、控制好工程质量、安全、进度等相关工作。            </w:t>
            </w:r>
            <w:r>
              <w:rPr>
                <w:rFonts w:hint="eastAsia"/>
                <w:color w:val="auto"/>
                <w:highlight w:val="none"/>
                <w:lang w:eastAsia="zh-CN"/>
              </w:rPr>
              <w:br w:type="textWrapping"/>
            </w:r>
            <w:r>
              <w:rPr>
                <w:rFonts w:hint="eastAsia"/>
                <w:color w:val="auto"/>
                <w:highlight w:val="none"/>
                <w:lang w:eastAsia="zh-CN"/>
              </w:rPr>
              <w:t xml:space="preserve">7）中标人按照有关要求，严格把控进场材料质量，合格的方可使用。同时配合招标人对进场材料进行随机抽样及检验测试工作。            </w:t>
            </w:r>
            <w:r>
              <w:rPr>
                <w:rFonts w:hint="eastAsia"/>
                <w:color w:val="auto"/>
                <w:highlight w:val="none"/>
                <w:lang w:eastAsia="zh-CN"/>
              </w:rPr>
              <w:br w:type="textWrapping"/>
            </w:r>
            <w:r>
              <w:rPr>
                <w:rFonts w:hint="eastAsia"/>
                <w:color w:val="auto"/>
                <w:highlight w:val="none"/>
                <w:lang w:eastAsia="zh-CN"/>
              </w:rPr>
              <w:t xml:space="preserve">8）中标价格包含所有费用，招标人不再另付任何费用。            </w:t>
            </w:r>
            <w:r>
              <w:rPr>
                <w:rFonts w:hint="eastAsia"/>
                <w:color w:val="auto"/>
                <w:highlight w:val="none"/>
                <w:lang w:eastAsia="zh-CN"/>
              </w:rPr>
              <w:br w:type="textWrapping"/>
            </w:r>
            <w:r>
              <w:rPr>
                <w:rFonts w:hint="eastAsia"/>
                <w:color w:val="auto"/>
                <w:highlight w:val="none"/>
                <w:lang w:eastAsia="zh-CN"/>
              </w:rPr>
              <w:t>9）根据辽宁城乡建设工程招投标网《关于进一步落实招投标各方主体及从业人员实名制的通知》，请投标人开标前自行完成实名认证，并进行项目负责人二次刷卡。</w:t>
            </w:r>
            <w:r>
              <w:rPr>
                <w:rFonts w:hint="eastAsia"/>
                <w:color w:val="auto"/>
                <w:highlight w:val="none"/>
                <w:lang w:eastAsia="zh-CN"/>
              </w:rPr>
              <w:br w:type="textWrapping"/>
            </w:r>
            <w:r>
              <w:rPr>
                <w:rFonts w:hint="eastAsia"/>
                <w:color w:val="auto"/>
                <w:highlight w:val="none"/>
                <w:lang w:eastAsia="zh-CN"/>
              </w:rPr>
              <w:t>10.6.2</w:t>
            </w:r>
            <w:r>
              <w:rPr>
                <w:rFonts w:hint="eastAsia"/>
                <w:color w:val="auto"/>
                <w:highlight w:val="none"/>
                <w:lang w:val="en-US" w:eastAsia="zh-CN"/>
              </w:rPr>
              <w:t>1</w:t>
            </w:r>
            <w:r>
              <w:rPr>
                <w:rFonts w:hint="eastAsia"/>
                <w:color w:val="auto"/>
                <w:highlight w:val="none"/>
                <w:lang w:eastAsia="zh-CN"/>
              </w:rPr>
              <w:t xml:space="preserve">如投标人的投标文件与其他投标文件存在不应有的雷同，包括但不限于以下情形:①MAC 地址一致:②身份证识别器码一致(不包括本项目要求的使用招标代理机构或监管部门或交易中心等读卡器统一进行的读卡操作);③标书特征码中文件制作机器码一致;④标书特征码中文件唯一标识码一致; </w:t>
            </w:r>
            <w:r>
              <w:rPr>
                <w:rFonts w:hint="eastAsia"/>
                <w:color w:val="auto"/>
                <w:highlight w:val="none"/>
                <w:lang w:eastAsia="zh-CN"/>
              </w:rPr>
              <w:br w:type="textWrapping"/>
            </w:r>
            <w:r>
              <w:rPr>
                <w:rFonts w:hint="eastAsia"/>
                <w:color w:val="auto"/>
                <w:highlight w:val="none"/>
                <w:lang w:eastAsia="zh-CN"/>
              </w:rPr>
              <w:t>投标人出现以上行为之一视为串通投标。</w:t>
            </w:r>
            <w:r>
              <w:rPr>
                <w:rFonts w:hint="eastAsia"/>
                <w:color w:val="auto"/>
                <w:highlight w:val="none"/>
                <w:lang w:eastAsia="zh-CN"/>
              </w:rPr>
              <w:br w:type="textWrapping"/>
            </w:r>
            <w:r>
              <w:rPr>
                <w:rFonts w:hint="eastAsia"/>
                <w:color w:val="auto"/>
                <w:highlight w:val="none"/>
                <w:lang w:eastAsia="zh-CN"/>
              </w:rPr>
              <w:t>10.6.2</w:t>
            </w:r>
            <w:r>
              <w:rPr>
                <w:rFonts w:hint="eastAsia"/>
                <w:color w:val="auto"/>
                <w:highlight w:val="none"/>
                <w:lang w:val="en-US" w:eastAsia="zh-CN"/>
              </w:rPr>
              <w:t>2</w:t>
            </w:r>
            <w:r>
              <w:rPr>
                <w:rFonts w:hint="eastAsia"/>
                <w:color w:val="auto"/>
                <w:highlight w:val="none"/>
                <w:lang w:eastAsia="zh-CN"/>
              </w:rPr>
              <w:t>本项目适用《中华人民共和国招标投标法》、《中华人民共和国招标投标法实施条例》及相关法律、法规、规章的规定，招标投标活动中出现任何异议、投诉，受上述法律、法规、规章约束。</w:t>
            </w:r>
            <w:r>
              <w:rPr>
                <w:rFonts w:hint="eastAsia"/>
                <w:color w:val="auto"/>
                <w:highlight w:val="none"/>
                <w:lang w:eastAsia="zh-CN"/>
              </w:rPr>
              <w:br w:type="textWrapping"/>
            </w:r>
            <w:r>
              <w:rPr>
                <w:rFonts w:hint="eastAsia"/>
                <w:color w:val="auto"/>
                <w:highlight w:val="none"/>
                <w:lang w:eastAsia="zh-CN"/>
              </w:rPr>
              <w:t>10.6.2</w:t>
            </w:r>
            <w:r>
              <w:rPr>
                <w:rFonts w:hint="eastAsia"/>
                <w:color w:val="auto"/>
                <w:highlight w:val="none"/>
                <w:lang w:val="en-US" w:eastAsia="zh-CN"/>
              </w:rPr>
              <w:t>3</w:t>
            </w:r>
            <w:r>
              <w:rPr>
                <w:rFonts w:hint="eastAsia"/>
                <w:color w:val="auto"/>
                <w:highlight w:val="none"/>
                <w:lang w:eastAsia="zh-CN"/>
              </w:rPr>
              <w:t xml:space="preserve">外埠投标人备案：辽宁省外的投标人应按《关于进一步规范省外施工企业跨省承揽业务监管工作的通知》（辽住建建管【2018】5号）完成企业信息报送。  </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24</w:t>
            </w:r>
            <w:r>
              <w:rPr>
                <w:rFonts w:hint="eastAsia"/>
                <w:color w:val="auto"/>
                <w:highlight w:val="none"/>
                <w:lang w:eastAsia="zh-CN"/>
              </w:rPr>
              <w:t>“中标人不得以任何形式进行违法肢解、转包、分包项目”，若违反此规定，将被视为根本性违约，招标人有权解除合同并追究其经济及法律责任。</w:t>
            </w:r>
            <w:r>
              <w:rPr>
                <w:rFonts w:hint="eastAsia"/>
                <w:color w:val="auto"/>
                <w:highlight w:val="none"/>
                <w:lang w:eastAsia="zh-CN"/>
              </w:rPr>
              <w:br w:type="textWrapping"/>
            </w:r>
            <w:r>
              <w:rPr>
                <w:rFonts w:hint="eastAsia"/>
                <w:color w:val="auto"/>
                <w:highlight w:val="none"/>
                <w:lang w:eastAsia="zh-CN"/>
              </w:rPr>
              <w:t>10.6.</w:t>
            </w:r>
            <w:r>
              <w:rPr>
                <w:rFonts w:hint="eastAsia"/>
                <w:color w:val="auto"/>
                <w:highlight w:val="none"/>
                <w:lang w:val="en-US" w:eastAsia="zh-CN"/>
              </w:rPr>
              <w:t>25</w:t>
            </w:r>
            <w:r>
              <w:rPr>
                <w:rFonts w:hint="eastAsia"/>
                <w:color w:val="auto"/>
                <w:highlight w:val="none"/>
                <w:lang w:eastAsia="zh-CN"/>
              </w:rPr>
              <w:t>投标人应在投标文件中需要明确项目经理、技术负责人等核心团队成员未经批准不得更换，对确实因特殊原因弃标的投标人，要求其提供相关证明材料，并视情况减轻或免除处罚。对以不正当理由放弃中标的中标候选人，依法追究其违约责任，要求赔偿损失等。</w:t>
            </w:r>
            <w:r>
              <w:rPr>
                <w:rFonts w:hint="eastAsia"/>
                <w:color w:val="auto"/>
                <w:highlight w:val="none"/>
                <w:lang w:eastAsia="zh-CN"/>
              </w:rPr>
              <w:br w:type="textWrapping"/>
            </w:r>
            <w:r>
              <w:rPr>
                <w:rFonts w:hint="eastAsia"/>
                <w:color w:val="auto"/>
                <w:highlight w:val="none"/>
                <w:lang w:eastAsia="zh-CN"/>
              </w:rPr>
              <w:t>本项目建设工程交易服务费按照《省发改委关于降低我省建设工程交易服务收费标准的通知》（辽发改价格【2023】128号）文件要求向营口市公共资源交易服务中心盖州分中心缴纳。</w:t>
            </w:r>
          </w:p>
        </w:tc>
      </w:tr>
    </w:tbl>
    <w:p w14:paraId="3E836499">
      <w:pPr>
        <w:rPr>
          <w:rFonts w:hint="eastAsia"/>
          <w:color w:val="auto"/>
          <w:highlight w:val="none"/>
        </w:rPr>
      </w:pPr>
      <w:r>
        <w:rPr>
          <w:rFonts w:hint="eastAsia"/>
          <w:color w:val="auto"/>
          <w:highlight w:val="none"/>
        </w:rPr>
        <w:br w:type="page"/>
      </w:r>
    </w:p>
    <w:bookmarkEnd w:id="12"/>
    <w:bookmarkEnd w:id="13"/>
    <w:p w14:paraId="18E7E542">
      <w:pPr>
        <w:pStyle w:val="27"/>
        <w:spacing w:line="360" w:lineRule="exact"/>
        <w:rPr>
          <w:color w:val="auto"/>
          <w:highlight w:val="none"/>
        </w:rPr>
      </w:pPr>
      <w:bookmarkStart w:id="19" w:name="_Toc256000004"/>
      <w:bookmarkStart w:id="20" w:name="_Toc167542019"/>
      <w:r>
        <w:rPr>
          <w:rFonts w:hint="eastAsia"/>
          <w:color w:val="auto"/>
          <w:highlight w:val="none"/>
        </w:rPr>
        <w:t>投标人须知正文部分</w:t>
      </w:r>
      <w:bookmarkEnd w:id="19"/>
      <w:bookmarkEnd w:id="20"/>
    </w:p>
    <w:p w14:paraId="05928B38">
      <w:pPr>
        <w:pStyle w:val="27"/>
        <w:spacing w:line="360" w:lineRule="exact"/>
        <w:rPr>
          <w:rFonts w:cs="Times New Roman"/>
          <w:color w:val="auto"/>
          <w:highlight w:val="none"/>
        </w:rPr>
      </w:pPr>
      <w:bookmarkStart w:id="21" w:name="_Toc152045529"/>
      <w:bookmarkStart w:id="22" w:name="_Toc152042305"/>
      <w:bookmarkStart w:id="23" w:name="_Toc256000005"/>
      <w:bookmarkStart w:id="24" w:name="_Toc167542020"/>
      <w:bookmarkStart w:id="25" w:name="_Toc144974497"/>
      <w:bookmarkStart w:id="26" w:name="_Toc179632546"/>
      <w:r>
        <w:rPr>
          <w:rFonts w:cs="Times New Roman"/>
          <w:color w:val="auto"/>
          <w:highlight w:val="none"/>
        </w:rPr>
        <w:t>1. 总则</w:t>
      </w:r>
      <w:bookmarkEnd w:id="21"/>
      <w:bookmarkEnd w:id="22"/>
      <w:bookmarkEnd w:id="23"/>
      <w:bookmarkEnd w:id="24"/>
      <w:bookmarkEnd w:id="25"/>
      <w:bookmarkEnd w:id="26"/>
    </w:p>
    <w:p w14:paraId="78935F6E">
      <w:pPr>
        <w:pStyle w:val="29"/>
        <w:spacing w:line="360" w:lineRule="exact"/>
        <w:rPr>
          <w:rFonts w:cs="Times New Roman"/>
          <w:color w:val="auto"/>
          <w:highlight w:val="none"/>
        </w:rPr>
      </w:pPr>
      <w:bookmarkStart w:id="27" w:name="_Toc152045530"/>
      <w:bookmarkStart w:id="28" w:name="_Toc179632547"/>
      <w:bookmarkStart w:id="29" w:name="_Toc256000006"/>
      <w:bookmarkStart w:id="30" w:name="_Toc167542021"/>
      <w:bookmarkStart w:id="31" w:name="_Toc144974498"/>
      <w:bookmarkStart w:id="32" w:name="_Toc152042306"/>
      <w:r>
        <w:rPr>
          <w:rFonts w:cs="Times New Roman"/>
          <w:color w:val="auto"/>
          <w:highlight w:val="none"/>
        </w:rPr>
        <w:t>1.1 项目概况</w:t>
      </w:r>
      <w:bookmarkEnd w:id="27"/>
      <w:bookmarkEnd w:id="28"/>
      <w:bookmarkEnd w:id="29"/>
      <w:bookmarkEnd w:id="30"/>
      <w:bookmarkEnd w:id="31"/>
      <w:bookmarkEnd w:id="32"/>
    </w:p>
    <w:p w14:paraId="4AD3DDE2">
      <w:pPr>
        <w:spacing w:line="360" w:lineRule="exact"/>
        <w:ind w:firstLine="420" w:firstLineChars="200"/>
        <w:rPr>
          <w:color w:val="auto"/>
          <w:highlight w:val="none"/>
        </w:rPr>
      </w:pPr>
      <w:r>
        <w:rPr>
          <w:color w:val="auto"/>
          <w:highlight w:val="none"/>
        </w:rPr>
        <w:t>1.1.1根据《中华人民共和国招标投标法》等有关法律、法规和规章的规定，本招标项目已具备招标条件，现对本标段监理进行招标。</w:t>
      </w:r>
    </w:p>
    <w:p w14:paraId="3ACB4D21">
      <w:pPr>
        <w:spacing w:line="360" w:lineRule="exact"/>
        <w:ind w:firstLine="420" w:firstLineChars="200"/>
        <w:rPr>
          <w:color w:val="auto"/>
          <w:highlight w:val="none"/>
        </w:rPr>
      </w:pPr>
      <w:r>
        <w:rPr>
          <w:color w:val="auto"/>
          <w:highlight w:val="none"/>
        </w:rPr>
        <w:t>1.1.2 本招标项目招标人：见投标人须知前附表。</w:t>
      </w:r>
    </w:p>
    <w:p w14:paraId="6E744BC8">
      <w:pPr>
        <w:spacing w:line="360" w:lineRule="exact"/>
        <w:ind w:firstLine="420" w:firstLineChars="200"/>
        <w:rPr>
          <w:color w:val="auto"/>
          <w:highlight w:val="none"/>
        </w:rPr>
      </w:pPr>
      <w:r>
        <w:rPr>
          <w:color w:val="auto"/>
          <w:highlight w:val="none"/>
        </w:rPr>
        <w:t>1.1.3 本标段招标代理机构：见投标人须知前附表。</w:t>
      </w:r>
    </w:p>
    <w:p w14:paraId="7C083C04">
      <w:pPr>
        <w:spacing w:line="360" w:lineRule="exact"/>
        <w:ind w:firstLine="420" w:firstLineChars="200"/>
        <w:rPr>
          <w:color w:val="auto"/>
          <w:highlight w:val="none"/>
        </w:rPr>
      </w:pPr>
      <w:r>
        <w:rPr>
          <w:color w:val="auto"/>
          <w:highlight w:val="none"/>
        </w:rPr>
        <w:t>1.1.4 本</w:t>
      </w:r>
      <w:r>
        <w:rPr>
          <w:color w:val="auto"/>
          <w:szCs w:val="21"/>
          <w:highlight w:val="none"/>
        </w:rPr>
        <w:t>标段</w:t>
      </w:r>
      <w:r>
        <w:rPr>
          <w:color w:val="auto"/>
          <w:highlight w:val="none"/>
        </w:rPr>
        <w:t>项目名称：见投标人须知前附表。</w:t>
      </w:r>
    </w:p>
    <w:p w14:paraId="0A659979">
      <w:pPr>
        <w:spacing w:line="360" w:lineRule="exact"/>
        <w:ind w:firstLine="420" w:firstLineChars="200"/>
        <w:rPr>
          <w:color w:val="auto"/>
          <w:highlight w:val="none"/>
        </w:rPr>
      </w:pPr>
      <w:r>
        <w:rPr>
          <w:color w:val="auto"/>
          <w:highlight w:val="none"/>
        </w:rPr>
        <w:t>1.1.5 本标段建设地点：见投标人须知前附表。</w:t>
      </w:r>
    </w:p>
    <w:p w14:paraId="0315970F">
      <w:pPr>
        <w:spacing w:line="360" w:lineRule="exact"/>
        <w:ind w:firstLine="420" w:firstLineChars="200"/>
        <w:rPr>
          <w:color w:val="auto"/>
          <w:highlight w:val="none"/>
        </w:rPr>
      </w:pPr>
      <w:bookmarkStart w:id="33" w:name="_Hlk165114484"/>
      <w:r>
        <w:rPr>
          <w:rFonts w:hint="eastAsia"/>
          <w:color w:val="auto"/>
          <w:highlight w:val="none"/>
        </w:rPr>
        <w:t>1.1.6 本招标项目投资估算：见投标人须知前附表。</w:t>
      </w:r>
      <w:bookmarkEnd w:id="33"/>
    </w:p>
    <w:p w14:paraId="2C3A5637">
      <w:pPr>
        <w:spacing w:line="360" w:lineRule="exact"/>
        <w:ind w:firstLine="420" w:firstLineChars="200"/>
        <w:rPr>
          <w:color w:val="auto"/>
          <w:highlight w:val="none"/>
        </w:rPr>
      </w:pPr>
      <w:r>
        <w:rPr>
          <w:color w:val="auto"/>
          <w:highlight w:val="none"/>
        </w:rPr>
        <w:t>1.1.</w:t>
      </w:r>
      <w:r>
        <w:rPr>
          <w:rFonts w:hint="eastAsia"/>
          <w:color w:val="auto"/>
          <w:highlight w:val="none"/>
        </w:rPr>
        <w:t>7</w:t>
      </w:r>
      <w:r>
        <w:rPr>
          <w:color w:val="auto"/>
          <w:highlight w:val="none"/>
        </w:rPr>
        <w:t xml:space="preserve"> 本标段采用的电子交易系统名称：见投标人须知前附表。</w:t>
      </w:r>
    </w:p>
    <w:p w14:paraId="3D25F836">
      <w:pPr>
        <w:pStyle w:val="29"/>
        <w:spacing w:line="360" w:lineRule="exact"/>
        <w:rPr>
          <w:rFonts w:cs="Times New Roman"/>
          <w:color w:val="auto"/>
          <w:highlight w:val="none"/>
        </w:rPr>
      </w:pPr>
      <w:bookmarkStart w:id="34" w:name="_Toc179632548"/>
      <w:bookmarkStart w:id="35" w:name="_Toc152042307"/>
      <w:bookmarkStart w:id="36" w:name="_Toc256000007"/>
      <w:bookmarkStart w:id="37" w:name="_Toc167542022"/>
      <w:bookmarkStart w:id="38" w:name="_Toc152045531"/>
      <w:bookmarkStart w:id="39" w:name="_Toc144974499"/>
      <w:r>
        <w:rPr>
          <w:rFonts w:cs="Times New Roman"/>
          <w:color w:val="auto"/>
          <w:highlight w:val="none"/>
        </w:rPr>
        <w:t>1.2 资金来源和落实情况</w:t>
      </w:r>
      <w:bookmarkEnd w:id="34"/>
      <w:bookmarkEnd w:id="35"/>
      <w:bookmarkEnd w:id="36"/>
      <w:bookmarkEnd w:id="37"/>
      <w:bookmarkEnd w:id="38"/>
      <w:bookmarkEnd w:id="39"/>
    </w:p>
    <w:p w14:paraId="3638385D">
      <w:pPr>
        <w:spacing w:line="360" w:lineRule="exact"/>
        <w:ind w:firstLine="420" w:firstLineChars="200"/>
        <w:rPr>
          <w:color w:val="auto"/>
          <w:highlight w:val="none"/>
        </w:rPr>
      </w:pPr>
      <w:r>
        <w:rPr>
          <w:color w:val="auto"/>
          <w:highlight w:val="none"/>
        </w:rPr>
        <w:t>1.2.1 本招标项目的资金来源：见投标人须知前附表。</w:t>
      </w:r>
    </w:p>
    <w:p w14:paraId="35CF801D">
      <w:pPr>
        <w:spacing w:line="360" w:lineRule="exact"/>
        <w:ind w:firstLine="420" w:firstLineChars="200"/>
        <w:rPr>
          <w:color w:val="auto"/>
          <w:highlight w:val="none"/>
        </w:rPr>
      </w:pPr>
      <w:r>
        <w:rPr>
          <w:color w:val="auto"/>
          <w:highlight w:val="none"/>
        </w:rPr>
        <w:t>1.2.2</w:t>
      </w:r>
      <w:r>
        <w:rPr>
          <w:rFonts w:hint="eastAsia"/>
          <w:color w:val="auto"/>
          <w:highlight w:val="none"/>
        </w:rPr>
        <w:t xml:space="preserve"> </w:t>
      </w:r>
      <w:r>
        <w:rPr>
          <w:color w:val="auto"/>
          <w:highlight w:val="none"/>
        </w:rPr>
        <w:t>本招标项目的出资比例：见投标人须知前附表。</w:t>
      </w:r>
    </w:p>
    <w:p w14:paraId="17F67DDB">
      <w:pPr>
        <w:spacing w:line="360" w:lineRule="exact"/>
        <w:ind w:firstLine="420" w:firstLineChars="200"/>
        <w:rPr>
          <w:color w:val="auto"/>
          <w:highlight w:val="none"/>
        </w:rPr>
      </w:pPr>
      <w:r>
        <w:rPr>
          <w:color w:val="auto"/>
          <w:highlight w:val="none"/>
        </w:rPr>
        <w:t>1.2.3</w:t>
      </w:r>
      <w:r>
        <w:rPr>
          <w:rFonts w:hint="eastAsia"/>
          <w:color w:val="auto"/>
          <w:highlight w:val="none"/>
        </w:rPr>
        <w:t xml:space="preserve"> </w:t>
      </w:r>
      <w:r>
        <w:rPr>
          <w:color w:val="auto"/>
          <w:highlight w:val="none"/>
        </w:rPr>
        <w:t>本标段合同估算价：见投标人须知前附表。</w:t>
      </w:r>
    </w:p>
    <w:p w14:paraId="1C095362">
      <w:pPr>
        <w:spacing w:line="360" w:lineRule="exact"/>
        <w:ind w:firstLine="420" w:firstLineChars="200"/>
        <w:rPr>
          <w:color w:val="auto"/>
          <w:highlight w:val="none"/>
        </w:rPr>
      </w:pPr>
      <w:r>
        <w:rPr>
          <w:color w:val="auto"/>
          <w:highlight w:val="none"/>
        </w:rPr>
        <w:t>1.2.4</w:t>
      </w:r>
      <w:r>
        <w:rPr>
          <w:rFonts w:hint="eastAsia"/>
          <w:color w:val="auto"/>
          <w:highlight w:val="none"/>
        </w:rPr>
        <w:t xml:space="preserve"> </w:t>
      </w:r>
      <w:r>
        <w:rPr>
          <w:color w:val="auto"/>
          <w:highlight w:val="none"/>
        </w:rPr>
        <w:t>本</w:t>
      </w:r>
      <w:r>
        <w:rPr>
          <w:rFonts w:hint="eastAsia"/>
          <w:color w:val="auto"/>
          <w:highlight w:val="none"/>
        </w:rPr>
        <w:t>标段</w:t>
      </w:r>
      <w:r>
        <w:rPr>
          <w:color w:val="auto"/>
          <w:highlight w:val="none"/>
        </w:rPr>
        <w:t>资金落实情况：见投标人须知前附表。</w:t>
      </w:r>
    </w:p>
    <w:p w14:paraId="72A2BF83">
      <w:pPr>
        <w:pStyle w:val="29"/>
        <w:spacing w:line="360" w:lineRule="exact"/>
        <w:rPr>
          <w:rFonts w:cs="Times New Roman"/>
          <w:color w:val="auto"/>
          <w:highlight w:val="none"/>
        </w:rPr>
      </w:pPr>
      <w:bookmarkStart w:id="40" w:name="_Toc179632549"/>
      <w:bookmarkStart w:id="41" w:name="_Toc152042308"/>
      <w:bookmarkStart w:id="42" w:name="_Toc144974500"/>
      <w:bookmarkStart w:id="43" w:name="_Toc152045532"/>
      <w:bookmarkStart w:id="44" w:name="_Toc167542023"/>
      <w:bookmarkStart w:id="45" w:name="_Toc256000008"/>
      <w:r>
        <w:rPr>
          <w:rFonts w:cs="Times New Roman"/>
          <w:color w:val="auto"/>
          <w:highlight w:val="none"/>
        </w:rPr>
        <w:t>1.3 招标范围、计划工期和质量要求</w:t>
      </w:r>
      <w:bookmarkEnd w:id="40"/>
      <w:bookmarkEnd w:id="41"/>
      <w:bookmarkEnd w:id="42"/>
      <w:bookmarkEnd w:id="43"/>
      <w:bookmarkEnd w:id="44"/>
      <w:bookmarkEnd w:id="45"/>
    </w:p>
    <w:p w14:paraId="4D21AC8A">
      <w:pPr>
        <w:spacing w:line="360" w:lineRule="exact"/>
        <w:ind w:firstLine="420" w:firstLineChars="200"/>
        <w:rPr>
          <w:color w:val="auto"/>
          <w:highlight w:val="none"/>
        </w:rPr>
      </w:pPr>
      <w:r>
        <w:rPr>
          <w:color w:val="auto"/>
          <w:highlight w:val="none"/>
        </w:rPr>
        <w:t>1.3.1 本次招标范围：见投标人须知前附表。</w:t>
      </w:r>
    </w:p>
    <w:p w14:paraId="099A5570">
      <w:pPr>
        <w:spacing w:line="360" w:lineRule="exact"/>
        <w:ind w:firstLine="420" w:firstLineChars="200"/>
        <w:rPr>
          <w:color w:val="auto"/>
          <w:highlight w:val="none"/>
        </w:rPr>
      </w:pPr>
      <w:r>
        <w:rPr>
          <w:color w:val="auto"/>
          <w:highlight w:val="none"/>
        </w:rPr>
        <w:t>1.3.2 本标段的计划工期：见投标人须知前附表。</w:t>
      </w:r>
    </w:p>
    <w:p w14:paraId="66113394">
      <w:pPr>
        <w:spacing w:line="360" w:lineRule="exact"/>
        <w:ind w:firstLine="420" w:firstLineChars="200"/>
        <w:rPr>
          <w:color w:val="auto"/>
          <w:highlight w:val="none"/>
        </w:rPr>
      </w:pPr>
      <w:r>
        <w:rPr>
          <w:color w:val="auto"/>
          <w:highlight w:val="none"/>
        </w:rPr>
        <w:t>1.3.3 本标段的质量要求：见投标人须知前附表。</w:t>
      </w:r>
    </w:p>
    <w:p w14:paraId="2EDE6A1F">
      <w:pPr>
        <w:pStyle w:val="29"/>
        <w:spacing w:line="360" w:lineRule="exact"/>
        <w:rPr>
          <w:rFonts w:cs="Times New Roman"/>
          <w:color w:val="auto"/>
          <w:highlight w:val="none"/>
        </w:rPr>
      </w:pPr>
      <w:bookmarkStart w:id="46" w:name="_Toc144974502"/>
      <w:bookmarkStart w:id="47" w:name="_Toc179632551"/>
      <w:bookmarkStart w:id="48" w:name="_Toc152042310"/>
      <w:bookmarkStart w:id="49" w:name="_Toc167542024"/>
      <w:bookmarkStart w:id="50" w:name="_Toc256000009"/>
      <w:bookmarkStart w:id="51" w:name="_Toc152045534"/>
      <w:r>
        <w:rPr>
          <w:rFonts w:cs="Times New Roman"/>
          <w:color w:val="auto"/>
          <w:highlight w:val="none"/>
        </w:rPr>
        <w:t>1.4 投标人资格要求</w:t>
      </w:r>
      <w:bookmarkEnd w:id="46"/>
      <w:bookmarkEnd w:id="47"/>
      <w:bookmarkEnd w:id="48"/>
      <w:bookmarkEnd w:id="49"/>
      <w:bookmarkEnd w:id="50"/>
      <w:bookmarkEnd w:id="51"/>
    </w:p>
    <w:p w14:paraId="63084435">
      <w:pPr>
        <w:spacing w:line="360" w:lineRule="exact"/>
        <w:ind w:firstLine="420" w:firstLineChars="200"/>
        <w:rPr>
          <w:color w:val="auto"/>
          <w:highlight w:val="none"/>
        </w:rPr>
      </w:pPr>
      <w:r>
        <w:rPr>
          <w:color w:val="auto"/>
          <w:highlight w:val="none"/>
        </w:rPr>
        <w:t>1.4.1投标人应具备承担本标段监理的资质条件、能力和信誉。</w:t>
      </w:r>
    </w:p>
    <w:p w14:paraId="74BDCD31">
      <w:pPr>
        <w:spacing w:line="360" w:lineRule="exact"/>
        <w:ind w:firstLine="718" w:firstLineChars="342"/>
        <w:rPr>
          <w:color w:val="auto"/>
          <w:highlight w:val="none"/>
        </w:rPr>
      </w:pPr>
      <w:r>
        <w:rPr>
          <w:color w:val="auto"/>
          <w:highlight w:val="none"/>
        </w:rPr>
        <w:t>（1）资质条件：见投标人须知前附表；</w:t>
      </w:r>
    </w:p>
    <w:p w14:paraId="58791A96">
      <w:pPr>
        <w:spacing w:line="360" w:lineRule="exact"/>
        <w:ind w:firstLine="718" w:firstLineChars="342"/>
        <w:rPr>
          <w:color w:val="auto"/>
          <w:highlight w:val="none"/>
        </w:rPr>
      </w:pPr>
      <w:r>
        <w:rPr>
          <w:color w:val="auto"/>
          <w:highlight w:val="none"/>
        </w:rPr>
        <w:t>（2）财务要求：见投标人须知前附表（如有）；</w:t>
      </w:r>
    </w:p>
    <w:p w14:paraId="06FD294A">
      <w:pPr>
        <w:spacing w:line="360" w:lineRule="exact"/>
        <w:ind w:firstLine="718" w:firstLineChars="342"/>
        <w:rPr>
          <w:color w:val="auto"/>
          <w:highlight w:val="none"/>
        </w:rPr>
      </w:pPr>
      <w:r>
        <w:rPr>
          <w:color w:val="auto"/>
          <w:highlight w:val="none"/>
        </w:rPr>
        <w:t>（3）业绩要求：见投标人须知前附表（如有）；</w:t>
      </w:r>
    </w:p>
    <w:p w14:paraId="246E05F4">
      <w:pPr>
        <w:spacing w:line="360" w:lineRule="exact"/>
        <w:ind w:firstLine="718" w:firstLineChars="342"/>
        <w:rPr>
          <w:color w:val="auto"/>
          <w:highlight w:val="none"/>
        </w:rPr>
      </w:pPr>
      <w:r>
        <w:rPr>
          <w:color w:val="auto"/>
          <w:highlight w:val="none"/>
        </w:rPr>
        <w:t>（4）信誉要求：见投标人须知前附表；</w:t>
      </w:r>
    </w:p>
    <w:p w14:paraId="53DF281E">
      <w:pPr>
        <w:spacing w:line="360" w:lineRule="exact"/>
        <w:ind w:firstLine="735" w:firstLineChars="350"/>
        <w:rPr>
          <w:color w:val="auto"/>
          <w:highlight w:val="none"/>
        </w:rPr>
      </w:pPr>
      <w:r>
        <w:rPr>
          <w:color w:val="auto"/>
          <w:highlight w:val="none"/>
        </w:rPr>
        <w:t>（5）总监理工程师资格：见投标人须知前附表；</w:t>
      </w:r>
    </w:p>
    <w:p w14:paraId="14B8C01C">
      <w:pPr>
        <w:spacing w:line="360" w:lineRule="exact"/>
        <w:ind w:firstLine="735" w:firstLineChars="350"/>
        <w:rPr>
          <w:color w:val="auto"/>
          <w:highlight w:val="none"/>
        </w:rPr>
      </w:pPr>
      <w:r>
        <w:rPr>
          <w:color w:val="auto"/>
          <w:highlight w:val="none"/>
        </w:rPr>
        <w:t>（6）项目管理机构主要人员要求：见投标人须知前附表；</w:t>
      </w:r>
    </w:p>
    <w:p w14:paraId="29CDB725">
      <w:pPr>
        <w:spacing w:line="360" w:lineRule="exact"/>
        <w:ind w:firstLine="735" w:firstLineChars="350"/>
        <w:rPr>
          <w:color w:val="auto"/>
          <w:highlight w:val="none"/>
        </w:rPr>
      </w:pPr>
      <w:r>
        <w:rPr>
          <w:color w:val="auto"/>
          <w:highlight w:val="none"/>
        </w:rPr>
        <w:t>（7）其他要求：见投标人须知前附表。</w:t>
      </w:r>
    </w:p>
    <w:p w14:paraId="29039EAC">
      <w:pPr>
        <w:spacing w:line="360" w:lineRule="exact"/>
        <w:ind w:firstLine="420" w:firstLineChars="200"/>
        <w:rPr>
          <w:color w:val="auto"/>
          <w:highlight w:val="none"/>
        </w:rPr>
      </w:pPr>
      <w:r>
        <w:rPr>
          <w:color w:val="auto"/>
          <w:highlight w:val="none"/>
        </w:rPr>
        <w:t xml:space="preserve">1.4.2 投标人须知前附表规定接受联合体投标的，除应符合本章第1.4.1项和投标人须知前附表的要求外，还应遵守以下规定： </w:t>
      </w:r>
    </w:p>
    <w:p w14:paraId="7E0A7A51">
      <w:pPr>
        <w:spacing w:line="360" w:lineRule="exact"/>
        <w:ind w:firstLine="718" w:firstLineChars="342"/>
        <w:rPr>
          <w:color w:val="auto"/>
          <w:highlight w:val="none"/>
        </w:rPr>
      </w:pPr>
      <w:r>
        <w:rPr>
          <w:color w:val="auto"/>
          <w:highlight w:val="none"/>
        </w:rPr>
        <w:t>（1）联合体各方应按招标文件提供的格式签订联合体协议书，明确联合体牵头人和各方权利义务；</w:t>
      </w:r>
    </w:p>
    <w:p w14:paraId="52AA2DA5">
      <w:pPr>
        <w:spacing w:line="360" w:lineRule="exact"/>
        <w:ind w:firstLine="718" w:firstLineChars="342"/>
        <w:rPr>
          <w:color w:val="auto"/>
          <w:highlight w:val="none"/>
        </w:rPr>
      </w:pPr>
      <w:r>
        <w:rPr>
          <w:color w:val="auto"/>
          <w:highlight w:val="none"/>
        </w:rPr>
        <w:t xml:space="preserve">（2）由同一专业的单位组成的联合体，按照资质等级较低的单位确定资质等级； </w:t>
      </w:r>
    </w:p>
    <w:p w14:paraId="723D9A54">
      <w:pPr>
        <w:spacing w:line="360" w:lineRule="exact"/>
        <w:ind w:firstLine="718" w:firstLineChars="342"/>
        <w:rPr>
          <w:color w:val="auto"/>
          <w:highlight w:val="none"/>
        </w:rPr>
      </w:pPr>
      <w:r>
        <w:rPr>
          <w:color w:val="auto"/>
          <w:highlight w:val="none"/>
        </w:rPr>
        <w:t>（3）联合体各方不得再以自己名义单独或参加其他联合体在同一标段中投标。</w:t>
      </w:r>
    </w:p>
    <w:p w14:paraId="4C761306">
      <w:pPr>
        <w:spacing w:line="360" w:lineRule="exact"/>
        <w:ind w:firstLine="420" w:firstLineChars="200"/>
        <w:rPr>
          <w:color w:val="auto"/>
          <w:highlight w:val="none"/>
        </w:rPr>
      </w:pPr>
      <w:r>
        <w:rPr>
          <w:color w:val="auto"/>
          <w:highlight w:val="none"/>
        </w:rPr>
        <w:t>1.4.3 投标人不得存在下列情形之一：</w:t>
      </w:r>
    </w:p>
    <w:p w14:paraId="49887E54">
      <w:pPr>
        <w:spacing w:line="360" w:lineRule="exact"/>
        <w:ind w:firstLine="718" w:firstLineChars="342"/>
        <w:rPr>
          <w:color w:val="auto"/>
          <w:highlight w:val="none"/>
        </w:rPr>
      </w:pPr>
      <w:r>
        <w:rPr>
          <w:color w:val="auto"/>
          <w:highlight w:val="none"/>
        </w:rPr>
        <w:t xml:space="preserve">（1）为招标人不具有独立法人资格的附属机构（单位）； </w:t>
      </w:r>
    </w:p>
    <w:p w14:paraId="207DEA3A">
      <w:pPr>
        <w:spacing w:line="360" w:lineRule="exact"/>
        <w:ind w:firstLine="718" w:firstLineChars="342"/>
        <w:rPr>
          <w:color w:val="auto"/>
          <w:highlight w:val="none"/>
        </w:rPr>
      </w:pPr>
      <w:r>
        <w:rPr>
          <w:color w:val="auto"/>
          <w:highlight w:val="none"/>
        </w:rPr>
        <w:t>（2）与本标段的其他投标人为同一个单位负责人；</w:t>
      </w:r>
    </w:p>
    <w:p w14:paraId="54C71025">
      <w:pPr>
        <w:spacing w:line="360" w:lineRule="exact"/>
        <w:ind w:firstLine="735" w:firstLineChars="350"/>
        <w:rPr>
          <w:color w:val="auto"/>
          <w:highlight w:val="none"/>
        </w:rPr>
      </w:pPr>
      <w:r>
        <w:rPr>
          <w:color w:val="auto"/>
          <w:highlight w:val="none"/>
        </w:rPr>
        <w:t>（3）与本标段的其他投标人存在控股、管理关系；</w:t>
      </w:r>
    </w:p>
    <w:p w14:paraId="645173BE">
      <w:pPr>
        <w:spacing w:line="360" w:lineRule="exact"/>
        <w:ind w:firstLine="735" w:firstLineChars="350"/>
        <w:rPr>
          <w:color w:val="auto"/>
          <w:highlight w:val="none"/>
        </w:rPr>
      </w:pPr>
      <w:r>
        <w:rPr>
          <w:color w:val="auto"/>
          <w:highlight w:val="none"/>
        </w:rPr>
        <w:t xml:space="preserve">（4）为本标段的代建人； </w:t>
      </w:r>
    </w:p>
    <w:p w14:paraId="5D25D3D2">
      <w:pPr>
        <w:spacing w:line="360" w:lineRule="exact"/>
        <w:ind w:firstLine="735" w:firstLineChars="350"/>
        <w:rPr>
          <w:color w:val="auto"/>
          <w:highlight w:val="none"/>
        </w:rPr>
      </w:pPr>
      <w:r>
        <w:rPr>
          <w:color w:val="auto"/>
          <w:highlight w:val="none"/>
        </w:rPr>
        <w:t xml:space="preserve">（5）为本标段提供招标代理服务； </w:t>
      </w:r>
    </w:p>
    <w:p w14:paraId="110762B5">
      <w:pPr>
        <w:spacing w:line="360" w:lineRule="exact"/>
        <w:ind w:firstLine="735" w:firstLineChars="350"/>
        <w:rPr>
          <w:color w:val="auto"/>
          <w:highlight w:val="none"/>
        </w:rPr>
      </w:pPr>
      <w:r>
        <w:rPr>
          <w:color w:val="auto"/>
          <w:highlight w:val="none"/>
        </w:rPr>
        <w:t>（6）</w:t>
      </w:r>
      <w:r>
        <w:rPr>
          <w:color w:val="auto"/>
          <w:highlight w:val="none"/>
          <w:lang w:bidi="ar"/>
        </w:rPr>
        <w:t xml:space="preserve">与本标段的代建人或招标代理机构同为一个法定代表人或单位负责人； </w:t>
      </w:r>
    </w:p>
    <w:p w14:paraId="4711FCA3">
      <w:pPr>
        <w:spacing w:line="360" w:lineRule="exact"/>
        <w:ind w:firstLine="735" w:firstLineChars="350"/>
        <w:rPr>
          <w:color w:val="auto"/>
          <w:highlight w:val="none"/>
        </w:rPr>
      </w:pPr>
      <w:r>
        <w:rPr>
          <w:color w:val="auto"/>
          <w:highlight w:val="none"/>
        </w:rPr>
        <w:t>（7）与本标段的代建人或招标代理机构相互控股或参股；</w:t>
      </w:r>
    </w:p>
    <w:p w14:paraId="0BCAACCF">
      <w:pPr>
        <w:spacing w:line="360" w:lineRule="exact"/>
        <w:ind w:firstLine="718" w:firstLineChars="342"/>
        <w:rPr>
          <w:color w:val="auto"/>
          <w:highlight w:val="none"/>
          <w:lang w:bidi="ar"/>
        </w:rPr>
      </w:pPr>
      <w:r>
        <w:rPr>
          <w:color w:val="auto"/>
          <w:highlight w:val="none"/>
        </w:rPr>
        <w:t>（8）</w:t>
      </w:r>
      <w:r>
        <w:rPr>
          <w:color w:val="auto"/>
          <w:highlight w:val="none"/>
          <w:lang w:bidi="ar"/>
        </w:rPr>
        <w:t>与本标段的代建人或招标代理机构的法定代表人或单位负责人相互任职或工作；</w:t>
      </w:r>
    </w:p>
    <w:p w14:paraId="0A16A8DD">
      <w:pPr>
        <w:spacing w:line="360" w:lineRule="exact"/>
        <w:ind w:firstLine="735" w:firstLineChars="350"/>
        <w:rPr>
          <w:color w:val="auto"/>
          <w:highlight w:val="none"/>
        </w:rPr>
      </w:pPr>
      <w:r>
        <w:rPr>
          <w:color w:val="auto"/>
          <w:highlight w:val="none"/>
        </w:rPr>
        <w:t>（9）单位负责人为同一人或者存在控股、管理关系的不同单位，同时参加本标段投标的；</w:t>
      </w:r>
    </w:p>
    <w:p w14:paraId="734EE00E">
      <w:pPr>
        <w:spacing w:line="360" w:lineRule="exact"/>
        <w:ind w:firstLine="735" w:firstLineChars="350"/>
        <w:rPr>
          <w:color w:val="auto"/>
          <w:highlight w:val="none"/>
        </w:rPr>
      </w:pPr>
      <w:r>
        <w:rPr>
          <w:color w:val="auto"/>
          <w:highlight w:val="none"/>
        </w:rPr>
        <w:t>（10）与本招标项目的施工承包人以及建筑材料、建筑构配件和设备供应商有隶属关系或者其他利害关系；</w:t>
      </w:r>
    </w:p>
    <w:p w14:paraId="530BAF43">
      <w:pPr>
        <w:spacing w:line="360" w:lineRule="exact"/>
        <w:ind w:firstLine="735" w:firstLineChars="350"/>
        <w:rPr>
          <w:color w:val="auto"/>
          <w:highlight w:val="none"/>
        </w:rPr>
      </w:pPr>
      <w:r>
        <w:rPr>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38A4961A">
      <w:pPr>
        <w:spacing w:line="360" w:lineRule="exact"/>
        <w:ind w:firstLine="735" w:firstLineChars="350"/>
        <w:rPr>
          <w:color w:val="auto"/>
          <w:highlight w:val="none"/>
        </w:rPr>
      </w:pPr>
      <w:r>
        <w:rPr>
          <w:color w:val="auto"/>
          <w:highlight w:val="none"/>
        </w:rPr>
        <w:t xml:space="preserve">（12）被责令停产停业、暂扣或者吊销许可证、暂扣或者吊销执照； </w:t>
      </w:r>
    </w:p>
    <w:p w14:paraId="52B4D652">
      <w:pPr>
        <w:spacing w:line="360" w:lineRule="exact"/>
        <w:ind w:firstLine="735" w:firstLineChars="350"/>
        <w:rPr>
          <w:color w:val="auto"/>
          <w:highlight w:val="none"/>
        </w:rPr>
      </w:pPr>
      <w:r>
        <w:rPr>
          <w:color w:val="auto"/>
          <w:highlight w:val="none"/>
        </w:rPr>
        <w:t>（13）进入清算程序，或被宣告破产，或其他丧失履约能力的情形；</w:t>
      </w:r>
    </w:p>
    <w:p w14:paraId="79327E79">
      <w:pPr>
        <w:spacing w:line="360" w:lineRule="exact"/>
        <w:ind w:firstLine="735" w:firstLineChars="350"/>
        <w:rPr>
          <w:color w:val="auto"/>
          <w:highlight w:val="none"/>
        </w:rPr>
      </w:pPr>
      <w:r>
        <w:rPr>
          <w:color w:val="auto"/>
          <w:highlight w:val="none"/>
        </w:rPr>
        <w:t>（14）</w:t>
      </w:r>
      <w:r>
        <w:rPr>
          <w:rFonts w:hint="eastAsia"/>
          <w:color w:val="auto"/>
          <w:highlight w:val="none"/>
        </w:rPr>
        <w:t>在最近三年内有骗取中标或严重违约或重大工程质量问题的</w:t>
      </w:r>
      <w:r>
        <w:rPr>
          <w:color w:val="auto"/>
          <w:highlight w:val="none"/>
        </w:rPr>
        <w:t>（以相关行业主管部门的行政处罚决定或司法机关出具的有关法律文书为准）；</w:t>
      </w:r>
    </w:p>
    <w:p w14:paraId="39EC7613">
      <w:pPr>
        <w:spacing w:line="360" w:lineRule="exact"/>
        <w:ind w:firstLine="735" w:firstLineChars="350"/>
        <w:rPr>
          <w:color w:val="auto"/>
          <w:highlight w:val="none"/>
        </w:rPr>
      </w:pPr>
      <w:r>
        <w:rPr>
          <w:color w:val="auto"/>
          <w:highlight w:val="none"/>
        </w:rPr>
        <w:t>（15）在“国家企业信用信息公示系统”（ www.gsxt.gov.cn）中被列入严重违法失信企业名单；</w:t>
      </w:r>
    </w:p>
    <w:p w14:paraId="520DDB0C">
      <w:pPr>
        <w:spacing w:line="360" w:lineRule="exact"/>
        <w:ind w:firstLine="735" w:firstLineChars="350"/>
        <w:rPr>
          <w:color w:val="auto"/>
          <w:highlight w:val="none"/>
        </w:rPr>
      </w:pPr>
      <w:r>
        <w:rPr>
          <w:color w:val="auto"/>
          <w:highlight w:val="none"/>
        </w:rPr>
        <w:t>（16）在“信用中国”网站（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color w:val="auto"/>
          <w:highlight w:val="none"/>
        </w:rPr>
        <w:t>）或“中国执行信息公开网”（</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color w:val="auto"/>
          <w:highlight w:val="none"/>
        </w:rPr>
        <w:t>http://zxgk.court.gov.cn/shixin/</w:t>
      </w:r>
      <w:r>
        <w:rPr>
          <w:color w:val="auto"/>
          <w:highlight w:val="none"/>
        </w:rPr>
        <w:fldChar w:fldCharType="end"/>
      </w:r>
      <w:r>
        <w:rPr>
          <w:color w:val="auto"/>
          <w:highlight w:val="none"/>
        </w:rPr>
        <w:t>）被列入失信被执行人名单；</w:t>
      </w:r>
    </w:p>
    <w:p w14:paraId="733B48CA">
      <w:pPr>
        <w:spacing w:line="360" w:lineRule="exact"/>
        <w:ind w:firstLine="735" w:firstLineChars="350"/>
        <w:rPr>
          <w:color w:val="auto"/>
          <w:highlight w:val="none"/>
        </w:rPr>
      </w:pPr>
      <w:r>
        <w:rPr>
          <w:color w:val="auto"/>
          <w:highlight w:val="none"/>
        </w:rPr>
        <w:t>（17）在辽宁省建设工程招投标监督平台-辽宁建设工程信息网上被列入不良行为记录且在公布期内的；</w:t>
      </w:r>
    </w:p>
    <w:p w14:paraId="40E830E7">
      <w:pPr>
        <w:spacing w:line="360" w:lineRule="exact"/>
        <w:ind w:firstLine="735" w:firstLineChars="350"/>
        <w:rPr>
          <w:color w:val="auto"/>
          <w:highlight w:val="none"/>
        </w:rPr>
      </w:pPr>
      <w:r>
        <w:rPr>
          <w:color w:val="auto"/>
          <w:highlight w:val="none"/>
        </w:rPr>
        <w:t>（18）法律法规规定的其他情形。</w:t>
      </w:r>
    </w:p>
    <w:p w14:paraId="55B22766">
      <w:pPr>
        <w:pStyle w:val="29"/>
        <w:spacing w:line="360" w:lineRule="exact"/>
        <w:rPr>
          <w:rFonts w:cs="Times New Roman"/>
          <w:color w:val="auto"/>
          <w:highlight w:val="none"/>
        </w:rPr>
      </w:pPr>
      <w:bookmarkStart w:id="52" w:name="_Toc256000010"/>
      <w:bookmarkStart w:id="53" w:name="_Toc152045535"/>
      <w:bookmarkStart w:id="54" w:name="_Toc144974503"/>
      <w:bookmarkStart w:id="55" w:name="_Toc152042311"/>
      <w:bookmarkStart w:id="56" w:name="_Toc179632552"/>
      <w:bookmarkStart w:id="57" w:name="_Toc167542025"/>
      <w:r>
        <w:rPr>
          <w:rFonts w:cs="Times New Roman"/>
          <w:color w:val="auto"/>
          <w:highlight w:val="none"/>
        </w:rPr>
        <w:t>1.5 费用承担</w:t>
      </w:r>
      <w:bookmarkEnd w:id="52"/>
      <w:bookmarkEnd w:id="53"/>
      <w:bookmarkEnd w:id="54"/>
      <w:bookmarkEnd w:id="55"/>
      <w:bookmarkEnd w:id="56"/>
      <w:bookmarkEnd w:id="57"/>
    </w:p>
    <w:p w14:paraId="0FF55CBE">
      <w:pPr>
        <w:spacing w:line="360" w:lineRule="exact"/>
        <w:ind w:firstLine="420" w:firstLineChars="200"/>
        <w:rPr>
          <w:color w:val="auto"/>
          <w:highlight w:val="none"/>
        </w:rPr>
      </w:pPr>
      <w:r>
        <w:rPr>
          <w:color w:val="auto"/>
          <w:highlight w:val="none"/>
        </w:rPr>
        <w:t>投标人准备和参加投标活动发生的费用自理。</w:t>
      </w:r>
    </w:p>
    <w:p w14:paraId="073CD1FF">
      <w:pPr>
        <w:pStyle w:val="29"/>
        <w:spacing w:line="360" w:lineRule="exact"/>
        <w:rPr>
          <w:rFonts w:cs="Times New Roman"/>
          <w:color w:val="auto"/>
          <w:highlight w:val="none"/>
        </w:rPr>
      </w:pPr>
      <w:bookmarkStart w:id="58" w:name="_Toc144974504"/>
      <w:bookmarkStart w:id="59" w:name="_Toc256000011"/>
      <w:bookmarkStart w:id="60" w:name="_Toc152042312"/>
      <w:bookmarkStart w:id="61" w:name="_Toc167542026"/>
      <w:bookmarkStart w:id="62" w:name="_Toc179632553"/>
      <w:bookmarkStart w:id="63" w:name="_Toc152045536"/>
      <w:r>
        <w:rPr>
          <w:rFonts w:cs="Times New Roman"/>
          <w:color w:val="auto"/>
          <w:highlight w:val="none"/>
        </w:rPr>
        <w:t>1.6 保密</w:t>
      </w:r>
      <w:bookmarkEnd w:id="58"/>
      <w:bookmarkEnd w:id="59"/>
      <w:bookmarkEnd w:id="60"/>
      <w:bookmarkEnd w:id="61"/>
      <w:bookmarkEnd w:id="62"/>
      <w:bookmarkEnd w:id="63"/>
    </w:p>
    <w:p w14:paraId="64E732CC">
      <w:pPr>
        <w:spacing w:line="360" w:lineRule="exact"/>
        <w:ind w:firstLine="420" w:firstLineChars="200"/>
        <w:rPr>
          <w:color w:val="auto"/>
          <w:highlight w:val="none"/>
        </w:rPr>
      </w:pPr>
      <w:r>
        <w:rPr>
          <w:color w:val="auto"/>
          <w:highlight w:val="none"/>
        </w:rPr>
        <w:t xml:space="preserve">参与招标投标活动的各方应对招标文件和投标文件中的商业和技术等秘密保密，违者应对由此造成的后果承担法律责任。 </w:t>
      </w:r>
    </w:p>
    <w:p w14:paraId="02435CC8">
      <w:pPr>
        <w:pStyle w:val="29"/>
        <w:spacing w:line="360" w:lineRule="exact"/>
        <w:rPr>
          <w:rFonts w:cs="Times New Roman"/>
          <w:color w:val="auto"/>
          <w:highlight w:val="none"/>
        </w:rPr>
      </w:pPr>
      <w:bookmarkStart w:id="64" w:name="_Toc144974505"/>
      <w:bookmarkStart w:id="65" w:name="_Toc167542027"/>
      <w:bookmarkStart w:id="66" w:name="_Toc179632554"/>
      <w:bookmarkStart w:id="67" w:name="_Toc256000012"/>
      <w:bookmarkStart w:id="68" w:name="_Toc152045537"/>
      <w:bookmarkStart w:id="69" w:name="_Toc152042313"/>
      <w:r>
        <w:rPr>
          <w:rFonts w:cs="Times New Roman"/>
          <w:color w:val="auto"/>
          <w:highlight w:val="none"/>
        </w:rPr>
        <w:t>1.7 语言</w:t>
      </w:r>
      <w:bookmarkEnd w:id="64"/>
      <w:r>
        <w:rPr>
          <w:rFonts w:cs="Times New Roman"/>
          <w:color w:val="auto"/>
          <w:highlight w:val="none"/>
        </w:rPr>
        <w:t>文字</w:t>
      </w:r>
      <w:bookmarkEnd w:id="65"/>
      <w:bookmarkEnd w:id="66"/>
      <w:bookmarkEnd w:id="67"/>
      <w:bookmarkEnd w:id="68"/>
      <w:bookmarkEnd w:id="69"/>
    </w:p>
    <w:p w14:paraId="6423D515">
      <w:pPr>
        <w:spacing w:line="360" w:lineRule="exact"/>
        <w:ind w:firstLine="420" w:firstLineChars="200"/>
        <w:rPr>
          <w:color w:val="auto"/>
          <w:highlight w:val="none"/>
        </w:rPr>
      </w:pPr>
      <w:r>
        <w:rPr>
          <w:color w:val="auto"/>
          <w:highlight w:val="none"/>
        </w:rPr>
        <w:t>除专用术语外，与招标投标有关的语言均使用中文。必要时专用术语应附有中文注释。</w:t>
      </w:r>
    </w:p>
    <w:p w14:paraId="766E2283">
      <w:pPr>
        <w:pStyle w:val="29"/>
        <w:spacing w:line="360" w:lineRule="exact"/>
        <w:rPr>
          <w:rFonts w:cs="Times New Roman"/>
          <w:color w:val="auto"/>
          <w:highlight w:val="none"/>
        </w:rPr>
      </w:pPr>
      <w:bookmarkStart w:id="70" w:name="_Toc256000013"/>
      <w:bookmarkStart w:id="71" w:name="_Toc179632555"/>
      <w:bookmarkStart w:id="72" w:name="_Toc152042314"/>
      <w:bookmarkStart w:id="73" w:name="_Toc167542028"/>
      <w:bookmarkStart w:id="74" w:name="_Toc152045538"/>
      <w:bookmarkStart w:id="75" w:name="_Toc144974506"/>
      <w:r>
        <w:rPr>
          <w:rFonts w:cs="Times New Roman"/>
          <w:color w:val="auto"/>
          <w:highlight w:val="none"/>
        </w:rPr>
        <w:t>1.8 计量单位</w:t>
      </w:r>
      <w:bookmarkEnd w:id="70"/>
      <w:bookmarkEnd w:id="71"/>
      <w:bookmarkEnd w:id="72"/>
      <w:bookmarkEnd w:id="73"/>
      <w:bookmarkEnd w:id="74"/>
      <w:bookmarkEnd w:id="75"/>
    </w:p>
    <w:p w14:paraId="6C6690E3">
      <w:pPr>
        <w:spacing w:line="360" w:lineRule="exact"/>
        <w:ind w:firstLine="420" w:firstLineChars="200"/>
        <w:rPr>
          <w:color w:val="auto"/>
          <w:highlight w:val="none"/>
        </w:rPr>
      </w:pPr>
      <w:r>
        <w:rPr>
          <w:color w:val="auto"/>
          <w:highlight w:val="none"/>
        </w:rPr>
        <w:t>所有计量均采用中华人民共和国法定计量单位。</w:t>
      </w:r>
    </w:p>
    <w:p w14:paraId="33040D8B">
      <w:pPr>
        <w:pStyle w:val="29"/>
        <w:spacing w:line="360" w:lineRule="exact"/>
        <w:rPr>
          <w:rFonts w:cs="Times New Roman"/>
          <w:color w:val="auto"/>
          <w:highlight w:val="none"/>
        </w:rPr>
      </w:pPr>
      <w:bookmarkStart w:id="76" w:name="_Toc167542029"/>
      <w:bookmarkStart w:id="77" w:name="_Toc256000014"/>
      <w:bookmarkStart w:id="78" w:name="_Toc152042315"/>
      <w:bookmarkStart w:id="79" w:name="_Toc144974507"/>
      <w:bookmarkStart w:id="80" w:name="_Toc179632556"/>
      <w:bookmarkStart w:id="81" w:name="_Toc152045539"/>
      <w:r>
        <w:rPr>
          <w:rFonts w:cs="Times New Roman"/>
          <w:color w:val="auto"/>
          <w:highlight w:val="none"/>
        </w:rPr>
        <w:t>1.9 踏勘现场</w:t>
      </w:r>
      <w:bookmarkEnd w:id="76"/>
      <w:bookmarkEnd w:id="77"/>
      <w:bookmarkEnd w:id="78"/>
      <w:bookmarkEnd w:id="79"/>
      <w:bookmarkEnd w:id="80"/>
      <w:bookmarkEnd w:id="81"/>
    </w:p>
    <w:p w14:paraId="2572FBDB">
      <w:pPr>
        <w:spacing w:line="360" w:lineRule="exact"/>
        <w:ind w:firstLine="420" w:firstLineChars="200"/>
        <w:rPr>
          <w:color w:val="auto"/>
          <w:highlight w:val="none"/>
        </w:rPr>
      </w:pPr>
      <w:r>
        <w:rPr>
          <w:color w:val="auto"/>
          <w:highlight w:val="none"/>
        </w:rPr>
        <w:t xml:space="preserve">1.9.1 投标人须知前附表规定组织踏勘现场的，招标人按投标人须知前附表规定的时间、地点组织投标人踏勘项目现场。 </w:t>
      </w:r>
    </w:p>
    <w:p w14:paraId="3F299255">
      <w:pPr>
        <w:spacing w:line="360" w:lineRule="exact"/>
        <w:ind w:firstLine="420" w:firstLineChars="200"/>
        <w:rPr>
          <w:color w:val="auto"/>
          <w:highlight w:val="none"/>
        </w:rPr>
      </w:pPr>
      <w:r>
        <w:rPr>
          <w:color w:val="auto"/>
          <w:highlight w:val="none"/>
        </w:rPr>
        <w:t>1.9.2 投标人踏勘现场发生的费用自理。</w:t>
      </w:r>
    </w:p>
    <w:p w14:paraId="5059AA7C">
      <w:pPr>
        <w:spacing w:line="360" w:lineRule="exact"/>
        <w:ind w:firstLine="420" w:firstLineChars="200"/>
        <w:rPr>
          <w:color w:val="auto"/>
          <w:highlight w:val="none"/>
        </w:rPr>
      </w:pPr>
      <w:r>
        <w:rPr>
          <w:color w:val="auto"/>
          <w:highlight w:val="none"/>
        </w:rPr>
        <w:t>1.9.3 除招标人的原因外，投标人自行负责在踏勘现场中所发生的人员伤亡和财产损失。</w:t>
      </w:r>
    </w:p>
    <w:p w14:paraId="61DAC3AA">
      <w:pPr>
        <w:spacing w:line="360" w:lineRule="exact"/>
        <w:ind w:firstLine="420" w:firstLineChars="200"/>
        <w:rPr>
          <w:color w:val="auto"/>
          <w:highlight w:val="none"/>
        </w:rPr>
      </w:pPr>
      <w:r>
        <w:rPr>
          <w:color w:val="auto"/>
          <w:highlight w:val="none"/>
        </w:rPr>
        <w:t>1.9.4 招标人在踏勘现场中介绍的工程场地和相关的周边环境情况，供投标人在编制投标文件时参考，招标人不对投标人据此作出的判断和决策负责。</w:t>
      </w:r>
    </w:p>
    <w:p w14:paraId="666FF557">
      <w:pPr>
        <w:pStyle w:val="29"/>
        <w:spacing w:line="360" w:lineRule="exact"/>
        <w:rPr>
          <w:rFonts w:cs="Times New Roman"/>
          <w:color w:val="auto"/>
          <w:highlight w:val="none"/>
        </w:rPr>
      </w:pPr>
      <w:bookmarkStart w:id="82" w:name="_Toc179632557"/>
      <w:bookmarkStart w:id="83" w:name="_Toc144974508"/>
      <w:bookmarkStart w:id="84" w:name="_Toc152042316"/>
      <w:bookmarkStart w:id="85" w:name="_Toc152045540"/>
      <w:bookmarkStart w:id="86" w:name="_Toc256000015"/>
      <w:bookmarkStart w:id="87" w:name="_Toc167542030"/>
      <w:r>
        <w:rPr>
          <w:rFonts w:cs="Times New Roman"/>
          <w:color w:val="auto"/>
          <w:highlight w:val="none"/>
        </w:rPr>
        <w:t>1.10 投标预备会</w:t>
      </w:r>
      <w:bookmarkEnd w:id="82"/>
      <w:bookmarkEnd w:id="83"/>
      <w:bookmarkEnd w:id="84"/>
      <w:bookmarkEnd w:id="85"/>
      <w:bookmarkEnd w:id="86"/>
      <w:bookmarkEnd w:id="87"/>
    </w:p>
    <w:p w14:paraId="4E19E3B7">
      <w:pPr>
        <w:spacing w:line="360" w:lineRule="exact"/>
        <w:ind w:firstLine="420" w:firstLineChars="200"/>
        <w:rPr>
          <w:color w:val="auto"/>
          <w:highlight w:val="none"/>
        </w:rPr>
      </w:pPr>
      <w:r>
        <w:rPr>
          <w:color w:val="auto"/>
          <w:highlight w:val="none"/>
        </w:rPr>
        <w:t>1.10.1 投标人须知前附表规定召开投标预备会的，招标人按投标人须知前附表规定的时间和地点召开投标预备会，澄清投标人提出的问题。</w:t>
      </w:r>
    </w:p>
    <w:p w14:paraId="5A00C744">
      <w:pPr>
        <w:spacing w:line="360" w:lineRule="exact"/>
        <w:ind w:firstLine="420" w:firstLineChars="200"/>
        <w:rPr>
          <w:color w:val="auto"/>
          <w:highlight w:val="none"/>
        </w:rPr>
      </w:pPr>
      <w:r>
        <w:rPr>
          <w:color w:val="auto"/>
          <w:highlight w:val="none"/>
        </w:rPr>
        <w:t>1.10.2 在投标人须知前附表规定的时间前，投标人应通过电子交易系统以书面形式将提出的问题送达招标人，以便招标人在会议期间澄清。</w:t>
      </w:r>
    </w:p>
    <w:p w14:paraId="46407EAC">
      <w:pPr>
        <w:spacing w:line="360" w:lineRule="exact"/>
        <w:ind w:firstLine="420" w:firstLineChars="200"/>
        <w:rPr>
          <w:color w:val="auto"/>
          <w:highlight w:val="none"/>
        </w:rPr>
      </w:pPr>
      <w:r>
        <w:rPr>
          <w:color w:val="auto"/>
          <w:highlight w:val="none"/>
        </w:rPr>
        <w:t>1.10.3 投标预备会后，招标人在本章第2.2.2项规定的时间内，将对投标人所提问题的澄清，以书面形式通过法定公告公示信息发布媒介、电子交易系统（投标盲盒工具）等渠道通知所有下载招标文件的投标人。该澄清内容为招标文件的组成部分。</w:t>
      </w:r>
    </w:p>
    <w:p w14:paraId="62CCF748">
      <w:pPr>
        <w:pStyle w:val="29"/>
        <w:spacing w:line="360" w:lineRule="exact"/>
        <w:rPr>
          <w:rFonts w:cs="Times New Roman"/>
          <w:color w:val="auto"/>
          <w:highlight w:val="none"/>
        </w:rPr>
      </w:pPr>
      <w:bookmarkStart w:id="88" w:name="_Toc144974509"/>
      <w:bookmarkStart w:id="89" w:name="_Toc152042317"/>
      <w:bookmarkStart w:id="90" w:name="_Toc256000016"/>
      <w:bookmarkStart w:id="91" w:name="_Toc167542031"/>
      <w:bookmarkStart w:id="92" w:name="_Toc152045541"/>
      <w:bookmarkStart w:id="93" w:name="_Toc179632558"/>
      <w:r>
        <w:rPr>
          <w:rFonts w:cs="Times New Roman"/>
          <w:color w:val="auto"/>
          <w:highlight w:val="none"/>
        </w:rPr>
        <w:t>1.11 分包</w:t>
      </w:r>
      <w:bookmarkEnd w:id="88"/>
      <w:bookmarkEnd w:id="89"/>
      <w:bookmarkEnd w:id="90"/>
      <w:bookmarkEnd w:id="91"/>
      <w:bookmarkEnd w:id="92"/>
      <w:bookmarkEnd w:id="93"/>
    </w:p>
    <w:p w14:paraId="1DDEFF8F">
      <w:pPr>
        <w:spacing w:line="360" w:lineRule="exact"/>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14:paraId="060AB356">
      <w:pPr>
        <w:pStyle w:val="29"/>
        <w:spacing w:line="360" w:lineRule="exact"/>
        <w:rPr>
          <w:rFonts w:cs="Times New Roman"/>
          <w:color w:val="auto"/>
          <w:highlight w:val="none"/>
        </w:rPr>
      </w:pPr>
      <w:bookmarkStart w:id="94" w:name="_Toc256000017"/>
      <w:bookmarkStart w:id="95" w:name="_Toc167542032"/>
      <w:bookmarkStart w:id="96" w:name="_Toc179632559"/>
      <w:r>
        <w:rPr>
          <w:rFonts w:cs="Times New Roman"/>
          <w:color w:val="auto"/>
          <w:highlight w:val="none"/>
        </w:rPr>
        <w:t>1.12 偏离</w:t>
      </w:r>
      <w:bookmarkEnd w:id="94"/>
      <w:bookmarkEnd w:id="95"/>
      <w:bookmarkEnd w:id="96"/>
    </w:p>
    <w:p w14:paraId="1FFA83BF">
      <w:pPr>
        <w:spacing w:line="360" w:lineRule="exact"/>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4C6044D9">
      <w:pPr>
        <w:pStyle w:val="27"/>
        <w:spacing w:line="360" w:lineRule="exact"/>
        <w:rPr>
          <w:rFonts w:cs="Times New Roman"/>
          <w:color w:val="auto"/>
          <w:highlight w:val="none"/>
        </w:rPr>
      </w:pPr>
      <w:bookmarkStart w:id="97" w:name="_Toc256000018"/>
      <w:bookmarkStart w:id="98" w:name="_Toc179632560"/>
      <w:bookmarkStart w:id="99" w:name="_Toc152045542"/>
      <w:bookmarkStart w:id="100" w:name="_Toc152042318"/>
      <w:bookmarkStart w:id="101" w:name="_Toc144974510"/>
      <w:bookmarkStart w:id="102" w:name="_Toc167542033"/>
      <w:r>
        <w:rPr>
          <w:rFonts w:cs="Times New Roman"/>
          <w:color w:val="auto"/>
          <w:highlight w:val="none"/>
        </w:rPr>
        <w:t>2. 招标文件</w:t>
      </w:r>
      <w:bookmarkEnd w:id="97"/>
      <w:bookmarkEnd w:id="98"/>
      <w:bookmarkEnd w:id="99"/>
      <w:bookmarkEnd w:id="100"/>
      <w:bookmarkEnd w:id="101"/>
      <w:bookmarkEnd w:id="102"/>
    </w:p>
    <w:p w14:paraId="284A4D50">
      <w:pPr>
        <w:pStyle w:val="29"/>
        <w:spacing w:line="360" w:lineRule="exact"/>
        <w:rPr>
          <w:rFonts w:cs="Times New Roman"/>
          <w:color w:val="auto"/>
          <w:highlight w:val="none"/>
        </w:rPr>
      </w:pPr>
      <w:bookmarkStart w:id="103" w:name="_Toc144974511"/>
      <w:bookmarkStart w:id="104" w:name="_Toc167542034"/>
      <w:bookmarkStart w:id="105" w:name="_Toc152045543"/>
      <w:bookmarkStart w:id="106" w:name="_Toc256000019"/>
      <w:bookmarkStart w:id="107" w:name="_Toc152042319"/>
      <w:bookmarkStart w:id="108" w:name="_Toc179632561"/>
      <w:r>
        <w:rPr>
          <w:rFonts w:cs="Times New Roman"/>
          <w:color w:val="auto"/>
          <w:highlight w:val="none"/>
        </w:rPr>
        <w:t>2.1 招标文件的组成</w:t>
      </w:r>
      <w:bookmarkEnd w:id="103"/>
      <w:bookmarkEnd w:id="104"/>
      <w:bookmarkEnd w:id="105"/>
      <w:bookmarkEnd w:id="106"/>
      <w:bookmarkEnd w:id="107"/>
      <w:bookmarkEnd w:id="108"/>
    </w:p>
    <w:p w14:paraId="2C8218F4">
      <w:pPr>
        <w:spacing w:line="360" w:lineRule="exact"/>
        <w:rPr>
          <w:color w:val="auto"/>
          <w:highlight w:val="none"/>
        </w:rPr>
      </w:pPr>
      <w:r>
        <w:rPr>
          <w:color w:val="auto"/>
          <w:highlight w:val="none"/>
        </w:rPr>
        <w:t>　　2.1.1本招标文件包括：</w:t>
      </w:r>
    </w:p>
    <w:p w14:paraId="2C48D11F">
      <w:pPr>
        <w:spacing w:line="360" w:lineRule="exact"/>
        <w:ind w:firstLine="359" w:firstLineChars="171"/>
        <w:rPr>
          <w:color w:val="auto"/>
          <w:highlight w:val="none"/>
        </w:rPr>
      </w:pPr>
      <w:r>
        <w:rPr>
          <w:color w:val="auto"/>
          <w:highlight w:val="none"/>
        </w:rPr>
        <w:t>（1）招标公告（或投标邀请书）；</w:t>
      </w:r>
    </w:p>
    <w:p w14:paraId="071EE095">
      <w:pPr>
        <w:spacing w:line="360" w:lineRule="exact"/>
        <w:ind w:firstLine="359" w:firstLineChars="171"/>
        <w:rPr>
          <w:color w:val="auto"/>
          <w:highlight w:val="none"/>
        </w:rPr>
      </w:pPr>
      <w:r>
        <w:rPr>
          <w:color w:val="auto"/>
          <w:highlight w:val="none"/>
        </w:rPr>
        <w:t>（2）投标人须知；</w:t>
      </w:r>
    </w:p>
    <w:p w14:paraId="0335D15B">
      <w:pPr>
        <w:spacing w:line="360" w:lineRule="exact"/>
        <w:ind w:firstLine="359" w:firstLineChars="171"/>
        <w:rPr>
          <w:color w:val="auto"/>
          <w:highlight w:val="none"/>
        </w:rPr>
      </w:pPr>
      <w:r>
        <w:rPr>
          <w:color w:val="auto"/>
          <w:highlight w:val="none"/>
        </w:rPr>
        <w:t>（3）评标办法；</w:t>
      </w:r>
    </w:p>
    <w:p w14:paraId="3CFB3F6C">
      <w:pPr>
        <w:spacing w:line="360" w:lineRule="exact"/>
        <w:ind w:firstLine="359" w:firstLineChars="171"/>
        <w:rPr>
          <w:color w:val="auto"/>
          <w:highlight w:val="none"/>
        </w:rPr>
      </w:pPr>
      <w:r>
        <w:rPr>
          <w:color w:val="auto"/>
          <w:highlight w:val="none"/>
        </w:rPr>
        <w:t>（4）合同条款及格式；</w:t>
      </w:r>
    </w:p>
    <w:p w14:paraId="03AF630A">
      <w:pPr>
        <w:spacing w:line="360" w:lineRule="exact"/>
        <w:ind w:firstLine="359" w:firstLineChars="171"/>
        <w:rPr>
          <w:color w:val="auto"/>
          <w:highlight w:val="none"/>
        </w:rPr>
      </w:pPr>
      <w:r>
        <w:rPr>
          <w:color w:val="auto"/>
          <w:highlight w:val="none"/>
        </w:rPr>
        <w:t>（5）技术标准和服务要求；</w:t>
      </w:r>
    </w:p>
    <w:p w14:paraId="33C257F4">
      <w:pPr>
        <w:spacing w:line="360" w:lineRule="exact"/>
        <w:ind w:firstLine="359" w:firstLineChars="171"/>
        <w:rPr>
          <w:color w:val="auto"/>
          <w:highlight w:val="none"/>
        </w:rPr>
      </w:pPr>
      <w:r>
        <w:rPr>
          <w:color w:val="auto"/>
          <w:highlight w:val="none"/>
        </w:rPr>
        <w:t>（6）投标文件格式；</w:t>
      </w:r>
    </w:p>
    <w:p w14:paraId="4814B77F">
      <w:pPr>
        <w:spacing w:line="360" w:lineRule="exact"/>
        <w:ind w:firstLine="359" w:firstLineChars="171"/>
        <w:rPr>
          <w:color w:val="auto"/>
          <w:highlight w:val="none"/>
        </w:rPr>
      </w:pPr>
      <w:r>
        <w:rPr>
          <w:color w:val="auto"/>
          <w:highlight w:val="none"/>
        </w:rPr>
        <w:t>（7）投标人须知前附表规定的其他资料。</w:t>
      </w:r>
    </w:p>
    <w:p w14:paraId="1320F445">
      <w:pPr>
        <w:spacing w:line="360" w:lineRule="exact"/>
        <w:ind w:firstLine="420" w:firstLineChars="200"/>
        <w:rPr>
          <w:color w:val="auto"/>
          <w:highlight w:val="none"/>
        </w:rPr>
      </w:pPr>
      <w:r>
        <w:rPr>
          <w:color w:val="auto"/>
          <w:highlight w:val="none"/>
        </w:rPr>
        <w:t>根据本章第1.10款、第2.2款和第2.3款对招标文件所作的澄清、修改，构成招标文件的组成部分。</w:t>
      </w:r>
    </w:p>
    <w:p w14:paraId="4207A360">
      <w:pPr>
        <w:pStyle w:val="29"/>
        <w:spacing w:line="360" w:lineRule="exact"/>
        <w:rPr>
          <w:rFonts w:cs="Times New Roman"/>
          <w:color w:val="auto"/>
          <w:highlight w:val="none"/>
        </w:rPr>
      </w:pPr>
      <w:bookmarkStart w:id="109" w:name="_Toc144974512"/>
      <w:bookmarkStart w:id="110" w:name="_Toc167542035"/>
      <w:bookmarkStart w:id="111" w:name="_Toc152045544"/>
      <w:bookmarkStart w:id="112" w:name="_Toc179632562"/>
      <w:bookmarkStart w:id="113" w:name="_Toc256000020"/>
      <w:bookmarkStart w:id="114" w:name="_Toc152042320"/>
      <w:r>
        <w:rPr>
          <w:rFonts w:cs="Times New Roman"/>
          <w:color w:val="auto"/>
          <w:highlight w:val="none"/>
        </w:rPr>
        <w:t>2.2 招标文件的澄清</w:t>
      </w:r>
      <w:bookmarkEnd w:id="109"/>
      <w:bookmarkEnd w:id="110"/>
      <w:bookmarkEnd w:id="111"/>
      <w:bookmarkEnd w:id="112"/>
      <w:bookmarkEnd w:id="113"/>
      <w:bookmarkEnd w:id="114"/>
    </w:p>
    <w:p w14:paraId="1A66D10A">
      <w:pPr>
        <w:spacing w:line="360" w:lineRule="exact"/>
        <w:ind w:firstLine="420" w:firstLineChars="200"/>
        <w:rPr>
          <w:color w:val="auto"/>
          <w:highlight w:val="none"/>
        </w:rPr>
      </w:pPr>
      <w:r>
        <w:rPr>
          <w:color w:val="auto"/>
          <w:highlight w:val="none"/>
        </w:rPr>
        <w:t>2.2.1投标人应仔细阅读和检查招标文件的全部内容。</w:t>
      </w:r>
      <w:r>
        <w:rPr>
          <w:color w:val="auto"/>
          <w:szCs w:val="21"/>
          <w:highlight w:val="none"/>
        </w:rPr>
        <w:t>如发现缺页或附件不全，应及时向招标人提出，以便补齐。</w:t>
      </w:r>
      <w:r>
        <w:rPr>
          <w:color w:val="auto"/>
          <w:highlight w:val="none"/>
        </w:rPr>
        <w:t>如有疑问，应在投标人须知前附表规定的时间前，通过法定公告公示信息发布媒介、电子交易系统（投标盲盒工具）等渠道以书面形式要求招标人对招标文件予以澄清。</w:t>
      </w:r>
    </w:p>
    <w:p w14:paraId="67B22CF2">
      <w:pPr>
        <w:spacing w:line="360" w:lineRule="exact"/>
        <w:ind w:firstLine="420" w:firstLineChars="200"/>
        <w:rPr>
          <w:color w:val="auto"/>
          <w:highlight w:val="none"/>
        </w:rPr>
      </w:pPr>
      <w:r>
        <w:rPr>
          <w:color w:val="auto"/>
          <w:highlight w:val="none"/>
        </w:rPr>
        <w:t>2.2.2 招标人对招标文件的澄清通过法定公告公示信息发布媒介、电子交易系统（投标盲盒工具）等渠道以书面形式发给所有下载招标文件的投标人，但不指明澄清问题的来源。如果澄清通知发出的时间距投标人须知前附表第4.2.1项规定的投标截止时间不足15日，并且澄清的内容确实影响投标文件编制的，</w:t>
      </w:r>
      <w:r>
        <w:rPr>
          <w:rFonts w:hint="eastAsia"/>
          <w:color w:val="auto"/>
          <w:highlight w:val="none"/>
        </w:rPr>
        <w:t>应当</w:t>
      </w:r>
      <w:r>
        <w:rPr>
          <w:color w:val="auto"/>
          <w:highlight w:val="none"/>
        </w:rPr>
        <w:t>相应延长投标截止时间。</w:t>
      </w:r>
    </w:p>
    <w:p w14:paraId="10FEC9CC">
      <w:pPr>
        <w:spacing w:line="360" w:lineRule="exact"/>
        <w:ind w:firstLine="420" w:firstLineChars="200"/>
        <w:rPr>
          <w:color w:val="auto"/>
          <w:highlight w:val="none"/>
        </w:rPr>
      </w:pPr>
      <w:r>
        <w:rPr>
          <w:color w:val="auto"/>
          <w:highlight w:val="none"/>
        </w:rPr>
        <w:t>2.2.3投标人应实时自行关注法定公告公示信息发布媒介、电子交易系统（投标盲盒工具）等渠道上发出的澄清通知，因投标人自身原因未及时获知澄清内容而导致的任何后果将由投标人自行承担。</w:t>
      </w:r>
    </w:p>
    <w:p w14:paraId="43C5AFB3">
      <w:pPr>
        <w:pStyle w:val="29"/>
        <w:spacing w:line="360" w:lineRule="exact"/>
        <w:rPr>
          <w:rFonts w:cs="Times New Roman"/>
          <w:color w:val="auto"/>
          <w:highlight w:val="none"/>
        </w:rPr>
      </w:pPr>
      <w:bookmarkStart w:id="115" w:name="_Toc152042321"/>
      <w:bookmarkStart w:id="116" w:name="_Toc167542036"/>
      <w:bookmarkStart w:id="117" w:name="_Toc256000021"/>
      <w:bookmarkStart w:id="118" w:name="_Toc144974513"/>
      <w:bookmarkStart w:id="119" w:name="_Toc152045545"/>
      <w:bookmarkStart w:id="120" w:name="_Toc179632563"/>
      <w:r>
        <w:rPr>
          <w:rFonts w:cs="Times New Roman"/>
          <w:color w:val="auto"/>
          <w:highlight w:val="none"/>
        </w:rPr>
        <w:t>2.3 招标文件的修改</w:t>
      </w:r>
      <w:bookmarkEnd w:id="115"/>
      <w:bookmarkEnd w:id="116"/>
      <w:bookmarkEnd w:id="117"/>
      <w:bookmarkEnd w:id="118"/>
      <w:bookmarkEnd w:id="119"/>
      <w:bookmarkEnd w:id="120"/>
    </w:p>
    <w:p w14:paraId="3F158D5B">
      <w:pPr>
        <w:spacing w:line="360" w:lineRule="exact"/>
        <w:ind w:firstLine="420" w:firstLineChars="200"/>
        <w:rPr>
          <w:color w:val="auto"/>
          <w:highlight w:val="none"/>
        </w:rPr>
      </w:pPr>
      <w:r>
        <w:rPr>
          <w:color w:val="auto"/>
          <w:highlight w:val="none"/>
        </w:rPr>
        <w:t>2.3.1 招标人可以书面形式修改招标文件，并通过法定公告公示信息发布媒介、电子交易系统（投标盲盒工具）等渠道通知所有已下载招标文件的投标人。如果修改通知发出的时间距投标人须知前附表第4.2.1项规定的投标截止时间不足15日，并且修改的内容确实影响投标文件编制的，</w:t>
      </w:r>
      <w:bookmarkStart w:id="121" w:name="_Hlk164708238"/>
      <w:r>
        <w:rPr>
          <w:rFonts w:hint="eastAsia"/>
          <w:color w:val="auto"/>
          <w:highlight w:val="none"/>
        </w:rPr>
        <w:t>应当</w:t>
      </w:r>
      <w:bookmarkEnd w:id="121"/>
      <w:r>
        <w:rPr>
          <w:color w:val="auto"/>
          <w:highlight w:val="none"/>
        </w:rPr>
        <w:t>相应延长投标截止时间。</w:t>
      </w:r>
    </w:p>
    <w:p w14:paraId="2CB147C0">
      <w:pPr>
        <w:spacing w:line="360" w:lineRule="exact"/>
        <w:ind w:firstLine="420" w:firstLineChars="200"/>
        <w:rPr>
          <w:color w:val="auto"/>
          <w:highlight w:val="none"/>
        </w:rPr>
      </w:pPr>
      <w:r>
        <w:rPr>
          <w:color w:val="auto"/>
          <w:highlight w:val="none"/>
        </w:rPr>
        <w:t>2.3.2投标人应实时自行关注法定公告公示信息发布媒介、电子交易系统（投标盲盒工具）等渠道上发出的修改通知，因投标人自身原因未及时获知修改内容而导致的任何后果将由投标人自行承担。</w:t>
      </w:r>
    </w:p>
    <w:p w14:paraId="0A1CF56E">
      <w:pPr>
        <w:pStyle w:val="29"/>
        <w:spacing w:line="360" w:lineRule="exact"/>
        <w:rPr>
          <w:rFonts w:cs="Times New Roman"/>
          <w:color w:val="auto"/>
          <w:highlight w:val="none"/>
        </w:rPr>
      </w:pPr>
      <w:bookmarkStart w:id="122" w:name="_Toc256000022"/>
      <w:bookmarkStart w:id="123" w:name="_Toc167542037"/>
      <w:r>
        <w:rPr>
          <w:rFonts w:cs="Times New Roman"/>
          <w:color w:val="auto"/>
          <w:highlight w:val="none"/>
        </w:rPr>
        <w:t>2.4 招标文件的异议</w:t>
      </w:r>
      <w:bookmarkEnd w:id="122"/>
      <w:bookmarkEnd w:id="123"/>
    </w:p>
    <w:p w14:paraId="43CAF047">
      <w:pPr>
        <w:spacing w:line="360" w:lineRule="exact"/>
        <w:ind w:firstLine="420" w:firstLineChars="200"/>
        <w:rPr>
          <w:color w:val="auto"/>
          <w:highlight w:val="none"/>
        </w:rPr>
      </w:pPr>
      <w:r>
        <w:rPr>
          <w:color w:val="auto"/>
          <w:highlight w:val="none"/>
        </w:rPr>
        <w:t>2.4.1投标人或者其他利害关系人对招标文件（包括对招标文件澄清和修改的内容）有异议的，应当在投标人须知前附表第4.2.1项规定的投标截止时间10日前提出。招标人自收到异议之日起3日内作出答复；作出答复前，招标人将暂停招标投标活动。逾期提出的，招标人可不予受理。</w:t>
      </w:r>
      <w:r>
        <w:rPr>
          <w:rFonts w:hint="eastAsia"/>
          <w:color w:val="auto"/>
          <w:highlight w:val="none"/>
        </w:rPr>
        <w:t>异议与答复应通过电子招标投标系统（辽宁省工程建设项目招标投标异议投诉处理系统）以书面形式进行。</w:t>
      </w:r>
    </w:p>
    <w:p w14:paraId="7AFFCE2E">
      <w:pPr>
        <w:spacing w:line="360" w:lineRule="exact"/>
        <w:ind w:firstLine="420" w:firstLineChars="200"/>
        <w:rPr>
          <w:color w:val="auto"/>
          <w:highlight w:val="none"/>
        </w:rPr>
      </w:pPr>
      <w:r>
        <w:rPr>
          <w:color w:val="auto"/>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70B2C85E">
      <w:pPr>
        <w:spacing w:line="360" w:lineRule="exact"/>
        <w:ind w:firstLine="420" w:firstLineChars="200"/>
        <w:rPr>
          <w:color w:val="auto"/>
          <w:highlight w:val="none"/>
        </w:rPr>
      </w:pPr>
      <w:r>
        <w:rPr>
          <w:color w:val="auto"/>
          <w:highlight w:val="none"/>
        </w:rPr>
        <w:t>有关异议受理部门及联系方式见投标人须知前附表。</w:t>
      </w:r>
    </w:p>
    <w:p w14:paraId="55295EBF">
      <w:pPr>
        <w:spacing w:line="360" w:lineRule="exact"/>
        <w:ind w:firstLine="420" w:firstLineChars="200"/>
        <w:rPr>
          <w:color w:val="auto"/>
          <w:highlight w:val="none"/>
        </w:rPr>
      </w:pPr>
      <w:r>
        <w:rPr>
          <w:color w:val="auto"/>
          <w:highlight w:val="none"/>
        </w:rPr>
        <w:t>2.4.2招标人对异议的答复构成对招标文件澄清或者修改的，招标人将按照本章第2.2款、第2.3款规定办理。</w:t>
      </w:r>
    </w:p>
    <w:p w14:paraId="637ED6A9">
      <w:pPr>
        <w:pStyle w:val="27"/>
        <w:spacing w:line="360" w:lineRule="exact"/>
        <w:rPr>
          <w:rFonts w:cs="Times New Roman"/>
          <w:color w:val="auto"/>
          <w:highlight w:val="none"/>
        </w:rPr>
      </w:pPr>
      <w:bookmarkStart w:id="124" w:name="_Toc152045546"/>
      <w:bookmarkStart w:id="125" w:name="_Toc179632564"/>
      <w:bookmarkStart w:id="126" w:name="_Toc144974514"/>
      <w:bookmarkStart w:id="127" w:name="_Toc152042322"/>
      <w:bookmarkStart w:id="128" w:name="_Toc167542038"/>
      <w:bookmarkStart w:id="129" w:name="_Toc256000023"/>
      <w:r>
        <w:rPr>
          <w:rFonts w:cs="Times New Roman"/>
          <w:color w:val="auto"/>
          <w:highlight w:val="none"/>
        </w:rPr>
        <w:t>3. 投标文件</w:t>
      </w:r>
      <w:bookmarkEnd w:id="124"/>
      <w:bookmarkEnd w:id="125"/>
      <w:bookmarkEnd w:id="126"/>
      <w:bookmarkEnd w:id="127"/>
      <w:bookmarkEnd w:id="128"/>
      <w:bookmarkEnd w:id="129"/>
    </w:p>
    <w:p w14:paraId="64E47554">
      <w:pPr>
        <w:pStyle w:val="29"/>
        <w:spacing w:line="360" w:lineRule="exact"/>
        <w:rPr>
          <w:rFonts w:cs="Times New Roman"/>
          <w:color w:val="auto"/>
          <w:highlight w:val="none"/>
        </w:rPr>
      </w:pPr>
      <w:bookmarkStart w:id="130" w:name="_Toc144974515"/>
      <w:bookmarkStart w:id="131" w:name="_Toc179632565"/>
      <w:bookmarkStart w:id="132" w:name="_Toc167542039"/>
      <w:bookmarkStart w:id="133" w:name="_Toc256000024"/>
      <w:bookmarkStart w:id="134" w:name="_Toc152042323"/>
      <w:bookmarkStart w:id="135" w:name="_Toc152045547"/>
      <w:r>
        <w:rPr>
          <w:rFonts w:cs="Times New Roman"/>
          <w:color w:val="auto"/>
          <w:highlight w:val="none"/>
        </w:rPr>
        <w:t>3.1 投标文件的组成</w:t>
      </w:r>
      <w:bookmarkEnd w:id="130"/>
      <w:bookmarkEnd w:id="131"/>
      <w:bookmarkEnd w:id="132"/>
      <w:bookmarkEnd w:id="133"/>
      <w:bookmarkEnd w:id="134"/>
      <w:bookmarkEnd w:id="135"/>
    </w:p>
    <w:p w14:paraId="38FBE2DF">
      <w:pPr>
        <w:spacing w:line="360" w:lineRule="exact"/>
        <w:rPr>
          <w:color w:val="auto"/>
          <w:highlight w:val="none"/>
        </w:rPr>
      </w:pPr>
      <w:r>
        <w:rPr>
          <w:color w:val="auto"/>
          <w:highlight w:val="none"/>
        </w:rPr>
        <w:t>　　3.1.1投标文件应包括下列内容：</w:t>
      </w:r>
    </w:p>
    <w:p w14:paraId="2CE00967">
      <w:pPr>
        <w:spacing w:line="360" w:lineRule="exact"/>
        <w:ind w:firstLine="359" w:firstLineChars="171"/>
        <w:rPr>
          <w:color w:val="auto"/>
          <w:highlight w:val="none"/>
        </w:rPr>
      </w:pPr>
      <w:r>
        <w:rPr>
          <w:color w:val="auto"/>
          <w:highlight w:val="none"/>
        </w:rPr>
        <w:t>（1）投标函及投标函附录等；</w:t>
      </w:r>
    </w:p>
    <w:p w14:paraId="6C872A91">
      <w:pPr>
        <w:spacing w:line="360" w:lineRule="exact"/>
        <w:ind w:firstLine="359" w:firstLineChars="171"/>
        <w:rPr>
          <w:color w:val="auto"/>
          <w:highlight w:val="none"/>
        </w:rPr>
      </w:pPr>
      <w:r>
        <w:rPr>
          <w:color w:val="auto"/>
          <w:highlight w:val="none"/>
        </w:rPr>
        <w:t>（2）法定代表人身份证明；</w:t>
      </w:r>
    </w:p>
    <w:p w14:paraId="10A4E6C9">
      <w:pPr>
        <w:spacing w:line="360" w:lineRule="exact"/>
        <w:ind w:firstLine="359" w:firstLineChars="171"/>
        <w:rPr>
          <w:color w:val="auto"/>
          <w:highlight w:val="none"/>
        </w:rPr>
      </w:pPr>
      <w:r>
        <w:rPr>
          <w:color w:val="auto"/>
          <w:highlight w:val="none"/>
        </w:rPr>
        <w:t>（2）授权委托书；</w:t>
      </w:r>
    </w:p>
    <w:p w14:paraId="32782ABB">
      <w:pPr>
        <w:spacing w:line="360" w:lineRule="exact"/>
        <w:ind w:firstLine="359" w:firstLineChars="171"/>
        <w:rPr>
          <w:color w:val="auto"/>
          <w:highlight w:val="none"/>
        </w:rPr>
      </w:pPr>
      <w:r>
        <w:rPr>
          <w:color w:val="auto"/>
          <w:highlight w:val="none"/>
        </w:rPr>
        <w:t>（3）投标保证金；</w:t>
      </w:r>
    </w:p>
    <w:p w14:paraId="29123BB1">
      <w:pPr>
        <w:spacing w:line="360" w:lineRule="exact"/>
        <w:ind w:firstLine="359" w:firstLineChars="171"/>
        <w:rPr>
          <w:color w:val="auto"/>
          <w:highlight w:val="none"/>
        </w:rPr>
      </w:pPr>
      <w:r>
        <w:rPr>
          <w:color w:val="auto"/>
          <w:highlight w:val="none"/>
        </w:rPr>
        <w:t>（4）联合体协议书（如有）；</w:t>
      </w:r>
    </w:p>
    <w:p w14:paraId="0A600B7B">
      <w:pPr>
        <w:spacing w:line="360" w:lineRule="exact"/>
        <w:ind w:firstLine="359" w:firstLineChars="171"/>
        <w:rPr>
          <w:color w:val="auto"/>
          <w:highlight w:val="none"/>
        </w:rPr>
      </w:pPr>
      <w:r>
        <w:rPr>
          <w:color w:val="auto"/>
          <w:highlight w:val="none"/>
        </w:rPr>
        <w:t>（5）监理报酬清单；</w:t>
      </w:r>
    </w:p>
    <w:p w14:paraId="1F659850">
      <w:pPr>
        <w:spacing w:line="360" w:lineRule="exact"/>
        <w:ind w:firstLine="359" w:firstLineChars="171"/>
        <w:rPr>
          <w:color w:val="auto"/>
          <w:highlight w:val="none"/>
        </w:rPr>
      </w:pPr>
      <w:r>
        <w:rPr>
          <w:color w:val="auto"/>
          <w:highlight w:val="none"/>
        </w:rPr>
        <w:t>（6）资格审查资料；</w:t>
      </w:r>
    </w:p>
    <w:p w14:paraId="38EBFB8C">
      <w:pPr>
        <w:spacing w:line="360" w:lineRule="exact"/>
        <w:ind w:firstLine="359" w:firstLineChars="171"/>
        <w:rPr>
          <w:color w:val="auto"/>
          <w:highlight w:val="none"/>
        </w:rPr>
      </w:pPr>
      <w:r>
        <w:rPr>
          <w:color w:val="auto"/>
          <w:highlight w:val="none"/>
        </w:rPr>
        <w:t>（7）监理大纲；</w:t>
      </w:r>
    </w:p>
    <w:p w14:paraId="312C776A">
      <w:pPr>
        <w:spacing w:line="360" w:lineRule="exact"/>
        <w:ind w:firstLine="359" w:firstLineChars="171"/>
        <w:rPr>
          <w:color w:val="auto"/>
          <w:highlight w:val="none"/>
        </w:rPr>
      </w:pPr>
      <w:r>
        <w:rPr>
          <w:color w:val="auto"/>
          <w:highlight w:val="none"/>
        </w:rPr>
        <w:t>（8）投标人须知前附表规定的其他资料。</w:t>
      </w:r>
    </w:p>
    <w:p w14:paraId="2ACC2D3F">
      <w:pPr>
        <w:spacing w:line="360" w:lineRule="exact"/>
        <w:ind w:firstLine="359" w:firstLineChars="171"/>
        <w:rPr>
          <w:color w:val="auto"/>
          <w:highlight w:val="none"/>
        </w:rPr>
      </w:pPr>
      <w:r>
        <w:rPr>
          <w:color w:val="auto"/>
          <w:highlight w:val="none"/>
        </w:rPr>
        <w:t>投标人在评标过程中作出的符合法律法规和招标文件规定的澄清确认，构成投标文件的组成部分。</w:t>
      </w:r>
    </w:p>
    <w:p w14:paraId="522F8726">
      <w:pPr>
        <w:spacing w:line="360" w:lineRule="exact"/>
        <w:ind w:firstLine="359" w:firstLineChars="171"/>
        <w:rPr>
          <w:color w:val="auto"/>
          <w:highlight w:val="none"/>
        </w:rPr>
      </w:pPr>
      <w:r>
        <w:rPr>
          <w:color w:val="auto"/>
          <w:highlight w:val="none"/>
        </w:rPr>
        <w:t>3.1.2 投标人须知前附表未要求提交投标保证金的，投标文件不包括本章第 3.1.1（3）目所指的投标保证金。</w:t>
      </w:r>
    </w:p>
    <w:p w14:paraId="0154DB03">
      <w:pPr>
        <w:spacing w:line="360" w:lineRule="exact"/>
        <w:ind w:firstLine="359" w:firstLineChars="171"/>
        <w:rPr>
          <w:color w:val="auto"/>
          <w:highlight w:val="none"/>
        </w:rPr>
      </w:pPr>
      <w:r>
        <w:rPr>
          <w:color w:val="auto"/>
          <w:highlight w:val="none"/>
        </w:rPr>
        <w:t>3.1.2 投标人须知前附表规定不接受联合体投标的，或投标人没有组成联合体的，投标文件不包括本章第 3.1.1（4）目所指的联合体协议书。</w:t>
      </w:r>
    </w:p>
    <w:p w14:paraId="2DCCDC8D">
      <w:pPr>
        <w:pStyle w:val="29"/>
        <w:spacing w:line="360" w:lineRule="exact"/>
        <w:rPr>
          <w:rFonts w:cs="Times New Roman"/>
          <w:color w:val="auto"/>
          <w:highlight w:val="none"/>
        </w:rPr>
      </w:pPr>
      <w:bookmarkStart w:id="136" w:name="_Toc152045548"/>
      <w:bookmarkStart w:id="137" w:name="_Toc256000025"/>
      <w:bookmarkStart w:id="138" w:name="_Toc144974516"/>
      <w:bookmarkStart w:id="139" w:name="_Toc179632566"/>
      <w:bookmarkStart w:id="140" w:name="_Toc152042324"/>
      <w:bookmarkStart w:id="141" w:name="_Toc167542040"/>
      <w:r>
        <w:rPr>
          <w:rFonts w:cs="Times New Roman"/>
          <w:color w:val="auto"/>
          <w:highlight w:val="none"/>
        </w:rPr>
        <w:t>3.2 投标报价</w:t>
      </w:r>
      <w:bookmarkEnd w:id="136"/>
      <w:bookmarkEnd w:id="137"/>
      <w:bookmarkEnd w:id="138"/>
      <w:bookmarkEnd w:id="139"/>
      <w:bookmarkEnd w:id="140"/>
      <w:bookmarkEnd w:id="141"/>
    </w:p>
    <w:p w14:paraId="37F474E4">
      <w:pPr>
        <w:spacing w:line="360" w:lineRule="exact"/>
        <w:ind w:firstLine="420" w:firstLineChars="200"/>
        <w:rPr>
          <w:color w:val="auto"/>
          <w:highlight w:val="none"/>
        </w:rPr>
      </w:pPr>
      <w:r>
        <w:rPr>
          <w:color w:val="auto"/>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14:paraId="701D51FA">
      <w:pPr>
        <w:spacing w:line="360" w:lineRule="exact"/>
        <w:ind w:firstLine="420" w:firstLineChars="200"/>
        <w:rPr>
          <w:color w:val="auto"/>
          <w:highlight w:val="none"/>
        </w:rPr>
      </w:pPr>
      <w:r>
        <w:rPr>
          <w:color w:val="auto"/>
          <w:highlight w:val="none"/>
        </w:rPr>
        <w:t>3.2.2 投标人应充分了解该项目的总体情况以及影响投标报价的其他要素。</w:t>
      </w:r>
    </w:p>
    <w:p w14:paraId="67624E15">
      <w:pPr>
        <w:spacing w:line="360" w:lineRule="exact"/>
        <w:ind w:firstLine="420" w:firstLineChars="200"/>
        <w:rPr>
          <w:color w:val="auto"/>
          <w:highlight w:val="none"/>
        </w:rPr>
      </w:pPr>
      <w:r>
        <w:rPr>
          <w:color w:val="auto"/>
          <w:highlight w:val="none"/>
        </w:rPr>
        <w:t>3.2.3 投标人在投标截止时间前修改投标函中的投标报价总额，应同时修改投标文件“监理报酬清单”中的相应报价。此修改须符合本章第4.3款的有关要求。</w:t>
      </w:r>
    </w:p>
    <w:p w14:paraId="2B501B57">
      <w:pPr>
        <w:spacing w:line="360" w:lineRule="exact"/>
        <w:ind w:firstLine="420" w:firstLineChars="200"/>
        <w:rPr>
          <w:color w:val="auto"/>
          <w:highlight w:val="none"/>
        </w:rPr>
      </w:pPr>
      <w:r>
        <w:rPr>
          <w:color w:val="auto"/>
          <w:highlight w:val="none"/>
        </w:rPr>
        <w:t>3.2.4 招标人设有最高投标限价的，投标人投标函中的大写报价或算术错误修正后的投标总报价大于最高投标限价的，其投标将被否决。</w:t>
      </w:r>
    </w:p>
    <w:p w14:paraId="7126A201">
      <w:pPr>
        <w:spacing w:line="360" w:lineRule="exact"/>
        <w:ind w:firstLine="420" w:firstLineChars="200"/>
        <w:rPr>
          <w:color w:val="auto"/>
          <w:highlight w:val="none"/>
        </w:rPr>
      </w:pPr>
      <w:r>
        <w:rPr>
          <w:color w:val="auto"/>
          <w:highlight w:val="none"/>
        </w:rPr>
        <w:t>3.2.5 最高投标限价及投标报价的其他要求见投标人须知前附表。</w:t>
      </w:r>
    </w:p>
    <w:p w14:paraId="3BC9B61C">
      <w:pPr>
        <w:pStyle w:val="29"/>
        <w:spacing w:line="360" w:lineRule="exact"/>
        <w:rPr>
          <w:rFonts w:cs="Times New Roman"/>
          <w:color w:val="auto"/>
          <w:highlight w:val="none"/>
        </w:rPr>
      </w:pPr>
      <w:bookmarkStart w:id="142" w:name="_Toc256000026"/>
      <w:bookmarkStart w:id="143" w:name="_Toc167542041"/>
      <w:bookmarkStart w:id="144" w:name="_Toc179632567"/>
      <w:bookmarkStart w:id="145" w:name="_Toc144974517"/>
      <w:bookmarkStart w:id="146" w:name="_Toc152045549"/>
      <w:bookmarkStart w:id="147" w:name="_Toc152042325"/>
      <w:r>
        <w:rPr>
          <w:rFonts w:cs="Times New Roman"/>
          <w:color w:val="auto"/>
          <w:highlight w:val="none"/>
        </w:rPr>
        <w:t>3.3 投标有效期</w:t>
      </w:r>
      <w:bookmarkEnd w:id="142"/>
      <w:bookmarkEnd w:id="143"/>
      <w:bookmarkEnd w:id="144"/>
      <w:bookmarkEnd w:id="145"/>
      <w:bookmarkEnd w:id="146"/>
      <w:bookmarkEnd w:id="147"/>
    </w:p>
    <w:p w14:paraId="42CB34DD">
      <w:pPr>
        <w:spacing w:line="360" w:lineRule="exact"/>
        <w:ind w:firstLine="420" w:firstLineChars="200"/>
        <w:rPr>
          <w:color w:val="auto"/>
          <w:highlight w:val="none"/>
        </w:rPr>
      </w:pPr>
      <w:r>
        <w:rPr>
          <w:color w:val="auto"/>
          <w:highlight w:val="none"/>
        </w:rPr>
        <w:t>3.3.1 在投标人须知前附表规定的投标有效期内，投标人不得要求撤销或修改其投标文件。</w:t>
      </w:r>
    </w:p>
    <w:p w14:paraId="331B2559">
      <w:pPr>
        <w:spacing w:line="360" w:lineRule="exact"/>
        <w:ind w:firstLine="420" w:firstLineChars="200"/>
        <w:rPr>
          <w:color w:val="auto"/>
          <w:highlight w:val="none"/>
        </w:rPr>
      </w:pPr>
      <w:r>
        <w:rPr>
          <w:color w:val="auto"/>
          <w:highlight w:val="none"/>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14:paraId="3B64FC25">
      <w:pPr>
        <w:pStyle w:val="29"/>
        <w:spacing w:line="360" w:lineRule="exact"/>
        <w:rPr>
          <w:rFonts w:cs="Times New Roman"/>
          <w:color w:val="auto"/>
          <w:highlight w:val="none"/>
        </w:rPr>
      </w:pPr>
      <w:bookmarkStart w:id="148" w:name="_Toc144974518"/>
      <w:bookmarkStart w:id="149" w:name="_Toc152045550"/>
      <w:bookmarkStart w:id="150" w:name="_Toc256000027"/>
      <w:bookmarkStart w:id="151" w:name="_Toc152042326"/>
      <w:bookmarkStart w:id="152" w:name="_Toc179632568"/>
      <w:bookmarkStart w:id="153" w:name="_Toc167542042"/>
      <w:r>
        <w:rPr>
          <w:rFonts w:cs="Times New Roman"/>
          <w:color w:val="auto"/>
          <w:highlight w:val="none"/>
        </w:rPr>
        <w:t>3.4 投标保证金</w:t>
      </w:r>
      <w:bookmarkEnd w:id="148"/>
      <w:bookmarkEnd w:id="149"/>
      <w:bookmarkEnd w:id="150"/>
      <w:bookmarkEnd w:id="151"/>
      <w:bookmarkEnd w:id="152"/>
      <w:bookmarkEnd w:id="153"/>
    </w:p>
    <w:p w14:paraId="29B51656">
      <w:pPr>
        <w:spacing w:line="360" w:lineRule="exact"/>
        <w:ind w:firstLine="420" w:firstLineChars="200"/>
        <w:rPr>
          <w:color w:val="auto"/>
          <w:highlight w:val="none"/>
        </w:rPr>
      </w:pPr>
      <w:r>
        <w:rPr>
          <w:color w:val="auto"/>
          <w:highlight w:val="none"/>
        </w:rPr>
        <w:t>3.4.1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1A9CFE51">
      <w:pPr>
        <w:spacing w:line="360" w:lineRule="exact"/>
        <w:ind w:firstLine="420" w:firstLineChars="200"/>
        <w:rPr>
          <w:color w:val="auto"/>
          <w:highlight w:val="none"/>
        </w:rPr>
      </w:pPr>
      <w:r>
        <w:rPr>
          <w:color w:val="auto"/>
          <w:highlight w:val="none"/>
        </w:rPr>
        <w:t>3.4.2 投标人不按本章第3.4.1项要求提交投标保证金的，其投标将被否决。</w:t>
      </w:r>
    </w:p>
    <w:p w14:paraId="4C6D6FDC">
      <w:pPr>
        <w:spacing w:line="360" w:lineRule="exact"/>
        <w:ind w:firstLine="420" w:firstLineChars="200"/>
        <w:rPr>
          <w:color w:val="auto"/>
          <w:highlight w:val="none"/>
        </w:rPr>
      </w:pPr>
      <w:r>
        <w:rPr>
          <w:color w:val="auto"/>
          <w:highlight w:val="none"/>
        </w:rPr>
        <w:t>3.4.3 招标人最迟在与中标人签订合同后5日内，向未中标的投标人和中标人退还投标保证金。招标人同时退还投标保证金的银行同期存款利息。投标保证金及利息的计息标准和退还方式见投标人须知前附表。</w:t>
      </w:r>
    </w:p>
    <w:p w14:paraId="13649992">
      <w:pPr>
        <w:spacing w:line="360" w:lineRule="exact"/>
        <w:ind w:firstLine="420" w:firstLineChars="200"/>
        <w:rPr>
          <w:color w:val="auto"/>
          <w:highlight w:val="none"/>
        </w:rPr>
      </w:pPr>
      <w:r>
        <w:rPr>
          <w:color w:val="auto"/>
          <w:highlight w:val="none"/>
        </w:rPr>
        <w:t xml:space="preserve">3.4.4 有下列情形之一的，投标保证金将不予退还： </w:t>
      </w:r>
    </w:p>
    <w:p w14:paraId="316C0BAE">
      <w:pPr>
        <w:spacing w:line="360" w:lineRule="exact"/>
        <w:ind w:firstLine="718" w:firstLineChars="342"/>
        <w:rPr>
          <w:color w:val="auto"/>
          <w:highlight w:val="none"/>
        </w:rPr>
      </w:pPr>
      <w:r>
        <w:rPr>
          <w:color w:val="auto"/>
          <w:highlight w:val="none"/>
        </w:rPr>
        <w:t>（1）投标人在规定的投标有效期内撤销或修改其投标文件；</w:t>
      </w:r>
    </w:p>
    <w:p w14:paraId="1DB4E28B">
      <w:pPr>
        <w:spacing w:line="360" w:lineRule="exact"/>
        <w:ind w:firstLine="718" w:firstLineChars="342"/>
        <w:rPr>
          <w:color w:val="auto"/>
          <w:highlight w:val="none"/>
        </w:rPr>
      </w:pPr>
      <w:r>
        <w:rPr>
          <w:color w:val="auto"/>
          <w:highlight w:val="none"/>
        </w:rPr>
        <w:t>（2）中标人在收到中标通知书后，无正当理由拒签合同、在签订合同时向招标人提出附加条件或未按招标文件规定提交履约保证金。</w:t>
      </w:r>
    </w:p>
    <w:p w14:paraId="3ED81DF0">
      <w:pPr>
        <w:pStyle w:val="29"/>
        <w:spacing w:line="360" w:lineRule="exact"/>
        <w:rPr>
          <w:rFonts w:cs="Times New Roman"/>
          <w:color w:val="auto"/>
          <w:highlight w:val="none"/>
        </w:rPr>
      </w:pPr>
      <w:bookmarkStart w:id="154" w:name="_Toc152042328"/>
      <w:bookmarkStart w:id="155" w:name="_Toc179632570"/>
      <w:bookmarkStart w:id="156" w:name="_Toc152045552"/>
      <w:bookmarkStart w:id="157" w:name="_Toc256000028"/>
      <w:bookmarkStart w:id="158" w:name="_Toc144974520"/>
      <w:bookmarkStart w:id="159" w:name="_Toc167542043"/>
      <w:r>
        <w:rPr>
          <w:rFonts w:cs="Times New Roman"/>
          <w:color w:val="auto"/>
          <w:highlight w:val="none"/>
        </w:rPr>
        <w:t>3.5 资格审查资料</w:t>
      </w:r>
      <w:bookmarkEnd w:id="154"/>
      <w:bookmarkEnd w:id="155"/>
      <w:bookmarkEnd w:id="156"/>
      <w:bookmarkEnd w:id="157"/>
      <w:bookmarkEnd w:id="158"/>
      <w:bookmarkEnd w:id="159"/>
    </w:p>
    <w:p w14:paraId="14E8E973">
      <w:pPr>
        <w:spacing w:line="360" w:lineRule="exact"/>
        <w:ind w:firstLine="420" w:firstLineChars="200"/>
        <w:rPr>
          <w:color w:val="auto"/>
          <w:highlight w:val="none"/>
        </w:rPr>
      </w:pPr>
      <w:r>
        <w:rPr>
          <w:color w:val="auto"/>
          <w:highlight w:val="none"/>
        </w:rPr>
        <w:t>3.5.1“投标人基本情况表”应附投标人营业执照、资质证书等材料，具体要求见投标人须知前附表。</w:t>
      </w:r>
    </w:p>
    <w:p w14:paraId="7A0B5ADE">
      <w:pPr>
        <w:spacing w:line="360" w:lineRule="exact"/>
        <w:ind w:firstLine="420" w:firstLineChars="200"/>
        <w:rPr>
          <w:color w:val="auto"/>
          <w:highlight w:val="none"/>
        </w:rPr>
      </w:pPr>
      <w:r>
        <w:rPr>
          <w:color w:val="auto"/>
          <w:highlight w:val="none"/>
        </w:rPr>
        <w:t>3.5.2 “近年财务状况表”应附经会计师事务所或审计机构审计的财务会计报表，具体年份要求见投标人须知前附表。</w:t>
      </w:r>
    </w:p>
    <w:p w14:paraId="2D58C9EB">
      <w:pPr>
        <w:spacing w:line="360" w:lineRule="exact"/>
        <w:ind w:firstLine="420" w:firstLineChars="200"/>
        <w:rPr>
          <w:color w:val="auto"/>
          <w:highlight w:val="none"/>
        </w:rPr>
      </w:pPr>
      <w:r>
        <w:rPr>
          <w:color w:val="auto"/>
          <w:highlight w:val="none"/>
        </w:rPr>
        <w:t>3.5.3 “近年完成的类似项目情况表”应附中标通知书、合同、竣工验收等材料，具体年份要求见投标人须知前附表。每张表格只填写一个项目，并标明序号。</w:t>
      </w:r>
    </w:p>
    <w:p w14:paraId="5BDD1687">
      <w:pPr>
        <w:spacing w:line="360" w:lineRule="exact"/>
        <w:ind w:firstLine="420" w:firstLineChars="200"/>
        <w:rPr>
          <w:color w:val="auto"/>
          <w:highlight w:val="none"/>
        </w:rPr>
      </w:pPr>
      <w:r>
        <w:rPr>
          <w:color w:val="auto"/>
          <w:highlight w:val="none"/>
        </w:rPr>
        <w:t>3.5.4 “正在监理和新承接的项目情况表”应附中标通知书、合同协议书等材料。每张表格只填写一个项目，并标明序号。</w:t>
      </w:r>
    </w:p>
    <w:p w14:paraId="5E26DA92">
      <w:pPr>
        <w:spacing w:line="360" w:lineRule="exact"/>
        <w:ind w:firstLine="420" w:firstLineChars="200"/>
        <w:rPr>
          <w:color w:val="auto"/>
          <w:highlight w:val="none"/>
        </w:rPr>
      </w:pPr>
      <w:r>
        <w:rPr>
          <w:color w:val="auto"/>
          <w:highlight w:val="none"/>
        </w:rPr>
        <w:t>3.5.5 “近年发生的诉讼及仲裁情况”应说明相关情况，并附法院或仲裁机构作出的判决、裁决等有关法律文书，具体年份要求见投标人须知前附表。</w:t>
      </w:r>
    </w:p>
    <w:p w14:paraId="46B7F2CB">
      <w:pPr>
        <w:spacing w:line="360" w:lineRule="exact"/>
        <w:ind w:firstLine="420" w:firstLineChars="200"/>
        <w:rPr>
          <w:color w:val="auto"/>
          <w:highlight w:val="none"/>
        </w:rPr>
      </w:pPr>
      <w:r>
        <w:rPr>
          <w:color w:val="auto"/>
          <w:highlight w:val="none"/>
        </w:rPr>
        <w:t>3.5.6投标人须知前附表第1.4.2项规定接受联合体投标的，本章第3.5.1项规定的表格和资料应包括联合体各方相关情况。</w:t>
      </w:r>
    </w:p>
    <w:p w14:paraId="76FCEB14">
      <w:pPr>
        <w:spacing w:line="360" w:lineRule="exact"/>
        <w:ind w:firstLine="420" w:firstLineChars="200"/>
        <w:rPr>
          <w:color w:val="auto"/>
          <w:highlight w:val="none"/>
        </w:rPr>
      </w:pPr>
      <w:r>
        <w:rPr>
          <w:color w:val="auto"/>
          <w:highlight w:val="none"/>
        </w:rPr>
        <w:t>3.5.7投标人应按招标文件第六章“投标文件格式”中规定的表格内容填写资格审查表，并按各资格审查表的具体要求提供相关证件及证明材料。</w:t>
      </w:r>
    </w:p>
    <w:p w14:paraId="32E1D99D">
      <w:pPr>
        <w:spacing w:line="360" w:lineRule="exact"/>
        <w:ind w:firstLine="420" w:firstLineChars="200"/>
        <w:rPr>
          <w:color w:val="auto"/>
          <w:highlight w:val="none"/>
        </w:rPr>
      </w:pPr>
      <w:r>
        <w:rPr>
          <w:color w:val="auto"/>
          <w:highlight w:val="none"/>
        </w:rPr>
        <w:t>3.5.8本招标文件中“类似项目”的定义见投标人须知前附表第10.1.1条目规定。</w:t>
      </w:r>
    </w:p>
    <w:p w14:paraId="06F26499">
      <w:pPr>
        <w:spacing w:line="360" w:lineRule="exact"/>
        <w:ind w:firstLine="420" w:firstLineChars="200"/>
        <w:rPr>
          <w:color w:val="auto"/>
          <w:highlight w:val="none"/>
        </w:rPr>
      </w:pPr>
      <w:r>
        <w:rPr>
          <w:color w:val="auto"/>
          <w:highlight w:val="none"/>
        </w:rPr>
        <w:t>3.5.9总监理工程师的已完成的类似项目的业绩，具体年份要求见投标人须知前附表。</w:t>
      </w:r>
    </w:p>
    <w:p w14:paraId="617C3DD7">
      <w:pPr>
        <w:pStyle w:val="29"/>
        <w:spacing w:line="360" w:lineRule="exact"/>
        <w:rPr>
          <w:rFonts w:cs="Times New Roman"/>
          <w:color w:val="auto"/>
          <w:highlight w:val="none"/>
        </w:rPr>
      </w:pPr>
      <w:bookmarkStart w:id="160" w:name="_Toc144974521"/>
      <w:bookmarkStart w:id="161" w:name="_Toc152042329"/>
      <w:bookmarkStart w:id="162" w:name="_Toc179632571"/>
      <w:bookmarkStart w:id="163" w:name="_Toc256000029"/>
      <w:bookmarkStart w:id="164" w:name="_Toc152045553"/>
      <w:bookmarkStart w:id="165" w:name="_Toc167542044"/>
      <w:r>
        <w:rPr>
          <w:rFonts w:cs="Times New Roman"/>
          <w:color w:val="auto"/>
          <w:highlight w:val="none"/>
        </w:rPr>
        <w:t>3.6 备选投标方案</w:t>
      </w:r>
      <w:bookmarkEnd w:id="160"/>
      <w:bookmarkEnd w:id="161"/>
      <w:bookmarkEnd w:id="162"/>
      <w:bookmarkEnd w:id="163"/>
      <w:bookmarkEnd w:id="164"/>
      <w:bookmarkEnd w:id="165"/>
    </w:p>
    <w:p w14:paraId="4C02464D">
      <w:pPr>
        <w:spacing w:line="360" w:lineRule="exact"/>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7B879391">
      <w:pPr>
        <w:pStyle w:val="29"/>
        <w:spacing w:line="360" w:lineRule="exact"/>
        <w:rPr>
          <w:rFonts w:cs="Times New Roman"/>
          <w:color w:val="auto"/>
          <w:highlight w:val="none"/>
        </w:rPr>
      </w:pPr>
      <w:bookmarkStart w:id="166" w:name="_Toc152042330"/>
      <w:bookmarkStart w:id="167" w:name="_Toc256000030"/>
      <w:bookmarkStart w:id="168" w:name="_Toc167542045"/>
      <w:bookmarkStart w:id="169" w:name="_Toc144974522"/>
      <w:bookmarkStart w:id="170" w:name="_Toc179632572"/>
      <w:bookmarkStart w:id="171" w:name="_Toc152045554"/>
      <w:r>
        <w:rPr>
          <w:rFonts w:cs="Times New Roman"/>
          <w:color w:val="auto"/>
          <w:highlight w:val="none"/>
        </w:rPr>
        <w:t>3.7 投标文件的编制</w:t>
      </w:r>
      <w:bookmarkEnd w:id="166"/>
      <w:bookmarkEnd w:id="167"/>
      <w:bookmarkEnd w:id="168"/>
      <w:bookmarkEnd w:id="169"/>
      <w:bookmarkEnd w:id="170"/>
      <w:bookmarkEnd w:id="171"/>
    </w:p>
    <w:p w14:paraId="05067AD0">
      <w:pPr>
        <w:spacing w:line="360" w:lineRule="exact"/>
        <w:ind w:firstLine="420" w:firstLineChars="200"/>
        <w:rPr>
          <w:color w:val="auto"/>
          <w:highlight w:val="none"/>
        </w:rPr>
      </w:pPr>
      <w:r>
        <w:rPr>
          <w:color w:val="auto"/>
          <w:highlight w:val="none"/>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4D608045">
      <w:pPr>
        <w:spacing w:line="360" w:lineRule="exact"/>
        <w:ind w:firstLine="420" w:firstLineChars="200"/>
        <w:rPr>
          <w:color w:val="auto"/>
          <w:szCs w:val="21"/>
          <w:highlight w:val="none"/>
        </w:rPr>
      </w:pPr>
      <w:r>
        <w:rPr>
          <w:color w:val="auto"/>
          <w:highlight w:val="none"/>
        </w:rPr>
        <w:t>3.7.2投标文件应当对招标文件有关</w:t>
      </w:r>
      <w:r>
        <w:rPr>
          <w:color w:val="auto"/>
          <w:szCs w:val="21"/>
          <w:highlight w:val="none"/>
        </w:rPr>
        <w:t>工期、投标有效期、质量要求、技术标准和服务要求、招标范围等实质性内容作出响应。</w:t>
      </w:r>
    </w:p>
    <w:p w14:paraId="22922632">
      <w:pPr>
        <w:spacing w:line="360" w:lineRule="exact"/>
        <w:ind w:firstLine="420" w:firstLineChars="200"/>
        <w:rPr>
          <w:color w:val="auto"/>
          <w:highlight w:val="none"/>
        </w:rPr>
      </w:pPr>
      <w:r>
        <w:rPr>
          <w:color w:val="auto"/>
          <w:highlight w:val="none"/>
        </w:rPr>
        <w:t>3.7.3投标文件制作</w:t>
      </w:r>
    </w:p>
    <w:p w14:paraId="47732A56">
      <w:pPr>
        <w:spacing w:line="360" w:lineRule="exact"/>
        <w:ind w:firstLine="420" w:firstLineChars="200"/>
        <w:rPr>
          <w:color w:val="auto"/>
          <w:highlight w:val="none"/>
        </w:rPr>
      </w:pPr>
      <w:r>
        <w:rPr>
          <w:color w:val="auto"/>
          <w:highlight w:val="none"/>
        </w:rPr>
        <w:t>（1）投标文件由投标人使用符合标准的数字化投标文件制作软件制作生成。</w:t>
      </w:r>
    </w:p>
    <w:p w14:paraId="26ED64D2">
      <w:pPr>
        <w:spacing w:line="360" w:lineRule="exact"/>
        <w:ind w:firstLine="420" w:firstLineChars="200"/>
        <w:rPr>
          <w:color w:val="auto"/>
          <w:highlight w:val="none"/>
        </w:rPr>
      </w:pPr>
      <w:r>
        <w:rPr>
          <w:color w:val="auto"/>
          <w:highlight w:val="none"/>
        </w:rPr>
        <w:t>（2）投标人在编制投标文件时应当建立分级目录，并按照提示录入</w:t>
      </w:r>
      <w:r>
        <w:rPr>
          <w:rFonts w:hint="eastAsia"/>
          <w:color w:val="auto"/>
          <w:highlight w:val="none"/>
        </w:rPr>
        <w:t>或填写</w:t>
      </w:r>
      <w:r>
        <w:rPr>
          <w:color w:val="auto"/>
          <w:highlight w:val="none"/>
        </w:rPr>
        <w:t>相关内容。</w:t>
      </w:r>
    </w:p>
    <w:p w14:paraId="1872AFFA">
      <w:pPr>
        <w:spacing w:line="360" w:lineRule="exact"/>
        <w:ind w:firstLine="420" w:firstLineChars="200"/>
        <w:rPr>
          <w:color w:val="auto"/>
          <w:highlight w:val="none"/>
        </w:rPr>
      </w:pPr>
      <w:r>
        <w:rPr>
          <w:color w:val="auto"/>
          <w:highlight w:val="none"/>
        </w:rPr>
        <w:t>（3）</w:t>
      </w:r>
      <w:r>
        <w:rPr>
          <w:rFonts w:hint="eastAsia"/>
          <w:color w:val="auto"/>
          <w:highlight w:val="none"/>
        </w:rPr>
        <w:t>投标人应当从企业主体信息库（2024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2F55AA66">
      <w:pPr>
        <w:spacing w:line="360" w:lineRule="exact"/>
        <w:ind w:firstLine="420" w:firstLineChars="200"/>
        <w:rPr>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759A99FF">
      <w:pPr>
        <w:spacing w:line="360" w:lineRule="exact"/>
        <w:ind w:firstLine="420" w:firstLineChars="200"/>
        <w:rPr>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39D1E6F1">
      <w:pPr>
        <w:spacing w:line="360" w:lineRule="exact"/>
        <w:ind w:firstLine="420" w:firstLineChars="200"/>
        <w:rPr>
          <w:color w:val="auto"/>
          <w:highlight w:val="none"/>
        </w:rPr>
      </w:pPr>
      <w:bookmarkStart w:id="172" w:name="_Hlk166763903"/>
      <w:r>
        <w:rPr>
          <w:rFonts w:hint="eastAsia"/>
          <w:color w:val="auto"/>
          <w:highlight w:val="none"/>
        </w:rPr>
        <w:t>应用数字证照评审的节点和材料内容见投标人须知前附表。</w:t>
      </w:r>
      <w:bookmarkEnd w:id="172"/>
    </w:p>
    <w:p w14:paraId="3E5547CA">
      <w:pPr>
        <w:spacing w:line="360" w:lineRule="exact"/>
        <w:ind w:firstLine="420" w:firstLineChars="200"/>
        <w:rPr>
          <w:color w:val="auto"/>
          <w:highlight w:val="none"/>
        </w:rPr>
      </w:pPr>
      <w:r>
        <w:rPr>
          <w:color w:val="auto"/>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4DFA8689">
      <w:pPr>
        <w:spacing w:line="360" w:lineRule="exact"/>
        <w:ind w:firstLine="420" w:firstLineChars="200"/>
        <w:rPr>
          <w:color w:val="auto"/>
          <w:highlight w:val="none"/>
        </w:rPr>
      </w:pPr>
      <w:r>
        <w:rPr>
          <w:color w:val="auto"/>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1FA7BF89">
      <w:pPr>
        <w:spacing w:line="360" w:lineRule="exact"/>
        <w:ind w:firstLine="420" w:firstLineChars="200"/>
        <w:rPr>
          <w:color w:val="auto"/>
          <w:highlight w:val="none"/>
        </w:rPr>
      </w:pPr>
      <w:r>
        <w:rPr>
          <w:color w:val="auto"/>
          <w:highlight w:val="none"/>
        </w:rPr>
        <w:t>（6）投标文件制作的具体方法详见“数字化投标文件制作软件”中的操作说明。</w:t>
      </w:r>
    </w:p>
    <w:p w14:paraId="700DEA51">
      <w:pPr>
        <w:spacing w:line="360" w:lineRule="exact"/>
        <w:ind w:firstLine="420" w:firstLineChars="200"/>
        <w:rPr>
          <w:color w:val="auto"/>
          <w:szCs w:val="21"/>
          <w:highlight w:val="none"/>
        </w:rPr>
      </w:pPr>
      <w:r>
        <w:rPr>
          <w:color w:val="auto"/>
          <w:highlight w:val="none"/>
        </w:rPr>
        <w:t>3.7.4</w:t>
      </w:r>
      <w:r>
        <w:rPr>
          <w:color w:val="auto"/>
          <w:szCs w:val="21"/>
          <w:highlight w:val="none"/>
        </w:rPr>
        <w:t xml:space="preserve"> 投标人须知前附表规定“监理大纲”（技术标）采用“</w:t>
      </w:r>
      <w:r>
        <w:rPr>
          <w:rFonts w:hint="eastAsia"/>
          <w:color w:val="auto"/>
          <w:szCs w:val="21"/>
          <w:highlight w:val="none"/>
        </w:rPr>
        <w:t>模块化</w:t>
      </w:r>
      <w:r>
        <w:rPr>
          <w:color w:val="auto"/>
          <w:szCs w:val="21"/>
          <w:highlight w:val="none"/>
        </w:rPr>
        <w:t>暗标”，“监理大纲”应按本章第3.7.3项制作投标文件并应满足下列要求：</w:t>
      </w:r>
    </w:p>
    <w:p w14:paraId="686F2E02">
      <w:pPr>
        <w:spacing w:line="360" w:lineRule="exact"/>
        <w:ind w:firstLine="420" w:firstLineChars="200"/>
        <w:rPr>
          <w:color w:val="auto"/>
          <w:szCs w:val="21"/>
          <w:highlight w:val="none"/>
        </w:rPr>
      </w:pPr>
      <w:r>
        <w:rPr>
          <w:color w:val="auto"/>
          <w:szCs w:val="21"/>
          <w:highlight w:val="none"/>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0E43C2B3">
      <w:pPr>
        <w:spacing w:line="360" w:lineRule="exact"/>
        <w:ind w:firstLine="420" w:firstLineChars="200"/>
        <w:rPr>
          <w:color w:val="auto"/>
          <w:szCs w:val="21"/>
          <w:highlight w:val="none"/>
        </w:rPr>
      </w:pPr>
      <w:r>
        <w:rPr>
          <w:color w:val="auto"/>
          <w:szCs w:val="21"/>
          <w:highlight w:val="none"/>
        </w:rPr>
        <w:t>（2）标题（包括章、节、条、款、项）、正文要求：采用A4规格纸张，文字为黑色小四号宋体，标题可加粗。</w:t>
      </w:r>
    </w:p>
    <w:p w14:paraId="0F54FE4E">
      <w:pPr>
        <w:spacing w:line="360" w:lineRule="exact"/>
        <w:ind w:firstLine="420" w:firstLineChars="200"/>
        <w:rPr>
          <w:color w:val="auto"/>
          <w:szCs w:val="21"/>
          <w:highlight w:val="none"/>
        </w:rPr>
      </w:pPr>
      <w:r>
        <w:rPr>
          <w:color w:val="auto"/>
          <w:szCs w:val="21"/>
          <w:highlight w:val="none"/>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4B296452">
      <w:pPr>
        <w:spacing w:line="360" w:lineRule="exact"/>
        <w:ind w:firstLine="420" w:firstLineChars="200"/>
        <w:rPr>
          <w:color w:val="auto"/>
          <w:szCs w:val="21"/>
          <w:highlight w:val="none"/>
        </w:rPr>
      </w:pPr>
      <w:r>
        <w:rPr>
          <w:color w:val="auto"/>
          <w:szCs w:val="21"/>
          <w:highlight w:val="none"/>
        </w:rPr>
        <w:t>（4）页眉和页脚（包括页码）设置要求：不允许出现页眉，且页脚只准出现页码，页码格式采用阿拉伯数字格式，字体为五号宋体，设在页脚居中位置，页码应当连续。</w:t>
      </w:r>
    </w:p>
    <w:p w14:paraId="64279CD8">
      <w:pPr>
        <w:spacing w:line="360" w:lineRule="exact"/>
        <w:ind w:firstLine="420" w:firstLineChars="200"/>
        <w:rPr>
          <w:color w:val="auto"/>
          <w:szCs w:val="21"/>
          <w:highlight w:val="none"/>
        </w:rPr>
      </w:pPr>
      <w:r>
        <w:rPr>
          <w:color w:val="auto"/>
          <w:szCs w:val="21"/>
          <w:highlight w:val="none"/>
        </w:rPr>
        <w:t>（5）不允许有目录，不</w:t>
      </w:r>
      <w:r>
        <w:rPr>
          <w:color w:val="auto"/>
          <w:highlight w:val="none"/>
        </w:rPr>
        <w:t>允许涂改或删除痕迹，不允许字体涂色。</w:t>
      </w:r>
    </w:p>
    <w:p w14:paraId="3EA140B7">
      <w:pPr>
        <w:spacing w:line="360" w:lineRule="exact"/>
        <w:ind w:firstLine="420" w:firstLineChars="200"/>
        <w:rPr>
          <w:color w:val="auto"/>
          <w:szCs w:val="21"/>
          <w:highlight w:val="none"/>
        </w:rPr>
      </w:pPr>
      <w:r>
        <w:rPr>
          <w:color w:val="auto"/>
          <w:szCs w:val="21"/>
          <w:highlight w:val="none"/>
        </w:rPr>
        <w:t>（6）任何情况下，监理大纲中不得出现投标人的名称和其它可</w:t>
      </w:r>
      <w:r>
        <w:rPr>
          <w:rFonts w:hint="eastAsia"/>
          <w:color w:val="auto"/>
          <w:szCs w:val="21"/>
          <w:highlight w:val="none"/>
        </w:rPr>
        <w:t>以</w:t>
      </w:r>
      <w:r>
        <w:rPr>
          <w:color w:val="auto"/>
          <w:szCs w:val="21"/>
          <w:highlight w:val="none"/>
        </w:rPr>
        <w:t>识别投标人身份的字符、徽标、人员名称等以及雷同性标记内容。</w:t>
      </w:r>
    </w:p>
    <w:p w14:paraId="75EF6E1D">
      <w:pPr>
        <w:pStyle w:val="27"/>
        <w:spacing w:line="360" w:lineRule="exact"/>
        <w:rPr>
          <w:rFonts w:cs="Times New Roman"/>
          <w:color w:val="auto"/>
          <w:highlight w:val="none"/>
        </w:rPr>
      </w:pPr>
      <w:bookmarkStart w:id="173" w:name="_Toc179632573"/>
      <w:bookmarkStart w:id="174" w:name="_Toc152045555"/>
      <w:bookmarkStart w:id="175" w:name="_Toc167542046"/>
      <w:bookmarkStart w:id="176" w:name="_Toc144974523"/>
      <w:bookmarkStart w:id="177" w:name="_Toc256000031"/>
      <w:bookmarkStart w:id="178" w:name="_Toc152042331"/>
      <w:r>
        <w:rPr>
          <w:rFonts w:cs="Times New Roman"/>
          <w:color w:val="auto"/>
          <w:highlight w:val="none"/>
        </w:rPr>
        <w:t>4. 投标</w:t>
      </w:r>
      <w:bookmarkEnd w:id="173"/>
      <w:bookmarkEnd w:id="174"/>
      <w:bookmarkEnd w:id="175"/>
      <w:bookmarkEnd w:id="176"/>
      <w:bookmarkEnd w:id="177"/>
      <w:bookmarkEnd w:id="178"/>
    </w:p>
    <w:p w14:paraId="58943D9A">
      <w:pPr>
        <w:pStyle w:val="29"/>
        <w:spacing w:line="360" w:lineRule="exact"/>
        <w:rPr>
          <w:rFonts w:cs="Times New Roman"/>
          <w:color w:val="auto"/>
          <w:highlight w:val="none"/>
        </w:rPr>
      </w:pPr>
      <w:bookmarkStart w:id="179" w:name="_Toc152042332"/>
      <w:bookmarkStart w:id="180" w:name="_Toc179632574"/>
      <w:bookmarkStart w:id="181" w:name="_Toc144974524"/>
      <w:bookmarkStart w:id="182" w:name="_Toc152045556"/>
      <w:bookmarkStart w:id="183" w:name="_Toc167542047"/>
      <w:bookmarkStart w:id="184" w:name="_Toc256000032"/>
      <w:r>
        <w:rPr>
          <w:rFonts w:cs="Times New Roman"/>
          <w:color w:val="auto"/>
          <w:highlight w:val="none"/>
        </w:rPr>
        <w:t>4.1 投标文件的</w:t>
      </w:r>
      <w:bookmarkEnd w:id="179"/>
      <w:bookmarkEnd w:id="180"/>
      <w:bookmarkEnd w:id="181"/>
      <w:bookmarkEnd w:id="182"/>
      <w:r>
        <w:rPr>
          <w:rFonts w:cs="Times New Roman"/>
          <w:color w:val="auto"/>
          <w:highlight w:val="none"/>
        </w:rPr>
        <w:t>加密</w:t>
      </w:r>
      <w:bookmarkEnd w:id="183"/>
      <w:bookmarkEnd w:id="184"/>
    </w:p>
    <w:p w14:paraId="2430AF5E">
      <w:pPr>
        <w:spacing w:line="360" w:lineRule="exact"/>
        <w:ind w:firstLine="420" w:firstLineChars="200"/>
        <w:rPr>
          <w:color w:val="auto"/>
          <w:highlight w:val="none"/>
        </w:rPr>
      </w:pPr>
      <w:r>
        <w:rPr>
          <w:color w:val="auto"/>
          <w:highlight w:val="none"/>
        </w:rPr>
        <w:t>投标人应当按照本章第3.7.3项要求制作投标文件，并在投标时上传加密的投标文件，未加密的投标文件，招标人</w:t>
      </w:r>
      <w:bookmarkStart w:id="185" w:name="_Hlk162092975"/>
      <w:r>
        <w:rPr>
          <w:color w:val="auto"/>
          <w:highlight w:val="none"/>
        </w:rPr>
        <w:t>（</w:t>
      </w:r>
      <w:bookmarkStart w:id="186" w:name="_Hlk157864029"/>
      <w:r>
        <w:rPr>
          <w:color w:val="auto"/>
          <w:highlight w:val="none"/>
        </w:rPr>
        <w:t>电子招标投标系统</w:t>
      </w:r>
      <w:bookmarkEnd w:id="186"/>
      <w:r>
        <w:rPr>
          <w:color w:val="auto"/>
          <w:highlight w:val="none"/>
        </w:rPr>
        <w:t>）</w:t>
      </w:r>
      <w:bookmarkEnd w:id="185"/>
      <w:r>
        <w:rPr>
          <w:color w:val="auto"/>
          <w:highlight w:val="none"/>
        </w:rPr>
        <w:t>将拒收并提示。</w:t>
      </w:r>
    </w:p>
    <w:p w14:paraId="0E7A82C3">
      <w:pPr>
        <w:pStyle w:val="29"/>
        <w:spacing w:line="360" w:lineRule="exact"/>
        <w:rPr>
          <w:rFonts w:cs="Times New Roman"/>
          <w:color w:val="auto"/>
          <w:highlight w:val="none"/>
        </w:rPr>
      </w:pPr>
      <w:bookmarkStart w:id="187" w:name="_Toc167542048"/>
      <w:bookmarkStart w:id="188" w:name="_Toc152042333"/>
      <w:bookmarkStart w:id="189" w:name="_Toc152045557"/>
      <w:bookmarkStart w:id="190" w:name="_Toc144974525"/>
      <w:bookmarkStart w:id="191" w:name="_Toc179632575"/>
      <w:bookmarkStart w:id="192" w:name="_Toc256000033"/>
      <w:r>
        <w:rPr>
          <w:rFonts w:cs="Times New Roman"/>
          <w:color w:val="auto"/>
          <w:highlight w:val="none"/>
        </w:rPr>
        <w:t>4.2 投标文件的递交</w:t>
      </w:r>
      <w:bookmarkEnd w:id="187"/>
      <w:bookmarkEnd w:id="188"/>
      <w:bookmarkEnd w:id="189"/>
      <w:bookmarkEnd w:id="190"/>
      <w:bookmarkEnd w:id="191"/>
      <w:bookmarkEnd w:id="192"/>
    </w:p>
    <w:p w14:paraId="2877D124">
      <w:pPr>
        <w:spacing w:line="360" w:lineRule="exact"/>
        <w:ind w:firstLine="420" w:firstLineChars="200"/>
        <w:rPr>
          <w:color w:val="auto"/>
          <w:highlight w:val="none"/>
        </w:rPr>
      </w:pPr>
      <w:r>
        <w:rPr>
          <w:color w:val="auto"/>
          <w:highlight w:val="none"/>
        </w:rPr>
        <w:t>4.2.1 投标人递交投标文件的截止时间（投标截止时间）：见投标人须知前附表。</w:t>
      </w:r>
    </w:p>
    <w:p w14:paraId="74C89751">
      <w:pPr>
        <w:spacing w:line="360" w:lineRule="exact"/>
        <w:ind w:firstLine="420" w:firstLineChars="200"/>
        <w:rPr>
          <w:color w:val="auto"/>
          <w:highlight w:val="none"/>
        </w:rPr>
      </w:pPr>
      <w:r>
        <w:rPr>
          <w:color w:val="auto"/>
          <w:highlight w:val="none"/>
        </w:rPr>
        <w:t xml:space="preserve">4.2.2 </w:t>
      </w:r>
      <w:bookmarkStart w:id="193" w:name="_Hlk162093171"/>
      <w:r>
        <w:rPr>
          <w:color w:val="auto"/>
          <w:highlight w:val="none"/>
        </w:rPr>
        <w:t>投标人应当在投标截止时间前，通过电子交易系统（投标盲盒工具）选择所投标段将加密的投标文件上传至电子招标投标系统</w:t>
      </w:r>
      <w:r>
        <w:rPr>
          <w:rFonts w:hint="eastAsia"/>
          <w:color w:val="auto"/>
          <w:highlight w:val="none"/>
        </w:rPr>
        <w:t>（</w:t>
      </w:r>
      <w:r>
        <w:rPr>
          <w:bCs/>
          <w:color w:val="auto"/>
          <w:highlight w:val="none"/>
        </w:rPr>
        <w:t>辽宁省工程建设项目数字化开标评标系统</w:t>
      </w:r>
      <w:r>
        <w:rPr>
          <w:rFonts w:hint="eastAsia"/>
          <w:color w:val="auto"/>
          <w:highlight w:val="none"/>
        </w:rPr>
        <w:t>）</w:t>
      </w:r>
      <w:r>
        <w:rPr>
          <w:color w:val="auto"/>
          <w:highlight w:val="none"/>
        </w:rPr>
        <w:t>。投标人应充分考虑上传文件时的不可预见因素，投标文件未在投标截止时间前完成上传的，视为逾期送达，招标人</w:t>
      </w:r>
      <w:r>
        <w:rPr>
          <w:rFonts w:hint="eastAsia"/>
          <w:color w:val="auto"/>
          <w:highlight w:val="none"/>
        </w:rPr>
        <w:t>（</w:t>
      </w:r>
      <w:r>
        <w:rPr>
          <w:color w:val="auto"/>
          <w:highlight w:val="none"/>
        </w:rPr>
        <w:t>电子</w:t>
      </w:r>
      <w:r>
        <w:rPr>
          <w:rFonts w:hint="eastAsia"/>
          <w:color w:val="auto"/>
          <w:highlight w:val="none"/>
        </w:rPr>
        <w:t>交易系统）</w:t>
      </w:r>
      <w:r>
        <w:rPr>
          <w:color w:val="auto"/>
          <w:highlight w:val="none"/>
        </w:rPr>
        <w:t>将拒收其投标文件。</w:t>
      </w:r>
    </w:p>
    <w:p w14:paraId="1B5335D7">
      <w:pPr>
        <w:spacing w:line="360" w:lineRule="exact"/>
        <w:ind w:firstLine="420" w:firstLineChars="200"/>
        <w:rPr>
          <w:color w:val="auto"/>
          <w:highlight w:val="none"/>
        </w:rPr>
      </w:pPr>
      <w:r>
        <w:rPr>
          <w:color w:val="auto"/>
          <w:highlight w:val="none"/>
        </w:rPr>
        <w:t>投标人完成投标文件上传成功后，电子交易系统向投标人发出电子签收凭证，递交时间以电子签收凭证载明的时间为准。</w:t>
      </w:r>
      <w:bookmarkEnd w:id="193"/>
    </w:p>
    <w:p w14:paraId="7F1F077E">
      <w:pPr>
        <w:spacing w:line="360" w:lineRule="exact"/>
        <w:ind w:firstLine="420" w:firstLineChars="200"/>
        <w:rPr>
          <w:color w:val="auto"/>
          <w:highlight w:val="none"/>
        </w:rPr>
      </w:pPr>
      <w:r>
        <w:rPr>
          <w:color w:val="auto"/>
          <w:highlight w:val="none"/>
        </w:rPr>
        <w:t>4.2.3 除投标人须知前附表另有规定外，投标人所递交的投标文件不予退还。</w:t>
      </w:r>
    </w:p>
    <w:p w14:paraId="189B3854">
      <w:pPr>
        <w:pStyle w:val="29"/>
        <w:spacing w:line="360" w:lineRule="exact"/>
        <w:rPr>
          <w:rFonts w:cs="Times New Roman"/>
          <w:color w:val="auto"/>
          <w:highlight w:val="none"/>
        </w:rPr>
      </w:pPr>
      <w:bookmarkStart w:id="194" w:name="_Toc179632576"/>
      <w:bookmarkStart w:id="195" w:name="_Toc167542049"/>
      <w:bookmarkStart w:id="196" w:name="_Toc256000034"/>
      <w:bookmarkStart w:id="197" w:name="_Toc152045558"/>
      <w:bookmarkStart w:id="198" w:name="_Toc144974526"/>
      <w:bookmarkStart w:id="199" w:name="_Toc152042334"/>
      <w:r>
        <w:rPr>
          <w:rFonts w:cs="Times New Roman"/>
          <w:color w:val="auto"/>
          <w:highlight w:val="none"/>
        </w:rPr>
        <w:t>4.3 投标文件的修改与撤回</w:t>
      </w:r>
      <w:bookmarkEnd w:id="194"/>
      <w:bookmarkEnd w:id="195"/>
      <w:bookmarkEnd w:id="196"/>
      <w:bookmarkEnd w:id="197"/>
      <w:bookmarkEnd w:id="198"/>
      <w:bookmarkEnd w:id="199"/>
    </w:p>
    <w:p w14:paraId="2EBB4618">
      <w:pPr>
        <w:spacing w:line="360" w:lineRule="exact"/>
        <w:ind w:firstLine="420" w:firstLineChars="200"/>
        <w:rPr>
          <w:color w:val="auto"/>
          <w:highlight w:val="none"/>
        </w:rPr>
      </w:pPr>
      <w:r>
        <w:rPr>
          <w:color w:val="auto"/>
          <w:highlight w:val="none"/>
        </w:rPr>
        <w:t>4.3.1 在本章第4.2.1项规定的投标截止时间前，投标人可以修改或撤回已递交的投标文件。</w:t>
      </w:r>
    </w:p>
    <w:p w14:paraId="1C2F6993">
      <w:pPr>
        <w:spacing w:line="360" w:lineRule="exact"/>
        <w:ind w:firstLine="420" w:firstLineChars="200"/>
        <w:rPr>
          <w:color w:val="auto"/>
          <w:highlight w:val="none"/>
        </w:rPr>
      </w:pPr>
      <w:r>
        <w:rPr>
          <w:color w:val="auto"/>
          <w:highlight w:val="none"/>
        </w:rPr>
        <w:t>4.3.2 投标人撤回投标文件的，在电子交易系统（投标盲盒工具）直接进行撤回操作。</w:t>
      </w:r>
    </w:p>
    <w:p w14:paraId="67CA0589">
      <w:pPr>
        <w:spacing w:line="360" w:lineRule="exact"/>
        <w:ind w:firstLine="420" w:firstLineChars="200"/>
        <w:rPr>
          <w:color w:val="auto"/>
          <w:highlight w:val="none"/>
        </w:rPr>
      </w:pPr>
      <w:r>
        <w:rPr>
          <w:color w:val="auto"/>
          <w:highlight w:val="none"/>
        </w:rPr>
        <w:t>4.3.3 投标人修改投标文件的，应当先按本章第4.3.2项的规定撤回投标文件，再使用投标文件制作软件制作成完整的投标文件，并按照本章第3条、第4条规定进行编制和递交</w:t>
      </w:r>
      <w:bookmarkStart w:id="200" w:name="_Hlk161477706"/>
      <w:bookmarkStart w:id="201" w:name="_Hlk161651407"/>
      <w:r>
        <w:rPr>
          <w:color w:val="auto"/>
          <w:highlight w:val="none"/>
        </w:rPr>
        <w:t>，递交时间以投标截止时间前最后完成上传的文件为准</w:t>
      </w:r>
      <w:bookmarkEnd w:id="200"/>
      <w:r>
        <w:rPr>
          <w:color w:val="auto"/>
          <w:highlight w:val="none"/>
        </w:rPr>
        <w:t>。</w:t>
      </w:r>
      <w:bookmarkEnd w:id="201"/>
    </w:p>
    <w:p w14:paraId="1BB6932A">
      <w:pPr>
        <w:pStyle w:val="27"/>
        <w:spacing w:line="360" w:lineRule="exact"/>
        <w:rPr>
          <w:rFonts w:cs="Times New Roman"/>
          <w:color w:val="auto"/>
          <w:highlight w:val="none"/>
        </w:rPr>
      </w:pPr>
      <w:bookmarkStart w:id="202" w:name="_Toc144974527"/>
      <w:bookmarkStart w:id="203" w:name="_Toc179632577"/>
      <w:bookmarkStart w:id="204" w:name="_Toc152045559"/>
      <w:bookmarkStart w:id="205" w:name="_Toc256000035"/>
      <w:bookmarkStart w:id="206" w:name="_Toc167542050"/>
      <w:bookmarkStart w:id="207" w:name="_Toc152042335"/>
      <w:r>
        <w:rPr>
          <w:rFonts w:cs="Times New Roman"/>
          <w:color w:val="auto"/>
          <w:highlight w:val="none"/>
        </w:rPr>
        <w:t>5. 开标</w:t>
      </w:r>
      <w:bookmarkEnd w:id="202"/>
      <w:bookmarkEnd w:id="203"/>
      <w:bookmarkEnd w:id="204"/>
      <w:bookmarkEnd w:id="205"/>
      <w:bookmarkEnd w:id="206"/>
      <w:bookmarkEnd w:id="207"/>
    </w:p>
    <w:p w14:paraId="4C8B6E5F">
      <w:pPr>
        <w:pStyle w:val="29"/>
        <w:spacing w:line="360" w:lineRule="exact"/>
        <w:rPr>
          <w:rFonts w:cs="Times New Roman"/>
          <w:color w:val="auto"/>
          <w:highlight w:val="none"/>
        </w:rPr>
      </w:pPr>
      <w:bookmarkStart w:id="208" w:name="_Toc144974528"/>
      <w:bookmarkStart w:id="209" w:name="_Toc167542051"/>
      <w:bookmarkStart w:id="210" w:name="_Toc152042336"/>
      <w:bookmarkStart w:id="211" w:name="_Toc256000036"/>
      <w:bookmarkStart w:id="212" w:name="_Toc179632578"/>
      <w:bookmarkStart w:id="213" w:name="_Toc152045560"/>
      <w:r>
        <w:rPr>
          <w:rFonts w:cs="Times New Roman"/>
          <w:color w:val="auto"/>
          <w:highlight w:val="none"/>
        </w:rPr>
        <w:t>5.1 开标时间和地点</w:t>
      </w:r>
      <w:bookmarkEnd w:id="208"/>
      <w:bookmarkEnd w:id="209"/>
      <w:bookmarkEnd w:id="210"/>
      <w:bookmarkEnd w:id="211"/>
      <w:bookmarkEnd w:id="212"/>
      <w:bookmarkEnd w:id="213"/>
    </w:p>
    <w:p w14:paraId="5D2C3D93">
      <w:pPr>
        <w:spacing w:line="360" w:lineRule="exact"/>
        <w:ind w:firstLine="420" w:firstLineChars="200"/>
        <w:rPr>
          <w:bCs/>
          <w:color w:val="auto"/>
          <w:highlight w:val="none"/>
        </w:rPr>
      </w:pPr>
      <w:r>
        <w:rPr>
          <w:color w:val="auto"/>
          <w:highlight w:val="none"/>
        </w:rPr>
        <w:t>5.1.1 招标人在本章第4.2.1项规定的投标截止时间（开标时间）</w:t>
      </w:r>
      <w:r>
        <w:rPr>
          <w:bCs/>
          <w:iCs/>
          <w:color w:val="auto"/>
          <w:highlight w:val="none"/>
        </w:rPr>
        <w:t>在</w:t>
      </w:r>
      <w:r>
        <w:rPr>
          <w:rFonts w:hint="eastAsia"/>
          <w:color w:val="auto"/>
          <w:highlight w:val="none"/>
        </w:rPr>
        <w:t>电子招标投标系统（辽宁省工程建设项目数字化开标评标系统）</w:t>
      </w:r>
      <w:r>
        <w:rPr>
          <w:bCs/>
          <w:iCs/>
          <w:color w:val="auto"/>
          <w:highlight w:val="none"/>
        </w:rPr>
        <w:t>上</w:t>
      </w:r>
      <w:r>
        <w:rPr>
          <w:bCs/>
          <w:color w:val="auto"/>
          <w:highlight w:val="none"/>
        </w:rPr>
        <w:t>公开进行开标，</w:t>
      </w:r>
      <w:r>
        <w:rPr>
          <w:bCs/>
          <w:iCs/>
          <w:color w:val="auto"/>
          <w:highlight w:val="none"/>
        </w:rPr>
        <w:t>所有投标人均应当参加开标。招标人按照</w:t>
      </w:r>
      <w:r>
        <w:rPr>
          <w:color w:val="auto"/>
          <w:highlight w:val="none"/>
        </w:rPr>
        <w:t>投标人须知前附表规定的方式组织开标。</w:t>
      </w:r>
    </w:p>
    <w:p w14:paraId="207E2311">
      <w:pPr>
        <w:spacing w:line="360" w:lineRule="exact"/>
        <w:ind w:firstLine="420" w:firstLineChars="200"/>
        <w:rPr>
          <w:color w:val="auto"/>
          <w:highlight w:val="none"/>
        </w:rPr>
      </w:pPr>
      <w:r>
        <w:rPr>
          <w:color w:val="auto"/>
          <w:highlight w:val="none"/>
        </w:rPr>
        <w:t>5.1.2招标人在投标人须知前附表规定的地点组织开标，并在投标截止时间30分钟前，登录并进入</w:t>
      </w:r>
      <w:r>
        <w:rPr>
          <w:bCs/>
          <w:color w:val="auto"/>
          <w:highlight w:val="none"/>
        </w:rPr>
        <w:t>电子招标投标系统（辽宁省工程建设项目数字化开标评标系统）</w:t>
      </w:r>
      <w:r>
        <w:rPr>
          <w:color w:val="auto"/>
          <w:highlight w:val="none"/>
        </w:rPr>
        <w:t>选择相应标段作开标的准备工作。</w:t>
      </w:r>
    </w:p>
    <w:p w14:paraId="7BB7E0C3">
      <w:pPr>
        <w:spacing w:line="360" w:lineRule="exact"/>
        <w:ind w:firstLine="420" w:firstLineChars="200"/>
        <w:rPr>
          <w:color w:val="auto"/>
          <w:highlight w:val="none"/>
        </w:rPr>
      </w:pPr>
      <w:r>
        <w:rPr>
          <w:color w:val="auto"/>
          <w:highlight w:val="none"/>
        </w:rPr>
        <w:t>5.1.3 投标人应当在能够保证设施设备可靠、互联网畅通的任意地点，按照本章第5.1.1项规定的组织方式，通过互联网远程在线或现场集中参加开标，使用加密其投标文件的数字证书（CA）登录</w:t>
      </w:r>
      <w:r>
        <w:rPr>
          <w:bCs/>
          <w:color w:val="auto"/>
          <w:highlight w:val="none"/>
        </w:rPr>
        <w:t>电子招标投标系统（辽宁省工程建设项目数字化开标评标系统）</w:t>
      </w:r>
      <w:r>
        <w:rPr>
          <w:color w:val="auto"/>
          <w:highlight w:val="none"/>
        </w:rPr>
        <w:t>选择所投标段进行签到，并实时关注招标人的操作情况。</w:t>
      </w:r>
    </w:p>
    <w:p w14:paraId="0D70F904">
      <w:pPr>
        <w:pStyle w:val="29"/>
        <w:spacing w:line="360" w:lineRule="exact"/>
        <w:rPr>
          <w:rFonts w:cs="Times New Roman"/>
          <w:color w:val="auto"/>
          <w:highlight w:val="none"/>
        </w:rPr>
      </w:pPr>
      <w:bookmarkStart w:id="214" w:name="_Toc152045561"/>
      <w:bookmarkStart w:id="215" w:name="_Toc152042337"/>
      <w:bookmarkStart w:id="216" w:name="_Toc144974529"/>
      <w:bookmarkStart w:id="217" w:name="_Toc179632579"/>
      <w:bookmarkStart w:id="218" w:name="_Toc256000037"/>
      <w:bookmarkStart w:id="219" w:name="_Toc167542052"/>
      <w:r>
        <w:rPr>
          <w:rFonts w:cs="Times New Roman"/>
          <w:color w:val="auto"/>
          <w:highlight w:val="none"/>
        </w:rPr>
        <w:t>5.2 开标程序</w:t>
      </w:r>
      <w:bookmarkEnd w:id="214"/>
      <w:bookmarkEnd w:id="215"/>
      <w:bookmarkEnd w:id="216"/>
      <w:bookmarkEnd w:id="217"/>
      <w:bookmarkEnd w:id="218"/>
      <w:bookmarkEnd w:id="219"/>
    </w:p>
    <w:p w14:paraId="7AEE140E">
      <w:pPr>
        <w:spacing w:line="360" w:lineRule="exact"/>
        <w:ind w:firstLine="420" w:firstLineChars="200"/>
        <w:rPr>
          <w:color w:val="auto"/>
          <w:highlight w:val="none"/>
        </w:rPr>
      </w:pPr>
      <w:r>
        <w:rPr>
          <w:color w:val="auto"/>
          <w:highlight w:val="none"/>
        </w:rPr>
        <w:t>5.2.1 主持人按下列程序在</w:t>
      </w:r>
      <w:r>
        <w:rPr>
          <w:bCs/>
          <w:color w:val="auto"/>
          <w:highlight w:val="none"/>
        </w:rPr>
        <w:t>电子招标投标系统（辽宁省工程建设项目数字化开标评标系统）</w:t>
      </w:r>
      <w:r>
        <w:rPr>
          <w:color w:val="auto"/>
          <w:highlight w:val="none"/>
        </w:rPr>
        <w:t>进行开标：</w:t>
      </w:r>
    </w:p>
    <w:p w14:paraId="411F1901">
      <w:pPr>
        <w:spacing w:line="360" w:lineRule="exact"/>
        <w:ind w:firstLine="420" w:firstLineChars="200"/>
        <w:rPr>
          <w:color w:val="auto"/>
          <w:highlight w:val="none"/>
        </w:rPr>
      </w:pPr>
      <w:r>
        <w:rPr>
          <w:color w:val="auto"/>
          <w:highlight w:val="none"/>
        </w:rPr>
        <w:t>（1）宣布开标纪律；</w:t>
      </w:r>
    </w:p>
    <w:p w14:paraId="084FE0A2">
      <w:pPr>
        <w:spacing w:line="360" w:lineRule="exact"/>
        <w:ind w:firstLine="420" w:firstLineChars="200"/>
        <w:rPr>
          <w:color w:val="auto"/>
          <w:highlight w:val="none"/>
        </w:rPr>
      </w:pPr>
      <w:r>
        <w:rPr>
          <w:color w:val="auto"/>
          <w:highlight w:val="none"/>
        </w:rPr>
        <w:t xml:space="preserve">（2）公布主持人、招标人代表、监标人等有关人员姓名； </w:t>
      </w:r>
    </w:p>
    <w:p w14:paraId="07DF207F">
      <w:pPr>
        <w:spacing w:line="360" w:lineRule="exact"/>
        <w:ind w:firstLine="420" w:firstLineChars="200"/>
        <w:rPr>
          <w:color w:val="auto"/>
          <w:highlight w:val="none"/>
        </w:rPr>
      </w:pPr>
      <w:r>
        <w:rPr>
          <w:color w:val="auto"/>
          <w:highlight w:val="none"/>
        </w:rPr>
        <w:t>（3）公布在投标截止时间前投标文件的递交情况；</w:t>
      </w:r>
    </w:p>
    <w:p w14:paraId="5F70AEF6">
      <w:pPr>
        <w:spacing w:line="360" w:lineRule="exact"/>
        <w:ind w:firstLine="420" w:firstLineChars="200"/>
        <w:rPr>
          <w:color w:val="auto"/>
          <w:highlight w:val="none"/>
        </w:rPr>
      </w:pPr>
      <w:r>
        <w:rPr>
          <w:color w:val="auto"/>
          <w:highlight w:val="none"/>
        </w:rPr>
        <w:t>（4）</w:t>
      </w:r>
      <w:r>
        <w:rPr>
          <w:color w:val="auto"/>
          <w:szCs w:val="21"/>
          <w:highlight w:val="none"/>
        </w:rPr>
        <w:t>公布投标保证金递交情况（对担保保函、保证保险进行实时验真）；</w:t>
      </w:r>
    </w:p>
    <w:p w14:paraId="150FCA75">
      <w:pPr>
        <w:spacing w:line="360" w:lineRule="exact"/>
        <w:ind w:firstLine="420" w:firstLineChars="200"/>
        <w:rPr>
          <w:color w:val="auto"/>
          <w:highlight w:val="none"/>
        </w:rPr>
      </w:pPr>
      <w:r>
        <w:rPr>
          <w:color w:val="auto"/>
          <w:highlight w:val="none"/>
        </w:rPr>
        <w:t>（5）</w:t>
      </w:r>
      <w:r>
        <w:rPr>
          <w:color w:val="auto"/>
          <w:szCs w:val="21"/>
          <w:highlight w:val="none"/>
        </w:rPr>
        <w:t>投标人根据提示在投标人须知前附表规定的时间内解密投标文件；</w:t>
      </w:r>
    </w:p>
    <w:p w14:paraId="7BDA6116">
      <w:pPr>
        <w:spacing w:line="360" w:lineRule="exact"/>
        <w:ind w:firstLine="420" w:firstLineChars="200"/>
        <w:rPr>
          <w:color w:val="auto"/>
          <w:highlight w:val="none"/>
        </w:rPr>
      </w:pPr>
      <w:r>
        <w:rPr>
          <w:color w:val="auto"/>
          <w:highlight w:val="none"/>
        </w:rPr>
        <w:t>（6）读取已解密</w:t>
      </w:r>
      <w:r>
        <w:rPr>
          <w:color w:val="auto"/>
          <w:szCs w:val="21"/>
          <w:highlight w:val="none"/>
        </w:rPr>
        <w:t>的投标文件的内容</w:t>
      </w:r>
      <w:r>
        <w:rPr>
          <w:color w:val="auto"/>
          <w:highlight w:val="none"/>
        </w:rPr>
        <w:t>；</w:t>
      </w:r>
    </w:p>
    <w:p w14:paraId="0F5A1F2A">
      <w:pPr>
        <w:spacing w:line="360" w:lineRule="exact"/>
        <w:ind w:firstLine="420" w:firstLineChars="200"/>
        <w:rPr>
          <w:color w:val="auto"/>
          <w:highlight w:val="none"/>
        </w:rPr>
      </w:pPr>
      <w:r>
        <w:rPr>
          <w:color w:val="auto"/>
          <w:highlight w:val="none"/>
        </w:rPr>
        <w:t>（7）公布投标人名称、标段名称、投标保证金的递交情况、投标报价、总监理工程师姓名及其他内容，并</w:t>
      </w:r>
      <w:r>
        <w:rPr>
          <w:bCs/>
          <w:iCs/>
          <w:color w:val="auto"/>
          <w:highlight w:val="none"/>
        </w:rPr>
        <w:t>生成开标记录</w:t>
      </w:r>
      <w:r>
        <w:rPr>
          <w:color w:val="auto"/>
          <w:highlight w:val="none"/>
        </w:rPr>
        <w:t>；</w:t>
      </w:r>
    </w:p>
    <w:p w14:paraId="71407DEF">
      <w:pPr>
        <w:spacing w:line="360" w:lineRule="exact"/>
        <w:ind w:firstLine="420" w:firstLineChars="200"/>
        <w:rPr>
          <w:color w:val="auto"/>
          <w:highlight w:val="none"/>
        </w:rPr>
      </w:pPr>
      <w:r>
        <w:rPr>
          <w:color w:val="auto"/>
          <w:highlight w:val="none"/>
        </w:rPr>
        <w:t>（8）投标人对开标记录进行确认；</w:t>
      </w:r>
    </w:p>
    <w:p w14:paraId="07655A07">
      <w:pPr>
        <w:spacing w:line="360" w:lineRule="exact"/>
        <w:ind w:firstLine="420" w:firstLineChars="200"/>
        <w:rPr>
          <w:color w:val="auto"/>
          <w:highlight w:val="none"/>
        </w:rPr>
      </w:pPr>
      <w:r>
        <w:rPr>
          <w:color w:val="auto"/>
          <w:highlight w:val="none"/>
        </w:rPr>
        <w:t>（9）开标结束。</w:t>
      </w:r>
    </w:p>
    <w:p w14:paraId="120C36CF">
      <w:pPr>
        <w:spacing w:line="360" w:lineRule="exact"/>
        <w:ind w:firstLine="420" w:firstLineChars="200"/>
        <w:rPr>
          <w:color w:val="auto"/>
          <w:highlight w:val="none"/>
        </w:rPr>
      </w:pPr>
      <w:r>
        <w:rPr>
          <w:bCs/>
          <w:iCs/>
          <w:color w:val="auto"/>
          <w:highlight w:val="none"/>
        </w:rPr>
        <w:t xml:space="preserve">5.2.2 </w:t>
      </w:r>
      <w:r>
        <w:rPr>
          <w:color w:val="auto"/>
          <w:highlight w:val="none"/>
        </w:rPr>
        <w:t>生成开标记录后10分钟内，投标人通过</w:t>
      </w:r>
      <w:r>
        <w:rPr>
          <w:bCs/>
          <w:color w:val="auto"/>
          <w:highlight w:val="none"/>
        </w:rPr>
        <w:t>电子招标投标系统（辽宁省工程建设项目数字化开标评标系统）</w:t>
      </w:r>
      <w:r>
        <w:rPr>
          <w:color w:val="auto"/>
          <w:highlight w:val="none"/>
        </w:rPr>
        <w:t>对开标结果予以确认。未在规定时间内确认或未确认的视为对开标过程及结果无异议。</w:t>
      </w:r>
    </w:p>
    <w:p w14:paraId="4EF20678">
      <w:pPr>
        <w:spacing w:line="360" w:lineRule="exact"/>
        <w:ind w:firstLine="420" w:firstLineChars="200"/>
        <w:rPr>
          <w:bCs/>
          <w:iCs/>
          <w:color w:val="auto"/>
          <w:highlight w:val="none"/>
        </w:rPr>
      </w:pPr>
      <w:r>
        <w:rPr>
          <w:color w:val="auto"/>
          <w:highlight w:val="none"/>
        </w:rPr>
        <w:t xml:space="preserve">5.2.3 </w:t>
      </w:r>
      <w:bookmarkStart w:id="220" w:name="_Hlk161477723"/>
      <w:r>
        <w:rPr>
          <w:bCs/>
          <w:iCs/>
          <w:color w:val="auto"/>
          <w:highlight w:val="none"/>
        </w:rPr>
        <w:t>在本章第5.2.1（5）目规定的时间内，已解密的投标文件少于三个的，招标失败；已解密的投标文件不少于三个，开标继续进行。</w:t>
      </w:r>
    </w:p>
    <w:p w14:paraId="4C05CA4E">
      <w:pPr>
        <w:spacing w:line="360" w:lineRule="exact"/>
        <w:ind w:firstLine="420" w:firstLineChars="200"/>
        <w:rPr>
          <w:bCs/>
          <w:iCs/>
          <w:color w:val="auto"/>
          <w:highlight w:val="none"/>
        </w:rPr>
      </w:pPr>
      <w:r>
        <w:rPr>
          <w:bCs/>
          <w:iCs/>
          <w:color w:val="auto"/>
          <w:highlight w:val="none"/>
        </w:rPr>
        <w:t>因投标人原因（如数字证书（CA）损坏或密码丢失或输入错误、投标人自身网络中断等非开标系统原因）造成投标文件未解密的，视为投标人撤回投标文件。</w:t>
      </w:r>
    </w:p>
    <w:p w14:paraId="18AB8AE2">
      <w:pPr>
        <w:spacing w:line="360" w:lineRule="exact"/>
        <w:ind w:firstLine="420" w:firstLineChars="200"/>
        <w:rPr>
          <w:bCs/>
          <w:iCs/>
          <w:color w:val="auto"/>
          <w:highlight w:val="none"/>
        </w:rPr>
      </w:pPr>
      <w:r>
        <w:rPr>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20"/>
    </w:p>
    <w:p w14:paraId="1637B899">
      <w:pPr>
        <w:pStyle w:val="29"/>
        <w:spacing w:line="360" w:lineRule="exact"/>
        <w:rPr>
          <w:rFonts w:cs="Times New Roman"/>
          <w:color w:val="auto"/>
          <w:highlight w:val="none"/>
        </w:rPr>
      </w:pPr>
      <w:bookmarkStart w:id="221" w:name="_Toc300834983"/>
      <w:bookmarkStart w:id="222" w:name="_Toc256000038"/>
      <w:bookmarkStart w:id="223" w:name="_Toc167542053"/>
      <w:r>
        <w:rPr>
          <w:rFonts w:cs="Times New Roman"/>
          <w:color w:val="auto"/>
          <w:highlight w:val="none"/>
        </w:rPr>
        <w:t>5.3 开标异议</w:t>
      </w:r>
      <w:bookmarkEnd w:id="221"/>
      <w:bookmarkEnd w:id="222"/>
      <w:bookmarkEnd w:id="223"/>
    </w:p>
    <w:p w14:paraId="3C22B20A">
      <w:pPr>
        <w:spacing w:line="360" w:lineRule="exact"/>
        <w:ind w:firstLine="420" w:firstLineChars="200"/>
        <w:rPr>
          <w:color w:val="auto"/>
          <w:highlight w:val="none"/>
        </w:rPr>
      </w:pPr>
      <w:r>
        <w:rPr>
          <w:color w:val="auto"/>
          <w:highlight w:val="none"/>
        </w:rPr>
        <w:t>5.3.1投标人对开标有异议的，应当在开标过程中提出；招标人当场对异议作出答复，并记入开标记录。异议与答复应通过</w:t>
      </w:r>
      <w:r>
        <w:rPr>
          <w:bCs/>
          <w:color w:val="auto"/>
          <w:highlight w:val="none"/>
        </w:rPr>
        <w:t>电子招标投标系统（辽宁省工程建设项目数字化开标评标系统）</w:t>
      </w:r>
      <w:r>
        <w:rPr>
          <w:color w:val="auto"/>
          <w:highlight w:val="none"/>
        </w:rPr>
        <w:t>以书面形式进行。</w:t>
      </w:r>
    </w:p>
    <w:p w14:paraId="24DE5798">
      <w:pPr>
        <w:spacing w:line="360" w:lineRule="exact"/>
        <w:ind w:firstLine="420" w:firstLineChars="200"/>
        <w:rPr>
          <w:color w:val="auto"/>
          <w:highlight w:val="none"/>
        </w:rPr>
      </w:pPr>
      <w:r>
        <w:rPr>
          <w:color w:val="auto"/>
          <w:highlight w:val="none"/>
        </w:rPr>
        <w:t>本条所称异议是指投标人在开标过程中对投标文件提交、投标截止时间、开标程序、开标记录以及投标人和招标人或者投标人相互之间存在利益冲突的情形等提出的质疑。</w:t>
      </w:r>
    </w:p>
    <w:p w14:paraId="42FFDEC2">
      <w:pPr>
        <w:spacing w:line="360" w:lineRule="exact"/>
        <w:ind w:firstLine="420" w:firstLineChars="200"/>
        <w:rPr>
          <w:color w:val="auto"/>
          <w:highlight w:val="none"/>
        </w:rPr>
      </w:pPr>
      <w:r>
        <w:rPr>
          <w:color w:val="auto"/>
          <w:highlight w:val="none"/>
        </w:rPr>
        <w:t>5.3.2 投标人异议成立的，招标人将及时采取纠正措施，或者提交评标委员会评审确认；投标人异议不成立的，招标人将当场给予解释说明。</w:t>
      </w:r>
    </w:p>
    <w:p w14:paraId="2F1DE84B">
      <w:pPr>
        <w:spacing w:line="360" w:lineRule="exact"/>
        <w:ind w:firstLine="420" w:firstLineChars="200"/>
        <w:rPr>
          <w:color w:val="auto"/>
          <w:highlight w:val="none"/>
        </w:rPr>
      </w:pPr>
      <w:r>
        <w:rPr>
          <w:color w:val="auto"/>
          <w:highlight w:val="none"/>
        </w:rPr>
        <w:t>5.3.3投标人未现场提出异议，视为异议权利灭失，不可再对开标提出异议。</w:t>
      </w:r>
    </w:p>
    <w:p w14:paraId="1F95DF3F">
      <w:pPr>
        <w:pStyle w:val="29"/>
        <w:spacing w:line="360" w:lineRule="exact"/>
        <w:rPr>
          <w:rFonts w:cs="Times New Roman"/>
          <w:color w:val="auto"/>
          <w:highlight w:val="none"/>
        </w:rPr>
      </w:pPr>
      <w:bookmarkStart w:id="224" w:name="_Toc256000039"/>
      <w:bookmarkStart w:id="225" w:name="_Toc167542054"/>
      <w:bookmarkStart w:id="226" w:name="_Toc402465011"/>
      <w:bookmarkStart w:id="227" w:name="_Toc400530224"/>
      <w:r>
        <w:rPr>
          <w:rFonts w:cs="Times New Roman"/>
          <w:color w:val="auto"/>
          <w:highlight w:val="none"/>
        </w:rPr>
        <w:t>5.4 特殊情况的处置</w:t>
      </w:r>
      <w:bookmarkEnd w:id="224"/>
      <w:bookmarkEnd w:id="225"/>
    </w:p>
    <w:p w14:paraId="2742D343">
      <w:pPr>
        <w:spacing w:line="360" w:lineRule="exact"/>
        <w:ind w:firstLine="420" w:firstLineChars="200"/>
        <w:rPr>
          <w:color w:val="auto"/>
          <w:highlight w:val="none"/>
        </w:rPr>
      </w:pPr>
      <w:r>
        <w:rPr>
          <w:color w:val="auto"/>
          <w:highlight w:val="none"/>
        </w:rPr>
        <w:t>5.4.1因</w:t>
      </w:r>
      <w:r>
        <w:rPr>
          <w:bCs/>
          <w:color w:val="auto"/>
          <w:highlight w:val="none"/>
        </w:rPr>
        <w:t>电子招标投标系统（辽宁省工程建设项目数字化开标评标系统）</w:t>
      </w:r>
      <w:r>
        <w:rPr>
          <w:color w:val="auto"/>
          <w:highlight w:val="none"/>
        </w:rPr>
        <w:t>故障导致无法投标的，管理部门及时通知招标人，招标人视情况决定是否顺延投标截止时间。因投标人自身原因导致无法完成投标的，由投标人自行承担后果。</w:t>
      </w:r>
    </w:p>
    <w:p w14:paraId="44818AFF">
      <w:pPr>
        <w:spacing w:line="360" w:lineRule="exact"/>
        <w:ind w:firstLine="420" w:firstLineChars="200"/>
        <w:rPr>
          <w:color w:val="auto"/>
          <w:highlight w:val="none"/>
        </w:rPr>
      </w:pPr>
      <w:r>
        <w:rPr>
          <w:color w:val="auto"/>
          <w:highlight w:val="none"/>
        </w:rPr>
        <w:t>5.4.2 因</w:t>
      </w:r>
      <w:r>
        <w:rPr>
          <w:bCs/>
          <w:color w:val="auto"/>
          <w:highlight w:val="none"/>
        </w:rPr>
        <w:t>电子招标投标系统（辽宁省工程建设项目数字化开标评标系统）</w:t>
      </w:r>
      <w:r>
        <w:rPr>
          <w:color w:val="auto"/>
          <w:highlight w:val="none"/>
        </w:rPr>
        <w:t>故障导致无法正常开标的，招标人将暂停开标，待系统恢复正常后继续开标。</w:t>
      </w:r>
    </w:p>
    <w:p w14:paraId="1C127627">
      <w:pPr>
        <w:spacing w:line="360" w:lineRule="exact"/>
        <w:ind w:firstLine="420" w:firstLineChars="200"/>
        <w:rPr>
          <w:color w:val="auto"/>
          <w:highlight w:val="none"/>
        </w:rPr>
      </w:pPr>
      <w:r>
        <w:rPr>
          <w:bCs/>
          <w:color w:val="auto"/>
          <w:highlight w:val="none"/>
        </w:rPr>
        <w:t>电子招标投标系统（辽宁省工程建设项目数字化开标评标系统）技术服务单位将立即启动应急响应机制，积极排查系统故障，解决问题。</w:t>
      </w:r>
    </w:p>
    <w:p w14:paraId="6727CC65">
      <w:pPr>
        <w:spacing w:line="360" w:lineRule="exact"/>
        <w:ind w:firstLine="420" w:firstLineChars="200"/>
        <w:rPr>
          <w:color w:val="auto"/>
          <w:highlight w:val="none"/>
        </w:rPr>
      </w:pPr>
      <w:r>
        <w:rPr>
          <w:color w:val="auto"/>
          <w:highlight w:val="none"/>
        </w:rPr>
        <w:t xml:space="preserve">5.4.3 </w:t>
      </w:r>
      <w:r>
        <w:rPr>
          <w:bCs/>
          <w:color w:val="auto"/>
          <w:highlight w:val="none"/>
        </w:rPr>
        <w:t>电子招标投标系统（辽宁省工程建设项目数字化开标评标系统）</w:t>
      </w:r>
      <w:r>
        <w:rPr>
          <w:color w:val="auto"/>
          <w:highlight w:val="none"/>
        </w:rPr>
        <w:t>故障是指下列情形：</w:t>
      </w:r>
    </w:p>
    <w:p w14:paraId="206F4320">
      <w:pPr>
        <w:spacing w:line="360" w:lineRule="exact"/>
        <w:ind w:firstLine="420" w:firstLineChars="200"/>
        <w:rPr>
          <w:color w:val="auto"/>
          <w:highlight w:val="none"/>
        </w:rPr>
      </w:pPr>
      <w:r>
        <w:rPr>
          <w:color w:val="auto"/>
          <w:highlight w:val="none"/>
        </w:rPr>
        <w:t>（1）系统服务器发生故障，无法访问或无法使用系统；</w:t>
      </w:r>
    </w:p>
    <w:p w14:paraId="78DC1BF5">
      <w:pPr>
        <w:spacing w:line="360" w:lineRule="exact"/>
        <w:ind w:firstLine="420" w:firstLineChars="200"/>
        <w:rPr>
          <w:color w:val="auto"/>
          <w:highlight w:val="none"/>
        </w:rPr>
      </w:pPr>
      <w:r>
        <w:rPr>
          <w:color w:val="auto"/>
          <w:highlight w:val="none"/>
        </w:rPr>
        <w:t>（2）系统的软件或数据库出现错误，不能进行正常操作；</w:t>
      </w:r>
    </w:p>
    <w:p w14:paraId="2E0FEBF0">
      <w:pPr>
        <w:spacing w:line="360" w:lineRule="exact"/>
        <w:ind w:firstLine="420" w:firstLineChars="200"/>
        <w:rPr>
          <w:color w:val="auto"/>
          <w:highlight w:val="none"/>
        </w:rPr>
      </w:pPr>
      <w:r>
        <w:rPr>
          <w:color w:val="auto"/>
          <w:highlight w:val="none"/>
        </w:rPr>
        <w:t>（3）系统发现有安全漏洞，有潜在的泄密危险；</w:t>
      </w:r>
    </w:p>
    <w:p w14:paraId="350C34AF">
      <w:pPr>
        <w:spacing w:line="360" w:lineRule="exact"/>
        <w:ind w:firstLine="420" w:firstLineChars="200"/>
        <w:rPr>
          <w:color w:val="auto"/>
          <w:highlight w:val="none"/>
        </w:rPr>
      </w:pPr>
      <w:r>
        <w:rPr>
          <w:color w:val="auto"/>
          <w:highlight w:val="none"/>
        </w:rPr>
        <w:t>（4）系统出现网络攻击；</w:t>
      </w:r>
    </w:p>
    <w:p w14:paraId="7E7E6A02">
      <w:pPr>
        <w:spacing w:line="360" w:lineRule="exact"/>
        <w:ind w:firstLine="420" w:firstLineChars="200"/>
        <w:rPr>
          <w:color w:val="auto"/>
          <w:highlight w:val="none"/>
        </w:rPr>
      </w:pPr>
      <w:r>
        <w:rPr>
          <w:color w:val="auto"/>
          <w:highlight w:val="none"/>
        </w:rPr>
        <w:t>（5）出现断电、断网事故；</w:t>
      </w:r>
    </w:p>
    <w:p w14:paraId="46163B78">
      <w:pPr>
        <w:spacing w:line="360" w:lineRule="exact"/>
        <w:ind w:firstLine="420" w:firstLineChars="200"/>
        <w:rPr>
          <w:color w:val="auto"/>
          <w:highlight w:val="none"/>
        </w:rPr>
      </w:pPr>
      <w:r>
        <w:rPr>
          <w:color w:val="auto"/>
          <w:highlight w:val="none"/>
        </w:rPr>
        <w:t>（6）出现法定不可抗力因素；</w:t>
      </w:r>
    </w:p>
    <w:p w14:paraId="28E08FC8">
      <w:pPr>
        <w:spacing w:line="360" w:lineRule="exact"/>
        <w:ind w:firstLine="420" w:firstLineChars="200"/>
        <w:rPr>
          <w:color w:val="auto"/>
          <w:highlight w:val="none"/>
        </w:rPr>
      </w:pPr>
      <w:r>
        <w:rPr>
          <w:color w:val="auto"/>
          <w:highlight w:val="none"/>
        </w:rPr>
        <w:t>（7）其他无法保证招投标过程正常进行的情形。</w:t>
      </w:r>
      <w:bookmarkEnd w:id="226"/>
      <w:bookmarkEnd w:id="227"/>
    </w:p>
    <w:p w14:paraId="3096CEE1">
      <w:pPr>
        <w:pStyle w:val="27"/>
        <w:spacing w:line="360" w:lineRule="exact"/>
        <w:rPr>
          <w:rFonts w:cs="Times New Roman"/>
          <w:color w:val="auto"/>
          <w:highlight w:val="none"/>
        </w:rPr>
      </w:pPr>
      <w:bookmarkStart w:id="228" w:name="_Toc152042338"/>
      <w:bookmarkStart w:id="229" w:name="_Toc256000040"/>
      <w:bookmarkStart w:id="230" w:name="_Toc144974530"/>
      <w:bookmarkStart w:id="231" w:name="_Toc179632580"/>
      <w:bookmarkStart w:id="232" w:name="_Toc167542055"/>
      <w:bookmarkStart w:id="233" w:name="_Toc152045562"/>
      <w:r>
        <w:rPr>
          <w:rFonts w:cs="Times New Roman"/>
          <w:color w:val="auto"/>
          <w:highlight w:val="none"/>
        </w:rPr>
        <w:t>6. 评标</w:t>
      </w:r>
      <w:bookmarkEnd w:id="228"/>
      <w:bookmarkEnd w:id="229"/>
      <w:bookmarkEnd w:id="230"/>
      <w:bookmarkEnd w:id="231"/>
      <w:bookmarkEnd w:id="232"/>
      <w:bookmarkEnd w:id="233"/>
    </w:p>
    <w:p w14:paraId="3FECAC61">
      <w:pPr>
        <w:pStyle w:val="29"/>
        <w:spacing w:line="360" w:lineRule="exact"/>
        <w:rPr>
          <w:rFonts w:cs="Times New Roman"/>
          <w:color w:val="auto"/>
          <w:highlight w:val="none"/>
        </w:rPr>
      </w:pPr>
      <w:bookmarkStart w:id="234" w:name="_Toc144974531"/>
      <w:bookmarkStart w:id="235" w:name="_Toc256000041"/>
      <w:bookmarkStart w:id="236" w:name="_Toc179632581"/>
      <w:bookmarkStart w:id="237" w:name="_Toc152045563"/>
      <w:bookmarkStart w:id="238" w:name="_Toc167542056"/>
      <w:bookmarkStart w:id="239" w:name="_Toc152042339"/>
      <w:r>
        <w:rPr>
          <w:rFonts w:cs="Times New Roman"/>
          <w:color w:val="auto"/>
          <w:highlight w:val="none"/>
        </w:rPr>
        <w:t>6.1 评标委员会</w:t>
      </w:r>
      <w:bookmarkEnd w:id="234"/>
      <w:bookmarkEnd w:id="235"/>
      <w:bookmarkEnd w:id="236"/>
      <w:bookmarkEnd w:id="237"/>
      <w:bookmarkEnd w:id="238"/>
      <w:bookmarkEnd w:id="239"/>
    </w:p>
    <w:p w14:paraId="5E57E851">
      <w:pPr>
        <w:spacing w:line="360" w:lineRule="exact"/>
        <w:ind w:firstLine="420" w:firstLineChars="200"/>
        <w:rPr>
          <w:color w:val="auto"/>
          <w:highlight w:val="none"/>
        </w:rPr>
      </w:pPr>
      <w:r>
        <w:rPr>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48B06567">
      <w:pPr>
        <w:spacing w:line="360" w:lineRule="exact"/>
        <w:ind w:firstLine="420" w:firstLineChars="200"/>
        <w:rPr>
          <w:color w:val="auto"/>
          <w:highlight w:val="none"/>
        </w:rPr>
      </w:pPr>
      <w:r>
        <w:rPr>
          <w:color w:val="auto"/>
          <w:highlight w:val="none"/>
        </w:rPr>
        <w:t>6.1.2 评标委员会成员有下列情形之一的，应当回避：</w:t>
      </w:r>
    </w:p>
    <w:p w14:paraId="4331B3E3">
      <w:pPr>
        <w:spacing w:line="360" w:lineRule="exact"/>
        <w:ind w:firstLine="420" w:firstLineChars="200"/>
        <w:rPr>
          <w:color w:val="auto"/>
          <w:highlight w:val="none"/>
        </w:rPr>
      </w:pPr>
      <w:r>
        <w:rPr>
          <w:color w:val="auto"/>
          <w:highlight w:val="none"/>
        </w:rPr>
        <w:t>（1）投标人或投标人的主要负责人的近亲属；</w:t>
      </w:r>
    </w:p>
    <w:p w14:paraId="20A5347B">
      <w:pPr>
        <w:spacing w:line="360" w:lineRule="exact"/>
        <w:ind w:firstLine="420" w:firstLineChars="200"/>
        <w:rPr>
          <w:color w:val="auto"/>
          <w:highlight w:val="none"/>
        </w:rPr>
      </w:pPr>
      <w:r>
        <w:rPr>
          <w:color w:val="auto"/>
          <w:highlight w:val="none"/>
        </w:rPr>
        <w:t>（2）项目主管部门或者行政监督部门的人员；</w:t>
      </w:r>
    </w:p>
    <w:p w14:paraId="472D6D6B">
      <w:pPr>
        <w:spacing w:line="360" w:lineRule="exact"/>
        <w:ind w:firstLine="420" w:firstLineChars="200"/>
        <w:rPr>
          <w:color w:val="auto"/>
          <w:highlight w:val="none"/>
        </w:rPr>
      </w:pPr>
      <w:r>
        <w:rPr>
          <w:color w:val="auto"/>
          <w:highlight w:val="none"/>
        </w:rPr>
        <w:t>（3）与投标人有经济利益关系或其他利害关系，可能影响对投标公正评审的；</w:t>
      </w:r>
    </w:p>
    <w:p w14:paraId="3774DD98">
      <w:pPr>
        <w:spacing w:line="360" w:lineRule="exact"/>
        <w:ind w:firstLine="420" w:firstLineChars="200"/>
        <w:rPr>
          <w:color w:val="auto"/>
          <w:highlight w:val="none"/>
        </w:rPr>
      </w:pPr>
      <w:r>
        <w:rPr>
          <w:color w:val="auto"/>
          <w:highlight w:val="none"/>
        </w:rPr>
        <w:t>（4）曾因在招标、评标以及其他与招标投标有关活动中从事违法行为而受过行政处罚或刑事处罚的。</w:t>
      </w:r>
    </w:p>
    <w:p w14:paraId="398A0292">
      <w:pPr>
        <w:pStyle w:val="29"/>
        <w:tabs>
          <w:tab w:val="left" w:pos="2620"/>
        </w:tabs>
        <w:spacing w:line="360" w:lineRule="exact"/>
        <w:rPr>
          <w:rFonts w:cs="Times New Roman"/>
          <w:color w:val="auto"/>
          <w:highlight w:val="none"/>
        </w:rPr>
      </w:pPr>
      <w:bookmarkStart w:id="240" w:name="_Toc167542057"/>
      <w:bookmarkStart w:id="241" w:name="_Toc179632582"/>
      <w:bookmarkStart w:id="242" w:name="_Toc144974532"/>
      <w:bookmarkStart w:id="243" w:name="_Toc152045564"/>
      <w:bookmarkStart w:id="244" w:name="_Toc256000042"/>
      <w:bookmarkStart w:id="245" w:name="_Toc152042340"/>
      <w:r>
        <w:rPr>
          <w:rFonts w:cs="Times New Roman"/>
          <w:color w:val="auto"/>
          <w:highlight w:val="none"/>
        </w:rPr>
        <w:t>6.2 评标原则</w:t>
      </w:r>
      <w:bookmarkEnd w:id="240"/>
      <w:bookmarkEnd w:id="241"/>
      <w:bookmarkEnd w:id="242"/>
      <w:bookmarkEnd w:id="243"/>
      <w:bookmarkEnd w:id="244"/>
      <w:bookmarkEnd w:id="245"/>
      <w:r>
        <w:rPr>
          <w:rFonts w:cs="Times New Roman"/>
          <w:color w:val="auto"/>
          <w:highlight w:val="none"/>
        </w:rPr>
        <w:tab/>
      </w:r>
    </w:p>
    <w:p w14:paraId="5E64F754">
      <w:pPr>
        <w:spacing w:line="360" w:lineRule="exact"/>
        <w:ind w:firstLine="420" w:firstLineChars="200"/>
        <w:rPr>
          <w:color w:val="auto"/>
          <w:highlight w:val="none"/>
        </w:rPr>
      </w:pPr>
      <w:r>
        <w:rPr>
          <w:color w:val="auto"/>
          <w:highlight w:val="none"/>
        </w:rPr>
        <w:t>评标活动遵循公平、公正、科学和择优的原则。</w:t>
      </w:r>
    </w:p>
    <w:p w14:paraId="6435D77E">
      <w:pPr>
        <w:pStyle w:val="29"/>
        <w:spacing w:line="360" w:lineRule="exact"/>
        <w:rPr>
          <w:rFonts w:cs="Times New Roman"/>
          <w:color w:val="auto"/>
          <w:highlight w:val="none"/>
        </w:rPr>
      </w:pPr>
      <w:bookmarkStart w:id="246" w:name="_Toc152045565"/>
      <w:bookmarkStart w:id="247" w:name="_Toc152042341"/>
      <w:bookmarkStart w:id="248" w:name="_Toc256000043"/>
      <w:bookmarkStart w:id="249" w:name="_Toc144974533"/>
      <w:bookmarkStart w:id="250" w:name="_Toc179632583"/>
      <w:bookmarkStart w:id="251" w:name="_Toc167542058"/>
      <w:r>
        <w:rPr>
          <w:rFonts w:cs="Times New Roman"/>
          <w:color w:val="auto"/>
          <w:highlight w:val="none"/>
        </w:rPr>
        <w:t>6.3 评标</w:t>
      </w:r>
      <w:bookmarkEnd w:id="246"/>
      <w:bookmarkEnd w:id="247"/>
      <w:bookmarkEnd w:id="248"/>
      <w:bookmarkEnd w:id="249"/>
      <w:bookmarkEnd w:id="250"/>
      <w:bookmarkEnd w:id="251"/>
    </w:p>
    <w:p w14:paraId="5D6C796F">
      <w:pPr>
        <w:spacing w:line="360" w:lineRule="exact"/>
        <w:ind w:firstLine="420" w:firstLineChars="200"/>
        <w:rPr>
          <w:color w:val="auto"/>
          <w:highlight w:val="none"/>
        </w:rPr>
      </w:pPr>
      <w:r>
        <w:rPr>
          <w:color w:val="auto"/>
          <w:highlight w:val="none"/>
        </w:rPr>
        <w:t>评标委员会按照第三章“评标办法”规定的方法、评审因素、标准和程序对投标文件进行评审。第三章“评标办法”没有规定的方法、评审因素和标准，不作为评标依据。</w:t>
      </w:r>
    </w:p>
    <w:p w14:paraId="5B683E7C">
      <w:pPr>
        <w:spacing w:line="360" w:lineRule="exact"/>
        <w:ind w:firstLine="420" w:firstLineChars="200"/>
        <w:rPr>
          <w:color w:val="auto"/>
          <w:highlight w:val="none"/>
        </w:rPr>
      </w:pPr>
      <w:r>
        <w:rPr>
          <w:color w:val="auto"/>
          <w:highlight w:val="none"/>
        </w:rPr>
        <w:t>评标采用方式详见投标人须知前附表。</w:t>
      </w:r>
    </w:p>
    <w:p w14:paraId="4ABCCDA3">
      <w:pPr>
        <w:pStyle w:val="29"/>
        <w:spacing w:line="360" w:lineRule="exact"/>
        <w:rPr>
          <w:rFonts w:cs="Times New Roman"/>
          <w:color w:val="auto"/>
          <w:highlight w:val="none"/>
        </w:rPr>
      </w:pPr>
      <w:bookmarkStart w:id="252" w:name="_Toc426495249"/>
      <w:bookmarkStart w:id="253" w:name="_Toc256000044"/>
      <w:bookmarkStart w:id="254" w:name="_Toc167542059"/>
      <w:r>
        <w:rPr>
          <w:rFonts w:cs="Times New Roman"/>
          <w:color w:val="auto"/>
          <w:highlight w:val="none"/>
        </w:rPr>
        <w:t>6.4 评标结果公示</w:t>
      </w:r>
      <w:bookmarkEnd w:id="252"/>
      <w:bookmarkEnd w:id="253"/>
      <w:bookmarkEnd w:id="254"/>
    </w:p>
    <w:p w14:paraId="70C05577">
      <w:pPr>
        <w:spacing w:line="360" w:lineRule="exact"/>
        <w:ind w:firstLine="420" w:firstLineChars="200"/>
        <w:rPr>
          <w:color w:val="auto"/>
          <w:highlight w:val="none"/>
        </w:rPr>
      </w:pPr>
      <w:r>
        <w:rPr>
          <w:color w:val="auto"/>
          <w:highlight w:val="none"/>
        </w:rPr>
        <w:t>招标人将自收到评标报告之日起3日内，完成审查评标委员会提交的书面评标报告，并在投标人须知前附表规定的媒介公示中标候选人。公示期不少于3日。招标人在中标候选人公示前将对评标委员会提交的评标报告进行审查，发现异常情形的，依照法定程序进行复核，确认存在问题的，依照法定程序予以纠正。</w:t>
      </w:r>
    </w:p>
    <w:p w14:paraId="477F2612">
      <w:pPr>
        <w:spacing w:line="360" w:lineRule="exact"/>
        <w:ind w:firstLine="420" w:firstLineChars="200"/>
        <w:rPr>
          <w:color w:val="auto"/>
          <w:highlight w:val="none"/>
        </w:rPr>
      </w:pPr>
      <w:r>
        <w:rPr>
          <w:color w:val="auto"/>
          <w:highlight w:val="none"/>
        </w:rPr>
        <w:t>投标人或者其他利害关系人对评标结果有异议的，应当在中标候选人公示（评标结果公示）期间提出。招标人自收到异议之日起3日内作出答复；作出答复前，暂停招标投标活动。在法定时间期限内未提出视为投标人权利灭失。</w:t>
      </w:r>
      <w:r>
        <w:rPr>
          <w:rFonts w:hint="eastAsia"/>
          <w:color w:val="auto"/>
          <w:highlight w:val="none"/>
        </w:rPr>
        <w:t>异议与答复应通过电子招标投标系统（辽宁省工程建设项目招标投标异议投诉处理系统）以书面形式进行。</w:t>
      </w:r>
    </w:p>
    <w:p w14:paraId="3EF019C3">
      <w:pPr>
        <w:pStyle w:val="29"/>
        <w:spacing w:line="360" w:lineRule="exact"/>
        <w:rPr>
          <w:rFonts w:cs="Times New Roman"/>
          <w:color w:val="auto"/>
          <w:highlight w:val="none"/>
        </w:rPr>
      </w:pPr>
      <w:bookmarkStart w:id="255" w:name="_Toc426495250"/>
      <w:bookmarkStart w:id="256" w:name="_Toc167542060"/>
      <w:bookmarkStart w:id="257" w:name="_Toc256000045"/>
      <w:r>
        <w:rPr>
          <w:rFonts w:cs="Times New Roman"/>
          <w:color w:val="auto"/>
          <w:highlight w:val="none"/>
        </w:rPr>
        <w:t>6.5 履约能力的核查（如有）</w:t>
      </w:r>
      <w:bookmarkEnd w:id="255"/>
      <w:bookmarkEnd w:id="256"/>
      <w:bookmarkEnd w:id="257"/>
    </w:p>
    <w:p w14:paraId="435411E3">
      <w:pPr>
        <w:spacing w:line="360" w:lineRule="exact"/>
        <w:ind w:firstLine="420" w:firstLineChars="200"/>
        <w:rPr>
          <w:color w:val="auto"/>
          <w:highlight w:val="none"/>
        </w:rPr>
      </w:pPr>
      <w:r>
        <w:rPr>
          <w:color w:val="auto"/>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w:t>
      </w:r>
      <w:r>
        <w:rPr>
          <w:rFonts w:hint="eastAsia"/>
          <w:color w:val="auto"/>
          <w:highlight w:val="none"/>
        </w:rPr>
        <w:t>核查</w:t>
      </w:r>
      <w:r>
        <w:rPr>
          <w:color w:val="auto"/>
          <w:highlight w:val="none"/>
        </w:rPr>
        <w:t>确认。</w:t>
      </w:r>
    </w:p>
    <w:p w14:paraId="1CECF46A">
      <w:pPr>
        <w:pStyle w:val="27"/>
        <w:spacing w:line="360" w:lineRule="exact"/>
        <w:rPr>
          <w:rFonts w:cs="Times New Roman"/>
          <w:color w:val="auto"/>
          <w:highlight w:val="none"/>
        </w:rPr>
      </w:pPr>
      <w:bookmarkStart w:id="258" w:name="_Toc144974534"/>
      <w:bookmarkStart w:id="259" w:name="_Toc256000046"/>
      <w:bookmarkStart w:id="260" w:name="_Toc152045566"/>
      <w:bookmarkStart w:id="261" w:name="_Toc167542061"/>
      <w:bookmarkStart w:id="262" w:name="_Toc152042342"/>
      <w:bookmarkStart w:id="263" w:name="_Toc179632584"/>
      <w:r>
        <w:rPr>
          <w:rFonts w:cs="Times New Roman"/>
          <w:color w:val="auto"/>
          <w:highlight w:val="none"/>
        </w:rPr>
        <w:t>7. 合同授予</w:t>
      </w:r>
      <w:bookmarkEnd w:id="258"/>
      <w:bookmarkEnd w:id="259"/>
      <w:bookmarkEnd w:id="260"/>
      <w:bookmarkEnd w:id="261"/>
      <w:bookmarkEnd w:id="262"/>
      <w:bookmarkEnd w:id="263"/>
    </w:p>
    <w:p w14:paraId="41577BD2">
      <w:pPr>
        <w:pStyle w:val="29"/>
        <w:spacing w:line="360" w:lineRule="exact"/>
        <w:rPr>
          <w:rFonts w:cs="Times New Roman"/>
          <w:color w:val="auto"/>
          <w:highlight w:val="none"/>
        </w:rPr>
      </w:pPr>
      <w:bookmarkStart w:id="264" w:name="_Toc256000047"/>
      <w:bookmarkStart w:id="265" w:name="_Toc167542062"/>
      <w:r>
        <w:rPr>
          <w:rFonts w:cs="Times New Roman"/>
          <w:color w:val="auto"/>
          <w:highlight w:val="none"/>
        </w:rPr>
        <w:t>7.1 定标方式</w:t>
      </w:r>
      <w:bookmarkEnd w:id="264"/>
      <w:bookmarkEnd w:id="265"/>
    </w:p>
    <w:p w14:paraId="08B90605">
      <w:pPr>
        <w:spacing w:line="360" w:lineRule="exact"/>
        <w:ind w:firstLine="420" w:firstLineChars="200"/>
        <w:rPr>
          <w:color w:val="auto"/>
          <w:highlight w:val="none"/>
        </w:rPr>
      </w:pPr>
      <w:bookmarkStart w:id="266" w:name="_Hlk162096279"/>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color w:val="auto"/>
          <w:highlight w:val="none"/>
        </w:rPr>
        <w:t>评标委员会推荐中标候选人的人数见投标人须知前附表。</w:t>
      </w:r>
      <w:bookmarkEnd w:id="266"/>
      <w:bookmarkEnd w:id="267"/>
    </w:p>
    <w:p w14:paraId="390FC344">
      <w:pPr>
        <w:spacing w:line="360" w:lineRule="exact"/>
        <w:ind w:firstLine="420" w:firstLineChars="200"/>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268" w:name="_Hlk157862819"/>
      <w:r>
        <w:rPr>
          <w:rFonts w:hint="eastAsia" w:cs="宋体"/>
          <w:color w:val="auto"/>
          <w:kern w:val="1"/>
          <w:szCs w:val="21"/>
          <w:highlight w:val="none"/>
        </w:rPr>
        <w:t>定标委员会按照</w:t>
      </w:r>
      <w:r>
        <w:rPr>
          <w:rFonts w:hint="eastAsia"/>
          <w:color w:val="auto"/>
          <w:szCs w:val="21"/>
          <w:highlight w:val="none"/>
        </w:rPr>
        <w:t>定标办法</w:t>
      </w:r>
      <w:r>
        <w:rPr>
          <w:rFonts w:hint="eastAsia" w:cs="宋体"/>
          <w:color w:val="auto"/>
          <w:kern w:val="1"/>
          <w:szCs w:val="21"/>
          <w:highlight w:val="none"/>
        </w:rPr>
        <w:t>规定的方法、规则、标准和程序在中标候选人中定标，确定中标人。</w:t>
      </w:r>
      <w:r>
        <w:rPr>
          <w:rFonts w:hint="eastAsia"/>
          <w:color w:val="auto"/>
          <w:szCs w:val="21"/>
          <w:highlight w:val="none"/>
        </w:rPr>
        <w:t>定标办法</w:t>
      </w:r>
      <w:r>
        <w:rPr>
          <w:rFonts w:hint="eastAsia" w:cs="宋体"/>
          <w:color w:val="auto"/>
          <w:kern w:val="1"/>
          <w:szCs w:val="21"/>
          <w:highlight w:val="none"/>
        </w:rPr>
        <w:t>没有规定的方法、规则、标准，不得作为定标依据。</w:t>
      </w:r>
      <w:bookmarkEnd w:id="268"/>
    </w:p>
    <w:p w14:paraId="1D7C1B3B">
      <w:pPr>
        <w:pStyle w:val="29"/>
        <w:spacing w:line="360" w:lineRule="exact"/>
        <w:rPr>
          <w:rFonts w:cs="Times New Roman"/>
          <w:color w:val="auto"/>
          <w:highlight w:val="none"/>
        </w:rPr>
      </w:pPr>
      <w:bookmarkStart w:id="269" w:name="_Toc152045568"/>
      <w:bookmarkStart w:id="270" w:name="_Toc179632586"/>
      <w:bookmarkStart w:id="271" w:name="_Toc167542063"/>
      <w:bookmarkStart w:id="272" w:name="_Toc144974536"/>
      <w:bookmarkStart w:id="273" w:name="_Toc256000048"/>
      <w:bookmarkStart w:id="274" w:name="_Toc152042344"/>
      <w:bookmarkStart w:id="275" w:name="_Toc152042343"/>
      <w:bookmarkStart w:id="276" w:name="_Toc144974535"/>
      <w:bookmarkStart w:id="277" w:name="_Toc179632585"/>
      <w:bookmarkStart w:id="278" w:name="_Toc152045567"/>
      <w:r>
        <w:rPr>
          <w:rFonts w:cs="Times New Roman"/>
          <w:color w:val="auto"/>
          <w:highlight w:val="none"/>
        </w:rPr>
        <w:t>7.2 中标通知</w:t>
      </w:r>
      <w:bookmarkEnd w:id="269"/>
      <w:bookmarkEnd w:id="270"/>
      <w:bookmarkEnd w:id="271"/>
      <w:bookmarkEnd w:id="272"/>
      <w:bookmarkEnd w:id="273"/>
      <w:bookmarkEnd w:id="274"/>
    </w:p>
    <w:p w14:paraId="73740080">
      <w:pPr>
        <w:spacing w:line="360" w:lineRule="exact"/>
        <w:ind w:firstLine="420" w:firstLineChars="200"/>
        <w:rPr>
          <w:color w:val="auto"/>
          <w:highlight w:val="none"/>
        </w:rPr>
      </w:pPr>
      <w:r>
        <w:rPr>
          <w:color w:val="auto"/>
          <w:highlight w:val="none"/>
        </w:rPr>
        <w:t>评标结果公示期满后，在本章第3.3款规定的投标有效期内，招标人通过电子</w:t>
      </w:r>
      <w:r>
        <w:rPr>
          <w:rFonts w:hint="eastAsia"/>
          <w:color w:val="auto"/>
          <w:highlight w:val="none"/>
        </w:rPr>
        <w:t>交易</w:t>
      </w:r>
      <w:r>
        <w:rPr>
          <w:color w:val="auto"/>
          <w:highlight w:val="none"/>
        </w:rPr>
        <w:t>系统以书面形式向中标人发出经电子监督系统验证备案的中标通知书，同时将中标结果通知未中标的投标人。</w:t>
      </w:r>
    </w:p>
    <w:p w14:paraId="1F906BB8">
      <w:pPr>
        <w:spacing w:line="360" w:lineRule="exact"/>
        <w:ind w:firstLine="420" w:firstLineChars="200"/>
        <w:rPr>
          <w:color w:val="auto"/>
          <w:highlight w:val="none"/>
        </w:rPr>
      </w:pPr>
      <w:r>
        <w:rPr>
          <w:color w:val="auto"/>
          <w:highlight w:val="none"/>
        </w:rPr>
        <w:t>中标通知书发出的同时，招标人将在投标人须知前附表第6.4款规定的媒介发布中标结果公示。</w:t>
      </w:r>
    </w:p>
    <w:bookmarkEnd w:id="275"/>
    <w:bookmarkEnd w:id="276"/>
    <w:bookmarkEnd w:id="277"/>
    <w:bookmarkEnd w:id="278"/>
    <w:p w14:paraId="058F2C8D">
      <w:pPr>
        <w:pStyle w:val="29"/>
        <w:spacing w:line="360" w:lineRule="exact"/>
        <w:rPr>
          <w:rFonts w:cs="Times New Roman"/>
          <w:color w:val="auto"/>
          <w:highlight w:val="none"/>
        </w:rPr>
      </w:pPr>
      <w:bookmarkStart w:id="279" w:name="_Toc152042345"/>
      <w:bookmarkStart w:id="280" w:name="_Toc179632587"/>
      <w:bookmarkStart w:id="281" w:name="_Toc152045569"/>
      <w:bookmarkStart w:id="282" w:name="_Toc144974537"/>
      <w:bookmarkStart w:id="283" w:name="_Toc256000049"/>
      <w:bookmarkStart w:id="284" w:name="_Toc167542064"/>
      <w:r>
        <w:rPr>
          <w:rFonts w:cs="Times New Roman"/>
          <w:color w:val="auto"/>
          <w:highlight w:val="none"/>
        </w:rPr>
        <w:t>7.3 履约</w:t>
      </w:r>
      <w:bookmarkEnd w:id="279"/>
      <w:bookmarkEnd w:id="280"/>
      <w:bookmarkEnd w:id="281"/>
      <w:bookmarkEnd w:id="282"/>
      <w:r>
        <w:rPr>
          <w:rFonts w:cs="Times New Roman"/>
          <w:color w:val="auto"/>
          <w:highlight w:val="none"/>
        </w:rPr>
        <w:t>保证金</w:t>
      </w:r>
      <w:bookmarkEnd w:id="283"/>
      <w:bookmarkEnd w:id="284"/>
    </w:p>
    <w:p w14:paraId="657E1C6E">
      <w:pPr>
        <w:spacing w:line="360" w:lineRule="exact"/>
        <w:ind w:firstLine="420" w:firstLineChars="200"/>
        <w:rPr>
          <w:color w:val="auto"/>
          <w:highlight w:val="none"/>
        </w:rPr>
      </w:pPr>
      <w:r>
        <w:rPr>
          <w:color w:val="auto"/>
          <w:highlight w:val="none"/>
        </w:rPr>
        <w:t>7.3.1在签订合同前，中标人应按投标人须知前附表规定的金额、担保形式和招标文件第四章“合同条款及格式”规定的履约保证金格式或者事先经过招标人书面认可的履约保证金格式向招标人提交履约担保。联合体中标的，其履约保证金由牵头人递交，并应符合投标人须知前附表的规定。</w:t>
      </w:r>
    </w:p>
    <w:p w14:paraId="05AFF73B">
      <w:pPr>
        <w:spacing w:line="360" w:lineRule="exact"/>
        <w:ind w:firstLine="420" w:firstLineChars="200"/>
        <w:rPr>
          <w:color w:val="auto"/>
          <w:highlight w:val="none"/>
        </w:rPr>
      </w:pPr>
      <w:r>
        <w:rPr>
          <w:color w:val="auto"/>
          <w:highlight w:val="none"/>
        </w:rPr>
        <w:t>7.3.2 中标人不能按本章第7.3.1项要求提交履约保证金的，视为放弃中标，其投标保证金不予退还，给招标人造成的损失超过投标保证金数额的，中标人还应当对超过部分予以赔偿。</w:t>
      </w:r>
    </w:p>
    <w:p w14:paraId="78C2C013">
      <w:pPr>
        <w:pStyle w:val="29"/>
        <w:spacing w:line="360" w:lineRule="exact"/>
        <w:rPr>
          <w:rFonts w:cs="Times New Roman"/>
          <w:color w:val="auto"/>
          <w:highlight w:val="none"/>
        </w:rPr>
      </w:pPr>
      <w:bookmarkStart w:id="285" w:name="_Toc144974538"/>
      <w:bookmarkStart w:id="286" w:name="_Toc256000050"/>
      <w:bookmarkStart w:id="287" w:name="_Toc167542065"/>
      <w:bookmarkStart w:id="288" w:name="_Toc179632588"/>
      <w:bookmarkStart w:id="289" w:name="_Toc152045570"/>
      <w:bookmarkStart w:id="290" w:name="_Toc152042346"/>
      <w:r>
        <w:rPr>
          <w:rFonts w:cs="Times New Roman"/>
          <w:color w:val="auto"/>
          <w:highlight w:val="none"/>
        </w:rPr>
        <w:t>7.4 签订合同</w:t>
      </w:r>
      <w:bookmarkEnd w:id="285"/>
      <w:bookmarkEnd w:id="286"/>
      <w:bookmarkEnd w:id="287"/>
      <w:bookmarkEnd w:id="288"/>
      <w:bookmarkEnd w:id="289"/>
      <w:bookmarkEnd w:id="290"/>
    </w:p>
    <w:p w14:paraId="00D9942B">
      <w:pPr>
        <w:spacing w:line="360" w:lineRule="exact"/>
        <w:ind w:firstLine="420" w:firstLineChars="200"/>
        <w:rPr>
          <w:color w:val="auto"/>
          <w:highlight w:val="none"/>
        </w:rPr>
      </w:pPr>
      <w:r>
        <w:rPr>
          <w:color w:val="auto"/>
          <w:highlight w:val="none"/>
        </w:rPr>
        <w:t>7.4.1招标人和中标人应当在投标有效期内并自中标通知书发出之日起30日内，根据招标文件和中标人的投标文件</w:t>
      </w:r>
      <w:r>
        <w:rPr>
          <w:color w:val="auto"/>
          <w:szCs w:val="21"/>
          <w:highlight w:val="none"/>
        </w:rPr>
        <w:t>（以经评标委员会评审的文件版本为准）</w:t>
      </w:r>
      <w:r>
        <w:rPr>
          <w:color w:val="auto"/>
          <w:highlight w:val="none"/>
        </w:rPr>
        <w:t xml:space="preserve">订立书面合同。中标人无正当理由拒签合同或在签订合同时向招标人提出附加条件的，招标人取消其中标资格，其投标保证金不予退还；给招标人造成的损失超过投标保证金数额的，中标人还应当对超过部分予以赔偿。 </w:t>
      </w:r>
    </w:p>
    <w:p w14:paraId="3435ACB4">
      <w:pPr>
        <w:spacing w:line="360" w:lineRule="exact"/>
        <w:ind w:firstLine="420" w:firstLineChars="200"/>
        <w:rPr>
          <w:color w:val="auto"/>
          <w:highlight w:val="none"/>
        </w:rPr>
      </w:pPr>
      <w:r>
        <w:rPr>
          <w:color w:val="auto"/>
          <w:highlight w:val="none"/>
        </w:rPr>
        <w:t xml:space="preserve">7.4.2 发出中标通知书后，招标人无正当理由拒签合同的，招标人向中标人退还投标保证金；给中标人造成损失的，还应当赔偿损失。 </w:t>
      </w:r>
    </w:p>
    <w:p w14:paraId="1530C0F3">
      <w:pPr>
        <w:spacing w:line="360" w:lineRule="exact"/>
        <w:ind w:firstLine="420" w:firstLineChars="200"/>
        <w:rPr>
          <w:color w:val="auto"/>
          <w:highlight w:val="none"/>
        </w:rPr>
      </w:pPr>
      <w:r>
        <w:rPr>
          <w:color w:val="auto"/>
          <w:highlight w:val="none"/>
        </w:rPr>
        <w:t>7.4.3 联合体中标的，联合体各方应当共同与招标人签订合同，就中标项目向招标人承担连带责任。</w:t>
      </w:r>
    </w:p>
    <w:p w14:paraId="20CCFFAB">
      <w:pPr>
        <w:spacing w:line="360" w:lineRule="exact"/>
        <w:ind w:firstLine="420" w:firstLineChars="200"/>
        <w:rPr>
          <w:color w:val="auto"/>
          <w:highlight w:val="none"/>
        </w:rPr>
      </w:pPr>
      <w:r>
        <w:rPr>
          <w:color w:val="auto"/>
          <w:highlight w:val="none"/>
        </w:rPr>
        <w:t>7.4.4 签约合同价的确定原则如下：</w:t>
      </w:r>
    </w:p>
    <w:p w14:paraId="470C558A">
      <w:pPr>
        <w:spacing w:line="360" w:lineRule="exact"/>
        <w:ind w:firstLine="420" w:firstLineChars="200"/>
        <w:rPr>
          <w:color w:val="auto"/>
          <w:highlight w:val="none"/>
        </w:rPr>
      </w:pPr>
      <w:r>
        <w:rPr>
          <w:color w:val="auto"/>
          <w:highlight w:val="none"/>
        </w:rPr>
        <w:t>开标时投标函中大写投标总价应为签约合同价。按照第三章“评标办法”的规定，如投标报价有算术错误的，修正的价格经投标人书面确认后，以修正后的投标总价为签约合同价。</w:t>
      </w:r>
    </w:p>
    <w:p w14:paraId="7AAEDDC4">
      <w:pPr>
        <w:spacing w:line="360" w:lineRule="exact"/>
        <w:ind w:firstLine="420" w:firstLineChars="200"/>
        <w:rPr>
          <w:color w:val="auto"/>
          <w:highlight w:val="none"/>
        </w:rPr>
      </w:pPr>
      <w:r>
        <w:rPr>
          <w:color w:val="auto"/>
          <w:highlight w:val="none"/>
        </w:rPr>
        <w:t>7.4.5 招标人和中标人应当在中标通知书发出之日起30日内，登录辽宁省工程建设项目合同履约管理系统签订合同并向电子监督系统提交电子合同文件归档。按照信息公示规定对合同签订等信息进行公示公开，依法应当保护的商业秘密除外。</w:t>
      </w:r>
    </w:p>
    <w:p w14:paraId="6F4F03C9">
      <w:pPr>
        <w:pStyle w:val="27"/>
        <w:spacing w:line="360" w:lineRule="exact"/>
        <w:rPr>
          <w:rFonts w:cs="Times New Roman"/>
          <w:color w:val="auto"/>
          <w:highlight w:val="none"/>
        </w:rPr>
      </w:pPr>
      <w:bookmarkStart w:id="291" w:name="_Toc179632589"/>
      <w:bookmarkStart w:id="292" w:name="_Toc152045571"/>
      <w:bookmarkStart w:id="293" w:name="_Toc144974539"/>
      <w:bookmarkStart w:id="294" w:name="_Toc152042347"/>
      <w:bookmarkStart w:id="295" w:name="_Toc256000051"/>
      <w:bookmarkStart w:id="296" w:name="_Toc167542066"/>
      <w:r>
        <w:rPr>
          <w:rFonts w:cs="Times New Roman"/>
          <w:color w:val="auto"/>
          <w:highlight w:val="none"/>
        </w:rPr>
        <w:t>8. 重新招标、不再招标</w:t>
      </w:r>
      <w:bookmarkEnd w:id="291"/>
      <w:bookmarkEnd w:id="292"/>
      <w:bookmarkEnd w:id="293"/>
      <w:bookmarkEnd w:id="294"/>
      <w:r>
        <w:rPr>
          <w:rFonts w:cs="Times New Roman"/>
          <w:color w:val="auto"/>
          <w:highlight w:val="none"/>
        </w:rPr>
        <w:t>和终止招标</w:t>
      </w:r>
      <w:bookmarkEnd w:id="295"/>
      <w:bookmarkEnd w:id="296"/>
    </w:p>
    <w:p w14:paraId="3820199D">
      <w:pPr>
        <w:pStyle w:val="29"/>
        <w:spacing w:line="360" w:lineRule="exact"/>
        <w:rPr>
          <w:rFonts w:cs="Times New Roman"/>
          <w:color w:val="auto"/>
          <w:highlight w:val="none"/>
        </w:rPr>
      </w:pPr>
      <w:bookmarkStart w:id="297" w:name="_Toc179632590"/>
      <w:bookmarkStart w:id="298" w:name="_Toc144974540"/>
      <w:bookmarkStart w:id="299" w:name="_Toc152045572"/>
      <w:bookmarkStart w:id="300" w:name="_Toc167542067"/>
      <w:bookmarkStart w:id="301" w:name="_Toc256000052"/>
      <w:bookmarkStart w:id="302" w:name="_Toc152042348"/>
      <w:r>
        <w:rPr>
          <w:rFonts w:cs="Times New Roman"/>
          <w:color w:val="auto"/>
          <w:highlight w:val="none"/>
        </w:rPr>
        <w:t>8.1 重新招标</w:t>
      </w:r>
      <w:bookmarkEnd w:id="297"/>
      <w:bookmarkEnd w:id="298"/>
      <w:bookmarkEnd w:id="299"/>
      <w:bookmarkEnd w:id="300"/>
      <w:bookmarkEnd w:id="301"/>
      <w:bookmarkEnd w:id="302"/>
    </w:p>
    <w:p w14:paraId="649B979F">
      <w:pPr>
        <w:spacing w:line="360" w:lineRule="exact"/>
        <w:ind w:firstLine="359" w:firstLineChars="171"/>
        <w:rPr>
          <w:color w:val="auto"/>
          <w:highlight w:val="none"/>
        </w:rPr>
      </w:pPr>
      <w:r>
        <w:rPr>
          <w:color w:val="auto"/>
          <w:highlight w:val="none"/>
        </w:rPr>
        <w:t>有下列情形之一的，招标人将重新招标：</w:t>
      </w:r>
    </w:p>
    <w:p w14:paraId="7DA66F8F">
      <w:pPr>
        <w:spacing w:line="360" w:lineRule="exact"/>
        <w:ind w:firstLine="359" w:firstLineChars="171"/>
        <w:rPr>
          <w:color w:val="auto"/>
          <w:highlight w:val="none"/>
        </w:rPr>
      </w:pPr>
      <w:r>
        <w:rPr>
          <w:color w:val="auto"/>
          <w:highlight w:val="none"/>
        </w:rPr>
        <w:t>（1）投标截止时间止，投标人少于3个的；</w:t>
      </w:r>
    </w:p>
    <w:p w14:paraId="4573478C">
      <w:pPr>
        <w:spacing w:line="360" w:lineRule="exact"/>
        <w:ind w:firstLine="359" w:firstLineChars="171"/>
        <w:rPr>
          <w:color w:val="auto"/>
          <w:highlight w:val="none"/>
        </w:rPr>
      </w:pPr>
      <w:r>
        <w:rPr>
          <w:color w:val="auto"/>
          <w:highlight w:val="none"/>
        </w:rPr>
        <w:t>（2）经评标委员会评审后否决所有投标的；</w:t>
      </w:r>
    </w:p>
    <w:p w14:paraId="48483E96">
      <w:pPr>
        <w:spacing w:line="360" w:lineRule="exact"/>
        <w:ind w:firstLine="359" w:firstLineChars="171"/>
        <w:rPr>
          <w:color w:val="auto"/>
          <w:highlight w:val="none"/>
        </w:rPr>
      </w:pPr>
      <w:r>
        <w:rPr>
          <w:color w:val="auto"/>
          <w:highlight w:val="none"/>
        </w:rPr>
        <w:t>（3）第一中标候选人或所有中标候选人存在不同程度的问题，不能签订合同的；</w:t>
      </w:r>
    </w:p>
    <w:p w14:paraId="75310926">
      <w:pPr>
        <w:spacing w:line="360" w:lineRule="exact"/>
        <w:ind w:firstLine="359" w:firstLineChars="171"/>
        <w:rPr>
          <w:color w:val="auto"/>
          <w:highlight w:val="none"/>
        </w:rPr>
      </w:pPr>
      <w:r>
        <w:rPr>
          <w:color w:val="auto"/>
          <w:highlight w:val="none"/>
        </w:rPr>
        <w:t>（4）在投标有效期内同意延长投标有效期的投标人少于三个的；</w:t>
      </w:r>
    </w:p>
    <w:p w14:paraId="759D7FDD">
      <w:pPr>
        <w:spacing w:line="360" w:lineRule="exact"/>
        <w:ind w:firstLine="359" w:firstLineChars="171"/>
        <w:rPr>
          <w:color w:val="auto"/>
          <w:highlight w:val="none"/>
        </w:rPr>
      </w:pPr>
      <w:r>
        <w:rPr>
          <w:color w:val="auto"/>
          <w:highlight w:val="none"/>
        </w:rPr>
        <w:t>（5）法律、法规规定的其他情形。</w:t>
      </w:r>
    </w:p>
    <w:p w14:paraId="721CED50">
      <w:pPr>
        <w:pStyle w:val="29"/>
        <w:spacing w:line="360" w:lineRule="exact"/>
        <w:rPr>
          <w:rFonts w:cs="Times New Roman"/>
          <w:color w:val="auto"/>
          <w:highlight w:val="none"/>
        </w:rPr>
      </w:pPr>
      <w:bookmarkStart w:id="303" w:name="_Toc152042349"/>
      <w:bookmarkStart w:id="304" w:name="_Toc152045573"/>
      <w:bookmarkStart w:id="305" w:name="_Toc167542068"/>
      <w:bookmarkStart w:id="306" w:name="_Toc179632591"/>
      <w:bookmarkStart w:id="307" w:name="_Toc144974541"/>
      <w:bookmarkStart w:id="308" w:name="_Toc256000053"/>
      <w:r>
        <w:rPr>
          <w:rFonts w:cs="Times New Roman"/>
          <w:color w:val="auto"/>
          <w:highlight w:val="none"/>
        </w:rPr>
        <w:t>8.2 不再招标</w:t>
      </w:r>
      <w:bookmarkEnd w:id="303"/>
      <w:bookmarkEnd w:id="304"/>
      <w:bookmarkEnd w:id="305"/>
      <w:bookmarkEnd w:id="306"/>
      <w:bookmarkEnd w:id="307"/>
      <w:bookmarkEnd w:id="308"/>
    </w:p>
    <w:p w14:paraId="5C32BD92">
      <w:pPr>
        <w:spacing w:line="360" w:lineRule="exact"/>
        <w:ind w:firstLine="420" w:firstLineChars="200"/>
        <w:rPr>
          <w:color w:val="auto"/>
          <w:highlight w:val="none"/>
        </w:rPr>
      </w:pPr>
      <w:r>
        <w:rPr>
          <w:color w:val="auto"/>
          <w:highlight w:val="none"/>
        </w:rPr>
        <w:t>重新招标后投标人仍少于3个或者所有投标被否决的，属于必须审批或核准的工程建设项目，经原审批或核准部门批准后不再进行招标。</w:t>
      </w:r>
    </w:p>
    <w:p w14:paraId="222611C4">
      <w:pPr>
        <w:pStyle w:val="29"/>
        <w:spacing w:line="360" w:lineRule="exact"/>
        <w:rPr>
          <w:rFonts w:cs="Times New Roman"/>
          <w:color w:val="auto"/>
          <w:highlight w:val="none"/>
        </w:rPr>
      </w:pPr>
      <w:bookmarkStart w:id="309" w:name="_Toc167542069"/>
      <w:bookmarkStart w:id="310" w:name="_Toc256000054"/>
      <w:r>
        <w:rPr>
          <w:rFonts w:cs="Times New Roman"/>
          <w:color w:val="auto"/>
          <w:highlight w:val="none"/>
        </w:rPr>
        <w:t>8.3 终止招标</w:t>
      </w:r>
      <w:bookmarkEnd w:id="309"/>
      <w:bookmarkEnd w:id="310"/>
    </w:p>
    <w:p w14:paraId="5A27B8A2">
      <w:pPr>
        <w:spacing w:line="360" w:lineRule="exact"/>
        <w:ind w:firstLine="420" w:firstLineChars="200"/>
        <w:rPr>
          <w:color w:val="auto"/>
          <w:highlight w:val="none"/>
        </w:rPr>
      </w:pPr>
      <w:r>
        <w:rPr>
          <w:color w:val="auto"/>
          <w:highlight w:val="none"/>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p w14:paraId="564341B5">
      <w:pPr>
        <w:pStyle w:val="27"/>
        <w:spacing w:line="360" w:lineRule="exact"/>
        <w:rPr>
          <w:rFonts w:cs="Times New Roman"/>
          <w:color w:val="auto"/>
          <w:highlight w:val="none"/>
        </w:rPr>
      </w:pPr>
      <w:bookmarkStart w:id="311" w:name="_Toc179632592"/>
      <w:bookmarkStart w:id="312" w:name="_Toc144974542"/>
      <w:bookmarkStart w:id="313" w:name="_Toc152042350"/>
      <w:bookmarkStart w:id="314" w:name="_Toc152045574"/>
      <w:bookmarkStart w:id="315" w:name="_Toc256000055"/>
      <w:bookmarkStart w:id="316" w:name="_Toc167542070"/>
      <w:r>
        <w:rPr>
          <w:rFonts w:cs="Times New Roman"/>
          <w:color w:val="auto"/>
          <w:highlight w:val="none"/>
        </w:rPr>
        <w:t>9. 纪律和监督</w:t>
      </w:r>
      <w:bookmarkEnd w:id="311"/>
      <w:bookmarkEnd w:id="312"/>
      <w:bookmarkEnd w:id="313"/>
      <w:bookmarkEnd w:id="314"/>
      <w:bookmarkEnd w:id="315"/>
      <w:bookmarkEnd w:id="316"/>
    </w:p>
    <w:p w14:paraId="37038CAD">
      <w:pPr>
        <w:pStyle w:val="29"/>
        <w:spacing w:line="360" w:lineRule="exact"/>
        <w:rPr>
          <w:rFonts w:cs="Times New Roman"/>
          <w:color w:val="auto"/>
          <w:highlight w:val="none"/>
        </w:rPr>
      </w:pPr>
      <w:bookmarkStart w:id="317" w:name="_Toc152042351"/>
      <w:bookmarkStart w:id="318" w:name="_Toc144974543"/>
      <w:bookmarkStart w:id="319" w:name="_Toc167542071"/>
      <w:bookmarkStart w:id="320" w:name="_Toc256000056"/>
      <w:bookmarkStart w:id="321" w:name="_Toc152045575"/>
      <w:bookmarkStart w:id="322" w:name="_Toc179632593"/>
      <w:r>
        <w:rPr>
          <w:rFonts w:cs="Times New Roman"/>
          <w:color w:val="auto"/>
          <w:highlight w:val="none"/>
        </w:rPr>
        <w:t>9.1 对招标人的纪律要求</w:t>
      </w:r>
      <w:bookmarkEnd w:id="317"/>
      <w:bookmarkEnd w:id="318"/>
      <w:bookmarkEnd w:id="319"/>
      <w:bookmarkEnd w:id="320"/>
      <w:bookmarkEnd w:id="321"/>
      <w:bookmarkEnd w:id="322"/>
    </w:p>
    <w:p w14:paraId="7FF8B733">
      <w:pPr>
        <w:spacing w:line="360" w:lineRule="exact"/>
        <w:ind w:firstLine="420" w:firstLineChars="200"/>
        <w:rPr>
          <w:color w:val="auto"/>
          <w:highlight w:val="none"/>
        </w:rPr>
      </w:pPr>
      <w:r>
        <w:rPr>
          <w:color w:val="auto"/>
          <w:highlight w:val="none"/>
        </w:rPr>
        <w:t>招标人不得泄漏招标投标活动中应当保密的情况和资料，不得与投标人串通损害国家利益、社会公共利益或者他人合法权益。</w:t>
      </w:r>
    </w:p>
    <w:p w14:paraId="3B33E08C">
      <w:pPr>
        <w:pStyle w:val="29"/>
        <w:spacing w:line="360" w:lineRule="exact"/>
        <w:rPr>
          <w:rFonts w:cs="Times New Roman"/>
          <w:color w:val="auto"/>
          <w:highlight w:val="none"/>
        </w:rPr>
      </w:pPr>
      <w:bookmarkStart w:id="323" w:name="_Toc256000057"/>
      <w:bookmarkStart w:id="324" w:name="_Toc167542072"/>
      <w:bookmarkStart w:id="325" w:name="_Toc152045576"/>
      <w:bookmarkStart w:id="326" w:name="_Toc144974544"/>
      <w:bookmarkStart w:id="327" w:name="_Toc152042352"/>
      <w:bookmarkStart w:id="328" w:name="_Toc179632594"/>
      <w:r>
        <w:rPr>
          <w:rFonts w:cs="Times New Roman"/>
          <w:color w:val="auto"/>
          <w:highlight w:val="none"/>
        </w:rPr>
        <w:t>9.2 对投标人的纪律要求</w:t>
      </w:r>
      <w:bookmarkEnd w:id="323"/>
      <w:bookmarkEnd w:id="324"/>
      <w:bookmarkEnd w:id="325"/>
      <w:bookmarkEnd w:id="326"/>
      <w:bookmarkEnd w:id="327"/>
      <w:bookmarkEnd w:id="328"/>
    </w:p>
    <w:p w14:paraId="26702959">
      <w:pPr>
        <w:spacing w:line="360" w:lineRule="exact"/>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77B5423">
      <w:pPr>
        <w:pStyle w:val="29"/>
        <w:spacing w:line="360" w:lineRule="exact"/>
        <w:rPr>
          <w:rFonts w:cs="Times New Roman"/>
          <w:color w:val="auto"/>
          <w:highlight w:val="none"/>
        </w:rPr>
      </w:pPr>
      <w:bookmarkStart w:id="329" w:name="_Toc167542073"/>
      <w:bookmarkStart w:id="330" w:name="_Toc179632595"/>
      <w:bookmarkStart w:id="331" w:name="_Toc144974545"/>
      <w:bookmarkStart w:id="332" w:name="_Toc152045577"/>
      <w:bookmarkStart w:id="333" w:name="_Toc152042353"/>
      <w:bookmarkStart w:id="334" w:name="_Toc256000058"/>
      <w:r>
        <w:rPr>
          <w:rFonts w:cs="Times New Roman"/>
          <w:color w:val="auto"/>
          <w:highlight w:val="none"/>
        </w:rPr>
        <w:t>9.3 对评标委员会成员的纪律要求</w:t>
      </w:r>
      <w:bookmarkEnd w:id="329"/>
      <w:bookmarkEnd w:id="330"/>
      <w:bookmarkEnd w:id="331"/>
      <w:bookmarkEnd w:id="332"/>
      <w:bookmarkEnd w:id="333"/>
      <w:bookmarkEnd w:id="334"/>
    </w:p>
    <w:p w14:paraId="768F5A6A">
      <w:pPr>
        <w:spacing w:line="360" w:lineRule="exact"/>
        <w:ind w:firstLine="420" w:firstLineChars="200"/>
        <w:rPr>
          <w:color w:val="auto"/>
          <w:highlight w:val="none"/>
        </w:rPr>
      </w:pPr>
      <w:r>
        <w:rPr>
          <w:color w:val="auto"/>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308F206A">
      <w:pPr>
        <w:pStyle w:val="29"/>
        <w:spacing w:line="360" w:lineRule="exact"/>
        <w:rPr>
          <w:rFonts w:cs="Times New Roman"/>
          <w:color w:val="auto"/>
          <w:highlight w:val="none"/>
        </w:rPr>
      </w:pPr>
      <w:bookmarkStart w:id="335" w:name="_Toc179632596"/>
      <w:bookmarkStart w:id="336" w:name="_Toc152042354"/>
      <w:bookmarkStart w:id="337" w:name="_Toc152045578"/>
      <w:bookmarkStart w:id="338" w:name="_Toc167542074"/>
      <w:bookmarkStart w:id="339" w:name="_Toc256000059"/>
      <w:bookmarkStart w:id="340" w:name="_Toc144974546"/>
      <w:r>
        <w:rPr>
          <w:rFonts w:cs="Times New Roman"/>
          <w:color w:val="auto"/>
          <w:highlight w:val="none"/>
        </w:rPr>
        <w:t>9.4 对与评标活动有关的工作人员的纪律要求</w:t>
      </w:r>
      <w:bookmarkEnd w:id="335"/>
      <w:bookmarkEnd w:id="336"/>
      <w:bookmarkEnd w:id="337"/>
      <w:bookmarkEnd w:id="338"/>
      <w:bookmarkEnd w:id="339"/>
    </w:p>
    <w:p w14:paraId="33867E7D">
      <w:pPr>
        <w:spacing w:line="360" w:lineRule="exact"/>
        <w:ind w:firstLine="420" w:firstLineChars="200"/>
        <w:rPr>
          <w:color w:val="auto"/>
          <w:highlight w:val="none"/>
        </w:rPr>
      </w:pPr>
      <w:bookmarkStart w:id="341" w:name="_Toc152042355"/>
      <w:r>
        <w:rPr>
          <w:color w:val="auto"/>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2EE8E105">
      <w:pPr>
        <w:pStyle w:val="29"/>
        <w:spacing w:line="360" w:lineRule="exact"/>
        <w:rPr>
          <w:rFonts w:cs="Times New Roman"/>
          <w:color w:val="auto"/>
          <w:highlight w:val="none"/>
        </w:rPr>
      </w:pPr>
      <w:bookmarkStart w:id="342" w:name="_Toc152045579"/>
      <w:bookmarkStart w:id="343" w:name="_Toc256000060"/>
      <w:bookmarkStart w:id="344" w:name="_Toc167542075"/>
      <w:bookmarkStart w:id="345" w:name="_Toc152042356"/>
      <w:bookmarkStart w:id="346" w:name="_Toc179632597"/>
      <w:r>
        <w:rPr>
          <w:rFonts w:cs="Times New Roman"/>
          <w:color w:val="auto"/>
          <w:highlight w:val="none"/>
        </w:rPr>
        <w:t>9.5 投诉</w:t>
      </w:r>
      <w:bookmarkEnd w:id="340"/>
      <w:bookmarkEnd w:id="342"/>
      <w:bookmarkEnd w:id="343"/>
      <w:bookmarkEnd w:id="344"/>
      <w:bookmarkEnd w:id="345"/>
      <w:bookmarkEnd w:id="346"/>
    </w:p>
    <w:p w14:paraId="2533C4DC">
      <w:pPr>
        <w:spacing w:line="360" w:lineRule="exact"/>
        <w:ind w:firstLine="420" w:firstLineChars="200"/>
        <w:rPr>
          <w:color w:val="auto"/>
          <w:highlight w:val="none"/>
          <w:bdr w:val="single" w:color="auto" w:sz="4" w:space="0"/>
        </w:rPr>
      </w:pPr>
      <w:r>
        <w:rPr>
          <w:color w:val="auto"/>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6.4款的规定先向招标人提出异议后，方可向有关行政监督部门投诉，异议答复期不计算在规定的投诉时效期限内。</w:t>
      </w:r>
    </w:p>
    <w:p w14:paraId="1759B260">
      <w:pPr>
        <w:spacing w:line="360" w:lineRule="exact"/>
        <w:ind w:firstLine="420" w:firstLineChars="200"/>
        <w:rPr>
          <w:color w:val="auto"/>
          <w:highlight w:val="none"/>
        </w:rPr>
      </w:pPr>
      <w:r>
        <w:rPr>
          <w:color w:val="auto"/>
          <w:highlight w:val="none"/>
        </w:rPr>
        <w:t>投标人和其他利害关系人的投诉应按照《工程建设项目招标投标活动投诉处理办法》的规定进行。</w:t>
      </w:r>
    </w:p>
    <w:p w14:paraId="41B68923">
      <w:pPr>
        <w:spacing w:line="360" w:lineRule="exact"/>
        <w:ind w:firstLine="420" w:firstLineChars="200"/>
        <w:rPr>
          <w:color w:val="auto"/>
          <w:highlight w:val="none"/>
        </w:rPr>
      </w:pPr>
      <w:r>
        <w:rPr>
          <w:color w:val="auto"/>
          <w:highlight w:val="none"/>
        </w:rPr>
        <w:t>有关行政监督部门的联系方式见投标人须知前附表。</w:t>
      </w:r>
    </w:p>
    <w:p w14:paraId="6A7778DB">
      <w:pPr>
        <w:pStyle w:val="27"/>
        <w:spacing w:line="360" w:lineRule="exact"/>
        <w:rPr>
          <w:rFonts w:cs="Times New Roman"/>
          <w:color w:val="auto"/>
          <w:highlight w:val="none"/>
        </w:rPr>
      </w:pPr>
      <w:bookmarkStart w:id="347" w:name="_Toc167542076"/>
      <w:bookmarkStart w:id="348" w:name="_Toc152045580"/>
      <w:bookmarkStart w:id="349" w:name="_Toc179632598"/>
      <w:bookmarkStart w:id="350" w:name="_Toc144974547"/>
      <w:bookmarkStart w:id="351" w:name="_Toc256000061"/>
      <w:bookmarkStart w:id="352" w:name="_Toc152042357"/>
      <w:r>
        <w:rPr>
          <w:rFonts w:cs="Times New Roman"/>
          <w:color w:val="auto"/>
          <w:highlight w:val="none"/>
        </w:rPr>
        <w:t>10. 需要补充的其他内容</w:t>
      </w:r>
      <w:bookmarkEnd w:id="347"/>
      <w:bookmarkEnd w:id="348"/>
      <w:bookmarkEnd w:id="349"/>
      <w:bookmarkEnd w:id="350"/>
      <w:bookmarkEnd w:id="351"/>
      <w:bookmarkEnd w:id="352"/>
    </w:p>
    <w:p w14:paraId="168E0348">
      <w:pPr>
        <w:pStyle w:val="29"/>
        <w:spacing w:line="360" w:lineRule="exact"/>
        <w:rPr>
          <w:rFonts w:cs="Times New Roman"/>
          <w:color w:val="auto"/>
          <w:highlight w:val="none"/>
        </w:rPr>
      </w:pPr>
      <w:bookmarkStart w:id="353" w:name="_Toc167542077"/>
      <w:bookmarkStart w:id="354" w:name="_Toc256000062"/>
      <w:bookmarkStart w:id="355" w:name="_Toc426495265"/>
      <w:r>
        <w:rPr>
          <w:rFonts w:cs="Times New Roman"/>
          <w:color w:val="auto"/>
          <w:highlight w:val="none"/>
        </w:rPr>
        <w:t xml:space="preserve">10.1 </w:t>
      </w:r>
      <w:r>
        <w:rPr>
          <w:rFonts w:cs="Times New Roman"/>
          <w:color w:val="auto"/>
          <w:szCs w:val="21"/>
          <w:highlight w:val="none"/>
        </w:rPr>
        <w:t>词语定义</w:t>
      </w:r>
      <w:bookmarkEnd w:id="353"/>
      <w:bookmarkEnd w:id="354"/>
    </w:p>
    <w:p w14:paraId="6E1CDD1E">
      <w:pPr>
        <w:spacing w:line="360" w:lineRule="exact"/>
        <w:ind w:firstLine="420" w:firstLineChars="200"/>
        <w:rPr>
          <w:color w:val="auto"/>
          <w:highlight w:val="none"/>
        </w:rPr>
      </w:pPr>
      <w:r>
        <w:rPr>
          <w:color w:val="auto"/>
          <w:highlight w:val="none"/>
        </w:rPr>
        <w:t>词语定义规定：见投标人须知前附表。</w:t>
      </w:r>
    </w:p>
    <w:bookmarkEnd w:id="355"/>
    <w:p w14:paraId="1BD3436B">
      <w:pPr>
        <w:pStyle w:val="29"/>
        <w:spacing w:line="360" w:lineRule="exact"/>
        <w:rPr>
          <w:rFonts w:cs="Times New Roman"/>
          <w:color w:val="auto"/>
          <w:highlight w:val="none"/>
        </w:rPr>
      </w:pPr>
      <w:bookmarkStart w:id="356" w:name="_Toc456173253"/>
      <w:bookmarkStart w:id="357" w:name="_Toc167542078"/>
      <w:bookmarkStart w:id="358" w:name="_Toc387753565"/>
      <w:bookmarkStart w:id="359" w:name="_Toc256000063"/>
      <w:r>
        <w:rPr>
          <w:rFonts w:cs="Times New Roman"/>
          <w:color w:val="auto"/>
          <w:highlight w:val="none"/>
        </w:rPr>
        <w:t>10.2 中标人的投标文件</w:t>
      </w:r>
      <w:bookmarkEnd w:id="356"/>
      <w:bookmarkEnd w:id="357"/>
      <w:bookmarkEnd w:id="358"/>
      <w:bookmarkEnd w:id="359"/>
    </w:p>
    <w:p w14:paraId="1AABF4D3">
      <w:pPr>
        <w:spacing w:line="360" w:lineRule="exact"/>
        <w:ind w:firstLine="420" w:firstLineChars="200"/>
        <w:rPr>
          <w:color w:val="auto"/>
          <w:szCs w:val="21"/>
          <w:highlight w:val="none"/>
        </w:rPr>
      </w:pPr>
      <w:r>
        <w:rPr>
          <w:color w:val="auto"/>
          <w:szCs w:val="21"/>
          <w:highlight w:val="none"/>
        </w:rPr>
        <w:t>中标人在签订合同前须向招标人另行提交的纸质投标文件份数：见投标人须知前附表。</w:t>
      </w:r>
    </w:p>
    <w:p w14:paraId="30B81277">
      <w:pPr>
        <w:pStyle w:val="29"/>
        <w:spacing w:line="360" w:lineRule="exact"/>
        <w:rPr>
          <w:rFonts w:cs="Times New Roman"/>
          <w:color w:val="auto"/>
          <w:highlight w:val="none"/>
        </w:rPr>
      </w:pPr>
      <w:bookmarkStart w:id="360" w:name="_Toc426495266"/>
      <w:bookmarkStart w:id="361" w:name="_Toc167542079"/>
      <w:bookmarkStart w:id="362" w:name="_Toc256000064"/>
      <w:r>
        <w:rPr>
          <w:rFonts w:cs="Times New Roman"/>
          <w:color w:val="auto"/>
          <w:highlight w:val="none"/>
        </w:rPr>
        <w:t>10.3 知识产权</w:t>
      </w:r>
      <w:bookmarkEnd w:id="360"/>
      <w:bookmarkEnd w:id="361"/>
      <w:bookmarkEnd w:id="362"/>
    </w:p>
    <w:p w14:paraId="4FC813D7">
      <w:pPr>
        <w:spacing w:line="360" w:lineRule="exact"/>
        <w:ind w:firstLine="420" w:firstLineChars="200"/>
        <w:rPr>
          <w:color w:val="auto"/>
          <w:highlight w:val="none"/>
        </w:rPr>
      </w:pPr>
      <w:r>
        <w:rPr>
          <w:color w:val="auto"/>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5E5F07D8">
      <w:pPr>
        <w:pStyle w:val="29"/>
        <w:spacing w:line="360" w:lineRule="exact"/>
        <w:rPr>
          <w:rFonts w:cs="Times New Roman"/>
          <w:color w:val="auto"/>
          <w:highlight w:val="none"/>
        </w:rPr>
      </w:pPr>
      <w:bookmarkStart w:id="363" w:name="_Toc426495267"/>
      <w:bookmarkStart w:id="364" w:name="_Toc167542080"/>
      <w:bookmarkStart w:id="365" w:name="_Toc256000065"/>
      <w:r>
        <w:rPr>
          <w:rFonts w:cs="Times New Roman"/>
          <w:color w:val="auto"/>
          <w:highlight w:val="none"/>
        </w:rPr>
        <w:t>10.4 同义词语</w:t>
      </w:r>
      <w:bookmarkEnd w:id="363"/>
      <w:bookmarkEnd w:id="364"/>
      <w:bookmarkEnd w:id="365"/>
    </w:p>
    <w:p w14:paraId="11E0D0C4">
      <w:pPr>
        <w:spacing w:line="360" w:lineRule="exact"/>
        <w:ind w:firstLine="420" w:firstLineChars="200"/>
        <w:rPr>
          <w:color w:val="auto"/>
          <w:highlight w:val="none"/>
        </w:rPr>
      </w:pPr>
      <w:r>
        <w:rPr>
          <w:color w:val="auto"/>
          <w:highlight w:val="none"/>
        </w:rPr>
        <w:t>构成招标文件组成部分的“通用合同条款”、“专用合同条款”、“技术标准和服务要求”等章节中出现的措辞“委托人”和“承包人”，在招标投标阶段应当分别按“招标人”和“投标人”进行理解。</w:t>
      </w:r>
    </w:p>
    <w:p w14:paraId="5F9E9729">
      <w:pPr>
        <w:pStyle w:val="29"/>
        <w:spacing w:line="360" w:lineRule="exact"/>
        <w:rPr>
          <w:rFonts w:cs="Times New Roman"/>
          <w:color w:val="auto"/>
          <w:highlight w:val="none"/>
        </w:rPr>
      </w:pPr>
      <w:bookmarkStart w:id="366" w:name="_Toc167542081"/>
      <w:bookmarkStart w:id="367" w:name="_Toc256000066"/>
      <w:bookmarkStart w:id="368" w:name="_Toc426495268"/>
      <w:r>
        <w:rPr>
          <w:rFonts w:cs="Times New Roman"/>
          <w:color w:val="auto"/>
          <w:highlight w:val="none"/>
        </w:rPr>
        <w:t>10.5 解释权</w:t>
      </w:r>
      <w:bookmarkEnd w:id="366"/>
      <w:bookmarkEnd w:id="367"/>
      <w:bookmarkEnd w:id="368"/>
    </w:p>
    <w:p w14:paraId="4807B446">
      <w:pPr>
        <w:spacing w:line="360" w:lineRule="exact"/>
        <w:ind w:firstLine="420" w:firstLineChars="200"/>
        <w:rPr>
          <w:color w:val="auto"/>
          <w:highlight w:val="none"/>
        </w:rPr>
      </w:pPr>
      <w:r>
        <w:rPr>
          <w:color w:val="auto"/>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75D58BFE">
      <w:pPr>
        <w:pStyle w:val="29"/>
        <w:spacing w:line="360" w:lineRule="exact"/>
        <w:rPr>
          <w:rFonts w:cs="Times New Roman"/>
          <w:color w:val="auto"/>
          <w:highlight w:val="none"/>
        </w:rPr>
      </w:pPr>
      <w:bookmarkStart w:id="369" w:name="_Toc256000067"/>
      <w:bookmarkStart w:id="370" w:name="_Toc167542082"/>
      <w:bookmarkStart w:id="371" w:name="_Toc426495269"/>
      <w:r>
        <w:rPr>
          <w:rFonts w:cs="Times New Roman"/>
          <w:color w:val="auto"/>
          <w:highlight w:val="none"/>
        </w:rPr>
        <w:t>10.6 招标人补充的其他内容</w:t>
      </w:r>
      <w:bookmarkEnd w:id="369"/>
      <w:bookmarkEnd w:id="370"/>
      <w:bookmarkEnd w:id="371"/>
    </w:p>
    <w:p w14:paraId="731506CB">
      <w:pPr>
        <w:spacing w:line="360" w:lineRule="exact"/>
        <w:ind w:firstLine="420" w:firstLineChars="200"/>
        <w:rPr>
          <w:color w:val="auto"/>
          <w:highlight w:val="none"/>
        </w:rPr>
      </w:pPr>
      <w:r>
        <w:rPr>
          <w:color w:val="auto"/>
          <w:highlight w:val="none"/>
        </w:rPr>
        <w:t>招标人补充的其他内容：见投标人须知前附表。</w:t>
      </w:r>
    </w:p>
    <w:p w14:paraId="181D70BD">
      <w:pPr>
        <w:pStyle w:val="4"/>
        <w:snapToGrid w:val="0"/>
        <w:spacing w:before="20"/>
        <w:rPr>
          <w:rFonts w:hint="eastAsia" w:ascii="仿宋_GB2312" w:hAnsi="黑体" w:eastAsia="仿宋_GB2312"/>
          <w:b w:val="0"/>
          <w:bCs w:val="0"/>
          <w:color w:val="auto"/>
          <w:spacing w:val="12"/>
          <w:sz w:val="24"/>
          <w:highlight w:val="none"/>
        </w:rPr>
      </w:pPr>
      <w:bookmarkStart w:id="372" w:name="_Toc353544000"/>
      <w:r>
        <w:rPr>
          <w:rFonts w:hint="eastAsia"/>
          <w:b w:val="0"/>
          <w:color w:val="auto"/>
          <w:sz w:val="24"/>
          <w:szCs w:val="24"/>
          <w:highlight w:val="none"/>
        </w:rPr>
        <w:br w:type="page"/>
      </w:r>
      <w:bookmarkStart w:id="373" w:name="_Toc256000068"/>
      <w:bookmarkStart w:id="374" w:name="_Toc167542083"/>
      <w:r>
        <w:rPr>
          <w:rFonts w:hint="eastAsia"/>
          <w:b w:val="0"/>
          <w:color w:val="auto"/>
          <w:sz w:val="24"/>
          <w:szCs w:val="24"/>
          <w:highlight w:val="none"/>
        </w:rPr>
        <w:t>附表一：招标文件澄清申请函</w:t>
      </w:r>
      <w:bookmarkEnd w:id="372"/>
      <w:bookmarkEnd w:id="373"/>
      <w:bookmarkEnd w:id="374"/>
    </w:p>
    <w:p w14:paraId="33BFC710">
      <w:pPr>
        <w:rPr>
          <w:rFonts w:ascii="仿宋_GB2312" w:eastAsia="仿宋_GB2312"/>
          <w:color w:val="auto"/>
          <w:highlight w:val="none"/>
        </w:rPr>
      </w:pPr>
    </w:p>
    <w:p w14:paraId="5ABA4429">
      <w:pPr>
        <w:spacing w:before="120" w:beforeLines="50" w:after="120" w:afterLines="50"/>
        <w:jc w:val="center"/>
        <w:rPr>
          <w:rFonts w:ascii="仿宋_GB2312" w:eastAsia="仿宋_GB2312"/>
          <w:color w:val="auto"/>
          <w:sz w:val="28"/>
          <w:szCs w:val="28"/>
          <w:highlight w:val="none"/>
        </w:rPr>
      </w:pPr>
    </w:p>
    <w:p w14:paraId="61E469C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6A08CE9B">
      <w:pPr>
        <w:rPr>
          <w:rFonts w:hint="eastAsia" w:ascii="宋体" w:hAnsi="宋体"/>
          <w:color w:val="auto"/>
          <w:highlight w:val="none"/>
        </w:rPr>
      </w:pPr>
    </w:p>
    <w:p w14:paraId="7B4ED0ED">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2FCB5C5">
      <w:pPr>
        <w:spacing w:line="560" w:lineRule="exact"/>
        <w:ind w:firstLine="420" w:firstLineChars="200"/>
        <w:rPr>
          <w:rFonts w:hint="eastAsia" w:ascii="宋体" w:hAnsi="宋体"/>
          <w:color w:val="auto"/>
          <w:szCs w:val="21"/>
          <w:highlight w:val="none"/>
          <w:u w:val="single"/>
        </w:rPr>
      </w:pPr>
    </w:p>
    <w:p w14:paraId="214DFD6B">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36ADD49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1D9B9F9C">
      <w:pPr>
        <w:spacing w:line="560" w:lineRule="exact"/>
        <w:ind w:firstLine="105" w:firstLineChars="50"/>
        <w:rPr>
          <w:rFonts w:hint="eastAsia" w:ascii="宋体" w:hAnsi="宋体"/>
          <w:color w:val="auto"/>
          <w:szCs w:val="21"/>
          <w:highlight w:val="none"/>
        </w:rPr>
      </w:pPr>
      <w:bookmarkStart w:id="375" w:name="_Hlt269064826"/>
      <w:r>
        <w:rPr>
          <w:rFonts w:hint="eastAsia" w:ascii="宋体" w:hAnsi="宋体"/>
          <w:color w:val="auto"/>
          <w:szCs w:val="21"/>
          <w:highlight w:val="none"/>
        </w:rPr>
        <w:t>　1.……</w:t>
      </w:r>
    </w:p>
    <w:p w14:paraId="0A56E744">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1701ABE0">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7CB8BEC6">
      <w:pPr>
        <w:spacing w:line="560" w:lineRule="exact"/>
        <w:ind w:firstLine="420" w:firstLineChars="200"/>
        <w:rPr>
          <w:rFonts w:hint="eastAsia" w:ascii="宋体" w:hAnsi="宋体"/>
          <w:color w:val="auto"/>
          <w:szCs w:val="21"/>
          <w:highlight w:val="none"/>
        </w:rPr>
      </w:pPr>
    </w:p>
    <w:bookmarkEnd w:id="375"/>
    <w:p w14:paraId="6ABA0F65">
      <w:pPr>
        <w:spacing w:line="560" w:lineRule="exact"/>
        <w:ind w:firstLine="420" w:firstLineChars="200"/>
        <w:rPr>
          <w:rFonts w:hint="eastAsia" w:ascii="宋体" w:hAnsi="宋体"/>
          <w:color w:val="auto"/>
          <w:szCs w:val="21"/>
          <w:highlight w:val="none"/>
        </w:rPr>
      </w:pPr>
    </w:p>
    <w:p w14:paraId="4E3DA016">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39410BA4">
      <w:pPr>
        <w:jc w:val="right"/>
        <w:rPr>
          <w:rFonts w:hint="eastAsia" w:ascii="宋体" w:hAnsi="宋体"/>
          <w:color w:val="auto"/>
          <w:highlight w:val="none"/>
        </w:rPr>
      </w:pPr>
    </w:p>
    <w:p w14:paraId="43038614">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2B7BDE6">
      <w:pPr>
        <w:spacing w:line="560" w:lineRule="exact"/>
        <w:ind w:firstLine="420" w:firstLineChars="200"/>
        <w:rPr>
          <w:rFonts w:hint="eastAsia" w:ascii="宋体" w:hAnsi="宋体"/>
          <w:color w:val="auto"/>
          <w:szCs w:val="21"/>
          <w:highlight w:val="none"/>
        </w:rPr>
      </w:pPr>
    </w:p>
    <w:p w14:paraId="15D3C1C0">
      <w:pPr>
        <w:spacing w:line="560" w:lineRule="exact"/>
        <w:ind w:firstLine="420" w:firstLineChars="200"/>
        <w:rPr>
          <w:rFonts w:hint="eastAsia" w:ascii="宋体" w:hAnsi="宋体"/>
          <w:color w:val="auto"/>
          <w:szCs w:val="21"/>
          <w:highlight w:val="none"/>
        </w:rPr>
      </w:pPr>
    </w:p>
    <w:p w14:paraId="32384F22">
      <w:pPr>
        <w:spacing w:line="560" w:lineRule="exact"/>
        <w:ind w:firstLine="420" w:firstLineChars="200"/>
        <w:rPr>
          <w:rFonts w:hint="eastAsia" w:ascii="宋体" w:hAnsi="宋体"/>
          <w:color w:val="auto"/>
          <w:szCs w:val="21"/>
          <w:highlight w:val="none"/>
        </w:rPr>
      </w:pPr>
    </w:p>
    <w:p w14:paraId="5C55B3AB">
      <w:pPr>
        <w:spacing w:line="560" w:lineRule="exact"/>
        <w:ind w:firstLine="420" w:firstLineChars="200"/>
        <w:rPr>
          <w:rFonts w:hint="eastAsia" w:ascii="宋体" w:hAnsi="宋体"/>
          <w:color w:val="auto"/>
          <w:szCs w:val="21"/>
          <w:highlight w:val="none"/>
        </w:rPr>
      </w:pPr>
    </w:p>
    <w:p w14:paraId="148BDED9">
      <w:pPr>
        <w:spacing w:line="560" w:lineRule="exact"/>
        <w:rPr>
          <w:rFonts w:hint="eastAsia" w:ascii="宋体" w:hAnsi="宋体"/>
          <w:color w:val="auto"/>
          <w:szCs w:val="21"/>
          <w:highlight w:val="none"/>
        </w:rPr>
      </w:pPr>
    </w:p>
    <w:p w14:paraId="3476D72C">
      <w:pPr>
        <w:spacing w:line="560" w:lineRule="exact"/>
        <w:ind w:right="840" w:rightChars="400"/>
        <w:rPr>
          <w:rFonts w:hint="eastAsia" w:ascii="宋体" w:hAnsi="宋体"/>
          <w:color w:val="auto"/>
          <w:sz w:val="24"/>
          <w:highlight w:val="none"/>
        </w:rPr>
      </w:pPr>
    </w:p>
    <w:p w14:paraId="01F25AAE">
      <w:pPr>
        <w:pStyle w:val="4"/>
        <w:rPr>
          <w:b w:val="0"/>
          <w:color w:val="auto"/>
          <w:sz w:val="24"/>
          <w:szCs w:val="24"/>
          <w:highlight w:val="none"/>
        </w:rPr>
      </w:pPr>
      <w:bookmarkStart w:id="376" w:name="_Toc353544001"/>
      <w:bookmarkStart w:id="377" w:name="_Toc256000069"/>
      <w:bookmarkStart w:id="378" w:name="_Toc167542084"/>
      <w:r>
        <w:rPr>
          <w:rFonts w:hint="eastAsia"/>
          <w:b w:val="0"/>
          <w:color w:val="auto"/>
          <w:sz w:val="24"/>
          <w:szCs w:val="24"/>
          <w:highlight w:val="none"/>
        </w:rPr>
        <w:t>附表二：招标文件澄清通知</w:t>
      </w:r>
      <w:bookmarkEnd w:id="376"/>
      <w:bookmarkEnd w:id="377"/>
      <w:bookmarkEnd w:id="378"/>
    </w:p>
    <w:p w14:paraId="5F7390A9">
      <w:pPr>
        <w:spacing w:line="560" w:lineRule="exact"/>
        <w:ind w:right="840" w:rightChars="400"/>
        <w:rPr>
          <w:rFonts w:ascii="仿宋_GB2312" w:eastAsia="仿宋_GB2312"/>
          <w:color w:val="auto"/>
          <w:sz w:val="24"/>
          <w:highlight w:val="none"/>
        </w:rPr>
      </w:pPr>
    </w:p>
    <w:p w14:paraId="64C57C72">
      <w:pPr>
        <w:rPr>
          <w:rFonts w:ascii="仿宋_GB2312" w:eastAsia="仿宋_GB2312"/>
          <w:color w:val="auto"/>
          <w:highlight w:val="none"/>
        </w:rPr>
      </w:pPr>
    </w:p>
    <w:p w14:paraId="7345427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CB78133">
      <w:pPr>
        <w:rPr>
          <w:rFonts w:hint="eastAsia" w:ascii="宋体" w:hAnsi="宋体"/>
          <w:color w:val="auto"/>
          <w:highlight w:val="none"/>
        </w:rPr>
      </w:pPr>
    </w:p>
    <w:p w14:paraId="02D6D552">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05FFCD0F">
      <w:pPr>
        <w:rPr>
          <w:rFonts w:hint="eastAsia" w:ascii="宋体" w:hAnsi="宋体"/>
          <w:color w:val="auto"/>
          <w:highlight w:val="none"/>
        </w:rPr>
      </w:pPr>
    </w:p>
    <w:p w14:paraId="2EBCACDB">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1289540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19FD2E21">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796D563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42EA874B">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098FBE6E">
      <w:pPr>
        <w:spacing w:line="560" w:lineRule="exact"/>
        <w:rPr>
          <w:rFonts w:hint="eastAsia" w:ascii="宋体" w:hAnsi="宋体"/>
          <w:color w:val="auto"/>
          <w:szCs w:val="21"/>
          <w:highlight w:val="none"/>
        </w:rPr>
      </w:pPr>
    </w:p>
    <w:p w14:paraId="408E2B5E">
      <w:pPr>
        <w:spacing w:line="560" w:lineRule="exact"/>
        <w:ind w:firstLine="420" w:firstLineChars="200"/>
        <w:rPr>
          <w:rFonts w:hint="eastAsia" w:ascii="宋体" w:hAnsi="宋体"/>
          <w:color w:val="auto"/>
          <w:szCs w:val="21"/>
          <w:highlight w:val="none"/>
        </w:rPr>
      </w:pPr>
    </w:p>
    <w:p w14:paraId="57425BEE">
      <w:pPr>
        <w:spacing w:line="560" w:lineRule="exact"/>
        <w:ind w:firstLine="420" w:firstLineChars="200"/>
        <w:rPr>
          <w:rFonts w:hint="eastAsia" w:ascii="宋体" w:hAnsi="宋体"/>
          <w:color w:val="auto"/>
          <w:szCs w:val="21"/>
          <w:highlight w:val="none"/>
        </w:rPr>
      </w:pPr>
    </w:p>
    <w:p w14:paraId="699F07EC">
      <w:pPr>
        <w:spacing w:line="560" w:lineRule="exact"/>
        <w:ind w:firstLine="420" w:firstLineChars="200"/>
        <w:rPr>
          <w:rFonts w:hint="eastAsia" w:ascii="宋体" w:hAnsi="宋体"/>
          <w:color w:val="auto"/>
          <w:szCs w:val="21"/>
          <w:highlight w:val="none"/>
        </w:rPr>
      </w:pPr>
    </w:p>
    <w:p w14:paraId="67976184">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0108A63F">
      <w:pPr>
        <w:spacing w:line="560" w:lineRule="exact"/>
        <w:ind w:firstLine="420" w:firstLineChars="200"/>
        <w:rPr>
          <w:rFonts w:hint="eastAsia" w:ascii="宋体" w:hAnsi="宋体"/>
          <w:color w:val="auto"/>
          <w:highlight w:val="none"/>
        </w:rPr>
      </w:pPr>
    </w:p>
    <w:p w14:paraId="14A340B8">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F7DE993">
      <w:pPr>
        <w:spacing w:line="560" w:lineRule="exact"/>
        <w:rPr>
          <w:rFonts w:hint="eastAsia" w:ascii="宋体" w:hAnsi="宋体"/>
          <w:color w:val="auto"/>
          <w:szCs w:val="21"/>
          <w:highlight w:val="none"/>
        </w:rPr>
      </w:pPr>
    </w:p>
    <w:p w14:paraId="3467264A">
      <w:pPr>
        <w:spacing w:line="560" w:lineRule="exact"/>
        <w:rPr>
          <w:rFonts w:hint="eastAsia" w:ascii="宋体" w:hAnsi="宋体"/>
          <w:color w:val="auto"/>
          <w:szCs w:val="21"/>
          <w:highlight w:val="none"/>
        </w:rPr>
      </w:pPr>
    </w:p>
    <w:p w14:paraId="2F613E8B">
      <w:pPr>
        <w:spacing w:line="560" w:lineRule="exact"/>
        <w:rPr>
          <w:rFonts w:ascii="仿宋_GB2312" w:eastAsia="仿宋_GB2312"/>
          <w:color w:val="auto"/>
          <w:szCs w:val="21"/>
          <w:highlight w:val="none"/>
        </w:rPr>
      </w:pPr>
    </w:p>
    <w:p w14:paraId="4A35A877">
      <w:pPr>
        <w:pStyle w:val="4"/>
        <w:rPr>
          <w:b w:val="0"/>
          <w:color w:val="auto"/>
          <w:sz w:val="24"/>
          <w:szCs w:val="24"/>
          <w:highlight w:val="none"/>
        </w:rPr>
      </w:pPr>
      <w:bookmarkStart w:id="379" w:name="_Toc353544002"/>
      <w:r>
        <w:rPr>
          <w:rFonts w:hint="eastAsia"/>
          <w:b w:val="0"/>
          <w:color w:val="auto"/>
          <w:sz w:val="24"/>
          <w:szCs w:val="24"/>
          <w:highlight w:val="none"/>
        </w:rPr>
        <w:br w:type="page"/>
      </w:r>
      <w:bookmarkStart w:id="380" w:name="_Toc256000070"/>
      <w:bookmarkStart w:id="381" w:name="_Toc167542085"/>
      <w:r>
        <w:rPr>
          <w:rFonts w:hint="eastAsia"/>
          <w:b w:val="0"/>
          <w:color w:val="auto"/>
          <w:sz w:val="24"/>
          <w:szCs w:val="24"/>
          <w:highlight w:val="none"/>
        </w:rPr>
        <w:t>附表三：招标文件修改通知</w:t>
      </w:r>
      <w:bookmarkEnd w:id="379"/>
      <w:bookmarkEnd w:id="380"/>
      <w:bookmarkEnd w:id="381"/>
    </w:p>
    <w:p w14:paraId="010BC7C5">
      <w:pPr>
        <w:spacing w:line="560" w:lineRule="exact"/>
        <w:ind w:right="840" w:rightChars="400"/>
        <w:rPr>
          <w:rFonts w:ascii="仿宋_GB2312" w:eastAsia="仿宋_GB2312"/>
          <w:color w:val="auto"/>
          <w:sz w:val="24"/>
          <w:highlight w:val="none"/>
        </w:rPr>
      </w:pPr>
    </w:p>
    <w:p w14:paraId="30223E75">
      <w:pPr>
        <w:rPr>
          <w:rFonts w:ascii="仿宋_GB2312" w:eastAsia="仿宋_GB2312"/>
          <w:color w:val="auto"/>
          <w:highlight w:val="none"/>
        </w:rPr>
      </w:pPr>
    </w:p>
    <w:p w14:paraId="3F07B315">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1AD817D3">
      <w:pPr>
        <w:rPr>
          <w:rFonts w:hint="eastAsia" w:ascii="宋体" w:hAnsi="宋体"/>
          <w:color w:val="auto"/>
          <w:highlight w:val="none"/>
        </w:rPr>
      </w:pPr>
    </w:p>
    <w:p w14:paraId="6C77AC49">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1FAADE17">
      <w:pPr>
        <w:rPr>
          <w:rFonts w:hint="eastAsia" w:ascii="宋体" w:hAnsi="宋体"/>
          <w:color w:val="auto"/>
          <w:highlight w:val="none"/>
        </w:rPr>
      </w:pPr>
    </w:p>
    <w:p w14:paraId="12C1D285">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5C98510F">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3612FC1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09E5F7FA">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58096E60">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06AFB553">
      <w:pPr>
        <w:spacing w:line="560" w:lineRule="exact"/>
        <w:rPr>
          <w:rFonts w:hint="eastAsia" w:ascii="宋体" w:hAnsi="宋体"/>
          <w:color w:val="auto"/>
          <w:szCs w:val="21"/>
          <w:highlight w:val="none"/>
        </w:rPr>
      </w:pPr>
    </w:p>
    <w:p w14:paraId="128E599B">
      <w:pPr>
        <w:spacing w:line="560" w:lineRule="exact"/>
        <w:ind w:firstLine="420" w:firstLineChars="200"/>
        <w:rPr>
          <w:rFonts w:hint="eastAsia" w:ascii="宋体" w:hAnsi="宋体"/>
          <w:color w:val="auto"/>
          <w:szCs w:val="21"/>
          <w:highlight w:val="none"/>
          <w:bdr w:val="single" w:color="auto" w:sz="4" w:space="0"/>
        </w:rPr>
      </w:pPr>
    </w:p>
    <w:p w14:paraId="5C5EB5C3">
      <w:pPr>
        <w:spacing w:line="560" w:lineRule="exact"/>
        <w:ind w:firstLine="420" w:firstLineChars="200"/>
        <w:rPr>
          <w:rFonts w:hint="eastAsia" w:ascii="宋体" w:hAnsi="宋体"/>
          <w:color w:val="auto"/>
          <w:szCs w:val="21"/>
          <w:highlight w:val="none"/>
        </w:rPr>
      </w:pPr>
    </w:p>
    <w:p w14:paraId="723FAF09">
      <w:pPr>
        <w:spacing w:line="560" w:lineRule="exact"/>
        <w:ind w:firstLine="420" w:firstLineChars="200"/>
        <w:rPr>
          <w:rFonts w:hint="eastAsia" w:ascii="宋体" w:hAnsi="宋体"/>
          <w:color w:val="auto"/>
          <w:szCs w:val="21"/>
          <w:highlight w:val="none"/>
        </w:rPr>
      </w:pPr>
    </w:p>
    <w:p w14:paraId="732E6CF3">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3E060962">
      <w:pPr>
        <w:spacing w:line="560" w:lineRule="exact"/>
        <w:ind w:firstLine="420" w:firstLineChars="200"/>
        <w:rPr>
          <w:rFonts w:hint="eastAsia" w:ascii="宋体" w:hAnsi="宋体"/>
          <w:color w:val="auto"/>
          <w:highlight w:val="none"/>
        </w:rPr>
      </w:pPr>
    </w:p>
    <w:p w14:paraId="583EFA18">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79AEE4E">
      <w:pPr>
        <w:spacing w:line="560" w:lineRule="exact"/>
        <w:rPr>
          <w:rFonts w:hint="eastAsia" w:ascii="宋体" w:hAnsi="宋体"/>
          <w:color w:val="auto"/>
          <w:szCs w:val="21"/>
          <w:highlight w:val="none"/>
        </w:rPr>
      </w:pPr>
    </w:p>
    <w:p w14:paraId="21A32248">
      <w:pPr>
        <w:spacing w:line="560" w:lineRule="exact"/>
        <w:rPr>
          <w:rFonts w:hint="eastAsia" w:ascii="宋体" w:hAnsi="宋体"/>
          <w:color w:val="auto"/>
          <w:szCs w:val="21"/>
          <w:highlight w:val="none"/>
        </w:rPr>
      </w:pPr>
    </w:p>
    <w:p w14:paraId="16C03801">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17390CF5">
      <w:pPr>
        <w:spacing w:after="360" w:afterLines="150"/>
        <w:rPr>
          <w:rFonts w:ascii="仿宋_GB2312" w:eastAsia="仿宋_GB2312"/>
          <w:color w:val="auto"/>
          <w:sz w:val="24"/>
          <w:highlight w:val="none"/>
        </w:rPr>
      </w:pPr>
    </w:p>
    <w:p w14:paraId="2373EFE1">
      <w:pPr>
        <w:pStyle w:val="4"/>
        <w:rPr>
          <w:b w:val="0"/>
          <w:color w:val="auto"/>
          <w:sz w:val="24"/>
          <w:szCs w:val="24"/>
          <w:highlight w:val="none"/>
        </w:rPr>
      </w:pPr>
      <w:bookmarkStart w:id="382" w:name="_Toc256000071"/>
      <w:bookmarkStart w:id="383" w:name="_Toc167542086"/>
      <w:bookmarkStart w:id="384" w:name="_Toc353544004"/>
      <w:r>
        <w:rPr>
          <w:rFonts w:hint="eastAsia"/>
          <w:b w:val="0"/>
          <w:color w:val="auto"/>
          <w:sz w:val="24"/>
          <w:szCs w:val="24"/>
          <w:highlight w:val="none"/>
        </w:rPr>
        <w:t>附表四：投标文件递交电子签收凭证</w:t>
      </w:r>
      <w:bookmarkEnd w:id="382"/>
      <w:bookmarkEnd w:id="383"/>
      <w:bookmarkEnd w:id="384"/>
    </w:p>
    <w:p w14:paraId="27E9D140">
      <w:pPr>
        <w:spacing w:before="240" w:beforeLines="100" w:after="240" w:afterLines="100" w:line="480" w:lineRule="exact"/>
        <w:jc w:val="center"/>
        <w:rPr>
          <w:rFonts w:ascii="黑体" w:eastAsia="黑体"/>
          <w:color w:val="auto"/>
          <w:sz w:val="28"/>
          <w:szCs w:val="28"/>
          <w:highlight w:val="none"/>
        </w:rPr>
      </w:pPr>
    </w:p>
    <w:p w14:paraId="73C351C4">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6F2B031E">
      <w:pPr>
        <w:spacing w:before="72" w:beforeLines="30"/>
        <w:jc w:val="right"/>
        <w:rPr>
          <w:rFonts w:hint="eastAsia" w:ascii="宋体" w:hAnsi="宋体" w:cs="宋体"/>
          <w:color w:val="auto"/>
          <w:kern w:val="0"/>
          <w:szCs w:val="21"/>
          <w:highlight w:val="none"/>
        </w:rPr>
      </w:pPr>
    </w:p>
    <w:p w14:paraId="61917964">
      <w:pPr>
        <w:spacing w:before="72" w:beforeLines="30"/>
        <w:jc w:val="right"/>
        <w:rPr>
          <w:rFonts w:hint="eastAsia" w:ascii="宋体" w:hAnsi="宋体" w:cs="宋体"/>
          <w:color w:val="auto"/>
          <w:kern w:val="0"/>
          <w:szCs w:val="21"/>
          <w:highlight w:val="none"/>
        </w:rPr>
      </w:pPr>
    </w:p>
    <w:p w14:paraId="3DDEF3AE">
      <w:pPr>
        <w:pStyle w:val="10"/>
        <w:spacing w:line="480" w:lineRule="auto"/>
        <w:ind w:firstLine="0"/>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0263E0A2">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54C6809B">
      <w:pPr>
        <w:spacing w:line="360" w:lineRule="auto"/>
        <w:ind w:firstLine="420" w:firstLineChars="200"/>
        <w:jc w:val="left"/>
        <w:rPr>
          <w:rFonts w:hint="eastAsia" w:ascii="宋体" w:hAnsi="宋体" w:cs="仿宋_GB2312"/>
          <w:color w:val="auto"/>
          <w:szCs w:val="21"/>
          <w:highlight w:val="none"/>
        </w:rPr>
      </w:pPr>
    </w:p>
    <w:p w14:paraId="71C3D4E0">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总监理工程师：</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1601CF6B">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0B92B9F5">
      <w:pPr>
        <w:spacing w:before="72" w:beforeLines="30"/>
        <w:jc w:val="right"/>
        <w:rPr>
          <w:rFonts w:hint="eastAsia" w:ascii="宋体" w:hAnsi="宋体" w:cs="宋体"/>
          <w:color w:val="auto"/>
          <w:kern w:val="0"/>
          <w:szCs w:val="21"/>
          <w:highlight w:val="none"/>
        </w:rPr>
      </w:pPr>
    </w:p>
    <w:p w14:paraId="281E6014">
      <w:pPr>
        <w:spacing w:before="72" w:beforeLines="30"/>
        <w:ind w:firstLine="4305" w:firstLineChars="2050"/>
        <w:rPr>
          <w:rFonts w:hint="eastAsia" w:ascii="宋体" w:hAnsi="宋体" w:cs="宋体"/>
          <w:color w:val="auto"/>
          <w:kern w:val="0"/>
          <w:szCs w:val="21"/>
          <w:highlight w:val="none"/>
        </w:rPr>
      </w:pPr>
    </w:p>
    <w:p w14:paraId="4AA55373">
      <w:pPr>
        <w:spacing w:before="72" w:beforeLines="30"/>
        <w:ind w:firstLine="4305" w:firstLineChars="2050"/>
        <w:rPr>
          <w:rFonts w:hint="eastAsia" w:ascii="宋体" w:hAnsi="宋体"/>
          <w:color w:val="auto"/>
          <w:highlight w:val="none"/>
        </w:rPr>
      </w:pPr>
    </w:p>
    <w:p w14:paraId="3A9FB52D">
      <w:pPr>
        <w:spacing w:line="400" w:lineRule="exact"/>
        <w:rPr>
          <w:rFonts w:hint="eastAsia" w:ascii="宋体" w:hAnsi="宋体"/>
          <w:color w:val="auto"/>
          <w:highlight w:val="none"/>
        </w:rPr>
      </w:pPr>
    </w:p>
    <w:p w14:paraId="3C7DA08A">
      <w:pPr>
        <w:spacing w:line="400" w:lineRule="exact"/>
        <w:rPr>
          <w:color w:val="auto"/>
          <w:sz w:val="24"/>
          <w:highlight w:val="none"/>
        </w:rPr>
      </w:pPr>
    </w:p>
    <w:p w14:paraId="44523649">
      <w:pPr>
        <w:pStyle w:val="4"/>
        <w:rPr>
          <w:b w:val="0"/>
          <w:color w:val="auto"/>
          <w:sz w:val="24"/>
          <w:szCs w:val="24"/>
          <w:highlight w:val="none"/>
        </w:rPr>
        <w:sectPr>
          <w:pgSz w:w="11906" w:h="16838"/>
          <w:pgMar w:top="1440" w:right="1797" w:bottom="1440" w:left="1797" w:header="851" w:footer="851" w:gutter="0"/>
          <w:pgNumType w:fmt="decimal"/>
          <w:cols w:space="720" w:num="1"/>
          <w:docGrid w:linePitch="312" w:charSpace="0"/>
        </w:sectPr>
      </w:pPr>
    </w:p>
    <w:p w14:paraId="5ED10A34">
      <w:pPr>
        <w:pStyle w:val="4"/>
        <w:rPr>
          <w:b w:val="0"/>
          <w:color w:val="auto"/>
          <w:sz w:val="24"/>
          <w:szCs w:val="24"/>
          <w:highlight w:val="none"/>
        </w:rPr>
      </w:pPr>
      <w:bookmarkStart w:id="385" w:name="_Toc167542087"/>
      <w:bookmarkStart w:id="386" w:name="_Toc256000072"/>
      <w:r>
        <w:rPr>
          <w:rFonts w:hint="eastAsia"/>
          <w:b w:val="0"/>
          <w:color w:val="auto"/>
          <w:sz w:val="24"/>
          <w:szCs w:val="24"/>
          <w:highlight w:val="none"/>
        </w:rPr>
        <w:t>附表五：开标记录表</w:t>
      </w:r>
      <w:bookmarkEnd w:id="385"/>
      <w:bookmarkEnd w:id="386"/>
    </w:p>
    <w:p w14:paraId="4835016B">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2FE5827E">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20"/>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241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8FEBAE3">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32D5D62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650091A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2673177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工期</w:t>
            </w:r>
          </w:p>
          <w:p w14:paraId="15DC3C6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21C0B7D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w:t>
            </w:r>
            <w:r>
              <w:rPr>
                <w:rFonts w:hint="eastAsia"/>
                <w:color w:val="auto"/>
                <w:highlight w:val="none"/>
              </w:rPr>
              <w:t>标准</w:t>
            </w:r>
          </w:p>
        </w:tc>
        <w:tc>
          <w:tcPr>
            <w:tcW w:w="1134" w:type="dxa"/>
            <w:vMerge w:val="restart"/>
            <w:vAlign w:val="center"/>
          </w:tcPr>
          <w:p w14:paraId="7D40F0D0">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1E2E9FFB">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总监理工程师姓名</w:t>
            </w:r>
          </w:p>
        </w:tc>
        <w:tc>
          <w:tcPr>
            <w:tcW w:w="2410" w:type="dxa"/>
            <w:gridSpan w:val="2"/>
          </w:tcPr>
          <w:p w14:paraId="7352C3B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69FEB38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071E69AF">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联系电话</w:t>
            </w:r>
          </w:p>
        </w:tc>
      </w:tr>
      <w:tr w14:paraId="50FF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101A4F9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vMerge w:val="continue"/>
            <w:tcMar>
              <w:left w:w="28" w:type="dxa"/>
              <w:right w:w="28" w:type="dxa"/>
            </w:tcMar>
            <w:vAlign w:val="center"/>
          </w:tcPr>
          <w:p w14:paraId="105C7E3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vMerge w:val="continue"/>
            <w:tcMar>
              <w:left w:w="28" w:type="dxa"/>
              <w:right w:w="28" w:type="dxa"/>
            </w:tcMar>
            <w:vAlign w:val="center"/>
          </w:tcPr>
          <w:p w14:paraId="4BE07B0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111A251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668CCCF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vAlign w:val="center"/>
          </w:tcPr>
          <w:p w14:paraId="5CFED59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7E2185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6FEF9B6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0133B605">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59E9065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Merge w:val="continue"/>
            <w:vAlign w:val="center"/>
          </w:tcPr>
          <w:p w14:paraId="215A65CA">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032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232B3A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A4541F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BDEEF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A5CDEB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71526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11BF3F1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8E7DCB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C34B88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252268F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6E90901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26846030">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FCE1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702FAA5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504A6B5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EB81F9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566A06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081D82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31645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7E747B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7278A0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9150BB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0A99240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2A7CCAE4">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D5A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4E1D141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D56883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4D943E0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5C3CA9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F15F05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7DD22D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815B5D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740FDF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3C6E486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5977D5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4B3879A">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15D6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81EDE8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178A36F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0D7693D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86997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EBF4FB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59F5FD0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B16015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7C00B5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7EAF3F6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1786BF2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3E288E8">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BCD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8C000C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71C341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810859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000265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B45AB7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14F1DF8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5A9260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3ABC9DF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065D5E0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620949D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47EC6DE8">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468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016DAC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6A16170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6834542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9E95FC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F6E2ED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3D51586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DA317F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B87677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11801F5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5D8A53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0A8ECE23">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5B4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3B7160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94C839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64BBC5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302D4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7D03DD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75225E5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64DF3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260318C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1B82C6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0280C2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44956407">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8CF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66227F81">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2481" w:type="dxa"/>
            <w:tcMar>
              <w:left w:w="28" w:type="dxa"/>
              <w:right w:w="28" w:type="dxa"/>
            </w:tcMar>
            <w:vAlign w:val="center"/>
          </w:tcPr>
          <w:p w14:paraId="4D506D74">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992" w:type="dxa"/>
            <w:tcMar>
              <w:left w:w="28" w:type="dxa"/>
              <w:right w:w="28" w:type="dxa"/>
            </w:tcMar>
            <w:vAlign w:val="center"/>
          </w:tcPr>
          <w:p w14:paraId="6880A639">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0584E245">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69EFF6E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vAlign w:val="center"/>
          </w:tcPr>
          <w:p w14:paraId="520D258E">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625B0273">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Pr>
          <w:p w14:paraId="152CE441">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tcMar>
              <w:left w:w="28" w:type="dxa"/>
              <w:right w:w="28" w:type="dxa"/>
            </w:tcMar>
            <w:vAlign w:val="center"/>
          </w:tcPr>
          <w:p w14:paraId="27437F8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701" w:type="dxa"/>
            <w:tcMar>
              <w:left w:w="28" w:type="dxa"/>
              <w:right w:w="28" w:type="dxa"/>
            </w:tcMar>
            <w:vAlign w:val="center"/>
          </w:tcPr>
          <w:p w14:paraId="1D71A65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vAlign w:val="center"/>
          </w:tcPr>
          <w:p w14:paraId="32793449">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r>
      <w:tr w14:paraId="1CB9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1C772BA1">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3AB6A3A4">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r w14:paraId="1FE2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0A79F840">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758EC08A">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bl>
    <w:p w14:paraId="1C2FFFCE">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4407D40B">
      <w:pPr>
        <w:spacing w:line="400" w:lineRule="exact"/>
        <w:rPr>
          <w:rFonts w:hint="eastAsia" w:ascii="宋体" w:hAnsi="宋体"/>
          <w:color w:val="auto"/>
          <w:highlight w:val="none"/>
        </w:rPr>
        <w:sectPr>
          <w:pgSz w:w="16838" w:h="11906" w:orient="landscape"/>
          <w:pgMar w:top="1797" w:right="1440" w:bottom="1797" w:left="1440" w:header="851" w:footer="851" w:gutter="0"/>
          <w:pgNumType w:fmt="decimal"/>
          <w:cols w:space="720" w:num="1"/>
          <w:docGrid w:linePitch="312" w:charSpace="0"/>
        </w:sectPr>
      </w:pPr>
    </w:p>
    <w:p w14:paraId="4378B4F6">
      <w:pPr>
        <w:pStyle w:val="4"/>
        <w:snapToGrid w:val="0"/>
        <w:spacing w:before="20"/>
        <w:rPr>
          <w:b w:val="0"/>
          <w:color w:val="auto"/>
          <w:sz w:val="24"/>
          <w:szCs w:val="24"/>
          <w:highlight w:val="none"/>
        </w:rPr>
      </w:pPr>
      <w:bookmarkStart w:id="387" w:name="_Toc167542088"/>
      <w:bookmarkStart w:id="388" w:name="_Toc256000073"/>
      <w:r>
        <w:rPr>
          <w:rFonts w:hint="eastAsia"/>
          <w:b w:val="0"/>
          <w:color w:val="auto"/>
          <w:sz w:val="24"/>
          <w:szCs w:val="24"/>
          <w:highlight w:val="none"/>
        </w:rPr>
        <w:t>附表六：投标文件问题澄清通知</w:t>
      </w:r>
      <w:bookmarkEnd w:id="387"/>
      <w:bookmarkEnd w:id="388"/>
    </w:p>
    <w:p w14:paraId="7AD0C7C2">
      <w:pPr>
        <w:rPr>
          <w:color w:val="auto"/>
          <w:highlight w:val="none"/>
        </w:rPr>
      </w:pPr>
    </w:p>
    <w:p w14:paraId="03F41BAA">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0482BE1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128597A1">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23CA16E6">
      <w:pPr>
        <w:spacing w:line="480" w:lineRule="exact"/>
        <w:ind w:firstLine="420" w:firstLineChars="200"/>
        <w:rPr>
          <w:color w:val="auto"/>
          <w:highlight w:val="none"/>
          <w:u w:val="single"/>
        </w:rPr>
      </w:pPr>
    </w:p>
    <w:p w14:paraId="3BFAB8C3">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89" w:name="_Hlk120872985"/>
      <w:r>
        <w:rPr>
          <w:rFonts w:hint="eastAsia"/>
          <w:color w:val="auto"/>
          <w:highlight w:val="none"/>
        </w:rPr>
        <w:t>项目</w:t>
      </w:r>
      <w:bookmarkEnd w:id="389"/>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68B3732F">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23D8E3D6">
      <w:pPr>
        <w:spacing w:line="440" w:lineRule="exact"/>
        <w:ind w:firstLine="435"/>
        <w:rPr>
          <w:rFonts w:hint="eastAsia" w:ascii="宋体" w:hAnsi="宋体"/>
          <w:color w:val="auto"/>
          <w:szCs w:val="21"/>
          <w:highlight w:val="none"/>
        </w:rPr>
      </w:pPr>
      <w:r>
        <w:rPr>
          <w:color w:val="auto"/>
          <w:highlight w:val="none"/>
        </w:rPr>
        <w:t>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173B7318">
      <w:pPr>
        <w:spacing w:line="440" w:lineRule="exact"/>
        <w:ind w:firstLine="435"/>
        <w:rPr>
          <w:color w:val="auto"/>
          <w:highlight w:val="none"/>
        </w:rPr>
      </w:pPr>
    </w:p>
    <w:p w14:paraId="56AE3EC1">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13489F21">
      <w:pPr>
        <w:spacing w:line="480" w:lineRule="exact"/>
        <w:rPr>
          <w:color w:val="auto"/>
          <w:highlight w:val="none"/>
        </w:rPr>
      </w:pPr>
    </w:p>
    <w:p w14:paraId="20B50FBA">
      <w:pPr>
        <w:spacing w:line="480" w:lineRule="exact"/>
        <w:ind w:firstLine="3990" w:firstLineChars="19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51930A73">
      <w:pPr>
        <w:spacing w:line="480" w:lineRule="exact"/>
        <w:ind w:firstLine="5565" w:firstLineChars="2650"/>
        <w:rPr>
          <w:color w:val="auto"/>
          <w:highlight w:val="none"/>
          <w:u w:val="single"/>
        </w:rPr>
      </w:pPr>
    </w:p>
    <w:p w14:paraId="6E48C216">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D65AD6B">
      <w:pPr>
        <w:spacing w:line="480" w:lineRule="exact"/>
        <w:ind w:firstLine="5565" w:firstLineChars="2650"/>
        <w:rPr>
          <w:color w:val="auto"/>
          <w:highlight w:val="none"/>
        </w:rPr>
      </w:pPr>
    </w:p>
    <w:p w14:paraId="01FA3157">
      <w:pPr>
        <w:spacing w:line="480" w:lineRule="exact"/>
        <w:ind w:firstLine="5565" w:firstLineChars="2650"/>
        <w:rPr>
          <w:color w:val="auto"/>
          <w:highlight w:val="none"/>
        </w:rPr>
      </w:pPr>
    </w:p>
    <w:p w14:paraId="2E11B3C6">
      <w:pPr>
        <w:spacing w:line="480" w:lineRule="exact"/>
        <w:ind w:firstLine="5565" w:firstLineChars="2650"/>
        <w:rPr>
          <w:color w:val="auto"/>
          <w:highlight w:val="none"/>
        </w:rPr>
      </w:pPr>
    </w:p>
    <w:p w14:paraId="67A1DC7A">
      <w:pPr>
        <w:spacing w:line="480" w:lineRule="exact"/>
        <w:ind w:firstLine="5565" w:firstLineChars="2650"/>
        <w:rPr>
          <w:color w:val="auto"/>
          <w:highlight w:val="none"/>
        </w:rPr>
      </w:pPr>
    </w:p>
    <w:p w14:paraId="7B610D02">
      <w:pPr>
        <w:spacing w:line="480" w:lineRule="exact"/>
        <w:ind w:firstLine="5565" w:firstLineChars="2650"/>
        <w:rPr>
          <w:color w:val="auto"/>
          <w:highlight w:val="none"/>
        </w:rPr>
      </w:pPr>
    </w:p>
    <w:p w14:paraId="35F33126">
      <w:pPr>
        <w:spacing w:line="480" w:lineRule="exact"/>
        <w:ind w:firstLine="5565" w:firstLineChars="2650"/>
        <w:rPr>
          <w:color w:val="auto"/>
          <w:highlight w:val="none"/>
        </w:rPr>
      </w:pPr>
    </w:p>
    <w:p w14:paraId="5905EAFC">
      <w:pPr>
        <w:spacing w:line="480" w:lineRule="exact"/>
        <w:ind w:firstLine="5565" w:firstLineChars="2650"/>
        <w:rPr>
          <w:color w:val="auto"/>
          <w:highlight w:val="none"/>
        </w:rPr>
      </w:pPr>
    </w:p>
    <w:p w14:paraId="459A9D2E">
      <w:pPr>
        <w:spacing w:line="480" w:lineRule="exact"/>
        <w:ind w:firstLine="5565" w:firstLineChars="2650"/>
        <w:rPr>
          <w:color w:val="auto"/>
          <w:highlight w:val="none"/>
        </w:rPr>
      </w:pPr>
    </w:p>
    <w:p w14:paraId="7E849544">
      <w:pPr>
        <w:spacing w:line="480" w:lineRule="exact"/>
        <w:ind w:firstLine="5565" w:firstLineChars="2650"/>
        <w:rPr>
          <w:color w:val="auto"/>
          <w:highlight w:val="none"/>
        </w:rPr>
      </w:pPr>
    </w:p>
    <w:p w14:paraId="39C21F3E">
      <w:pPr>
        <w:pStyle w:val="4"/>
        <w:rPr>
          <w:rFonts w:ascii="黑体"/>
          <w:color w:val="auto"/>
          <w:sz w:val="24"/>
          <w:highlight w:val="none"/>
        </w:rPr>
      </w:pPr>
      <w:bookmarkStart w:id="390" w:name="_Toc256000074"/>
      <w:bookmarkStart w:id="391" w:name="_Toc167542089"/>
      <w:r>
        <w:rPr>
          <w:rFonts w:hint="eastAsia"/>
          <w:b w:val="0"/>
          <w:color w:val="auto"/>
          <w:sz w:val="24"/>
          <w:szCs w:val="24"/>
          <w:highlight w:val="none"/>
        </w:rPr>
        <w:t>附表七：投标文件问题的澄清</w:t>
      </w:r>
      <w:bookmarkEnd w:id="390"/>
      <w:bookmarkEnd w:id="391"/>
    </w:p>
    <w:p w14:paraId="1D7D5C4A">
      <w:pPr>
        <w:spacing w:line="480" w:lineRule="exact"/>
        <w:rPr>
          <w:rFonts w:ascii="黑体" w:eastAsia="黑体"/>
          <w:color w:val="auto"/>
          <w:sz w:val="24"/>
          <w:highlight w:val="none"/>
        </w:rPr>
      </w:pPr>
    </w:p>
    <w:p w14:paraId="008DB052">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456E24C3">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181A2CE5">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5DB759DF">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6A553DAF">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7A8C9525">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41D0D4AD">
      <w:pPr>
        <w:spacing w:line="480" w:lineRule="exact"/>
        <w:ind w:firstLine="420" w:firstLineChars="200"/>
        <w:rPr>
          <w:color w:val="auto"/>
          <w:highlight w:val="none"/>
        </w:rPr>
      </w:pPr>
    </w:p>
    <w:p w14:paraId="77A03178">
      <w:pPr>
        <w:spacing w:line="480" w:lineRule="exact"/>
        <w:ind w:firstLine="420" w:firstLineChars="200"/>
        <w:rPr>
          <w:color w:val="auto"/>
          <w:highlight w:val="none"/>
        </w:rPr>
      </w:pPr>
      <w:r>
        <w:rPr>
          <w:rFonts w:hint="eastAsia"/>
          <w:color w:val="auto"/>
          <w:highlight w:val="none"/>
        </w:rPr>
        <w:t>……</w:t>
      </w:r>
    </w:p>
    <w:p w14:paraId="1D2D6A1B">
      <w:pPr>
        <w:spacing w:line="480" w:lineRule="exact"/>
        <w:ind w:firstLine="420" w:firstLineChars="200"/>
        <w:rPr>
          <w:color w:val="auto"/>
          <w:highlight w:val="none"/>
        </w:rPr>
      </w:pPr>
    </w:p>
    <w:p w14:paraId="212AC1EB">
      <w:pPr>
        <w:spacing w:line="480" w:lineRule="exact"/>
        <w:ind w:firstLine="420" w:firstLineChars="200"/>
        <w:rPr>
          <w:color w:val="auto"/>
          <w:highlight w:val="none"/>
        </w:rPr>
      </w:pPr>
    </w:p>
    <w:p w14:paraId="656DE393">
      <w:pPr>
        <w:spacing w:line="480" w:lineRule="exact"/>
        <w:ind w:firstLine="420" w:firstLineChars="200"/>
        <w:rPr>
          <w:color w:val="auto"/>
          <w:highlight w:val="none"/>
        </w:rPr>
      </w:pPr>
    </w:p>
    <w:p w14:paraId="1568F3C4">
      <w:pPr>
        <w:spacing w:line="480" w:lineRule="exact"/>
        <w:ind w:firstLine="420" w:firstLineChars="200"/>
        <w:rPr>
          <w:color w:val="auto"/>
          <w:highlight w:val="none"/>
        </w:rPr>
      </w:pPr>
    </w:p>
    <w:p w14:paraId="271AB439">
      <w:pPr>
        <w:spacing w:line="480" w:lineRule="exact"/>
        <w:ind w:firstLine="420" w:firstLineChars="200"/>
        <w:rPr>
          <w:color w:val="auto"/>
          <w:highlight w:val="none"/>
        </w:rPr>
      </w:pPr>
    </w:p>
    <w:p w14:paraId="5F59AD0C">
      <w:pPr>
        <w:spacing w:line="480" w:lineRule="exact"/>
        <w:ind w:firstLine="420" w:firstLineChars="200"/>
        <w:rPr>
          <w:color w:val="auto"/>
          <w:highlight w:val="none"/>
        </w:rPr>
      </w:pPr>
    </w:p>
    <w:p w14:paraId="123CC221">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7F460922">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2C8A8B32">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46E1B0B8">
      <w:pPr>
        <w:spacing w:line="480" w:lineRule="exact"/>
        <w:ind w:firstLine="5775" w:firstLineChars="2750"/>
        <w:rPr>
          <w:color w:val="auto"/>
          <w:highlight w:val="none"/>
        </w:rPr>
      </w:pPr>
    </w:p>
    <w:p w14:paraId="17262A82">
      <w:pPr>
        <w:spacing w:line="480" w:lineRule="exact"/>
        <w:ind w:firstLine="5775" w:firstLineChars="2750"/>
        <w:rPr>
          <w:color w:val="auto"/>
          <w:highlight w:val="none"/>
        </w:rPr>
      </w:pPr>
    </w:p>
    <w:p w14:paraId="52C560C7">
      <w:pPr>
        <w:spacing w:line="480" w:lineRule="exact"/>
        <w:ind w:firstLine="5775" w:firstLineChars="2750"/>
        <w:rPr>
          <w:color w:val="auto"/>
          <w:highlight w:val="none"/>
        </w:rPr>
      </w:pPr>
    </w:p>
    <w:p w14:paraId="725F447A">
      <w:pPr>
        <w:spacing w:line="480" w:lineRule="exact"/>
        <w:ind w:firstLine="5775" w:firstLineChars="2750"/>
        <w:rPr>
          <w:color w:val="auto"/>
          <w:highlight w:val="none"/>
        </w:rPr>
      </w:pPr>
    </w:p>
    <w:p w14:paraId="7E3C1BD5">
      <w:pPr>
        <w:spacing w:line="480" w:lineRule="exact"/>
        <w:ind w:firstLine="5775" w:firstLineChars="2750"/>
        <w:rPr>
          <w:color w:val="auto"/>
          <w:highlight w:val="none"/>
        </w:rPr>
        <w:sectPr>
          <w:footerReference r:id="rId6" w:type="default"/>
          <w:footerReference r:id="rId7" w:type="even"/>
          <w:pgSz w:w="11906" w:h="16838"/>
          <w:pgMar w:top="1440" w:right="1797" w:bottom="1440" w:left="1797" w:header="851" w:footer="851" w:gutter="0"/>
          <w:pgNumType w:fmt="decimal"/>
          <w:cols w:space="720" w:num="1"/>
          <w:docGrid w:linePitch="312" w:charSpace="0"/>
        </w:sectPr>
      </w:pPr>
    </w:p>
    <w:p w14:paraId="2964B94C">
      <w:pPr>
        <w:pStyle w:val="4"/>
        <w:rPr>
          <w:b w:val="0"/>
          <w:color w:val="auto"/>
          <w:sz w:val="24"/>
          <w:szCs w:val="24"/>
          <w:highlight w:val="none"/>
        </w:rPr>
      </w:pPr>
      <w:bookmarkStart w:id="392" w:name="_Toc256000075"/>
      <w:bookmarkStart w:id="393" w:name="_Toc167542090"/>
      <w:r>
        <w:rPr>
          <w:rFonts w:hint="eastAsia"/>
          <w:b w:val="0"/>
          <w:color w:val="auto"/>
          <w:sz w:val="24"/>
          <w:szCs w:val="24"/>
          <w:highlight w:val="none"/>
        </w:rPr>
        <w:t>附表八：中标通知书</w:t>
      </w:r>
      <w:bookmarkEnd w:id="392"/>
      <w:bookmarkEnd w:id="393"/>
    </w:p>
    <w:p w14:paraId="4848E788">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2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16E7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10CF7FF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02798259">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029D7466">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62C364A9">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20"/>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23A4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0421A08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shd w:val="clear" w:color="auto" w:fill="auto"/>
            <w:vAlign w:val="center"/>
          </w:tcPr>
          <w:p w14:paraId="7F05B9E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C83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BDA6B4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shd w:val="clear" w:color="auto" w:fill="auto"/>
            <w:vAlign w:val="center"/>
          </w:tcPr>
          <w:p w14:paraId="52041D8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3AC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61CA0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shd w:val="clear" w:color="auto" w:fill="auto"/>
            <w:vAlign w:val="center"/>
          </w:tcPr>
          <w:p w14:paraId="41EBBD6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8E1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03C5FD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shd w:val="clear" w:color="auto" w:fill="auto"/>
            <w:vAlign w:val="center"/>
          </w:tcPr>
          <w:p w14:paraId="2A400FA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8E1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5FBA55E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shd w:val="clear" w:color="auto" w:fill="auto"/>
            <w:vAlign w:val="center"/>
          </w:tcPr>
          <w:p w14:paraId="7833AE9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0B940E6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shd w:val="clear" w:color="auto" w:fill="auto"/>
            <w:vAlign w:val="center"/>
          </w:tcPr>
          <w:p w14:paraId="60E9948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003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F3072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shd w:val="clear" w:color="auto" w:fill="auto"/>
            <w:vAlign w:val="center"/>
          </w:tcPr>
          <w:p w14:paraId="27E03FC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50F6B43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shd w:val="clear" w:color="auto" w:fill="auto"/>
            <w:vAlign w:val="center"/>
          </w:tcPr>
          <w:p w14:paraId="50D7890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5D0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1A1115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shd w:val="clear" w:color="auto" w:fill="auto"/>
            <w:vAlign w:val="center"/>
          </w:tcPr>
          <w:p w14:paraId="048F795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7" w:type="dxa"/>
            <w:shd w:val="clear" w:color="auto" w:fill="auto"/>
            <w:vAlign w:val="center"/>
          </w:tcPr>
          <w:p w14:paraId="383E4A0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shd w:val="clear" w:color="auto" w:fill="auto"/>
            <w:vAlign w:val="center"/>
          </w:tcPr>
          <w:p w14:paraId="533CFE3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0CB1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207A9A7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shd w:val="clear" w:color="auto" w:fill="auto"/>
            <w:vAlign w:val="center"/>
          </w:tcPr>
          <w:p w14:paraId="156FE1D3">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0EC5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370C0C8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203" w:type="dxa"/>
            <w:gridSpan w:val="4"/>
            <w:shd w:val="clear" w:color="auto" w:fill="auto"/>
            <w:vAlign w:val="center"/>
          </w:tcPr>
          <w:p w14:paraId="753E0500">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4E70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D4D568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shd w:val="clear" w:color="auto" w:fill="auto"/>
            <w:vAlign w:val="center"/>
          </w:tcPr>
          <w:p w14:paraId="178FBFC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123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476AFA52">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0D03B5A3">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148D007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1C8822B4">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shd w:val="clear" w:color="auto" w:fill="auto"/>
            <w:vAlign w:val="center"/>
          </w:tcPr>
          <w:p w14:paraId="0E1BF7AF">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644CF553">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13A85A86">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highlight w:val="none"/>
                <w:lang w:val="en-US" w:eastAsia="zh-CN"/>
              </w:rPr>
              <w:t>人</w:t>
            </w:r>
            <w:r>
              <w:rPr>
                <w:rFonts w:hint="eastAsia" w:ascii="宋体" w:hAnsi="宋体"/>
                <w:color w:val="auto"/>
                <w:szCs w:val="21"/>
                <w:highlight w:val="none"/>
              </w:rPr>
              <w:t>（签章）</w:t>
            </w:r>
          </w:p>
          <w:p w14:paraId="08142090">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shd w:val="clear" w:color="auto" w:fill="auto"/>
            <w:vAlign w:val="center"/>
          </w:tcPr>
          <w:p w14:paraId="145706E1">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p w14:paraId="6EEFECF4">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4D5C7027">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5358896A">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57376433">
      <w:pPr>
        <w:widowControl/>
        <w:jc w:val="left"/>
        <w:rPr>
          <w:color w:val="auto"/>
          <w:highlight w:val="none"/>
        </w:rPr>
        <w:sectPr>
          <w:pgSz w:w="16838" w:h="11906" w:orient="landscape"/>
          <w:pgMar w:top="1276" w:right="1440" w:bottom="1135" w:left="1440" w:header="851" w:footer="851" w:gutter="0"/>
          <w:pgNumType w:fmt="decimal"/>
          <w:cols w:space="720" w:num="1"/>
          <w:docGrid w:linePitch="312" w:charSpace="0"/>
        </w:sectPr>
      </w:pPr>
      <w:r>
        <w:rPr>
          <w:color w:val="auto"/>
          <w:highlight w:val="none"/>
        </w:rPr>
        <w:br w:type="page"/>
      </w:r>
    </w:p>
    <w:p w14:paraId="3D4EAC8C">
      <w:pPr>
        <w:widowControl/>
        <w:jc w:val="left"/>
        <w:rPr>
          <w:color w:val="auto"/>
          <w:highlight w:val="none"/>
        </w:rPr>
      </w:pPr>
    </w:p>
    <w:p w14:paraId="1A92C0F5">
      <w:pPr>
        <w:pStyle w:val="4"/>
        <w:rPr>
          <w:rFonts w:ascii="黑体"/>
          <w:color w:val="auto"/>
          <w:sz w:val="24"/>
          <w:highlight w:val="none"/>
        </w:rPr>
      </w:pPr>
      <w:bookmarkStart w:id="394" w:name="_Toc256000076"/>
      <w:bookmarkStart w:id="395" w:name="_Toc167542091"/>
      <w:r>
        <w:rPr>
          <w:rFonts w:hint="eastAsia"/>
          <w:b w:val="0"/>
          <w:color w:val="auto"/>
          <w:sz w:val="24"/>
          <w:szCs w:val="24"/>
          <w:highlight w:val="none"/>
        </w:rPr>
        <w:t>附表九：中标结果通知书</w:t>
      </w:r>
      <w:bookmarkEnd w:id="394"/>
      <w:bookmarkEnd w:id="395"/>
    </w:p>
    <w:p w14:paraId="5F10C95A">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77B1A6E1">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6015D854">
      <w:pPr>
        <w:spacing w:line="480" w:lineRule="exact"/>
        <w:rPr>
          <w:color w:val="auto"/>
          <w:highlight w:val="none"/>
        </w:rPr>
      </w:pPr>
    </w:p>
    <w:p w14:paraId="4B4E32BD">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26E157A0">
      <w:pPr>
        <w:spacing w:line="480" w:lineRule="exact"/>
        <w:ind w:firstLine="420" w:firstLineChars="200"/>
        <w:rPr>
          <w:color w:val="auto"/>
          <w:highlight w:val="none"/>
        </w:rPr>
      </w:pPr>
    </w:p>
    <w:p w14:paraId="1F6BEC42">
      <w:pPr>
        <w:spacing w:line="480" w:lineRule="exact"/>
        <w:ind w:firstLine="420" w:firstLineChars="200"/>
        <w:rPr>
          <w:color w:val="auto"/>
          <w:highlight w:val="none"/>
        </w:rPr>
      </w:pPr>
      <w:r>
        <w:rPr>
          <w:rFonts w:hint="eastAsia"/>
          <w:color w:val="auto"/>
          <w:highlight w:val="none"/>
        </w:rPr>
        <w:t>感谢你单位对我方工作的大力支持!</w:t>
      </w:r>
    </w:p>
    <w:p w14:paraId="32BCC6EC">
      <w:pPr>
        <w:spacing w:line="480" w:lineRule="exact"/>
        <w:ind w:firstLine="420" w:firstLineChars="200"/>
        <w:rPr>
          <w:color w:val="auto"/>
          <w:highlight w:val="none"/>
        </w:rPr>
      </w:pPr>
    </w:p>
    <w:p w14:paraId="101B50A6">
      <w:pPr>
        <w:spacing w:line="480" w:lineRule="exact"/>
        <w:ind w:firstLine="420" w:firstLineChars="200"/>
        <w:rPr>
          <w:color w:val="auto"/>
          <w:highlight w:val="none"/>
        </w:rPr>
      </w:pPr>
    </w:p>
    <w:p w14:paraId="15ECEBF8">
      <w:pPr>
        <w:spacing w:line="480" w:lineRule="exact"/>
        <w:ind w:firstLine="420" w:firstLineChars="200"/>
        <w:rPr>
          <w:color w:val="auto"/>
          <w:highlight w:val="none"/>
        </w:rPr>
      </w:pPr>
    </w:p>
    <w:p w14:paraId="3AF33084">
      <w:pPr>
        <w:spacing w:line="480" w:lineRule="exact"/>
        <w:ind w:firstLine="420" w:firstLineChars="200"/>
        <w:rPr>
          <w:color w:val="auto"/>
          <w:highlight w:val="none"/>
        </w:rPr>
      </w:pPr>
    </w:p>
    <w:p w14:paraId="6E5609DA">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2C5AC2AD">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234A2B49">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1DB6A47C">
      <w:pPr>
        <w:spacing w:line="480" w:lineRule="exact"/>
        <w:ind w:firstLine="4689" w:firstLineChars="2233"/>
        <w:jc w:val="right"/>
        <w:rPr>
          <w:color w:val="auto"/>
          <w:highlight w:val="none"/>
        </w:rPr>
      </w:pPr>
    </w:p>
    <w:p w14:paraId="7BF7DD57">
      <w:pPr>
        <w:spacing w:line="480" w:lineRule="exact"/>
        <w:ind w:firstLine="4689" w:firstLineChars="2233"/>
        <w:jc w:val="right"/>
        <w:rPr>
          <w:color w:val="auto"/>
          <w:highlight w:val="none"/>
        </w:rPr>
      </w:pPr>
    </w:p>
    <w:p w14:paraId="6742F15F">
      <w:pPr>
        <w:spacing w:line="480" w:lineRule="exact"/>
        <w:ind w:firstLine="4689" w:firstLineChars="2233"/>
        <w:jc w:val="right"/>
        <w:rPr>
          <w:color w:val="auto"/>
          <w:highlight w:val="none"/>
        </w:rPr>
      </w:pPr>
    </w:p>
    <w:p w14:paraId="04D02199">
      <w:pPr>
        <w:spacing w:line="480" w:lineRule="exact"/>
        <w:ind w:firstLine="4689" w:firstLineChars="2233"/>
        <w:jc w:val="right"/>
        <w:rPr>
          <w:color w:val="auto"/>
          <w:highlight w:val="none"/>
        </w:rPr>
      </w:pPr>
    </w:p>
    <w:p w14:paraId="0DAC65BB">
      <w:pPr>
        <w:spacing w:line="480" w:lineRule="exact"/>
        <w:rPr>
          <w:color w:val="auto"/>
          <w:highlight w:val="none"/>
        </w:rPr>
      </w:pPr>
    </w:p>
    <w:p w14:paraId="1AB6535A">
      <w:pPr>
        <w:spacing w:line="480" w:lineRule="exact"/>
        <w:rPr>
          <w:color w:val="auto"/>
          <w:highlight w:val="none"/>
        </w:rPr>
      </w:pPr>
    </w:p>
    <w:p w14:paraId="5AF11FF2">
      <w:pPr>
        <w:widowControl/>
        <w:jc w:val="left"/>
        <w:rPr>
          <w:color w:val="auto"/>
          <w:highlight w:val="none"/>
        </w:rPr>
      </w:pPr>
      <w:r>
        <w:rPr>
          <w:color w:val="auto"/>
          <w:highlight w:val="none"/>
        </w:rPr>
        <w:br w:type="page"/>
      </w:r>
    </w:p>
    <w:p w14:paraId="1A6027D9">
      <w:pPr>
        <w:spacing w:line="480" w:lineRule="exact"/>
        <w:rPr>
          <w:color w:val="auto"/>
          <w:highlight w:val="none"/>
        </w:rPr>
      </w:pPr>
    </w:p>
    <w:p w14:paraId="0664BDC1">
      <w:pPr>
        <w:pStyle w:val="4"/>
        <w:spacing w:before="20"/>
        <w:rPr>
          <w:rFonts w:hint="eastAsia" w:ascii="仿宋_GB2312" w:hAnsi="黑体" w:eastAsia="仿宋_GB2312"/>
          <w:b w:val="0"/>
          <w:bCs w:val="0"/>
          <w:color w:val="auto"/>
          <w:spacing w:val="12"/>
          <w:sz w:val="24"/>
          <w:highlight w:val="none"/>
        </w:rPr>
      </w:pPr>
      <w:bookmarkStart w:id="396" w:name="_Toc256000077"/>
      <w:bookmarkStart w:id="397" w:name="_Toc167542092"/>
      <w:r>
        <w:rPr>
          <w:rFonts w:hint="eastAsia"/>
          <w:b w:val="0"/>
          <w:color w:val="auto"/>
          <w:sz w:val="24"/>
          <w:szCs w:val="24"/>
          <w:highlight w:val="none"/>
        </w:rPr>
        <w:t>附表十：异议书</w:t>
      </w:r>
      <w:bookmarkEnd w:id="396"/>
      <w:bookmarkEnd w:id="397"/>
    </w:p>
    <w:p w14:paraId="0C91EB7F">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01688FC4">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586B933A">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C0EC300">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color w:val="auto"/>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61C97A6">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1D8A93A4">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59DA33B">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4F4DE3FB">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5991EDD">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3215F8A5">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18E82E8">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5C006AA4">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57A7EA09">
      <w:pPr>
        <w:widowControl/>
        <w:tabs>
          <w:tab w:val="left" w:pos="2850"/>
        </w:tabs>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33BEE5C9">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029DFF65">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7838394C">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602F653A">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3619539A">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27769B68">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71B503B2">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6957D826">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w:t>
      </w:r>
    </w:p>
    <w:p w14:paraId="10E53D59">
      <w:pPr>
        <w:widowControl/>
        <w:adjustRightInd w:val="0"/>
        <w:snapToGrid w:val="0"/>
        <w:spacing w:line="500" w:lineRule="exact"/>
        <w:jc w:val="left"/>
        <w:rPr>
          <w:rFonts w:hint="eastAsia" w:ascii="宋体" w:hAnsi="宋体" w:cs="宋体"/>
          <w:color w:val="auto"/>
          <w:kern w:val="0"/>
          <w:szCs w:val="21"/>
          <w:highlight w:val="none"/>
        </w:rPr>
      </w:pPr>
    </w:p>
    <w:p w14:paraId="7FC64EE5">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09CFE9EE">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2F6EC927">
      <w:pPr>
        <w:spacing w:line="360" w:lineRule="auto"/>
        <w:ind w:firstLine="420"/>
        <w:rPr>
          <w:rFonts w:ascii="仿宋_GB2312" w:eastAsia="仿宋_GB2312"/>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r>
        <w:rPr>
          <w:rFonts w:ascii="仿宋_GB2312" w:eastAsia="仿宋_GB2312"/>
          <w:color w:val="auto"/>
          <w:szCs w:val="21"/>
          <w:highlight w:val="none"/>
        </w:rPr>
        <w:br w:type="page"/>
      </w:r>
    </w:p>
    <w:p w14:paraId="37DF9756">
      <w:pPr>
        <w:rPr>
          <w:rFonts w:ascii="仿宋_GB2312" w:eastAsia="仿宋_GB2312"/>
          <w:color w:val="auto"/>
          <w:szCs w:val="21"/>
          <w:highlight w:val="none"/>
        </w:rPr>
      </w:pPr>
    </w:p>
    <w:p w14:paraId="272AA4D4">
      <w:pPr>
        <w:pStyle w:val="4"/>
        <w:spacing w:before="20"/>
        <w:rPr>
          <w:b w:val="0"/>
          <w:color w:val="auto"/>
          <w:sz w:val="24"/>
          <w:szCs w:val="24"/>
          <w:highlight w:val="none"/>
        </w:rPr>
      </w:pPr>
      <w:bookmarkStart w:id="398" w:name="_Toc256000078"/>
      <w:bookmarkStart w:id="399" w:name="_Toc353544011"/>
      <w:bookmarkStart w:id="400" w:name="_Toc167542093"/>
      <w:r>
        <w:rPr>
          <w:rFonts w:hint="eastAsia"/>
          <w:b w:val="0"/>
          <w:color w:val="auto"/>
          <w:sz w:val="24"/>
          <w:szCs w:val="24"/>
          <w:highlight w:val="none"/>
        </w:rPr>
        <w:t>附表十一：异议答复函</w:t>
      </w:r>
      <w:bookmarkEnd w:id="398"/>
      <w:bookmarkEnd w:id="399"/>
      <w:bookmarkEnd w:id="400"/>
    </w:p>
    <w:p w14:paraId="3048EF6E">
      <w:pPr>
        <w:jc w:val="center"/>
        <w:rPr>
          <w:rFonts w:hint="eastAsia" w:hAnsi="黑体" w:eastAsia="黑体"/>
          <w:b/>
          <w:color w:val="auto"/>
          <w:sz w:val="28"/>
          <w:szCs w:val="28"/>
          <w:highlight w:val="none"/>
        </w:rPr>
      </w:pPr>
    </w:p>
    <w:p w14:paraId="3C2BDCEE">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3EC8B258">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6BB3BF2E">
      <w:pPr>
        <w:spacing w:line="360" w:lineRule="auto"/>
        <w:ind w:firstLine="420" w:firstLineChars="200"/>
        <w:rPr>
          <w:rFonts w:hint="eastAsia" w:ascii="宋体" w:hAnsi="宋体" w:cs="宋体"/>
          <w:color w:val="auto"/>
          <w:kern w:val="0"/>
          <w:szCs w:val="21"/>
          <w:highlight w:val="none"/>
        </w:rPr>
      </w:pPr>
    </w:p>
    <w:p w14:paraId="207DA3E8">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3FADF93F">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267ED4CB">
      <w:pPr>
        <w:spacing w:line="360" w:lineRule="auto"/>
        <w:ind w:firstLine="420" w:firstLineChars="200"/>
        <w:rPr>
          <w:rFonts w:hint="eastAsia" w:ascii="宋体" w:hAnsi="宋体" w:cs="仿宋_GB2312"/>
          <w:color w:val="auto"/>
          <w:kern w:val="0"/>
          <w:szCs w:val="21"/>
          <w:highlight w:val="none"/>
        </w:rPr>
      </w:pPr>
    </w:p>
    <w:p w14:paraId="333317DF">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B8227D8">
      <w:pPr>
        <w:spacing w:line="360" w:lineRule="auto"/>
        <w:ind w:firstLine="420" w:firstLineChars="200"/>
        <w:rPr>
          <w:rFonts w:hint="eastAsia" w:ascii="宋体" w:hAnsi="宋体" w:cs="仿宋_GB2312"/>
          <w:color w:val="auto"/>
          <w:kern w:val="0"/>
          <w:szCs w:val="21"/>
          <w:highlight w:val="none"/>
        </w:rPr>
      </w:pPr>
    </w:p>
    <w:p w14:paraId="1FF34005">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40F80AD3">
      <w:pPr>
        <w:spacing w:line="360" w:lineRule="auto"/>
        <w:ind w:firstLine="420" w:firstLineChars="200"/>
        <w:rPr>
          <w:rFonts w:hint="eastAsia" w:ascii="宋体" w:hAnsi="宋体" w:cs="仿宋_GB2312"/>
          <w:bCs/>
          <w:color w:val="auto"/>
          <w:kern w:val="0"/>
          <w:szCs w:val="21"/>
          <w:highlight w:val="none"/>
          <w:u w:val="single"/>
        </w:rPr>
      </w:pPr>
    </w:p>
    <w:p w14:paraId="6DD28074">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C1E95FD">
      <w:pPr>
        <w:spacing w:line="360" w:lineRule="auto"/>
        <w:ind w:firstLine="420" w:firstLineChars="200"/>
        <w:rPr>
          <w:rFonts w:hint="eastAsia" w:ascii="宋体" w:hAnsi="宋体" w:cs="仿宋_GB2312"/>
          <w:bCs/>
          <w:color w:val="auto"/>
          <w:kern w:val="0"/>
          <w:szCs w:val="21"/>
          <w:highlight w:val="none"/>
          <w:u w:val="single"/>
        </w:rPr>
      </w:pPr>
    </w:p>
    <w:p w14:paraId="0AB9C5F8">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03F93A1E">
      <w:pPr>
        <w:spacing w:line="360" w:lineRule="auto"/>
        <w:ind w:firstLine="420" w:firstLineChars="200"/>
        <w:rPr>
          <w:rFonts w:hint="eastAsia" w:ascii="宋体" w:hAnsi="宋体" w:cs="仿宋_GB2312"/>
          <w:bCs/>
          <w:color w:val="auto"/>
          <w:kern w:val="0"/>
          <w:szCs w:val="21"/>
          <w:highlight w:val="none"/>
          <w:u w:val="single"/>
        </w:rPr>
      </w:pPr>
    </w:p>
    <w:p w14:paraId="189B67B3">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55BD0F40">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11D9572B">
      <w:pPr>
        <w:adjustRightInd w:val="0"/>
        <w:snapToGrid w:val="0"/>
        <w:rPr>
          <w:rFonts w:hint="eastAsia" w:ascii="宋体" w:hAnsi="宋体" w:cs="黑体"/>
          <w:color w:val="auto"/>
          <w:kern w:val="0"/>
          <w:szCs w:val="21"/>
          <w:highlight w:val="none"/>
        </w:rPr>
      </w:pPr>
    </w:p>
    <w:p w14:paraId="03BE17B7">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597979DC">
      <w:pPr>
        <w:widowControl/>
        <w:spacing w:line="360" w:lineRule="auto"/>
        <w:ind w:firstLine="4200" w:firstLineChars="2000"/>
        <w:jc w:val="left"/>
        <w:rPr>
          <w:rFonts w:hint="eastAsia" w:ascii="宋体" w:hAnsi="宋体" w:cs="仿宋_GB2312"/>
          <w:color w:val="auto"/>
          <w:kern w:val="0"/>
          <w:szCs w:val="21"/>
          <w:highlight w:val="none"/>
        </w:rPr>
      </w:pPr>
    </w:p>
    <w:p w14:paraId="1E2FCDA6">
      <w:pPr>
        <w:widowControl/>
        <w:spacing w:line="360" w:lineRule="auto"/>
        <w:ind w:firstLine="4200" w:firstLineChars="2000"/>
        <w:jc w:val="left"/>
        <w:rPr>
          <w:rFonts w:hint="eastAsia" w:ascii="宋体" w:hAnsi="宋体" w:cs="仿宋_GB2312"/>
          <w:color w:val="auto"/>
          <w:kern w:val="0"/>
          <w:szCs w:val="21"/>
          <w:highlight w:val="none"/>
        </w:rPr>
      </w:pPr>
    </w:p>
    <w:p w14:paraId="310F652E">
      <w:pPr>
        <w:widowControl/>
        <w:spacing w:line="360" w:lineRule="auto"/>
        <w:ind w:firstLine="4200" w:firstLineChars="2000"/>
        <w:jc w:val="left"/>
        <w:rPr>
          <w:rFonts w:hint="eastAsia" w:ascii="宋体" w:hAnsi="宋体" w:cs="仿宋_GB2312"/>
          <w:color w:val="auto"/>
          <w:kern w:val="0"/>
          <w:szCs w:val="21"/>
          <w:highlight w:val="none"/>
        </w:rPr>
      </w:pPr>
    </w:p>
    <w:p w14:paraId="7972E6D4">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72ADDB85">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73EFA688">
      <w:pPr>
        <w:ind w:left="630" w:hanging="630" w:hangingChars="300"/>
        <w:rPr>
          <w:rFonts w:ascii="宋体" w:hAnsi="宋体"/>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1988AD93">
      <w:pPr>
        <w:rPr>
          <w:color w:val="auto"/>
          <w:highlight w:val="none"/>
        </w:rPr>
        <w:sectPr>
          <w:headerReference r:id="rId8" w:type="default"/>
          <w:footerReference r:id="rId9" w:type="default"/>
          <w:pgSz w:w="11906" w:h="16838"/>
          <w:pgMar w:top="1440" w:right="1797" w:bottom="1440" w:left="1797" w:header="851" w:footer="851" w:gutter="0"/>
          <w:pgNumType w:fmt="decimal"/>
          <w:cols w:space="720" w:num="1"/>
          <w:docGrid w:linePitch="312" w:charSpace="0"/>
        </w:sectPr>
      </w:pPr>
    </w:p>
    <w:p w14:paraId="0A5A13E9">
      <w:pPr>
        <w:rPr>
          <w:color w:val="auto"/>
          <w:szCs w:val="21"/>
          <w:highlight w:val="none"/>
        </w:rPr>
      </w:pPr>
    </w:p>
    <w:p w14:paraId="682E08B7">
      <w:pPr>
        <w:rPr>
          <w:color w:val="auto"/>
          <w:szCs w:val="21"/>
          <w:highlight w:val="none"/>
        </w:rPr>
      </w:pPr>
    </w:p>
    <w:p w14:paraId="70670648">
      <w:pPr>
        <w:rPr>
          <w:color w:val="auto"/>
          <w:szCs w:val="21"/>
          <w:highlight w:val="none"/>
        </w:rPr>
      </w:pPr>
    </w:p>
    <w:p w14:paraId="6394B617">
      <w:pPr>
        <w:rPr>
          <w:color w:val="auto"/>
          <w:szCs w:val="21"/>
          <w:highlight w:val="none"/>
        </w:rPr>
      </w:pPr>
    </w:p>
    <w:p w14:paraId="616987E3">
      <w:pPr>
        <w:rPr>
          <w:color w:val="auto"/>
          <w:szCs w:val="21"/>
          <w:highlight w:val="none"/>
        </w:rPr>
      </w:pPr>
    </w:p>
    <w:p w14:paraId="6A227E16">
      <w:pPr>
        <w:rPr>
          <w:color w:val="auto"/>
          <w:szCs w:val="21"/>
          <w:highlight w:val="none"/>
        </w:rPr>
      </w:pPr>
    </w:p>
    <w:p w14:paraId="5D2EE295">
      <w:pPr>
        <w:rPr>
          <w:color w:val="auto"/>
          <w:szCs w:val="21"/>
          <w:highlight w:val="none"/>
        </w:rPr>
      </w:pPr>
    </w:p>
    <w:p w14:paraId="0D9AEF62">
      <w:pPr>
        <w:rPr>
          <w:color w:val="auto"/>
          <w:szCs w:val="21"/>
          <w:highlight w:val="none"/>
        </w:rPr>
      </w:pPr>
    </w:p>
    <w:p w14:paraId="048EF0A7">
      <w:pPr>
        <w:rPr>
          <w:color w:val="auto"/>
          <w:szCs w:val="21"/>
          <w:highlight w:val="none"/>
        </w:rPr>
      </w:pPr>
    </w:p>
    <w:p w14:paraId="6E126CFE">
      <w:pPr>
        <w:rPr>
          <w:color w:val="auto"/>
          <w:szCs w:val="21"/>
          <w:highlight w:val="none"/>
        </w:rPr>
      </w:pPr>
    </w:p>
    <w:p w14:paraId="540A4C15">
      <w:pPr>
        <w:rPr>
          <w:color w:val="auto"/>
          <w:szCs w:val="21"/>
          <w:highlight w:val="none"/>
        </w:rPr>
      </w:pPr>
    </w:p>
    <w:p w14:paraId="16646617">
      <w:pPr>
        <w:rPr>
          <w:rFonts w:hint="eastAsia"/>
          <w:color w:val="auto"/>
          <w:szCs w:val="21"/>
          <w:highlight w:val="none"/>
        </w:rPr>
      </w:pPr>
    </w:p>
    <w:p w14:paraId="5924C801">
      <w:pPr>
        <w:rPr>
          <w:rFonts w:hint="eastAsia"/>
          <w:color w:val="auto"/>
          <w:szCs w:val="21"/>
          <w:highlight w:val="none"/>
        </w:rPr>
      </w:pPr>
    </w:p>
    <w:p w14:paraId="0AE61168">
      <w:pPr>
        <w:rPr>
          <w:rFonts w:hint="eastAsia"/>
          <w:color w:val="auto"/>
          <w:szCs w:val="21"/>
          <w:highlight w:val="none"/>
        </w:rPr>
      </w:pPr>
    </w:p>
    <w:p w14:paraId="3C21D37E">
      <w:pPr>
        <w:rPr>
          <w:rFonts w:hint="eastAsia"/>
          <w:color w:val="auto"/>
          <w:szCs w:val="21"/>
          <w:highlight w:val="none"/>
        </w:rPr>
      </w:pPr>
    </w:p>
    <w:p w14:paraId="0CC782A0">
      <w:pPr>
        <w:rPr>
          <w:rFonts w:hint="eastAsia"/>
          <w:color w:val="auto"/>
          <w:szCs w:val="21"/>
          <w:highlight w:val="none"/>
        </w:rPr>
      </w:pPr>
    </w:p>
    <w:p w14:paraId="57F5ACFF">
      <w:pPr>
        <w:pStyle w:val="3"/>
        <w:spacing w:before="120" w:after="120" w:line="400" w:lineRule="exact"/>
        <w:jc w:val="center"/>
        <w:rPr>
          <w:rFonts w:hint="eastAsia" w:ascii="黑体" w:hAnsi="黑体" w:eastAsia="黑体"/>
          <w:b w:val="0"/>
          <w:bCs w:val="0"/>
          <w:color w:val="auto"/>
          <w:sz w:val="48"/>
          <w:szCs w:val="48"/>
          <w:highlight w:val="none"/>
        </w:rPr>
      </w:pPr>
      <w:bookmarkStart w:id="401" w:name="_Toc256000079"/>
      <w:bookmarkStart w:id="402" w:name="_Toc122603037"/>
      <w:r>
        <w:rPr>
          <w:rFonts w:hint="eastAsia" w:ascii="黑体" w:hAnsi="黑体" w:eastAsia="黑体"/>
          <w:b w:val="0"/>
          <w:bCs w:val="0"/>
          <w:color w:val="auto"/>
          <w:sz w:val="48"/>
          <w:szCs w:val="48"/>
          <w:highlight w:val="none"/>
        </w:rPr>
        <w:t>第二卷</w:t>
      </w:r>
      <w:bookmarkEnd w:id="401"/>
      <w:bookmarkEnd w:id="402"/>
    </w:p>
    <w:p w14:paraId="273E856F">
      <w:pPr>
        <w:rPr>
          <w:rFonts w:hint="eastAsia" w:ascii="黑体" w:eastAsia="黑体"/>
          <w:color w:val="auto"/>
          <w:sz w:val="48"/>
          <w:szCs w:val="48"/>
          <w:highlight w:val="none"/>
        </w:rPr>
      </w:pPr>
    </w:p>
    <w:p w14:paraId="73E78284">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4C76F2D4">
      <w:pPr>
        <w:bidi w:val="0"/>
        <w:rPr>
          <w:color w:val="auto"/>
          <w:highlight w:val="none"/>
        </w:rPr>
      </w:pPr>
      <w:bookmarkStart w:id="403" w:name="_Toc152265814_0"/>
    </w:p>
    <w:p w14:paraId="1B06B307">
      <w:pPr>
        <w:bidi w:val="0"/>
        <w:rPr>
          <w:color w:val="auto"/>
          <w:highlight w:val="none"/>
        </w:rPr>
      </w:pPr>
    </w:p>
    <w:p w14:paraId="6297F765">
      <w:pPr>
        <w:bidi w:val="0"/>
        <w:rPr>
          <w:color w:val="auto"/>
          <w:highlight w:val="none"/>
        </w:rPr>
      </w:pPr>
    </w:p>
    <w:p w14:paraId="74F744C2">
      <w:pPr>
        <w:bidi w:val="0"/>
        <w:rPr>
          <w:color w:val="auto"/>
          <w:highlight w:val="none"/>
        </w:rPr>
      </w:pPr>
    </w:p>
    <w:p w14:paraId="3B318AF8">
      <w:pPr>
        <w:bidi w:val="0"/>
        <w:rPr>
          <w:color w:val="auto"/>
          <w:highlight w:val="none"/>
        </w:rPr>
      </w:pPr>
    </w:p>
    <w:p w14:paraId="7A2F8F32">
      <w:pPr>
        <w:bidi w:val="0"/>
        <w:rPr>
          <w:color w:val="auto"/>
          <w:highlight w:val="none"/>
        </w:rPr>
      </w:pPr>
    </w:p>
    <w:p w14:paraId="26109CBA">
      <w:pPr>
        <w:bidi w:val="0"/>
        <w:rPr>
          <w:color w:val="auto"/>
          <w:highlight w:val="none"/>
        </w:rPr>
      </w:pPr>
    </w:p>
    <w:p w14:paraId="2CBEF838">
      <w:pPr>
        <w:bidi w:val="0"/>
        <w:rPr>
          <w:color w:val="auto"/>
          <w:highlight w:val="none"/>
        </w:rPr>
      </w:pPr>
    </w:p>
    <w:p w14:paraId="5EFB4A82">
      <w:pPr>
        <w:bidi w:val="0"/>
        <w:rPr>
          <w:color w:val="auto"/>
          <w:highlight w:val="none"/>
        </w:rPr>
      </w:pPr>
    </w:p>
    <w:p w14:paraId="7CFB8F43">
      <w:pPr>
        <w:bidi w:val="0"/>
        <w:rPr>
          <w:color w:val="auto"/>
          <w:highlight w:val="none"/>
        </w:rPr>
      </w:pPr>
    </w:p>
    <w:p w14:paraId="6AC1232D">
      <w:pPr>
        <w:bidi w:val="0"/>
        <w:rPr>
          <w:color w:val="auto"/>
          <w:highlight w:val="none"/>
        </w:rPr>
      </w:pPr>
    </w:p>
    <w:p w14:paraId="5DA324E9">
      <w:pPr>
        <w:bidi w:val="0"/>
        <w:rPr>
          <w:color w:val="auto"/>
          <w:highlight w:val="none"/>
        </w:rPr>
      </w:pPr>
    </w:p>
    <w:p w14:paraId="0E1827DB">
      <w:pPr>
        <w:bidi w:val="0"/>
        <w:rPr>
          <w:color w:val="auto"/>
          <w:highlight w:val="none"/>
        </w:rPr>
      </w:pPr>
    </w:p>
    <w:p w14:paraId="637B3AF1">
      <w:pPr>
        <w:bidi w:val="0"/>
        <w:rPr>
          <w:color w:val="auto"/>
          <w:highlight w:val="none"/>
        </w:rPr>
      </w:pPr>
    </w:p>
    <w:p w14:paraId="38DABEE4">
      <w:pPr>
        <w:bidi w:val="0"/>
        <w:rPr>
          <w:color w:val="auto"/>
          <w:highlight w:val="none"/>
        </w:rPr>
      </w:pPr>
    </w:p>
    <w:p w14:paraId="6A470672">
      <w:pPr>
        <w:bidi w:val="0"/>
        <w:rPr>
          <w:color w:val="auto"/>
          <w:highlight w:val="none"/>
        </w:rPr>
      </w:pPr>
    </w:p>
    <w:p w14:paraId="6CF3CABB">
      <w:pPr>
        <w:bidi w:val="0"/>
        <w:rPr>
          <w:color w:val="auto"/>
          <w:highlight w:val="none"/>
        </w:rPr>
      </w:pPr>
    </w:p>
    <w:p w14:paraId="0676DE6D">
      <w:pPr>
        <w:bidi w:val="0"/>
        <w:rPr>
          <w:color w:val="auto"/>
          <w:highlight w:val="none"/>
        </w:rPr>
      </w:pPr>
    </w:p>
    <w:p w14:paraId="1E3DDAA4">
      <w:pPr>
        <w:bidi w:val="0"/>
        <w:rPr>
          <w:color w:val="auto"/>
          <w:highlight w:val="none"/>
        </w:rPr>
      </w:pPr>
    </w:p>
    <w:p w14:paraId="56C5F822">
      <w:pPr>
        <w:pStyle w:val="3"/>
        <w:spacing w:before="120" w:after="120" w:line="400" w:lineRule="exact"/>
        <w:jc w:val="center"/>
        <w:rPr>
          <w:color w:val="auto"/>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bookmarkStart w:id="404" w:name="_Toc256000080"/>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403"/>
      <w:bookmarkEnd w:id="404"/>
    </w:p>
    <w:p w14:paraId="5F4EB5FA">
      <w:pPr>
        <w:pStyle w:val="27"/>
        <w:jc w:val="center"/>
        <w:rPr>
          <w:color w:val="auto"/>
          <w:highlight w:val="none"/>
        </w:rPr>
      </w:pPr>
      <w:bookmarkStart w:id="405" w:name="_Toc155889699"/>
      <w:bookmarkStart w:id="406" w:name="_Toc256000081"/>
      <w:r>
        <w:rPr>
          <w:rFonts w:hint="eastAsia"/>
          <w:color w:val="auto"/>
          <w:highlight w:val="none"/>
        </w:rPr>
        <w:t>评标办法前附表</w:t>
      </w:r>
      <w:bookmarkEnd w:id="405"/>
      <w:r>
        <w:rPr>
          <w:rFonts w:hint="eastAsia"/>
          <w:color w:val="auto"/>
          <w:highlight w:val="none"/>
        </w:rPr>
        <w:t>（综合评估法）</w:t>
      </w:r>
      <w:bookmarkEnd w:id="406"/>
    </w:p>
    <w:p w14:paraId="6E7F6A13">
      <w:pPr>
        <w:rPr>
          <w:rFonts w:ascii="黑体" w:hAnsi="宋体" w:eastAsia="黑体"/>
          <w:color w:val="auto"/>
          <w:sz w:val="28"/>
          <w:szCs w:val="28"/>
          <w:highlight w:val="none"/>
        </w:rPr>
      </w:pPr>
    </w:p>
    <w:tbl>
      <w:tblPr>
        <w:tblStyle w:val="2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619F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69B2567D">
            <w:pPr>
              <w:spacing w:line="420" w:lineRule="exact"/>
              <w:jc w:val="center"/>
              <w:rPr>
                <w:rFonts w:ascii="宋体" w:hAnsi="宋体"/>
                <w:b/>
                <w:color w:val="auto"/>
                <w:szCs w:val="21"/>
                <w:highlight w:val="none"/>
              </w:rPr>
            </w:pPr>
            <w:bookmarkStart w:id="407" w:name="_Hlk154665296"/>
            <w:bookmarkStart w:id="408" w:name="_Hlk121668541"/>
            <w:r>
              <w:rPr>
                <w:rFonts w:hint="eastAsia" w:ascii="宋体" w:hAnsi="宋体"/>
                <w:b/>
                <w:color w:val="auto"/>
                <w:szCs w:val="21"/>
                <w:highlight w:val="none"/>
              </w:rPr>
              <w:t>条款号</w:t>
            </w:r>
          </w:p>
        </w:tc>
        <w:tc>
          <w:tcPr>
            <w:tcW w:w="2340" w:type="dxa"/>
            <w:gridSpan w:val="2"/>
            <w:vAlign w:val="center"/>
          </w:tcPr>
          <w:p w14:paraId="565ABB51">
            <w:pPr>
              <w:spacing w:line="420" w:lineRule="exact"/>
              <w:jc w:val="center"/>
              <w:rPr>
                <w:rFonts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7D8039CD">
            <w:pPr>
              <w:spacing w:line="420" w:lineRule="exact"/>
              <w:jc w:val="center"/>
              <w:rPr>
                <w:rFonts w:ascii="宋体" w:hAnsi="宋体"/>
                <w:b/>
                <w:color w:val="auto"/>
                <w:szCs w:val="21"/>
                <w:highlight w:val="none"/>
              </w:rPr>
            </w:pPr>
            <w:r>
              <w:rPr>
                <w:rFonts w:hint="eastAsia" w:ascii="宋体" w:hAnsi="宋体"/>
                <w:b/>
                <w:color w:val="auto"/>
                <w:szCs w:val="21"/>
                <w:highlight w:val="none"/>
              </w:rPr>
              <w:t>评审标准</w:t>
            </w:r>
          </w:p>
        </w:tc>
      </w:tr>
      <w:tr w14:paraId="1BCB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D8DDBE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1A0F6F8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D35DB9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22539E8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与营业执照、资质证书一致</w:t>
            </w:r>
          </w:p>
        </w:tc>
      </w:tr>
      <w:tr w14:paraId="5FB6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73E4D3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62666C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02B3BE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6A2B999C">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43D9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2E35B4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F89FE7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5528BC4">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41BE94B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76BC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E718CA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148EE6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3B1FD01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36F9F23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7F67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C9F1D3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C8846B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BC5E268">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总监理工程师实名认证</w:t>
            </w:r>
          </w:p>
        </w:tc>
        <w:tc>
          <w:tcPr>
            <w:tcW w:w="4791" w:type="dxa"/>
            <w:gridSpan w:val="2"/>
            <w:vAlign w:val="center"/>
          </w:tcPr>
          <w:p w14:paraId="477213A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总监理工程师通过二次刷卡实名认证（无不良行为）</w:t>
            </w:r>
          </w:p>
        </w:tc>
      </w:tr>
      <w:tr w14:paraId="173B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E0E388E">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AA93652">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5D1413F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备选投标方案</w:t>
            </w:r>
          </w:p>
        </w:tc>
        <w:tc>
          <w:tcPr>
            <w:tcW w:w="4791" w:type="dxa"/>
            <w:gridSpan w:val="2"/>
            <w:vAlign w:val="center"/>
          </w:tcPr>
          <w:p w14:paraId="1CA2202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除招标文件明确允许提交备选投标方案外，投标人不得提交备选投标方案</w:t>
            </w:r>
          </w:p>
        </w:tc>
      </w:tr>
      <w:tr w14:paraId="2E82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A67304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563396B">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FFA428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0F20E32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35D5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F492E96">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996BAC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2C7F63B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模块化暗标</w:t>
            </w:r>
          </w:p>
        </w:tc>
        <w:tc>
          <w:tcPr>
            <w:tcW w:w="4791" w:type="dxa"/>
            <w:gridSpan w:val="2"/>
            <w:vAlign w:val="center"/>
          </w:tcPr>
          <w:p w14:paraId="5EE4A40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符合第二章“投标人须知”第3.7.4项规定</w:t>
            </w:r>
          </w:p>
        </w:tc>
      </w:tr>
      <w:tr w14:paraId="617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1AB2E3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E046E4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021875E">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行为雷同分析</w:t>
            </w:r>
          </w:p>
        </w:tc>
        <w:tc>
          <w:tcPr>
            <w:tcW w:w="4791" w:type="dxa"/>
            <w:gridSpan w:val="2"/>
            <w:vAlign w:val="center"/>
          </w:tcPr>
          <w:p w14:paraId="4CCDAC51">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不存在投标行为雷同情形</w:t>
            </w:r>
          </w:p>
        </w:tc>
      </w:tr>
      <w:tr w14:paraId="25FE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3D423E94">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57E6E525">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B1629F0">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444F798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1076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52D1EAF">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0451576F">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5820525">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资质等级</w:t>
            </w:r>
          </w:p>
        </w:tc>
        <w:tc>
          <w:tcPr>
            <w:tcW w:w="4791" w:type="dxa"/>
            <w:gridSpan w:val="2"/>
            <w:vAlign w:val="center"/>
          </w:tcPr>
          <w:p w14:paraId="75B21B7B">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89B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F26CCC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A9D1E79">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5D9F3B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总监理工程师资格</w:t>
            </w:r>
          </w:p>
        </w:tc>
        <w:tc>
          <w:tcPr>
            <w:tcW w:w="4791" w:type="dxa"/>
            <w:gridSpan w:val="2"/>
            <w:vAlign w:val="center"/>
          </w:tcPr>
          <w:p w14:paraId="57A54A32">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7637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9062660">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18C2D3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0D63E23">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其他要求</w:t>
            </w:r>
          </w:p>
        </w:tc>
        <w:tc>
          <w:tcPr>
            <w:tcW w:w="4791" w:type="dxa"/>
            <w:gridSpan w:val="2"/>
            <w:vAlign w:val="center"/>
          </w:tcPr>
          <w:p w14:paraId="09690977">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E3E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7D0D525">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22BE3777">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E265121">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6ADB1456">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22A9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08E28E42">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36F94228">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BCE61F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0E0E40D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0A68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900E7A6">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5B716D3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40A96E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监理服务期限</w:t>
            </w:r>
          </w:p>
        </w:tc>
        <w:tc>
          <w:tcPr>
            <w:tcW w:w="4791" w:type="dxa"/>
            <w:gridSpan w:val="2"/>
            <w:vAlign w:val="center"/>
          </w:tcPr>
          <w:p w14:paraId="6A9A2ECA">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6022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6EC2838">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2C74DA0">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2A4226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2EB93224">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6C57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E4F81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443819CA">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09380B6">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2D4DA01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6918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D12DACB">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3B55490C">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6192B59">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2A363C83">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270F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B38E1CA">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AD042BD">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470BE857">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权利义务</w:t>
            </w:r>
          </w:p>
        </w:tc>
        <w:tc>
          <w:tcPr>
            <w:tcW w:w="4791" w:type="dxa"/>
            <w:gridSpan w:val="2"/>
            <w:vAlign w:val="center"/>
          </w:tcPr>
          <w:p w14:paraId="19CFF738">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投标函附录中的相关承诺符合或优于第四章“合同条款及格式”的相关规定</w:t>
            </w:r>
          </w:p>
        </w:tc>
      </w:tr>
      <w:tr w14:paraId="30BC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2CB8C43">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13D9883">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A37ED8B">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算术错误修正</w:t>
            </w:r>
          </w:p>
        </w:tc>
        <w:tc>
          <w:tcPr>
            <w:tcW w:w="4791" w:type="dxa"/>
            <w:gridSpan w:val="2"/>
            <w:vAlign w:val="center"/>
          </w:tcPr>
          <w:p w14:paraId="54536469">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投标人接受算术错误修正后的报价</w:t>
            </w:r>
          </w:p>
        </w:tc>
      </w:tr>
      <w:tr w14:paraId="317C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9D2431C">
            <w:pPr>
              <w:spacing w:line="420" w:lineRule="exact"/>
              <w:jc w:val="center"/>
              <w:rPr>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10A2726">
            <w:pPr>
              <w:spacing w:line="420" w:lineRule="exact"/>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1C9551A2">
            <w:pPr>
              <w:spacing w:line="420" w:lineRule="exact"/>
              <w:jc w:val="center"/>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3AE2E220">
            <w:pPr>
              <w:spacing w:line="420" w:lineRule="exact"/>
              <w:rPr>
                <w:rFonts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257D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38E861C3">
            <w:pPr>
              <w:spacing w:line="420" w:lineRule="exact"/>
              <w:jc w:val="center"/>
              <w:rPr>
                <w:color w:val="auto"/>
                <w:highlight w:val="none"/>
              </w:rPr>
            </w:pPr>
            <w:r>
              <w:rPr>
                <w:rFonts w:hint="eastAsia"/>
                <w:color w:val="auto"/>
                <w:szCs w:val="21"/>
                <w:highlight w:val="none"/>
              </w:rPr>
              <w:t>3.</w:t>
            </w:r>
            <w:r>
              <w:rPr>
                <w:color w:val="auto"/>
                <w:szCs w:val="21"/>
                <w:highlight w:val="none"/>
              </w:rPr>
              <w:t>1</w:t>
            </w:r>
            <w:r>
              <w:rPr>
                <w:rFonts w:hint="eastAsia"/>
                <w:color w:val="auto"/>
                <w:szCs w:val="21"/>
                <w:highlight w:val="none"/>
              </w:rPr>
              <w:t>.2</w:t>
            </w:r>
          </w:p>
        </w:tc>
        <w:tc>
          <w:tcPr>
            <w:tcW w:w="7131" w:type="dxa"/>
            <w:gridSpan w:val="4"/>
            <w:vAlign w:val="center"/>
          </w:tcPr>
          <w:p w14:paraId="08034D98">
            <w:pPr>
              <w:spacing w:line="420" w:lineRule="exact"/>
              <w:rPr>
                <w:rFonts w:ascii="宋体" w:hAnsi="宋体"/>
                <w:color w:val="auto"/>
                <w:szCs w:val="21"/>
                <w:highlight w:val="none"/>
              </w:rPr>
            </w:pPr>
            <w:r>
              <w:rPr>
                <w:rFonts w:hint="eastAsia" w:ascii="宋体" w:hAnsi="宋体"/>
                <w:color w:val="auto"/>
                <w:szCs w:val="21"/>
                <w:highlight w:val="none"/>
              </w:rPr>
              <w:t>投标人不得存在的其他情形：</w:t>
            </w:r>
          </w:p>
          <w:p w14:paraId="612CE96B">
            <w:pPr>
              <w:spacing w:line="420" w:lineRule="exact"/>
              <w:rPr>
                <w:rFonts w:ascii="宋体" w:hAnsi="宋体"/>
                <w:color w:val="auto"/>
                <w:szCs w:val="21"/>
                <w:highlight w:val="none"/>
              </w:rPr>
            </w:pPr>
            <w:r>
              <w:rPr>
                <w:rFonts w:hint="eastAsia" w:ascii="宋体" w:hAnsi="宋体"/>
                <w:color w:val="auto"/>
                <w:szCs w:val="21"/>
                <w:highlight w:val="none"/>
              </w:rPr>
              <w:t>（1）不按评标委员会要求澄清、说明或补正；</w:t>
            </w:r>
          </w:p>
          <w:p w14:paraId="38B13DC8">
            <w:pPr>
              <w:spacing w:line="420" w:lineRule="exact"/>
              <w:rPr>
                <w:color w:val="auto"/>
                <w:highlight w:val="none"/>
              </w:rPr>
            </w:pPr>
            <w:r>
              <w:rPr>
                <w:rFonts w:hint="eastAsia" w:ascii="宋体" w:hAnsi="宋体"/>
                <w:color w:val="auto"/>
                <w:szCs w:val="21"/>
                <w:highlight w:val="none"/>
              </w:rPr>
              <w:t>（2）有串通投标、弄虚作假、行贿或有其他违法行为。</w:t>
            </w:r>
          </w:p>
        </w:tc>
      </w:tr>
      <w:tr w14:paraId="0F24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27143B36">
            <w:pPr>
              <w:spacing w:line="420" w:lineRule="exact"/>
              <w:jc w:val="center"/>
              <w:rPr>
                <w:color w:val="auto"/>
                <w:szCs w:val="21"/>
                <w:highlight w:val="none"/>
              </w:rPr>
            </w:pPr>
            <w:r>
              <w:rPr>
                <w:rFonts w:hint="eastAsia"/>
                <w:color w:val="auto"/>
                <w:szCs w:val="21"/>
                <w:highlight w:val="none"/>
              </w:rPr>
              <w:t>3</w:t>
            </w:r>
            <w:r>
              <w:rPr>
                <w:color w:val="auto"/>
                <w:szCs w:val="21"/>
                <w:highlight w:val="none"/>
              </w:rPr>
              <w:t>.1.4</w:t>
            </w:r>
          </w:p>
        </w:tc>
        <w:tc>
          <w:tcPr>
            <w:tcW w:w="7131" w:type="dxa"/>
            <w:gridSpan w:val="4"/>
            <w:vAlign w:val="center"/>
          </w:tcPr>
          <w:p w14:paraId="4DF731AD">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5FB6D2E1">
            <w:pPr>
              <w:spacing w:line="420" w:lineRule="exact"/>
              <w:ind w:firstLine="420" w:firstLineChars="200"/>
              <w:jc w:val="left"/>
              <w:rPr>
                <w:rFonts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7F018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F30C421">
            <w:pPr>
              <w:spacing w:line="420" w:lineRule="exact"/>
              <w:jc w:val="center"/>
              <w:rPr>
                <w:color w:val="auto"/>
                <w:szCs w:val="21"/>
                <w:highlight w:val="none"/>
              </w:rPr>
            </w:pPr>
            <w:r>
              <w:rPr>
                <w:rFonts w:hint="eastAsia"/>
                <w:color w:val="auto"/>
                <w:szCs w:val="21"/>
                <w:highlight w:val="none"/>
              </w:rPr>
              <w:t>3</w:t>
            </w:r>
            <w:r>
              <w:rPr>
                <w:color w:val="auto"/>
                <w:szCs w:val="21"/>
                <w:highlight w:val="none"/>
              </w:rPr>
              <w:t>.2.1</w:t>
            </w:r>
          </w:p>
        </w:tc>
        <w:tc>
          <w:tcPr>
            <w:tcW w:w="7131" w:type="dxa"/>
            <w:gridSpan w:val="4"/>
            <w:vAlign w:val="center"/>
          </w:tcPr>
          <w:p w14:paraId="3647AE91">
            <w:pPr>
              <w:spacing w:line="420" w:lineRule="exact"/>
              <w:jc w:val="left"/>
              <w:rPr>
                <w:rFonts w:ascii="宋体" w:hAnsi="宋体"/>
                <w:color w:val="auto"/>
                <w:szCs w:val="21"/>
                <w:highlight w:val="none"/>
              </w:rPr>
            </w:pPr>
            <w:r>
              <w:rPr>
                <w:rFonts w:hint="eastAsia" w:ascii="宋体" w:hAnsi="宋体"/>
                <w:color w:val="auto"/>
                <w:szCs w:val="21"/>
                <w:highlight w:val="none"/>
              </w:rPr>
              <w:t>（1）是否采用入围：否</w:t>
            </w:r>
          </w:p>
        </w:tc>
      </w:tr>
      <w:tr w14:paraId="57A7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1A3934">
            <w:pPr>
              <w:spacing w:line="420" w:lineRule="exact"/>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5FAB7B9C">
            <w:pPr>
              <w:spacing w:line="360" w:lineRule="auto"/>
              <w:ind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040DE267">
            <w:pPr>
              <w:spacing w:line="360" w:lineRule="auto"/>
              <w:ind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6FA85C01">
            <w:pPr>
              <w:spacing w:line="360" w:lineRule="auto"/>
              <w:ind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4DBC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2368D961">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FA7658A">
            <w:pPr>
              <w:spacing w:line="420" w:lineRule="exact"/>
              <w:jc w:val="center"/>
              <w:rPr>
                <w:rFonts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5C5AFC72">
            <w:pPr>
              <w:spacing w:line="420" w:lineRule="exact"/>
              <w:jc w:val="center"/>
              <w:rPr>
                <w:rFonts w:ascii="宋体" w:hAnsi="宋体"/>
                <w:b/>
                <w:color w:val="auto"/>
                <w:szCs w:val="21"/>
                <w:highlight w:val="none"/>
              </w:rPr>
            </w:pPr>
            <w:r>
              <w:rPr>
                <w:rFonts w:hint="eastAsia" w:ascii="宋体" w:hAnsi="宋体"/>
                <w:b/>
                <w:color w:val="auto"/>
                <w:szCs w:val="21"/>
                <w:highlight w:val="none"/>
              </w:rPr>
              <w:t>编列内容</w:t>
            </w:r>
          </w:p>
        </w:tc>
      </w:tr>
      <w:tr w14:paraId="0092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2ECD0839">
            <w:pPr>
              <w:spacing w:line="420" w:lineRule="exact"/>
              <w:jc w:val="center"/>
              <w:rPr>
                <w:rFonts w:ascii="宋体" w:hAnsi="宋体"/>
                <w:color w:val="auto"/>
                <w:szCs w:val="21"/>
                <w:highlight w:val="none"/>
              </w:rPr>
            </w:pPr>
            <w:r>
              <w:rPr>
                <w:rFonts w:hint="eastAsia"/>
                <w:color w:val="auto"/>
                <w:szCs w:val="21"/>
                <w:highlight w:val="none"/>
              </w:rPr>
              <w:t>2.2.1</w:t>
            </w:r>
          </w:p>
        </w:tc>
        <w:tc>
          <w:tcPr>
            <w:tcW w:w="2085" w:type="dxa"/>
            <w:vAlign w:val="center"/>
          </w:tcPr>
          <w:p w14:paraId="1A223AD8">
            <w:pPr>
              <w:spacing w:line="420" w:lineRule="exact"/>
              <w:jc w:val="center"/>
              <w:rPr>
                <w:rFonts w:ascii="宋体" w:hAnsi="宋体"/>
                <w:color w:val="auto"/>
                <w:szCs w:val="21"/>
                <w:highlight w:val="none"/>
              </w:rPr>
            </w:pPr>
            <w:r>
              <w:rPr>
                <w:rFonts w:hint="eastAsia" w:ascii="宋体" w:hAnsi="宋体"/>
                <w:color w:val="auto"/>
                <w:szCs w:val="21"/>
                <w:highlight w:val="none"/>
              </w:rPr>
              <w:t>分值构成</w:t>
            </w:r>
          </w:p>
          <w:p w14:paraId="59DDC940">
            <w:pPr>
              <w:spacing w:line="420" w:lineRule="exact"/>
              <w:jc w:val="center"/>
              <w:rPr>
                <w:rFonts w:ascii="宋体" w:hAnsi="宋体"/>
                <w:color w:val="auto"/>
                <w:szCs w:val="21"/>
                <w:highlight w:val="none"/>
              </w:rPr>
            </w:pPr>
            <w:r>
              <w:rPr>
                <w:rFonts w:hint="eastAsia" w:ascii="宋体" w:hAnsi="宋体"/>
                <w:color w:val="auto"/>
                <w:szCs w:val="21"/>
                <w:highlight w:val="none"/>
              </w:rPr>
              <w:t>（总分</w:t>
            </w:r>
            <w:r>
              <w:rPr>
                <w:rFonts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53B3D98A">
            <w:pPr>
              <w:spacing w:line="420" w:lineRule="exact"/>
              <w:jc w:val="left"/>
              <w:rPr>
                <w:rFonts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30 </w:t>
            </w:r>
            <w:r>
              <w:rPr>
                <w:rFonts w:hint="eastAsia" w:ascii="宋体" w:hAnsi="宋体"/>
                <w:color w:val="auto"/>
                <w:szCs w:val="21"/>
                <w:highlight w:val="none"/>
              </w:rPr>
              <w:t>分；</w:t>
            </w:r>
          </w:p>
          <w:p w14:paraId="3C26EA82">
            <w:pPr>
              <w:spacing w:line="420" w:lineRule="exact"/>
              <w:jc w:val="left"/>
              <w:rPr>
                <w:rFonts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50 </w:t>
            </w:r>
            <w:r>
              <w:rPr>
                <w:rFonts w:hint="eastAsia" w:ascii="宋体" w:hAnsi="宋体"/>
                <w:color w:val="auto"/>
                <w:szCs w:val="21"/>
                <w:highlight w:val="none"/>
              </w:rPr>
              <w:t>分；</w:t>
            </w:r>
          </w:p>
          <w:p w14:paraId="212A1A0D">
            <w:pPr>
              <w:spacing w:line="42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20 </w:t>
            </w:r>
            <w:r>
              <w:rPr>
                <w:rFonts w:hint="eastAsia" w:ascii="宋体" w:hAnsi="宋体"/>
                <w:color w:val="auto"/>
                <w:szCs w:val="21"/>
                <w:highlight w:val="none"/>
              </w:rPr>
              <w:t>分；</w:t>
            </w:r>
          </w:p>
          <w:p w14:paraId="7E4AD90F">
            <w:pPr>
              <w:spacing w:line="420" w:lineRule="exact"/>
              <w:jc w:val="left"/>
              <w:rPr>
                <w:rFonts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3317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2968A07F">
            <w:pPr>
              <w:spacing w:line="420" w:lineRule="exact"/>
              <w:jc w:val="center"/>
              <w:rPr>
                <w:color w:val="auto"/>
                <w:szCs w:val="21"/>
                <w:highlight w:val="none"/>
              </w:rPr>
            </w:pPr>
            <w:r>
              <w:rPr>
                <w:color w:val="auto"/>
                <w:szCs w:val="21"/>
                <w:highlight w:val="none"/>
              </w:rPr>
              <w:t>2.2.2</w:t>
            </w:r>
          </w:p>
          <w:p w14:paraId="19C41690">
            <w:pPr>
              <w:spacing w:line="420" w:lineRule="exact"/>
              <w:jc w:val="center"/>
              <w:rPr>
                <w:color w:val="auto"/>
                <w:szCs w:val="21"/>
                <w:highlight w:val="none"/>
              </w:rPr>
            </w:pPr>
            <w:r>
              <w:rPr>
                <w:color w:val="auto"/>
                <w:szCs w:val="21"/>
                <w:highlight w:val="none"/>
              </w:rPr>
              <w:t>（1）</w:t>
            </w:r>
          </w:p>
        </w:tc>
        <w:tc>
          <w:tcPr>
            <w:tcW w:w="2085" w:type="dxa"/>
            <w:vAlign w:val="center"/>
          </w:tcPr>
          <w:p w14:paraId="095D1A6D">
            <w:pPr>
              <w:spacing w:line="420" w:lineRule="exact"/>
              <w:jc w:val="center"/>
              <w:rPr>
                <w:rFonts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387B7118">
            <w:pPr>
              <w:spacing w:line="420" w:lineRule="exact"/>
              <w:ind w:right="113"/>
              <w:rPr>
                <w:rFonts w:hint="eastAsia"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w:t>
            </w:r>
            <w:r>
              <w:rPr>
                <w:rFonts w:hint="eastAsia" w:ascii="宋体" w:hAnsi="宋体"/>
                <w:color w:val="auto"/>
                <w:szCs w:val="21"/>
                <w:highlight w:val="none"/>
                <w:lang w:val="en-US" w:eastAsia="zh-CN"/>
              </w:rPr>
              <w:t xml:space="preserve"> </w:t>
            </w:r>
          </w:p>
          <w:p w14:paraId="286B0443">
            <w:pPr>
              <w:spacing w:line="420" w:lineRule="exact"/>
              <w:ind w:right="113"/>
              <w:rPr>
                <w:rFonts w:ascii="宋体" w:hAnsi="宋体"/>
                <w:color w:val="auto"/>
                <w:szCs w:val="21"/>
                <w:highlight w:val="none"/>
              </w:rPr>
            </w:pPr>
            <w:r>
              <w:rPr>
                <w:rFonts w:hint="eastAsia" w:ascii="宋体" w:hAnsi="宋体"/>
                <w:color w:val="auto"/>
                <w:szCs w:val="21"/>
                <w:highlight w:val="none"/>
              </w:rPr>
              <w:t>说明：除招标文件特殊规定外，有关报价入围基准值、评标基准价的计算应用的投标报价一般均指评标价。</w:t>
            </w:r>
          </w:p>
        </w:tc>
      </w:tr>
      <w:tr w14:paraId="490DA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0F28FDFC">
            <w:pPr>
              <w:spacing w:line="420" w:lineRule="exact"/>
              <w:jc w:val="center"/>
              <w:rPr>
                <w:color w:val="auto"/>
                <w:szCs w:val="21"/>
                <w:highlight w:val="none"/>
              </w:rPr>
            </w:pPr>
            <w:r>
              <w:rPr>
                <w:color w:val="auto"/>
                <w:szCs w:val="21"/>
                <w:highlight w:val="none"/>
              </w:rPr>
              <w:t>2.2.2</w:t>
            </w:r>
          </w:p>
          <w:p w14:paraId="3638F020">
            <w:pPr>
              <w:spacing w:line="420" w:lineRule="exact"/>
              <w:jc w:val="center"/>
              <w:rPr>
                <w:color w:val="auto"/>
                <w:szCs w:val="21"/>
                <w:highlight w:val="none"/>
              </w:rPr>
            </w:pPr>
            <w:r>
              <w:rPr>
                <w:color w:val="auto"/>
                <w:szCs w:val="21"/>
                <w:highlight w:val="none"/>
              </w:rPr>
              <w:t>（2）</w:t>
            </w:r>
          </w:p>
        </w:tc>
        <w:tc>
          <w:tcPr>
            <w:tcW w:w="2085" w:type="dxa"/>
            <w:vAlign w:val="center"/>
          </w:tcPr>
          <w:p w14:paraId="5E9E35F2">
            <w:pPr>
              <w:spacing w:line="420" w:lineRule="exact"/>
              <w:jc w:val="center"/>
              <w:rPr>
                <w:rFonts w:ascii="宋体" w:hAnsi="宋体"/>
                <w:color w:val="auto"/>
                <w:szCs w:val="21"/>
                <w:highlight w:val="none"/>
              </w:rPr>
            </w:pPr>
            <w:r>
              <w:rPr>
                <w:rFonts w:hint="eastAsia" w:ascii="宋体" w:hAnsi="宋体"/>
                <w:color w:val="auto"/>
                <w:szCs w:val="21"/>
                <w:highlight w:val="none"/>
              </w:rPr>
              <w:t>评标基准价计算</w:t>
            </w:r>
          </w:p>
          <w:p w14:paraId="324EA871">
            <w:pPr>
              <w:spacing w:line="420" w:lineRule="exact"/>
              <w:jc w:val="center"/>
              <w:rPr>
                <w:rFonts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4D0245C1">
            <w:pPr>
              <w:spacing w:line="420" w:lineRule="exact"/>
              <w:ind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通过初步评审的投标人投标报价的算术平均值下浮0%。</w:t>
            </w:r>
          </w:p>
        </w:tc>
      </w:tr>
      <w:tr w14:paraId="2E56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5903C1AD">
            <w:pPr>
              <w:spacing w:line="420" w:lineRule="exact"/>
              <w:jc w:val="center"/>
              <w:rPr>
                <w:rFonts w:ascii="宋体" w:hAnsi="宋体"/>
                <w:color w:val="auto"/>
                <w:szCs w:val="21"/>
                <w:highlight w:val="none"/>
              </w:rPr>
            </w:pPr>
            <w:r>
              <w:rPr>
                <w:rFonts w:hint="eastAsia"/>
                <w:color w:val="auto"/>
                <w:szCs w:val="21"/>
                <w:highlight w:val="none"/>
              </w:rPr>
              <w:t>2.2.3</w:t>
            </w:r>
          </w:p>
        </w:tc>
        <w:tc>
          <w:tcPr>
            <w:tcW w:w="2085" w:type="dxa"/>
            <w:vAlign w:val="center"/>
          </w:tcPr>
          <w:p w14:paraId="5BF8E0A8">
            <w:pPr>
              <w:spacing w:line="420" w:lineRule="exact"/>
              <w:rPr>
                <w:rFonts w:ascii="宋体" w:hAnsi="宋体"/>
                <w:color w:val="auto"/>
                <w:szCs w:val="21"/>
                <w:highlight w:val="none"/>
              </w:rPr>
            </w:pPr>
            <w:r>
              <w:rPr>
                <w:rFonts w:hint="eastAsia" w:ascii="宋体" w:hAnsi="宋体"/>
                <w:color w:val="auto"/>
                <w:szCs w:val="21"/>
                <w:highlight w:val="none"/>
              </w:rPr>
              <w:t>投标报价的偏差率</w:t>
            </w:r>
          </w:p>
          <w:p w14:paraId="484BB759">
            <w:pPr>
              <w:spacing w:line="420" w:lineRule="exact"/>
              <w:jc w:val="center"/>
              <w:rPr>
                <w:rFonts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7F4402B9">
            <w:pPr>
              <w:spacing w:line="420" w:lineRule="exact"/>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052DD457">
            <w:pPr>
              <w:spacing w:line="420" w:lineRule="exact"/>
              <w:rPr>
                <w:rFonts w:ascii="宋体" w:hAnsi="宋体"/>
                <w:color w:val="auto"/>
                <w:szCs w:val="21"/>
                <w:highlight w:val="none"/>
              </w:rPr>
            </w:pPr>
            <w:r>
              <w:rPr>
                <w:rFonts w:hint="eastAsia" w:ascii="宋体" w:hAnsi="宋体"/>
                <w:color w:val="auto"/>
                <w:szCs w:val="21"/>
                <w:highlight w:val="none"/>
              </w:rPr>
              <w:t>偏差率=100%×（</w:t>
            </w:r>
            <w:r>
              <w:rPr>
                <w:rFonts w:ascii="宋体" w:hAnsi="宋体"/>
                <w:color w:val="auto"/>
                <w:szCs w:val="21"/>
                <w:highlight w:val="none"/>
              </w:rPr>
              <w:t>|</w:t>
            </w:r>
            <w:r>
              <w:rPr>
                <w:rFonts w:hint="eastAsia" w:ascii="宋体" w:hAnsi="宋体"/>
                <w:color w:val="auto"/>
                <w:szCs w:val="21"/>
                <w:highlight w:val="none"/>
              </w:rPr>
              <w:t>投标人评标价－评标基准价</w:t>
            </w:r>
            <w:r>
              <w:rPr>
                <w:rFonts w:ascii="宋体" w:hAnsi="宋体"/>
                <w:color w:val="auto"/>
                <w:szCs w:val="21"/>
                <w:highlight w:val="none"/>
              </w:rPr>
              <w:t>|</w:t>
            </w:r>
            <w:r>
              <w:rPr>
                <w:rFonts w:hint="eastAsia" w:ascii="宋体" w:hAnsi="宋体"/>
                <w:color w:val="auto"/>
                <w:szCs w:val="21"/>
                <w:highlight w:val="none"/>
              </w:rPr>
              <w:t>）÷评标基准价</w:t>
            </w:r>
          </w:p>
          <w:p w14:paraId="20F82AAE">
            <w:pPr>
              <w:spacing w:line="420" w:lineRule="exact"/>
              <w:rPr>
                <w:rFonts w:hint="default" w:ascii="宋体" w:hAnsi="宋体"/>
                <w:color w:val="auto"/>
                <w:szCs w:val="21"/>
                <w:highlight w:val="none"/>
              </w:rPr>
            </w:pPr>
            <w:r>
              <w:rPr>
                <w:rFonts w:hint="eastAsia" w:ascii="宋体" w:hAnsi="宋体"/>
                <w:color w:val="auto"/>
                <w:szCs w:val="21"/>
                <w:highlight w:val="none"/>
              </w:rPr>
              <w:t>扣分标准：每低1%扣0.</w:t>
            </w:r>
            <w:r>
              <w:rPr>
                <w:rFonts w:hint="eastAsia" w:ascii="宋体" w:hAnsi="宋体"/>
                <w:color w:val="auto"/>
                <w:szCs w:val="21"/>
                <w:highlight w:val="none"/>
                <w:lang w:val="en-US" w:eastAsia="zh-CN"/>
              </w:rPr>
              <w:t>05</w:t>
            </w:r>
            <w:r>
              <w:rPr>
                <w:rFonts w:hint="eastAsia" w:ascii="宋体" w:hAnsi="宋体"/>
                <w:color w:val="auto"/>
                <w:szCs w:val="21"/>
                <w:highlight w:val="none"/>
              </w:rPr>
              <w:t>分；每高1%扣0.</w:t>
            </w:r>
            <w:r>
              <w:rPr>
                <w:rFonts w:hint="eastAsia" w:ascii="宋体" w:hAnsi="宋体"/>
                <w:color w:val="auto"/>
                <w:szCs w:val="21"/>
                <w:highlight w:val="none"/>
                <w:lang w:val="en-US" w:eastAsia="zh-CN"/>
              </w:rPr>
              <w:t>1</w:t>
            </w:r>
            <w:r>
              <w:rPr>
                <w:rFonts w:hint="eastAsia" w:ascii="宋体" w:hAnsi="宋体"/>
                <w:color w:val="auto"/>
                <w:szCs w:val="21"/>
                <w:highlight w:val="none"/>
              </w:rPr>
              <w:t>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31F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135B2C4D">
            <w:pPr>
              <w:spacing w:line="420" w:lineRule="exact"/>
              <w:jc w:val="center"/>
              <w:rPr>
                <w:rFonts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1780764">
            <w:pPr>
              <w:spacing w:line="420" w:lineRule="exact"/>
              <w:jc w:val="center"/>
              <w:rPr>
                <w:rFonts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1B3AA9D5">
            <w:pPr>
              <w:spacing w:line="420" w:lineRule="exact"/>
              <w:jc w:val="center"/>
              <w:rPr>
                <w:rFonts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1346CE94">
            <w:pPr>
              <w:spacing w:line="420" w:lineRule="exact"/>
              <w:jc w:val="center"/>
              <w:rPr>
                <w:rFonts w:ascii="宋体" w:hAnsi="宋体"/>
                <w:b/>
                <w:color w:val="auto"/>
                <w:szCs w:val="21"/>
                <w:highlight w:val="none"/>
              </w:rPr>
            </w:pPr>
            <w:r>
              <w:rPr>
                <w:rFonts w:hint="eastAsia" w:ascii="宋体" w:hAnsi="宋体"/>
                <w:b/>
                <w:color w:val="auto"/>
                <w:szCs w:val="21"/>
                <w:highlight w:val="none"/>
              </w:rPr>
              <w:t>评分标准</w:t>
            </w:r>
          </w:p>
        </w:tc>
      </w:tr>
      <w:bookmarkEnd w:id="407"/>
      <w:bookmarkEnd w:id="408"/>
      <w:tr w14:paraId="3D26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7C472DCA">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0D78F009">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1CF7A78C">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70375F8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30</w:t>
            </w:r>
          </w:p>
        </w:tc>
        <w:tc>
          <w:tcPr>
            <w:tcW w:w="4111" w:type="dxa"/>
            <w:vAlign w:val="center"/>
          </w:tcPr>
          <w:p w14:paraId="391E4D9A">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F＝30-（投标人评标价-评标基准价）÷评标基准价×100×0.</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（评标价＞基准价时）</w:t>
            </w:r>
            <w:r>
              <w:rPr>
                <w:rFonts w:ascii="宋体" w:hAnsi="宋体" w:eastAsia="宋体" w:cs="宋体"/>
                <w:color w:val="auto"/>
                <w:highlight w:val="none"/>
              </w:rPr>
              <w:br w:type="textWrapping"/>
            </w:r>
            <w:r>
              <w:rPr>
                <w:rFonts w:ascii="宋体" w:hAnsi="宋体" w:eastAsia="宋体" w:cs="宋体"/>
                <w:color w:val="auto"/>
                <w:highlight w:val="none"/>
              </w:rPr>
              <w:t>F＝30-（评标基准价-投标人评标价）÷评标基准价×100×0.</w:t>
            </w:r>
            <w:r>
              <w:rPr>
                <w:rFonts w:hint="eastAsia" w:ascii="宋体" w:hAnsi="宋体" w:cs="宋体"/>
                <w:color w:val="auto"/>
                <w:highlight w:val="none"/>
                <w:lang w:val="en-US" w:eastAsia="zh-CN"/>
              </w:rPr>
              <w:t>05</w:t>
            </w:r>
            <w:r>
              <w:rPr>
                <w:rFonts w:ascii="宋体" w:hAnsi="宋体" w:eastAsia="宋体" w:cs="宋体"/>
                <w:color w:val="auto"/>
                <w:highlight w:val="none"/>
              </w:rPr>
              <w:t>（评标价≤基准价时）</w:t>
            </w:r>
          </w:p>
        </w:tc>
      </w:tr>
      <w:tr w14:paraId="7F53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27356BF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restart"/>
            <w:vAlign w:val="center"/>
          </w:tcPr>
          <w:p w14:paraId="654AD662">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18D4603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合同及信息管理</w:t>
            </w:r>
          </w:p>
        </w:tc>
        <w:tc>
          <w:tcPr>
            <w:tcW w:w="935" w:type="dxa"/>
            <w:gridSpan w:val="2"/>
            <w:vAlign w:val="center"/>
          </w:tcPr>
          <w:p w14:paraId="6C11B7D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1B4C9239">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（1）有合同及信息管理的监理工作原则、程序和方法；</w:t>
            </w:r>
            <w:r>
              <w:rPr>
                <w:rFonts w:ascii="宋体" w:hAnsi="宋体" w:eastAsia="宋体" w:cs="宋体"/>
                <w:color w:val="auto"/>
                <w:highlight w:val="none"/>
              </w:rPr>
              <w:br w:type="textWrapping"/>
            </w:r>
            <w:r>
              <w:rPr>
                <w:rFonts w:ascii="宋体" w:hAnsi="宋体" w:eastAsia="宋体" w:cs="宋体"/>
                <w:color w:val="auto"/>
                <w:highlight w:val="none"/>
              </w:rPr>
              <w:t xml:space="preserve">（2）合同及信息管理的监理制度措施合理齐全、针对性强。 </w:t>
            </w:r>
            <w:r>
              <w:rPr>
                <w:rFonts w:ascii="宋体" w:hAnsi="宋体" w:eastAsia="宋体" w:cs="宋体"/>
                <w:color w:val="auto"/>
                <w:highlight w:val="none"/>
              </w:rPr>
              <w:br w:type="textWrapping"/>
            </w:r>
            <w:r>
              <w:rPr>
                <w:rFonts w:ascii="宋体" w:hAnsi="宋体" w:eastAsia="宋体" w:cs="宋体"/>
                <w:color w:val="auto"/>
                <w:highlight w:val="none"/>
              </w:rPr>
              <w:t>以上内容十分全面、十分科学合理，可行性强，得5分；内容全面、 科学合理，切实可行，得3分；内容基本全面、基本科学合理，基本可行，得 1 分；没有不得分。</w:t>
            </w:r>
          </w:p>
        </w:tc>
      </w:tr>
      <w:tr w14:paraId="264B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2A7A65">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570D7BC6">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7AF0A3E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旁站监理</w:t>
            </w:r>
          </w:p>
        </w:tc>
        <w:tc>
          <w:tcPr>
            <w:tcW w:w="935" w:type="dxa"/>
            <w:gridSpan w:val="2"/>
            <w:vAlign w:val="center"/>
          </w:tcPr>
          <w:p w14:paraId="732A5C2F">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7FBC738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(1)工程旁站监理部位（过程）设置合理，包括各关键部位；</w:t>
            </w:r>
            <w:r>
              <w:rPr>
                <w:rFonts w:ascii="宋体" w:hAnsi="宋体" w:eastAsia="宋体" w:cs="宋体"/>
                <w:color w:val="auto"/>
                <w:highlight w:val="none"/>
              </w:rPr>
              <w:br w:type="textWrapping"/>
            </w:r>
            <w:r>
              <w:rPr>
                <w:rFonts w:ascii="宋体" w:hAnsi="宋体" w:eastAsia="宋体" w:cs="宋体"/>
                <w:color w:val="auto"/>
                <w:highlight w:val="none"/>
              </w:rPr>
              <w:t>(2)承诺现场旁站监理认真负责旁站措施详细可行；</w:t>
            </w:r>
            <w:r>
              <w:rPr>
                <w:rFonts w:ascii="宋体" w:hAnsi="宋体" w:eastAsia="宋体" w:cs="宋体"/>
                <w:color w:val="auto"/>
                <w:highlight w:val="none"/>
              </w:rPr>
              <w:br w:type="textWrapping"/>
            </w:r>
            <w:r>
              <w:rPr>
                <w:rFonts w:ascii="宋体" w:hAnsi="宋体" w:eastAsia="宋体" w:cs="宋体"/>
                <w:color w:val="auto"/>
                <w:highlight w:val="none"/>
              </w:rPr>
              <w:t xml:space="preserve">(3)承诺旁站监理工作准时、守时，并提供旁站监理记录。 </w:t>
            </w:r>
            <w:r>
              <w:rPr>
                <w:rFonts w:ascii="宋体" w:hAnsi="宋体" w:eastAsia="宋体" w:cs="宋体"/>
                <w:color w:val="auto"/>
                <w:highlight w:val="none"/>
              </w:rPr>
              <w:br w:type="textWrapping"/>
            </w:r>
            <w:r>
              <w:rPr>
                <w:rFonts w:ascii="宋体" w:hAnsi="宋体" w:eastAsia="宋体" w:cs="宋体"/>
                <w:color w:val="auto"/>
                <w:highlight w:val="none"/>
              </w:rPr>
              <w:t>以上内容十分全面、十分科学合理，可行性强，得5 分；内容全面、科学合理，切实可行，得 3 分；内容基本全面、基本科学合理，基本可行，得 2 分；没有不得分。</w:t>
            </w:r>
          </w:p>
        </w:tc>
      </w:tr>
      <w:tr w14:paraId="2D11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F1DFD3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0D2F576">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4E38767D">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质量控制</w:t>
            </w:r>
          </w:p>
        </w:tc>
        <w:tc>
          <w:tcPr>
            <w:tcW w:w="935" w:type="dxa"/>
            <w:gridSpan w:val="2"/>
            <w:vAlign w:val="center"/>
          </w:tcPr>
          <w:p w14:paraId="1A69FF15">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1EB1C85B">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 xml:space="preserve">质量控制方案： </w:t>
            </w:r>
            <w:r>
              <w:rPr>
                <w:rFonts w:ascii="宋体" w:hAnsi="宋体" w:eastAsia="宋体" w:cs="宋体"/>
                <w:color w:val="auto"/>
                <w:highlight w:val="none"/>
              </w:rPr>
              <w:br w:type="textWrapping"/>
            </w:r>
            <w:r>
              <w:rPr>
                <w:rFonts w:ascii="宋体" w:hAnsi="宋体" w:eastAsia="宋体" w:cs="宋体"/>
                <w:color w:val="auto"/>
                <w:highlight w:val="none"/>
              </w:rPr>
              <w:t>1.(1) 对质量目标的理解和实现质量可行性论述；</w:t>
            </w:r>
            <w:r>
              <w:rPr>
                <w:rFonts w:ascii="宋体" w:hAnsi="宋体" w:eastAsia="宋体" w:cs="宋体"/>
                <w:color w:val="auto"/>
                <w:highlight w:val="none"/>
              </w:rPr>
              <w:br w:type="textWrapping"/>
            </w:r>
            <w:r>
              <w:rPr>
                <w:rFonts w:ascii="宋体" w:hAnsi="宋体" w:eastAsia="宋体" w:cs="宋体"/>
                <w:color w:val="auto"/>
                <w:highlight w:val="none"/>
              </w:rPr>
              <w:t>(2) 事前、事中、事后质量控制措施和方法；</w:t>
            </w:r>
            <w:r>
              <w:rPr>
                <w:rFonts w:ascii="宋体" w:hAnsi="宋体" w:eastAsia="宋体" w:cs="宋体"/>
                <w:color w:val="auto"/>
                <w:highlight w:val="none"/>
              </w:rPr>
              <w:br w:type="textWrapping"/>
            </w:r>
            <w:r>
              <w:rPr>
                <w:rFonts w:ascii="宋体" w:hAnsi="宋体" w:eastAsia="宋体" w:cs="宋体"/>
                <w:color w:val="auto"/>
                <w:highlight w:val="none"/>
              </w:rPr>
              <w:t xml:space="preserve">(3) 原材料质量控制的措施和方法； </w:t>
            </w:r>
            <w:r>
              <w:rPr>
                <w:rFonts w:ascii="宋体" w:hAnsi="宋体" w:eastAsia="宋体" w:cs="宋体"/>
                <w:color w:val="auto"/>
                <w:highlight w:val="none"/>
              </w:rPr>
              <w:br w:type="textWrapping"/>
            </w:r>
            <w:r>
              <w:rPr>
                <w:rFonts w:ascii="宋体" w:hAnsi="宋体" w:eastAsia="宋体" w:cs="宋体"/>
                <w:color w:val="auto"/>
                <w:highlight w:val="none"/>
              </w:rPr>
              <w:t>以上内容十分全面、十分科学合理，可行性强，得3 分；内容全面、科学合理，切实可行，得 2 分；内容基本全面、基本科学合理，基本可行得 1 分；没有不得分。</w:t>
            </w:r>
            <w:r>
              <w:rPr>
                <w:rFonts w:ascii="宋体" w:hAnsi="宋体" w:eastAsia="宋体" w:cs="宋体"/>
                <w:color w:val="auto"/>
                <w:highlight w:val="none"/>
              </w:rPr>
              <w:br w:type="textWrapping"/>
            </w:r>
            <w:r>
              <w:rPr>
                <w:rFonts w:ascii="宋体" w:hAnsi="宋体" w:eastAsia="宋体" w:cs="宋体"/>
                <w:color w:val="auto"/>
                <w:highlight w:val="none"/>
              </w:rPr>
              <w:t>2.工程质量及安全事故处理的应急方案：</w:t>
            </w:r>
            <w:r>
              <w:rPr>
                <w:rFonts w:ascii="宋体" w:hAnsi="宋体" w:eastAsia="宋体" w:cs="宋体"/>
                <w:color w:val="auto"/>
                <w:highlight w:val="none"/>
              </w:rPr>
              <w:br w:type="textWrapping"/>
            </w:r>
            <w:r>
              <w:rPr>
                <w:rFonts w:ascii="宋体" w:hAnsi="宋体" w:eastAsia="宋体" w:cs="宋体"/>
                <w:color w:val="auto"/>
                <w:highlight w:val="none"/>
              </w:rPr>
              <w:t>十分科学合理，可行性强，得 2 分；科学合理，切实可行，得 1 分；基本科学合理，基本可行，得 0.5 分；没有不得分。</w:t>
            </w:r>
          </w:p>
        </w:tc>
      </w:tr>
      <w:tr w14:paraId="1BAB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797CA20">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472A87CE">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7EBFDC3E">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进度控制</w:t>
            </w:r>
          </w:p>
        </w:tc>
        <w:tc>
          <w:tcPr>
            <w:tcW w:w="935" w:type="dxa"/>
            <w:gridSpan w:val="2"/>
            <w:vAlign w:val="center"/>
          </w:tcPr>
          <w:p w14:paraId="07F69F59">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500B96DC">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进度控制方案：</w:t>
            </w:r>
            <w:r>
              <w:rPr>
                <w:rFonts w:ascii="宋体" w:hAnsi="宋体" w:eastAsia="宋体" w:cs="宋体"/>
                <w:color w:val="auto"/>
                <w:highlight w:val="none"/>
              </w:rPr>
              <w:br w:type="textWrapping"/>
            </w:r>
            <w:r>
              <w:rPr>
                <w:rFonts w:ascii="宋体" w:hAnsi="宋体" w:eastAsia="宋体" w:cs="宋体"/>
                <w:color w:val="auto"/>
                <w:highlight w:val="none"/>
              </w:rPr>
              <w:t>(1)对实现工期目标可行性论述；</w:t>
            </w:r>
            <w:r>
              <w:rPr>
                <w:rFonts w:ascii="宋体" w:hAnsi="宋体" w:eastAsia="宋体" w:cs="宋体"/>
                <w:color w:val="auto"/>
                <w:highlight w:val="none"/>
              </w:rPr>
              <w:br w:type="textWrapping"/>
            </w:r>
            <w:r>
              <w:rPr>
                <w:rFonts w:ascii="宋体" w:hAnsi="宋体" w:eastAsia="宋体" w:cs="宋体"/>
                <w:color w:val="auto"/>
                <w:highlight w:val="none"/>
              </w:rPr>
              <w:t>(2)有进度控制的监理工作内容、程序、方法和措施；</w:t>
            </w:r>
            <w:r>
              <w:rPr>
                <w:rFonts w:ascii="宋体" w:hAnsi="宋体" w:eastAsia="宋体" w:cs="宋体"/>
                <w:color w:val="auto"/>
                <w:highlight w:val="none"/>
              </w:rPr>
              <w:br w:type="textWrapping"/>
            </w:r>
            <w:r>
              <w:rPr>
                <w:rFonts w:ascii="宋体" w:hAnsi="宋体" w:eastAsia="宋体" w:cs="宋体"/>
                <w:color w:val="auto"/>
                <w:highlight w:val="none"/>
              </w:rPr>
              <w:t>(3)绘有监理进度计划表，表格齐全、简单明了；</w:t>
            </w:r>
            <w:r>
              <w:rPr>
                <w:rFonts w:ascii="宋体" w:hAnsi="宋体" w:eastAsia="宋体" w:cs="宋体"/>
                <w:color w:val="auto"/>
                <w:highlight w:val="none"/>
              </w:rPr>
              <w:br w:type="textWrapping"/>
            </w:r>
            <w:r>
              <w:rPr>
                <w:rFonts w:ascii="宋体" w:hAnsi="宋体" w:eastAsia="宋体" w:cs="宋体"/>
                <w:color w:val="auto"/>
                <w:highlight w:val="none"/>
              </w:rPr>
              <w:t>(4)保证招标人的利益、合理控制工程进度；</w:t>
            </w:r>
            <w:r>
              <w:rPr>
                <w:rFonts w:ascii="宋体" w:hAnsi="宋体" w:eastAsia="宋体" w:cs="宋体"/>
                <w:color w:val="auto"/>
                <w:highlight w:val="none"/>
              </w:rPr>
              <w:br w:type="textWrapping"/>
            </w:r>
            <w:r>
              <w:rPr>
                <w:rFonts w:ascii="宋体" w:hAnsi="宋体" w:eastAsia="宋体" w:cs="宋体"/>
                <w:color w:val="auto"/>
                <w:highlight w:val="none"/>
              </w:rPr>
              <w:t>(5)有详细的汇报方案及措施。</w:t>
            </w:r>
            <w:r>
              <w:rPr>
                <w:rFonts w:ascii="宋体" w:hAnsi="宋体" w:eastAsia="宋体" w:cs="宋体"/>
                <w:color w:val="auto"/>
                <w:highlight w:val="none"/>
              </w:rPr>
              <w:br w:type="textWrapping"/>
            </w:r>
            <w:r>
              <w:rPr>
                <w:rFonts w:ascii="宋体" w:hAnsi="宋体" w:eastAsia="宋体" w:cs="宋体"/>
                <w:color w:val="auto"/>
                <w:highlight w:val="none"/>
              </w:rPr>
              <w:t>以上 5 项内容每项优秀得 1 分，良好得 0.5 分，较差得 0 分，本项最多得5分。</w:t>
            </w:r>
          </w:p>
        </w:tc>
      </w:tr>
      <w:tr w14:paraId="2A24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3588577">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B6AA73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51C9AE07">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安全管理</w:t>
            </w:r>
          </w:p>
        </w:tc>
        <w:tc>
          <w:tcPr>
            <w:tcW w:w="935" w:type="dxa"/>
            <w:gridSpan w:val="2"/>
            <w:vAlign w:val="center"/>
          </w:tcPr>
          <w:p w14:paraId="12465E6B">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62FC2AE4">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安全管理方案</w:t>
            </w:r>
            <w:r>
              <w:rPr>
                <w:rFonts w:ascii="宋体" w:hAnsi="宋体" w:eastAsia="宋体" w:cs="宋体"/>
                <w:color w:val="auto"/>
                <w:highlight w:val="none"/>
              </w:rPr>
              <w:br w:type="textWrapping"/>
            </w:r>
            <w:r>
              <w:rPr>
                <w:rFonts w:ascii="宋体" w:hAnsi="宋体" w:eastAsia="宋体" w:cs="宋体"/>
                <w:color w:val="auto"/>
                <w:highlight w:val="none"/>
              </w:rPr>
              <w:t>(1)安全生产措施：针对安全生产的监理控制点准确、措施合理全面，优得3 分；良得2 分；一般得1 分，没有不得分。</w:t>
            </w:r>
            <w:r>
              <w:rPr>
                <w:rFonts w:ascii="宋体" w:hAnsi="宋体" w:eastAsia="宋体" w:cs="宋体"/>
                <w:color w:val="auto"/>
                <w:highlight w:val="none"/>
              </w:rPr>
              <w:br w:type="textWrapping"/>
            </w:r>
            <w:r>
              <w:rPr>
                <w:rFonts w:ascii="宋体" w:hAnsi="宋体" w:eastAsia="宋体" w:cs="宋体"/>
                <w:color w:val="auto"/>
                <w:highlight w:val="none"/>
              </w:rPr>
              <w:t>(2)文明施工措施：针对文明施工的监理控制点准确、措施合理全面，优得 2 分；良好得 1 分；一般得0.5 分，没有不得分。</w:t>
            </w:r>
          </w:p>
        </w:tc>
      </w:tr>
      <w:tr w14:paraId="3649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BA3DCC1">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0096B7D">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166FF418">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造价控制</w:t>
            </w:r>
          </w:p>
        </w:tc>
        <w:tc>
          <w:tcPr>
            <w:tcW w:w="935" w:type="dxa"/>
            <w:gridSpan w:val="2"/>
            <w:vAlign w:val="center"/>
          </w:tcPr>
          <w:p w14:paraId="0F25F623">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12A7BEE5">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造价控制方案</w:t>
            </w:r>
            <w:r>
              <w:rPr>
                <w:rFonts w:ascii="宋体" w:hAnsi="宋体" w:eastAsia="宋体" w:cs="宋体"/>
                <w:color w:val="auto"/>
                <w:highlight w:val="none"/>
              </w:rPr>
              <w:br w:type="textWrapping"/>
            </w:r>
            <w:r>
              <w:rPr>
                <w:rFonts w:ascii="宋体" w:hAnsi="宋体" w:eastAsia="宋体" w:cs="宋体"/>
                <w:color w:val="auto"/>
                <w:highlight w:val="none"/>
              </w:rPr>
              <w:t>(1)有工程变更的管理方法； (2)有费用索赔的处理方法。</w:t>
            </w:r>
            <w:r>
              <w:rPr>
                <w:rFonts w:ascii="宋体" w:hAnsi="宋体" w:eastAsia="宋体" w:cs="宋体"/>
                <w:color w:val="auto"/>
                <w:highlight w:val="none"/>
              </w:rPr>
              <w:br w:type="textWrapping"/>
            </w:r>
            <w:r>
              <w:rPr>
                <w:rFonts w:ascii="宋体" w:hAnsi="宋体" w:eastAsia="宋体" w:cs="宋体"/>
                <w:color w:val="auto"/>
                <w:highlight w:val="none"/>
              </w:rPr>
              <w:t>以上内容十分全面、十分科学合理、可行性强，得5分；内容全面、科学合理，切实可行，得3分；内容基本全面、基本科学合理，基本可行，得1分；没有不得分。</w:t>
            </w:r>
          </w:p>
        </w:tc>
      </w:tr>
      <w:tr w14:paraId="4E54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E64DC6B">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1A84706A">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5B48FB0B">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组织协调及合理化建议</w:t>
            </w:r>
          </w:p>
        </w:tc>
        <w:tc>
          <w:tcPr>
            <w:tcW w:w="935" w:type="dxa"/>
            <w:gridSpan w:val="2"/>
            <w:vAlign w:val="center"/>
          </w:tcPr>
          <w:p w14:paraId="69BC91B5">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2F776081">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组织协调措施方案明确，针对性强，与业主方的组织协调方案合理可行的得1分；与承包商的组织协调措施方案合理可行的得1分；</w:t>
            </w:r>
            <w:r>
              <w:rPr>
                <w:rFonts w:ascii="宋体" w:hAnsi="宋体" w:eastAsia="宋体" w:cs="宋体"/>
                <w:color w:val="auto"/>
                <w:highlight w:val="none"/>
              </w:rPr>
              <w:br w:type="textWrapping"/>
            </w:r>
            <w:r>
              <w:rPr>
                <w:rFonts w:ascii="宋体" w:hAnsi="宋体" w:eastAsia="宋体" w:cs="宋体"/>
                <w:color w:val="auto"/>
                <w:highlight w:val="none"/>
              </w:rPr>
              <w:t>合理化建议既能解决工程实际问题又有利于进度控制得3分；合理化建议能解决工程实际问题或有利于进度控制得1分。</w:t>
            </w:r>
          </w:p>
        </w:tc>
      </w:tr>
      <w:tr w14:paraId="7B98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0E525C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091F0015">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3A4F207A">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服务保障</w:t>
            </w:r>
          </w:p>
        </w:tc>
        <w:tc>
          <w:tcPr>
            <w:tcW w:w="935" w:type="dxa"/>
            <w:gridSpan w:val="2"/>
            <w:vAlign w:val="center"/>
          </w:tcPr>
          <w:p w14:paraId="782D06A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06527FC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1.监理管理制度：图纸审查、旁站制度、隐蔽工程验收制度工程质量监督检验制度、工程质量事故处理制度、档案管理制度齐全。优得 2 分；良得 1 分；一般得 0 分。</w:t>
            </w:r>
            <w:r>
              <w:rPr>
                <w:rFonts w:ascii="宋体" w:hAnsi="宋体" w:eastAsia="宋体" w:cs="宋体"/>
                <w:color w:val="auto"/>
                <w:highlight w:val="none"/>
              </w:rPr>
              <w:br w:type="textWrapping"/>
            </w:r>
            <w:r>
              <w:rPr>
                <w:rFonts w:ascii="宋体" w:hAnsi="宋体" w:eastAsia="宋体" w:cs="宋体"/>
                <w:color w:val="auto"/>
                <w:highlight w:val="none"/>
              </w:rPr>
              <w:t>2.检测工具及设备配置：检测工具、仪器配置齐全、数量充足，优得2 分；良得1 分；一般得0 分。</w:t>
            </w:r>
            <w:r>
              <w:rPr>
                <w:rFonts w:ascii="宋体" w:hAnsi="宋体" w:eastAsia="宋体" w:cs="宋体"/>
                <w:color w:val="auto"/>
                <w:highlight w:val="none"/>
              </w:rPr>
              <w:br w:type="textWrapping"/>
            </w:r>
            <w:r>
              <w:rPr>
                <w:rFonts w:ascii="宋体" w:hAnsi="宋体" w:eastAsia="宋体" w:cs="宋体"/>
                <w:color w:val="auto"/>
                <w:highlight w:val="none"/>
              </w:rPr>
              <w:t>3.办公设备配置：电脑、打印机、传真机、通讯工具及办公用车等 。办公设备配置齐全、数量充足，优得 1 分；良得 0.5 分；一般得 0 分。</w:t>
            </w:r>
          </w:p>
        </w:tc>
      </w:tr>
      <w:tr w14:paraId="6C51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5C08012">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2.2.2（2）</w:t>
            </w:r>
          </w:p>
        </w:tc>
        <w:tc>
          <w:tcPr>
            <w:tcW w:w="1059" w:type="dxa"/>
            <w:vMerge w:val="continue"/>
            <w:vAlign w:val="center"/>
          </w:tcPr>
          <w:p w14:paraId="20C78D3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技术标（监理大纲）评分标准</w:t>
            </w:r>
          </w:p>
        </w:tc>
        <w:tc>
          <w:tcPr>
            <w:tcW w:w="2085" w:type="dxa"/>
            <w:vAlign w:val="center"/>
          </w:tcPr>
          <w:p w14:paraId="39CFD0F4">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重点、特点和难点分析论述及对策</w:t>
            </w:r>
          </w:p>
        </w:tc>
        <w:tc>
          <w:tcPr>
            <w:tcW w:w="935" w:type="dxa"/>
            <w:gridSpan w:val="2"/>
            <w:vAlign w:val="center"/>
          </w:tcPr>
          <w:p w14:paraId="57753710">
            <w:pPr>
              <w:spacing w:line="420" w:lineRule="exact"/>
              <w:jc w:val="center"/>
              <w:rPr>
                <w:rFonts w:ascii="宋体" w:hAnsi="宋体"/>
                <w:color w:val="auto"/>
                <w:szCs w:val="44"/>
                <w:highlight w:val="none"/>
              </w:rPr>
            </w:pPr>
            <w:r>
              <w:rPr>
                <w:rFonts w:hint="eastAsia" w:ascii="宋体" w:hAnsi="宋体" w:eastAsia="宋体" w:cs="宋体"/>
                <w:b w:val="0"/>
                <w:bCs/>
                <w:i w:val="0"/>
                <w:color w:val="auto"/>
                <w:szCs w:val="21"/>
                <w:highlight w:val="none"/>
                <w:u w:val="none" w:color="auto"/>
              </w:rPr>
              <w:t>10</w:t>
            </w:r>
          </w:p>
        </w:tc>
        <w:tc>
          <w:tcPr>
            <w:tcW w:w="4111" w:type="dxa"/>
            <w:vAlign w:val="center"/>
          </w:tcPr>
          <w:p w14:paraId="2F71F29A">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重点和难点分析论述清晰，相应对策科学合理，有利于对工程进行“四控两管一协调”得10分，其余的酌情给分。</w:t>
            </w:r>
          </w:p>
        </w:tc>
      </w:tr>
      <w:tr w14:paraId="23EF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34DB4C5E">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restart"/>
            <w:vAlign w:val="center"/>
          </w:tcPr>
          <w:p w14:paraId="5A6B4E50">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43AA1D6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总监理工程师资格</w:t>
            </w:r>
          </w:p>
        </w:tc>
        <w:tc>
          <w:tcPr>
            <w:tcW w:w="935" w:type="dxa"/>
            <w:gridSpan w:val="2"/>
            <w:vAlign w:val="center"/>
          </w:tcPr>
          <w:p w14:paraId="034753E5">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1</w:t>
            </w:r>
          </w:p>
        </w:tc>
        <w:tc>
          <w:tcPr>
            <w:tcW w:w="4111" w:type="dxa"/>
            <w:vAlign w:val="center"/>
          </w:tcPr>
          <w:p w14:paraId="4563F97D">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拟派项目总监理工程师具有工程相关专业</w:t>
            </w:r>
            <w:r>
              <w:rPr>
                <w:rFonts w:hint="eastAsia" w:ascii="宋体" w:hAnsi="宋体" w:cs="宋体"/>
                <w:b w:val="0"/>
                <w:bCs/>
                <w:i w:val="0"/>
                <w:color w:val="auto"/>
                <w:szCs w:val="21"/>
                <w:highlight w:val="none"/>
                <w:u w:val="none" w:color="auto"/>
                <w:lang w:val="en-US" w:eastAsia="zh-CN"/>
              </w:rPr>
              <w:t>副高及以上</w:t>
            </w:r>
            <w:r>
              <w:rPr>
                <w:rFonts w:hint="eastAsia" w:ascii="宋体" w:hAnsi="宋体" w:eastAsia="宋体" w:cs="宋体"/>
                <w:b w:val="0"/>
                <w:bCs/>
                <w:i w:val="0"/>
                <w:color w:val="auto"/>
                <w:szCs w:val="21"/>
                <w:highlight w:val="none"/>
                <w:u w:val="none" w:color="auto"/>
              </w:rPr>
              <w:t>职称证书得</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分，中级职称证书得</w:t>
            </w:r>
            <w:r>
              <w:rPr>
                <w:rFonts w:hint="eastAsia" w:ascii="宋体" w:hAnsi="宋体" w:cs="宋体"/>
                <w:b w:val="0"/>
                <w:bCs/>
                <w:i w:val="0"/>
                <w:color w:val="auto"/>
                <w:szCs w:val="21"/>
                <w:highlight w:val="none"/>
                <w:u w:val="none" w:color="auto"/>
                <w:lang w:val="en-US" w:eastAsia="zh-CN"/>
              </w:rPr>
              <w:t>0.5</w:t>
            </w:r>
            <w:r>
              <w:rPr>
                <w:rFonts w:hint="eastAsia" w:ascii="宋体" w:hAnsi="宋体" w:eastAsia="宋体" w:cs="宋体"/>
                <w:b w:val="0"/>
                <w:bCs/>
                <w:i w:val="0"/>
                <w:color w:val="auto"/>
                <w:szCs w:val="21"/>
                <w:highlight w:val="none"/>
                <w:u w:val="none" w:color="auto"/>
              </w:rPr>
              <w:t xml:space="preserve">分，其余不得分。 </w:t>
            </w:r>
          </w:p>
        </w:tc>
      </w:tr>
      <w:tr w14:paraId="3951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D1B1289">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7428DBB3">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5007F7D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人员配置</w:t>
            </w:r>
          </w:p>
        </w:tc>
        <w:tc>
          <w:tcPr>
            <w:tcW w:w="935" w:type="dxa"/>
            <w:gridSpan w:val="2"/>
            <w:vAlign w:val="center"/>
          </w:tcPr>
          <w:p w14:paraId="5A04EC94">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9</w:t>
            </w:r>
          </w:p>
        </w:tc>
        <w:tc>
          <w:tcPr>
            <w:tcW w:w="4111" w:type="dxa"/>
            <w:vAlign w:val="center"/>
          </w:tcPr>
          <w:p w14:paraId="2E9B2050">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拟派监理人员中（不包括总监理工程师），每有1人持有注册监理工程师证书</w:t>
            </w:r>
            <w:r>
              <w:rPr>
                <w:rFonts w:hint="eastAsia" w:ascii="宋体" w:hAnsi="宋体" w:cs="宋体"/>
                <w:b w:val="0"/>
                <w:bCs/>
                <w:i w:val="0"/>
                <w:color w:val="auto"/>
                <w:szCs w:val="21"/>
                <w:highlight w:val="none"/>
                <w:u w:val="none" w:color="auto"/>
                <w:lang w:val="en-US" w:eastAsia="zh-CN"/>
              </w:rPr>
              <w:t>1</w:t>
            </w:r>
            <w:r>
              <w:rPr>
                <w:rFonts w:hint="eastAsia" w:ascii="宋体" w:hAnsi="宋体" w:eastAsia="宋体" w:cs="宋体"/>
                <w:b w:val="0"/>
                <w:bCs/>
                <w:i w:val="0"/>
                <w:color w:val="auto"/>
                <w:szCs w:val="21"/>
                <w:highlight w:val="none"/>
                <w:u w:val="none" w:color="auto"/>
              </w:rPr>
              <w:t>分，最多得</w:t>
            </w:r>
            <w:r>
              <w:rPr>
                <w:rFonts w:hint="eastAsia" w:ascii="宋体" w:hAnsi="宋体" w:cs="宋体"/>
                <w:b w:val="0"/>
                <w:bCs/>
                <w:i w:val="0"/>
                <w:color w:val="auto"/>
                <w:szCs w:val="21"/>
                <w:highlight w:val="none"/>
                <w:u w:val="none" w:color="auto"/>
                <w:lang w:val="en-US" w:eastAsia="zh-CN"/>
              </w:rPr>
              <w:t>9</w:t>
            </w:r>
            <w:r>
              <w:rPr>
                <w:rFonts w:hint="eastAsia" w:ascii="宋体" w:hAnsi="宋体" w:eastAsia="宋体" w:cs="宋体"/>
                <w:b w:val="0"/>
                <w:bCs/>
                <w:i w:val="0"/>
                <w:color w:val="auto"/>
                <w:szCs w:val="21"/>
                <w:highlight w:val="none"/>
                <w:u w:val="none" w:color="auto"/>
              </w:rPr>
              <w:t>分，没有不得分。</w:t>
            </w:r>
          </w:p>
        </w:tc>
      </w:tr>
      <w:tr w14:paraId="65E6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C42BCB3">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513B67FF">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781F0E23">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7BF9D935">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8</w:t>
            </w:r>
          </w:p>
        </w:tc>
        <w:tc>
          <w:tcPr>
            <w:tcW w:w="4111" w:type="dxa"/>
            <w:vAlign w:val="center"/>
          </w:tcPr>
          <w:p w14:paraId="37A431B2">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近</w:t>
            </w:r>
            <w:r>
              <w:rPr>
                <w:rFonts w:hint="eastAsia" w:ascii="宋体" w:hAnsi="宋体" w:cs="宋体"/>
                <w:b w:val="0"/>
                <w:bCs/>
                <w:i w:val="0"/>
                <w:color w:val="auto"/>
                <w:szCs w:val="21"/>
                <w:highlight w:val="none"/>
                <w:u w:val="none" w:color="auto"/>
                <w:lang w:val="en-US" w:eastAsia="zh-CN"/>
              </w:rPr>
              <w:t>三</w:t>
            </w:r>
            <w:r>
              <w:rPr>
                <w:rFonts w:hint="eastAsia" w:ascii="宋体" w:hAnsi="宋体" w:eastAsia="宋体" w:cs="宋体"/>
                <w:b w:val="0"/>
                <w:bCs/>
                <w:i w:val="0"/>
                <w:color w:val="auto"/>
                <w:szCs w:val="21"/>
                <w:highlight w:val="none"/>
                <w:u w:val="none" w:color="auto"/>
              </w:rPr>
              <w:t>年（202</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年1月1日至投标截止日期前）完成一项</w:t>
            </w:r>
            <w:r>
              <w:rPr>
                <w:rFonts w:hint="eastAsia" w:ascii="宋体" w:hAnsi="宋体" w:cs="宋体"/>
                <w:color w:val="auto"/>
                <w:highlight w:val="none"/>
                <w:lang w:val="en-US" w:eastAsia="zh-CN"/>
              </w:rPr>
              <w:t>房屋建筑</w:t>
            </w:r>
            <w:r>
              <w:rPr>
                <w:rFonts w:ascii="宋体" w:hAnsi="宋体" w:eastAsia="宋体" w:cs="宋体"/>
                <w:color w:val="auto"/>
                <w:highlight w:val="none"/>
              </w:rPr>
              <w:t>工程</w:t>
            </w:r>
            <w:r>
              <w:rPr>
                <w:rFonts w:hint="eastAsia" w:ascii="宋体" w:hAnsi="宋体" w:eastAsia="宋体" w:cs="宋体"/>
                <w:b w:val="0"/>
                <w:bCs/>
                <w:i w:val="0"/>
                <w:color w:val="auto"/>
                <w:szCs w:val="21"/>
                <w:highlight w:val="none"/>
                <w:u w:val="none" w:color="auto"/>
              </w:rPr>
              <w:t>监理项目业绩，每提供一份得</w:t>
            </w:r>
            <w:r>
              <w:rPr>
                <w:rFonts w:hint="eastAsia" w:ascii="宋体" w:hAnsi="宋体" w:cs="宋体"/>
                <w:b w:val="0"/>
                <w:bCs/>
                <w:i w:val="0"/>
                <w:color w:val="auto"/>
                <w:szCs w:val="21"/>
                <w:highlight w:val="none"/>
                <w:u w:val="none" w:color="auto"/>
                <w:lang w:val="en-US" w:eastAsia="zh-CN"/>
              </w:rPr>
              <w:t>2</w:t>
            </w:r>
            <w:r>
              <w:rPr>
                <w:rFonts w:hint="eastAsia" w:ascii="宋体" w:hAnsi="宋体" w:eastAsia="宋体" w:cs="宋体"/>
                <w:b w:val="0"/>
                <w:bCs/>
                <w:i w:val="0"/>
                <w:color w:val="auto"/>
                <w:szCs w:val="21"/>
                <w:highlight w:val="none"/>
                <w:u w:val="none" w:color="auto"/>
              </w:rPr>
              <w:t>分，最多得</w:t>
            </w:r>
            <w:r>
              <w:rPr>
                <w:rFonts w:hint="eastAsia" w:ascii="宋体" w:hAnsi="宋体" w:cs="宋体"/>
                <w:b w:val="0"/>
                <w:bCs/>
                <w:i w:val="0"/>
                <w:color w:val="auto"/>
                <w:szCs w:val="21"/>
                <w:highlight w:val="none"/>
                <w:u w:val="none" w:color="auto"/>
                <w:lang w:val="en-US" w:eastAsia="zh-CN"/>
              </w:rPr>
              <w:t>8</w:t>
            </w:r>
            <w:r>
              <w:rPr>
                <w:rFonts w:hint="eastAsia" w:ascii="宋体" w:hAnsi="宋体" w:eastAsia="宋体" w:cs="宋体"/>
                <w:b w:val="0"/>
                <w:bCs/>
                <w:i w:val="0"/>
                <w:color w:val="auto"/>
                <w:szCs w:val="21"/>
                <w:highlight w:val="none"/>
                <w:u w:val="none" w:color="auto"/>
              </w:rPr>
              <w:t>分。</w:t>
            </w:r>
            <w:r>
              <w:rPr>
                <w:rFonts w:ascii="宋体" w:hAnsi="宋体" w:eastAsia="宋体" w:cs="宋体"/>
                <w:color w:val="auto"/>
                <w:highlight w:val="none"/>
              </w:rPr>
              <w:br w:type="textWrapping"/>
            </w:r>
            <w:r>
              <w:rPr>
                <w:rFonts w:ascii="宋体" w:hAnsi="宋体" w:eastAsia="宋体" w:cs="宋体"/>
                <w:color w:val="auto"/>
                <w:highlight w:val="none"/>
              </w:rPr>
              <w:t>注：提供中标通知书、监理合同、竣工验收证明等证明材料扫描件，时间以竣工验收证明时间为准，否则不予认可。</w:t>
            </w:r>
          </w:p>
        </w:tc>
      </w:tr>
      <w:tr w14:paraId="28F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72CD8FE8">
            <w:pPr>
              <w:spacing w:line="420" w:lineRule="exact"/>
              <w:jc w:val="center"/>
              <w:rPr>
                <w:rFonts w:ascii="宋体" w:hAnsi="宋体"/>
                <w:color w:val="auto"/>
                <w:szCs w:val="21"/>
                <w:highlight w:val="none"/>
              </w:rPr>
            </w:pPr>
            <w:r>
              <w:rPr>
                <w:rFonts w:hint="eastAsia"/>
                <w:b w:val="0"/>
                <w:i w:val="0"/>
                <w:color w:val="auto"/>
                <w:szCs w:val="21"/>
                <w:highlight w:val="none"/>
                <w:u w:val="none" w:color="auto"/>
              </w:rPr>
              <w:t>2.2.2（3）</w:t>
            </w:r>
          </w:p>
        </w:tc>
        <w:tc>
          <w:tcPr>
            <w:tcW w:w="1059" w:type="dxa"/>
            <w:vMerge w:val="continue"/>
            <w:vAlign w:val="center"/>
          </w:tcPr>
          <w:p w14:paraId="21233308">
            <w:pPr>
              <w:spacing w:line="420" w:lineRule="exact"/>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A4E7F65">
            <w:pPr>
              <w:spacing w:line="420" w:lineRule="exact"/>
              <w:jc w:val="center"/>
              <w:rPr>
                <w:rFonts w:ascii="宋体" w:hAnsi="宋体"/>
                <w:color w:val="auto"/>
                <w:szCs w:val="21"/>
                <w:highlight w:val="none"/>
              </w:rPr>
            </w:pPr>
            <w:r>
              <w:rPr>
                <w:rFonts w:hint="eastAsia" w:ascii="宋体" w:hAnsi="宋体" w:eastAsia="宋体" w:cs="宋体"/>
                <w:b w:val="0"/>
                <w:i w:val="0"/>
                <w:color w:val="auto"/>
                <w:highlight w:val="none"/>
                <w:u w:val="none" w:color="auto"/>
              </w:rPr>
              <w:t>体系认证</w:t>
            </w:r>
          </w:p>
        </w:tc>
        <w:tc>
          <w:tcPr>
            <w:tcW w:w="935" w:type="dxa"/>
            <w:gridSpan w:val="2"/>
            <w:vAlign w:val="center"/>
          </w:tcPr>
          <w:p w14:paraId="588122BD">
            <w:pPr>
              <w:spacing w:line="420" w:lineRule="exact"/>
              <w:jc w:val="center"/>
              <w:rPr>
                <w:rFonts w:hint="eastAsia" w:ascii="宋体" w:hAnsi="宋体" w:eastAsia="宋体"/>
                <w:color w:val="auto"/>
                <w:szCs w:val="44"/>
                <w:highlight w:val="none"/>
                <w:lang w:eastAsia="zh-CN"/>
              </w:rPr>
            </w:pPr>
            <w:r>
              <w:rPr>
                <w:rFonts w:hint="eastAsia" w:ascii="宋体" w:hAnsi="宋体" w:cs="宋体"/>
                <w:b w:val="0"/>
                <w:bCs/>
                <w:i w:val="0"/>
                <w:color w:val="auto"/>
                <w:szCs w:val="21"/>
                <w:highlight w:val="none"/>
                <w:u w:val="none" w:color="auto"/>
                <w:lang w:val="en-US" w:eastAsia="zh-CN"/>
              </w:rPr>
              <w:t>2</w:t>
            </w:r>
          </w:p>
        </w:tc>
        <w:tc>
          <w:tcPr>
            <w:tcW w:w="4111" w:type="dxa"/>
            <w:vAlign w:val="center"/>
          </w:tcPr>
          <w:p w14:paraId="1C8F18DE">
            <w:pPr>
              <w:spacing w:line="420" w:lineRule="exact"/>
              <w:jc w:val="left"/>
              <w:rPr>
                <w:color w:val="auto"/>
                <w:highlight w:val="none"/>
              </w:rPr>
            </w:pPr>
            <w:r>
              <w:rPr>
                <w:rFonts w:hint="eastAsia" w:ascii="宋体" w:hAnsi="宋体" w:eastAsia="宋体" w:cs="宋体"/>
                <w:b w:val="0"/>
                <w:bCs/>
                <w:i w:val="0"/>
                <w:color w:val="auto"/>
                <w:szCs w:val="21"/>
                <w:highlight w:val="none"/>
                <w:u w:val="none" w:color="auto"/>
              </w:rPr>
              <w:t>同时提供有效期内的质量管理体系认证证书、环境管理体系认证证书、职业健康安全管理体系认证证书，得3分，</w:t>
            </w:r>
            <w:r>
              <w:rPr>
                <w:rFonts w:hint="eastAsia" w:ascii="宋体" w:hAnsi="宋体" w:cs="宋体"/>
                <w:b w:val="0"/>
                <w:bCs/>
                <w:i w:val="0"/>
                <w:color w:val="auto"/>
                <w:szCs w:val="21"/>
                <w:highlight w:val="none"/>
                <w:u w:val="none" w:color="auto"/>
                <w:lang w:val="en-US" w:eastAsia="zh-CN"/>
              </w:rPr>
              <w:t>其他情况不得分</w:t>
            </w:r>
            <w:r>
              <w:rPr>
                <w:rFonts w:hint="eastAsia" w:ascii="宋体" w:hAnsi="宋体" w:eastAsia="宋体" w:cs="宋体"/>
                <w:b w:val="0"/>
                <w:bCs/>
                <w:i w:val="0"/>
                <w:color w:val="auto"/>
                <w:szCs w:val="21"/>
                <w:highlight w:val="none"/>
                <w:u w:val="none" w:color="auto"/>
              </w:rPr>
              <w:t>。</w:t>
            </w:r>
          </w:p>
        </w:tc>
      </w:tr>
      <w:tr w14:paraId="2C8B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203767D3">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650E71B9">
            <w:pPr>
              <w:spacing w:line="420" w:lineRule="exact"/>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2197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3438D57F">
            <w:pPr>
              <w:spacing w:line="420" w:lineRule="exact"/>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44338EB1">
            <w:pPr>
              <w:spacing w:line="420" w:lineRule="exact"/>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1E44EB36">
            <w:pPr>
              <w:spacing w:line="380" w:lineRule="exact"/>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79585A07">
            <w:pPr>
              <w:spacing w:line="380" w:lineRule="exact"/>
              <w:ind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5DC54C5F">
            <w:pPr>
              <w:spacing w:line="380" w:lineRule="exact"/>
              <w:ind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0773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1C926A83">
            <w:pPr>
              <w:spacing w:line="420" w:lineRule="exact"/>
              <w:jc w:val="center"/>
              <w:rPr>
                <w:rFonts w:hint="eastAsia" w:ascii="宋体" w:hAnsi="宋体"/>
                <w:b/>
                <w:color w:val="auto"/>
                <w:szCs w:val="21"/>
                <w:highlight w:val="none"/>
              </w:rPr>
            </w:pPr>
            <w:r>
              <w:rPr>
                <w:color w:val="auto"/>
                <w:szCs w:val="21"/>
                <w:highlight w:val="none"/>
              </w:rPr>
              <w:t>3.</w:t>
            </w:r>
            <w:r>
              <w:rPr>
                <w:rFonts w:hint="eastAsia"/>
                <w:color w:val="auto"/>
                <w:szCs w:val="21"/>
                <w:highlight w:val="none"/>
              </w:rPr>
              <w:t>4</w:t>
            </w:r>
            <w:r>
              <w:rPr>
                <w:color w:val="auto"/>
                <w:szCs w:val="21"/>
                <w:highlight w:val="none"/>
              </w:rPr>
              <w:t>.1</w:t>
            </w:r>
          </w:p>
        </w:tc>
        <w:tc>
          <w:tcPr>
            <w:tcW w:w="1059" w:type="dxa"/>
            <w:vAlign w:val="center"/>
          </w:tcPr>
          <w:p w14:paraId="10DC3532">
            <w:pPr>
              <w:spacing w:line="420" w:lineRule="exact"/>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2DFEF442">
            <w:pPr>
              <w:spacing w:line="380" w:lineRule="exact"/>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1EE22411">
      <w:pPr>
        <w:spacing w:line="400" w:lineRule="exact"/>
        <w:rPr>
          <w:color w:val="auto"/>
          <w:szCs w:val="21"/>
          <w:highlight w:val="none"/>
        </w:rPr>
      </w:pPr>
      <w:r>
        <w:rPr>
          <w:color w:val="auto"/>
          <w:szCs w:val="21"/>
          <w:highlight w:val="none"/>
        </w:rPr>
        <w:br w:type="page"/>
      </w:r>
    </w:p>
    <w:p w14:paraId="50BA2FC5">
      <w:pPr>
        <w:pStyle w:val="27"/>
        <w:rPr>
          <w:color w:val="auto"/>
          <w:highlight w:val="none"/>
        </w:rPr>
      </w:pPr>
      <w:bookmarkStart w:id="409" w:name="_Toc173866838"/>
      <w:bookmarkStart w:id="410" w:name="_Toc256000082"/>
      <w:bookmarkStart w:id="411" w:name="_Toc182923081"/>
      <w:bookmarkStart w:id="412" w:name="_Toc149058032"/>
      <w:r>
        <w:rPr>
          <w:rFonts w:hint="eastAsia"/>
          <w:color w:val="auto"/>
          <w:highlight w:val="none"/>
        </w:rPr>
        <w:t>评标办法正文部分</w:t>
      </w:r>
      <w:bookmarkEnd w:id="409"/>
      <w:bookmarkEnd w:id="410"/>
      <w:bookmarkEnd w:id="411"/>
    </w:p>
    <w:p w14:paraId="51AC20A6">
      <w:pPr>
        <w:pStyle w:val="27"/>
        <w:rPr>
          <w:color w:val="auto"/>
          <w:highlight w:val="none"/>
        </w:rPr>
      </w:pPr>
      <w:bookmarkStart w:id="413" w:name="_Toc182923082"/>
      <w:bookmarkStart w:id="414" w:name="_Toc256000083"/>
      <w:r>
        <w:rPr>
          <w:rFonts w:hint="eastAsia"/>
          <w:color w:val="auto"/>
          <w:highlight w:val="none"/>
        </w:rPr>
        <w:t>1.评标方法</w:t>
      </w:r>
      <w:bookmarkEnd w:id="412"/>
      <w:bookmarkEnd w:id="413"/>
      <w:bookmarkEnd w:id="414"/>
    </w:p>
    <w:p w14:paraId="09FCBA3B">
      <w:pPr>
        <w:widowControl/>
        <w:spacing w:line="341" w:lineRule="exact"/>
        <w:ind w:firstLine="420" w:firstLineChars="200"/>
        <w:jc w:val="left"/>
        <w:rPr>
          <w:color w:val="auto"/>
          <w:highlight w:val="none"/>
        </w:rPr>
      </w:pPr>
      <w:r>
        <w:rPr>
          <w:rFonts w:hint="eastAsia"/>
          <w:color w:val="auto"/>
          <w:highlight w:val="none"/>
        </w:rPr>
        <w:t>本次评标采用综合评估法。评标委员会对满足招标文件实质性要求的投标文件，按照本章</w:t>
      </w:r>
      <w:r>
        <w:rPr>
          <w:color w:val="auto"/>
          <w:highlight w:val="none"/>
        </w:rPr>
        <w:t>2.2</w:t>
      </w:r>
      <w:r>
        <w:rPr>
          <w:rFonts w:hint="eastAsia"/>
          <w:color w:val="auto"/>
          <w:highlight w:val="none"/>
        </w:rPr>
        <w:t>款规定的评分标准进行打分，并按评标办法前附表的规定推荐中标候选人</w:t>
      </w:r>
      <w:bookmarkStart w:id="415" w:name="_Hlk152257834"/>
      <w:r>
        <w:rPr>
          <w:rFonts w:hint="eastAsia" w:ascii="宋体" w:hAnsi="宋体" w:cs="宋体"/>
          <w:color w:val="auto"/>
          <w:szCs w:val="21"/>
          <w:highlight w:val="none"/>
        </w:rPr>
        <w:t>。</w:t>
      </w:r>
      <w:bookmarkEnd w:id="415"/>
    </w:p>
    <w:p w14:paraId="1006B781">
      <w:pPr>
        <w:pStyle w:val="27"/>
        <w:rPr>
          <w:color w:val="auto"/>
          <w:highlight w:val="none"/>
        </w:rPr>
      </w:pPr>
      <w:bookmarkStart w:id="416" w:name="_Toc182923083"/>
      <w:bookmarkStart w:id="417" w:name="_Toc256000084"/>
      <w:bookmarkStart w:id="418" w:name="_Toc149058033"/>
      <w:r>
        <w:rPr>
          <w:rFonts w:hint="eastAsia"/>
          <w:color w:val="auto"/>
          <w:highlight w:val="none"/>
        </w:rPr>
        <w:t>2.评审标准</w:t>
      </w:r>
      <w:bookmarkEnd w:id="416"/>
      <w:bookmarkEnd w:id="417"/>
      <w:bookmarkEnd w:id="418"/>
    </w:p>
    <w:p w14:paraId="643EB5EB">
      <w:pPr>
        <w:pStyle w:val="29"/>
        <w:rPr>
          <w:rFonts w:hint="eastAsia" w:ascii="黑体" w:hAnsi="黑体" w:cs="黑体"/>
          <w:color w:val="auto"/>
          <w:szCs w:val="24"/>
          <w:highlight w:val="none"/>
        </w:rPr>
      </w:pPr>
      <w:bookmarkStart w:id="419" w:name="_Toc256000085"/>
      <w:bookmarkStart w:id="420" w:name="_Toc149058034"/>
      <w:bookmarkStart w:id="421" w:name="_Toc182923084"/>
      <w:r>
        <w:rPr>
          <w:rFonts w:hint="eastAsia" w:ascii="黑体" w:hAnsi="黑体" w:cs="黑体"/>
          <w:color w:val="auto"/>
          <w:szCs w:val="24"/>
          <w:highlight w:val="none"/>
        </w:rPr>
        <w:t>2.1初步评审标准</w:t>
      </w:r>
      <w:bookmarkEnd w:id="419"/>
      <w:bookmarkEnd w:id="420"/>
      <w:bookmarkEnd w:id="421"/>
    </w:p>
    <w:p w14:paraId="7EC61DB6">
      <w:pPr>
        <w:spacing w:line="380" w:lineRule="exact"/>
        <w:ind w:firstLine="420" w:firstLineChars="200"/>
        <w:rPr>
          <w:color w:val="auto"/>
          <w:highlight w:val="none"/>
        </w:rPr>
      </w:pPr>
      <w:r>
        <w:rPr>
          <w:color w:val="auto"/>
          <w:highlight w:val="none"/>
        </w:rPr>
        <w:t xml:space="preserve">2.1.1 </w:t>
      </w:r>
      <w:r>
        <w:rPr>
          <w:rFonts w:hint="eastAsia"/>
          <w:color w:val="auto"/>
          <w:highlight w:val="none"/>
        </w:rPr>
        <w:t>形式评审标准：见评标办法前附表。</w:t>
      </w:r>
    </w:p>
    <w:p w14:paraId="6C0CFEC5">
      <w:pPr>
        <w:spacing w:line="380" w:lineRule="exact"/>
        <w:ind w:firstLine="420" w:firstLineChars="200"/>
        <w:rPr>
          <w:color w:val="auto"/>
          <w:highlight w:val="none"/>
        </w:rPr>
      </w:pPr>
      <w:r>
        <w:rPr>
          <w:color w:val="auto"/>
          <w:highlight w:val="none"/>
        </w:rPr>
        <w:t xml:space="preserve">2.1.2 </w:t>
      </w:r>
      <w:r>
        <w:rPr>
          <w:rFonts w:hint="eastAsia"/>
          <w:color w:val="auto"/>
          <w:highlight w:val="none"/>
        </w:rPr>
        <w:t>资格评审标准：见评标办法前附表。</w:t>
      </w:r>
    </w:p>
    <w:p w14:paraId="6F68A8D8">
      <w:pPr>
        <w:spacing w:line="380" w:lineRule="exact"/>
        <w:ind w:firstLine="420" w:firstLineChars="200"/>
        <w:rPr>
          <w:color w:val="auto"/>
          <w:highlight w:val="none"/>
        </w:rPr>
      </w:pPr>
      <w:r>
        <w:rPr>
          <w:color w:val="auto"/>
          <w:highlight w:val="none"/>
        </w:rPr>
        <w:t xml:space="preserve">2.1.3 </w:t>
      </w:r>
      <w:r>
        <w:rPr>
          <w:rFonts w:hint="eastAsia"/>
          <w:color w:val="auto"/>
          <w:highlight w:val="none"/>
        </w:rPr>
        <w:t>响应性评审标准：见评标办法前附表。</w:t>
      </w:r>
    </w:p>
    <w:p w14:paraId="749C413D">
      <w:pPr>
        <w:pStyle w:val="29"/>
        <w:rPr>
          <w:rFonts w:hint="eastAsia" w:ascii="黑体" w:hAnsi="黑体" w:cs="黑体"/>
          <w:color w:val="auto"/>
          <w:szCs w:val="24"/>
          <w:highlight w:val="none"/>
        </w:rPr>
      </w:pPr>
      <w:bookmarkStart w:id="422" w:name="_Toc182923085"/>
      <w:bookmarkStart w:id="423" w:name="_Toc256000086"/>
      <w:bookmarkStart w:id="424" w:name="_Toc149058035"/>
      <w:r>
        <w:rPr>
          <w:rFonts w:ascii="黑体" w:hAnsi="黑体" w:cs="黑体"/>
          <w:color w:val="auto"/>
          <w:szCs w:val="24"/>
          <w:highlight w:val="none"/>
        </w:rPr>
        <w:t>2.2</w:t>
      </w:r>
      <w:r>
        <w:rPr>
          <w:rFonts w:hint="eastAsia" w:ascii="黑体" w:hAnsi="黑体" w:cs="黑体"/>
          <w:color w:val="auto"/>
          <w:szCs w:val="24"/>
          <w:highlight w:val="none"/>
        </w:rPr>
        <w:t>分值构成与评分标准</w:t>
      </w:r>
      <w:bookmarkEnd w:id="422"/>
      <w:bookmarkEnd w:id="423"/>
      <w:bookmarkEnd w:id="424"/>
    </w:p>
    <w:p w14:paraId="70D958AD">
      <w:pPr>
        <w:spacing w:line="380" w:lineRule="exact"/>
        <w:ind w:firstLine="420" w:firstLineChars="200"/>
        <w:rPr>
          <w:color w:val="auto"/>
          <w:highlight w:val="none"/>
        </w:rPr>
      </w:pPr>
      <w:r>
        <w:rPr>
          <w:color w:val="auto"/>
          <w:highlight w:val="none"/>
        </w:rPr>
        <w:t xml:space="preserve">2.2.1 </w:t>
      </w:r>
      <w:r>
        <w:rPr>
          <w:rFonts w:hint="eastAsia"/>
          <w:color w:val="auto"/>
          <w:highlight w:val="none"/>
        </w:rPr>
        <w:t>分值构成</w:t>
      </w:r>
    </w:p>
    <w:p w14:paraId="07F10F58">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）投标报价：见评标办法前附表；</w:t>
      </w:r>
    </w:p>
    <w:p w14:paraId="33401206">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）监理大纲：见评标办法前附表；</w:t>
      </w:r>
    </w:p>
    <w:p w14:paraId="1C53DA77">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）资信业绩：见评标办法前附表；</w:t>
      </w:r>
    </w:p>
    <w:p w14:paraId="47DA88C1">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）其他因素：见评标办法前附表。</w:t>
      </w:r>
    </w:p>
    <w:p w14:paraId="179BA7F6">
      <w:pPr>
        <w:spacing w:line="380" w:lineRule="exact"/>
        <w:ind w:firstLine="420" w:firstLineChars="200"/>
        <w:rPr>
          <w:color w:val="auto"/>
          <w:highlight w:val="none"/>
        </w:rPr>
      </w:pPr>
      <w:r>
        <w:rPr>
          <w:color w:val="auto"/>
          <w:highlight w:val="none"/>
        </w:rPr>
        <w:t xml:space="preserve">2.2.2 </w:t>
      </w:r>
      <w:r>
        <w:rPr>
          <w:rFonts w:hint="eastAsia"/>
          <w:color w:val="auto"/>
          <w:highlight w:val="none"/>
        </w:rPr>
        <w:t>评标基准价计算</w:t>
      </w:r>
    </w:p>
    <w:p w14:paraId="594D370D">
      <w:pPr>
        <w:spacing w:line="380" w:lineRule="exact"/>
        <w:ind w:firstLine="420" w:firstLineChars="200"/>
        <w:rPr>
          <w:color w:val="auto"/>
          <w:highlight w:val="none"/>
        </w:rPr>
      </w:pPr>
      <w:r>
        <w:rPr>
          <w:rFonts w:hint="eastAsia"/>
          <w:color w:val="auto"/>
          <w:highlight w:val="none"/>
        </w:rPr>
        <w:t>（1）</w:t>
      </w:r>
      <w:r>
        <w:rPr>
          <w:rFonts w:hint="eastAsia" w:ascii="宋体" w:hAnsi="宋体" w:cs="宋体"/>
          <w:color w:val="auto"/>
          <w:szCs w:val="21"/>
          <w:highlight w:val="none"/>
        </w:rPr>
        <w:t>评标价确定方法</w:t>
      </w:r>
      <w:r>
        <w:rPr>
          <w:rFonts w:hint="eastAsia"/>
          <w:color w:val="auto"/>
          <w:highlight w:val="none"/>
        </w:rPr>
        <w:t>：见评标办法前附表；</w:t>
      </w:r>
    </w:p>
    <w:p w14:paraId="7524137D">
      <w:pPr>
        <w:spacing w:line="380" w:lineRule="exact"/>
        <w:ind w:firstLine="420" w:firstLineChars="200"/>
        <w:rPr>
          <w:color w:val="auto"/>
          <w:highlight w:val="none"/>
        </w:rPr>
      </w:pPr>
      <w:r>
        <w:rPr>
          <w:rFonts w:hint="eastAsia"/>
          <w:color w:val="auto"/>
          <w:highlight w:val="none"/>
        </w:rPr>
        <w:t>（2）评标基准价计算方法：见评标办法前附表。</w:t>
      </w:r>
    </w:p>
    <w:p w14:paraId="6B18954C">
      <w:pPr>
        <w:spacing w:line="380" w:lineRule="exact"/>
        <w:ind w:firstLine="420" w:firstLineChars="200"/>
        <w:rPr>
          <w:color w:val="auto"/>
          <w:highlight w:val="none"/>
        </w:rPr>
      </w:pPr>
      <w:r>
        <w:rPr>
          <w:color w:val="auto"/>
          <w:highlight w:val="none"/>
        </w:rPr>
        <w:t xml:space="preserve">2.2.3 </w:t>
      </w:r>
      <w:r>
        <w:rPr>
          <w:rFonts w:hint="eastAsia"/>
          <w:color w:val="auto"/>
          <w:highlight w:val="none"/>
        </w:rPr>
        <w:t>投标报价的偏差率计算</w:t>
      </w:r>
    </w:p>
    <w:p w14:paraId="1D7939D0">
      <w:pPr>
        <w:spacing w:line="380" w:lineRule="exact"/>
        <w:ind w:firstLine="420" w:firstLineChars="200"/>
        <w:rPr>
          <w:color w:val="auto"/>
          <w:highlight w:val="none"/>
        </w:rPr>
      </w:pPr>
      <w:r>
        <w:rPr>
          <w:rFonts w:hint="eastAsia"/>
          <w:color w:val="auto"/>
          <w:highlight w:val="none"/>
        </w:rPr>
        <w:t>投标报价的偏差率计算公式：见评标办法前附表。</w:t>
      </w:r>
    </w:p>
    <w:p w14:paraId="7E429E09">
      <w:pPr>
        <w:spacing w:line="380" w:lineRule="exact"/>
        <w:ind w:firstLine="420" w:firstLineChars="200"/>
        <w:rPr>
          <w:color w:val="auto"/>
          <w:highlight w:val="none"/>
        </w:rPr>
      </w:pPr>
      <w:r>
        <w:rPr>
          <w:color w:val="auto"/>
          <w:highlight w:val="none"/>
        </w:rPr>
        <w:t xml:space="preserve">2.2.4 </w:t>
      </w:r>
      <w:r>
        <w:rPr>
          <w:rFonts w:hint="eastAsia"/>
          <w:color w:val="auto"/>
          <w:highlight w:val="none"/>
        </w:rPr>
        <w:t>评分标准</w:t>
      </w:r>
    </w:p>
    <w:p w14:paraId="3A921533">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）投标报价：见评标办法前附表；</w:t>
      </w:r>
    </w:p>
    <w:p w14:paraId="4938E182">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）监理大纲：见评标办法前附表；</w:t>
      </w:r>
    </w:p>
    <w:p w14:paraId="05537CD7">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）资信业绩：见评标办法前附表；</w:t>
      </w:r>
    </w:p>
    <w:p w14:paraId="1414882A">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）其他因素：见评标办法前附表。</w:t>
      </w:r>
    </w:p>
    <w:p w14:paraId="6E3E1EE2">
      <w:pPr>
        <w:pStyle w:val="27"/>
        <w:rPr>
          <w:color w:val="auto"/>
          <w:highlight w:val="none"/>
        </w:rPr>
      </w:pPr>
      <w:bookmarkStart w:id="425" w:name="_Toc256000087"/>
      <w:bookmarkStart w:id="426" w:name="_Toc149058036"/>
      <w:bookmarkStart w:id="427" w:name="_Toc182923086"/>
      <w:r>
        <w:rPr>
          <w:rFonts w:hint="eastAsia"/>
          <w:color w:val="auto"/>
          <w:highlight w:val="none"/>
        </w:rPr>
        <w:t>3.评标程序</w:t>
      </w:r>
      <w:bookmarkEnd w:id="425"/>
      <w:bookmarkEnd w:id="426"/>
      <w:bookmarkEnd w:id="427"/>
    </w:p>
    <w:p w14:paraId="185BBE01">
      <w:pPr>
        <w:pStyle w:val="29"/>
        <w:rPr>
          <w:rFonts w:hint="eastAsia" w:ascii="黑体" w:hAnsi="黑体" w:cs="黑体"/>
          <w:color w:val="auto"/>
          <w:szCs w:val="24"/>
          <w:highlight w:val="none"/>
        </w:rPr>
      </w:pPr>
      <w:bookmarkStart w:id="428" w:name="_Toc182923087"/>
      <w:bookmarkStart w:id="429" w:name="_Toc256000088"/>
      <w:bookmarkStart w:id="430" w:name="_Toc149058037"/>
      <w:r>
        <w:rPr>
          <w:rFonts w:ascii="黑体" w:hAnsi="黑体" w:cs="黑体"/>
          <w:color w:val="auto"/>
          <w:szCs w:val="24"/>
          <w:highlight w:val="none"/>
        </w:rPr>
        <w:t>3.1</w:t>
      </w:r>
      <w:r>
        <w:rPr>
          <w:rFonts w:hint="eastAsia" w:ascii="黑体" w:hAnsi="黑体" w:cs="黑体"/>
          <w:color w:val="auto"/>
          <w:szCs w:val="24"/>
          <w:highlight w:val="none"/>
        </w:rPr>
        <w:t>初步评审</w:t>
      </w:r>
      <w:bookmarkEnd w:id="428"/>
      <w:bookmarkEnd w:id="429"/>
      <w:bookmarkEnd w:id="430"/>
    </w:p>
    <w:p w14:paraId="4E4B9C1B">
      <w:pPr>
        <w:spacing w:line="380" w:lineRule="exact"/>
        <w:ind w:firstLine="420" w:firstLineChars="200"/>
        <w:rPr>
          <w:color w:val="auto"/>
          <w:highlight w:val="none"/>
        </w:rPr>
      </w:pPr>
      <w:r>
        <w:rPr>
          <w:color w:val="auto"/>
          <w:highlight w:val="none"/>
        </w:rPr>
        <w:t>3.1.1</w:t>
      </w:r>
      <w:r>
        <w:rPr>
          <w:rFonts w:hint="eastAsia"/>
          <w:color w:val="auto"/>
          <w:highlight w:val="none"/>
        </w:rPr>
        <w:t>评标委员会依据本章第</w:t>
      </w:r>
      <w:r>
        <w:rPr>
          <w:color w:val="auto"/>
          <w:highlight w:val="none"/>
        </w:rPr>
        <w:t xml:space="preserve"> 2.1 </w:t>
      </w:r>
      <w:r>
        <w:rPr>
          <w:rFonts w:hint="eastAsia"/>
          <w:color w:val="auto"/>
          <w:highlight w:val="none"/>
        </w:rPr>
        <w:t>款规定的标准对投标文件进行初步评审。有一项不符合评审标准的，评标委员会应当否决其投标。</w:t>
      </w:r>
    </w:p>
    <w:p w14:paraId="0B4E65BB">
      <w:pPr>
        <w:spacing w:line="380" w:lineRule="exact"/>
        <w:ind w:firstLine="420" w:firstLineChars="200"/>
        <w:rPr>
          <w:color w:val="auto"/>
          <w:highlight w:val="none"/>
        </w:rPr>
      </w:pPr>
      <w:r>
        <w:rPr>
          <w:color w:val="auto"/>
          <w:highlight w:val="none"/>
        </w:rPr>
        <w:t xml:space="preserve">3.1.2 </w:t>
      </w:r>
      <w:r>
        <w:rPr>
          <w:rFonts w:hint="eastAsia"/>
          <w:color w:val="auto"/>
          <w:highlight w:val="none"/>
        </w:rPr>
        <w:t>投标人有以下情形之一的，评标委员会应当否决其投标：</w:t>
      </w:r>
    </w:p>
    <w:p w14:paraId="36A98085">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）不按评标委员会要求澄清、说明或补正。</w:t>
      </w:r>
    </w:p>
    <w:p w14:paraId="081DC14B">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）有串通投标、弄虚作假、行贿等违法行为；</w:t>
      </w:r>
    </w:p>
    <w:p w14:paraId="2572897F">
      <w:pPr>
        <w:spacing w:line="380" w:lineRule="exact"/>
        <w:ind w:firstLine="420" w:firstLineChars="200"/>
        <w:rPr>
          <w:color w:val="auto"/>
          <w:highlight w:val="none"/>
        </w:rPr>
      </w:pPr>
      <w:r>
        <w:rPr>
          <w:rFonts w:hint="eastAsia"/>
          <w:color w:val="auto"/>
          <w:highlight w:val="none"/>
        </w:rPr>
        <w:t>1）有下列情形之一的，视为投标人相互串通投标：</w:t>
      </w:r>
    </w:p>
    <w:p w14:paraId="63DE09BB">
      <w:pPr>
        <w:spacing w:line="380" w:lineRule="exact"/>
        <w:ind w:firstLine="420" w:firstLineChars="200"/>
        <w:rPr>
          <w:color w:val="auto"/>
          <w:highlight w:val="none"/>
        </w:rPr>
      </w:pPr>
      <w:r>
        <w:rPr>
          <w:rFonts w:hint="eastAsia"/>
          <w:color w:val="auto"/>
          <w:highlight w:val="none"/>
        </w:rPr>
        <w:t>① 不同投标人的投标文件由同一单位或者个人编制；</w:t>
      </w:r>
    </w:p>
    <w:p w14:paraId="6D3A8192">
      <w:pPr>
        <w:spacing w:line="380" w:lineRule="exact"/>
        <w:ind w:firstLine="420" w:firstLineChars="200"/>
        <w:rPr>
          <w:color w:val="auto"/>
          <w:highlight w:val="none"/>
        </w:rPr>
      </w:pPr>
      <w:r>
        <w:rPr>
          <w:rFonts w:hint="eastAsia"/>
          <w:color w:val="auto"/>
          <w:highlight w:val="none"/>
        </w:rPr>
        <w:t>② 不同投标人委托同一单位或者个人办理投标事宜；</w:t>
      </w:r>
    </w:p>
    <w:p w14:paraId="179EE625">
      <w:pPr>
        <w:spacing w:line="380" w:lineRule="exact"/>
        <w:ind w:firstLine="420" w:firstLineChars="200"/>
        <w:rPr>
          <w:color w:val="auto"/>
          <w:highlight w:val="none"/>
        </w:rPr>
      </w:pPr>
      <w:r>
        <w:rPr>
          <w:rFonts w:hint="eastAsia"/>
          <w:color w:val="auto"/>
          <w:highlight w:val="none"/>
        </w:rPr>
        <w:t>③ 不同投标人使用同一电脑等电子设备办理投标事宜（下载招标文件、上传投标文件、授权委托人或总监理工程师实名认证等关键环节）；</w:t>
      </w:r>
    </w:p>
    <w:p w14:paraId="5A3C6A4B">
      <w:pPr>
        <w:spacing w:line="380" w:lineRule="exact"/>
        <w:ind w:firstLine="420" w:firstLineChars="200"/>
        <w:rPr>
          <w:color w:val="auto"/>
          <w:highlight w:val="none"/>
        </w:rPr>
      </w:pPr>
      <w:r>
        <w:rPr>
          <w:rFonts w:hint="eastAsia"/>
          <w:color w:val="auto"/>
          <w:highlight w:val="none"/>
        </w:rPr>
        <w:t>④ 不同投标人的投标文件载明的项目管理成员为同一人；</w:t>
      </w:r>
    </w:p>
    <w:p w14:paraId="6A2C1C49">
      <w:pPr>
        <w:spacing w:line="380" w:lineRule="exact"/>
        <w:ind w:firstLine="420" w:firstLineChars="200"/>
        <w:rPr>
          <w:color w:val="auto"/>
          <w:highlight w:val="none"/>
        </w:rPr>
      </w:pPr>
      <w:r>
        <w:rPr>
          <w:rFonts w:hint="eastAsia"/>
          <w:color w:val="auto"/>
          <w:highlight w:val="none"/>
        </w:rPr>
        <w:t>⑤ 不同投标人的投标文件非典型一致或者投标报价呈规律性差异；</w:t>
      </w:r>
    </w:p>
    <w:p w14:paraId="2D804A5B">
      <w:pPr>
        <w:spacing w:line="380" w:lineRule="exact"/>
        <w:ind w:firstLine="420" w:firstLineChars="200"/>
        <w:rPr>
          <w:color w:val="auto"/>
          <w:highlight w:val="none"/>
        </w:rPr>
      </w:pPr>
      <w:r>
        <w:rPr>
          <w:rFonts w:hint="eastAsia"/>
          <w:color w:val="auto"/>
          <w:highlight w:val="none"/>
        </w:rPr>
        <w:t>⑥ 不同投标人的投标文件相互混装；</w:t>
      </w:r>
    </w:p>
    <w:p w14:paraId="482F9411">
      <w:pPr>
        <w:spacing w:line="380" w:lineRule="exact"/>
        <w:ind w:firstLine="420" w:firstLineChars="200"/>
        <w:rPr>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7 \* GB3</w:instrText>
      </w:r>
      <w:r>
        <w:rPr>
          <w:color w:val="auto"/>
          <w:highlight w:val="none"/>
        </w:rPr>
        <w:instrText xml:space="preserve"> </w:instrText>
      </w:r>
      <w:r>
        <w:rPr>
          <w:color w:val="auto"/>
          <w:highlight w:val="none"/>
        </w:rPr>
        <w:fldChar w:fldCharType="separate"/>
      </w:r>
      <w:r>
        <w:rPr>
          <w:rFonts w:hint="eastAsia"/>
          <w:color w:val="auto"/>
          <w:highlight w:val="none"/>
        </w:rPr>
        <w:t>⑦</w:t>
      </w:r>
      <w:r>
        <w:rPr>
          <w:color w:val="auto"/>
          <w:highlight w:val="none"/>
        </w:rPr>
        <w:fldChar w:fldCharType="end"/>
      </w:r>
      <w:r>
        <w:rPr>
          <w:color w:val="auto"/>
          <w:highlight w:val="none"/>
        </w:rPr>
        <w:t xml:space="preserve"> </w:t>
      </w:r>
      <w:r>
        <w:rPr>
          <w:rFonts w:hint="eastAsia"/>
          <w:color w:val="auto"/>
          <w:highlight w:val="none"/>
        </w:rPr>
        <w:t>不同投标人的投标保证金或保函（保险）财务费用从同一单位或者个人的账户转出；</w:t>
      </w:r>
    </w:p>
    <w:p w14:paraId="0F1ED0B1">
      <w:pPr>
        <w:spacing w:line="380" w:lineRule="exact"/>
        <w:ind w:firstLine="420" w:firstLineChars="200"/>
        <w:rPr>
          <w:color w:val="auto"/>
          <w:highlight w:val="none"/>
        </w:rPr>
      </w:pPr>
      <w:r>
        <w:rPr>
          <w:rFonts w:hint="eastAsia" w:ascii="宋体" w:hAnsi="宋体"/>
          <w:color w:val="auto"/>
          <w:highlight w:val="none"/>
        </w:rPr>
        <w:t>⑧</w:t>
      </w:r>
      <w:r>
        <w:rPr>
          <w:color w:val="auto"/>
          <w:highlight w:val="none"/>
        </w:rPr>
        <w:t xml:space="preserve"> </w:t>
      </w:r>
      <w:r>
        <w:rPr>
          <w:rFonts w:hint="eastAsia"/>
          <w:color w:val="auto"/>
          <w:highlight w:val="none"/>
        </w:rPr>
        <w:t>不同投标人的投标文件存在“MAC地址”、“文件创建标识码”、“文件制作机器码”等唯一性标识一致等情形。</w:t>
      </w:r>
    </w:p>
    <w:p w14:paraId="19590817">
      <w:pPr>
        <w:spacing w:line="380" w:lineRule="exact"/>
        <w:ind w:firstLine="420" w:firstLineChars="200"/>
        <w:rPr>
          <w:color w:val="auto"/>
          <w:highlight w:val="none"/>
        </w:rPr>
      </w:pPr>
      <w:r>
        <w:rPr>
          <w:rFonts w:hint="eastAsia"/>
          <w:color w:val="auto"/>
          <w:highlight w:val="none"/>
        </w:rPr>
        <w:t>2）有下列情形之一的，属于弄虚作假行为：</w:t>
      </w:r>
    </w:p>
    <w:p w14:paraId="42DD0511">
      <w:pPr>
        <w:spacing w:line="380" w:lineRule="exact"/>
        <w:ind w:firstLine="420" w:firstLineChars="200"/>
        <w:rPr>
          <w:color w:val="auto"/>
          <w:highlight w:val="none"/>
        </w:rPr>
      </w:pPr>
      <w:r>
        <w:rPr>
          <w:rFonts w:hint="eastAsia"/>
          <w:color w:val="auto"/>
          <w:highlight w:val="none"/>
        </w:rPr>
        <w:t>① 使用通过受让或者租借等方式获取的资格、资质证书投标的，即以他人名义投标的。</w:t>
      </w:r>
    </w:p>
    <w:p w14:paraId="490ECBEA">
      <w:pPr>
        <w:spacing w:line="380" w:lineRule="exact"/>
        <w:ind w:firstLine="420" w:firstLineChars="200"/>
        <w:rPr>
          <w:color w:val="auto"/>
          <w:highlight w:val="none"/>
        </w:rPr>
      </w:pPr>
      <w:r>
        <w:rPr>
          <w:rFonts w:hint="eastAsia"/>
          <w:color w:val="auto"/>
          <w:highlight w:val="none"/>
        </w:rPr>
        <w:t>② 使用伪造、变造的许可证件；</w:t>
      </w:r>
    </w:p>
    <w:p w14:paraId="34352AE0">
      <w:pPr>
        <w:spacing w:line="380" w:lineRule="exact"/>
        <w:ind w:firstLine="420" w:firstLineChars="200"/>
        <w:rPr>
          <w:color w:val="auto"/>
          <w:highlight w:val="none"/>
        </w:rPr>
      </w:pPr>
      <w:r>
        <w:rPr>
          <w:rFonts w:hint="eastAsia"/>
          <w:color w:val="auto"/>
          <w:highlight w:val="none"/>
        </w:rPr>
        <w:t>③ 提供虚假的财务状况或者业绩；</w:t>
      </w:r>
    </w:p>
    <w:p w14:paraId="28F30699">
      <w:pPr>
        <w:spacing w:line="380" w:lineRule="exact"/>
        <w:ind w:firstLine="420" w:firstLineChars="200"/>
        <w:rPr>
          <w:color w:val="auto"/>
          <w:highlight w:val="none"/>
        </w:rPr>
      </w:pPr>
      <w:r>
        <w:rPr>
          <w:rFonts w:hint="eastAsia"/>
          <w:color w:val="auto"/>
          <w:highlight w:val="none"/>
        </w:rPr>
        <w:t>④ 提供虚假的项目负责人或者主要技术人员简历、社会保险证明；</w:t>
      </w:r>
    </w:p>
    <w:p w14:paraId="4566C5BF">
      <w:pPr>
        <w:spacing w:line="380" w:lineRule="exact"/>
        <w:ind w:firstLine="420" w:firstLineChars="200"/>
        <w:rPr>
          <w:color w:val="auto"/>
          <w:highlight w:val="none"/>
        </w:rPr>
      </w:pPr>
      <w:r>
        <w:rPr>
          <w:rFonts w:hint="eastAsia"/>
          <w:color w:val="auto"/>
          <w:highlight w:val="none"/>
        </w:rPr>
        <w:t>⑤ 提供虚假的信用状况；</w:t>
      </w:r>
    </w:p>
    <w:p w14:paraId="5AC34293">
      <w:pPr>
        <w:spacing w:line="380" w:lineRule="exact"/>
        <w:ind w:firstLine="420" w:firstLineChars="200"/>
        <w:rPr>
          <w:color w:val="auto"/>
          <w:highlight w:val="none"/>
        </w:rPr>
      </w:pPr>
      <w:r>
        <w:rPr>
          <w:rFonts w:hint="eastAsia"/>
          <w:color w:val="auto"/>
          <w:highlight w:val="none"/>
        </w:rPr>
        <w:t>⑥ 其他弄虚作假的行为。</w:t>
      </w:r>
    </w:p>
    <w:p w14:paraId="61BB8A45">
      <w:pPr>
        <w:spacing w:line="380" w:lineRule="exact"/>
        <w:ind w:firstLine="420" w:firstLineChars="200"/>
        <w:rPr>
          <w:color w:val="auto"/>
          <w:highlight w:val="none"/>
        </w:rPr>
      </w:pPr>
      <w:r>
        <w:rPr>
          <w:color w:val="auto"/>
          <w:highlight w:val="none"/>
        </w:rPr>
        <w:t>3.1.3</w:t>
      </w:r>
      <w:r>
        <w:rPr>
          <w:rFonts w:hint="eastAsia"/>
          <w:color w:val="auto"/>
          <w:highlight w:val="none"/>
        </w:rPr>
        <w:t>投标报价有算术错误及其他错误的，评标委员会按以下原则要求投标人对投标报价进行修正，并要求投标人书面澄清确认。投标人拒不澄清确认的，评标委员会应当否决其投标：</w:t>
      </w:r>
    </w:p>
    <w:p w14:paraId="3B0DF389">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）投标文件中的大写金额与小写金额不一致的，以大写金额为准；</w:t>
      </w:r>
    </w:p>
    <w:p w14:paraId="45DF84DD">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）总价金额与单价金额不一致的，以单价金额为准，但单价金额小数点有明显错误的除外。</w:t>
      </w:r>
    </w:p>
    <w:p w14:paraId="5E82830A">
      <w:pPr>
        <w:spacing w:line="380" w:lineRule="exact"/>
        <w:ind w:firstLine="420" w:firstLineChars="200"/>
        <w:rPr>
          <w:color w:val="auto"/>
          <w:highlight w:val="none"/>
        </w:rPr>
      </w:pPr>
      <w:bookmarkStart w:id="431" w:name="_Hlk150418428"/>
      <w:r>
        <w:rPr>
          <w:rFonts w:hint="eastAsia"/>
          <w:color w:val="auto"/>
          <w:highlight w:val="none"/>
        </w:rPr>
        <w:t>3.1.4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2D056660">
      <w:pPr>
        <w:spacing w:line="380" w:lineRule="exact"/>
        <w:ind w:firstLine="420" w:firstLineChars="200"/>
        <w:rPr>
          <w:color w:val="auto"/>
          <w:highlight w:val="none"/>
        </w:rPr>
      </w:pPr>
      <w:r>
        <w:rPr>
          <w:rFonts w:hint="eastAsia"/>
          <w:color w:val="auto"/>
          <w:highlight w:val="none"/>
        </w:rPr>
        <w:t>3.1</w:t>
      </w:r>
      <w:r>
        <w:rPr>
          <w:color w:val="auto"/>
          <w:highlight w:val="none"/>
        </w:rPr>
        <w:t>.</w:t>
      </w:r>
      <w:r>
        <w:rPr>
          <w:rFonts w:hint="eastAsia"/>
          <w:color w:val="auto"/>
          <w:highlight w:val="none"/>
        </w:rPr>
        <w:t>5</w:t>
      </w:r>
      <w:r>
        <w:rPr>
          <w:color w:val="auto"/>
          <w:highlight w:val="none"/>
        </w:rPr>
        <w:t>评标委员会否决不合格投标后，因有效投标不足三个使得投标明显缺乏竞争的，评标委员会可以否决全部投标。</w:t>
      </w:r>
      <w:bookmarkEnd w:id="431"/>
    </w:p>
    <w:p w14:paraId="67159F3F">
      <w:pPr>
        <w:pStyle w:val="29"/>
        <w:rPr>
          <w:rFonts w:hint="eastAsia" w:ascii="黑体" w:hAnsi="黑体" w:cs="黑体"/>
          <w:color w:val="auto"/>
          <w:szCs w:val="24"/>
          <w:highlight w:val="none"/>
        </w:rPr>
      </w:pPr>
      <w:bookmarkStart w:id="432" w:name="_Toc256000089"/>
      <w:bookmarkStart w:id="433" w:name="_Toc149058038"/>
      <w:bookmarkStart w:id="434" w:name="_Toc182923088"/>
      <w:r>
        <w:rPr>
          <w:rFonts w:ascii="黑体" w:hAnsi="黑体" w:cs="黑体"/>
          <w:color w:val="auto"/>
          <w:szCs w:val="24"/>
          <w:highlight w:val="none"/>
        </w:rPr>
        <w:t>3.2</w:t>
      </w:r>
      <w:r>
        <w:rPr>
          <w:rFonts w:hint="eastAsia" w:ascii="黑体" w:hAnsi="黑体" w:cs="黑体"/>
          <w:color w:val="auto"/>
          <w:szCs w:val="24"/>
          <w:highlight w:val="none"/>
        </w:rPr>
        <w:t>详细评审</w:t>
      </w:r>
      <w:bookmarkEnd w:id="432"/>
      <w:bookmarkEnd w:id="433"/>
      <w:bookmarkEnd w:id="434"/>
    </w:p>
    <w:p w14:paraId="7EE63B71">
      <w:pPr>
        <w:spacing w:line="380" w:lineRule="exact"/>
        <w:ind w:firstLine="420" w:firstLineChars="200"/>
        <w:rPr>
          <w:color w:val="auto"/>
          <w:highlight w:val="none"/>
        </w:rPr>
      </w:pPr>
      <w:r>
        <w:rPr>
          <w:rFonts w:hint="eastAsia"/>
          <w:color w:val="auto"/>
          <w:highlight w:val="none"/>
        </w:rPr>
        <w:t>3.2.1 评标委员会对通过了初步评审的投标文件进行详细评审。如采用入围方式的，则按照评标办法前附表规定的方式进行入围。</w:t>
      </w:r>
    </w:p>
    <w:p w14:paraId="7447FE12">
      <w:pPr>
        <w:spacing w:line="380" w:lineRule="exact"/>
        <w:ind w:firstLine="420" w:firstLineChars="200"/>
        <w:rPr>
          <w:color w:val="auto"/>
          <w:highlight w:val="none"/>
        </w:rPr>
      </w:pPr>
      <w:r>
        <w:rPr>
          <w:color w:val="auto"/>
          <w:highlight w:val="none"/>
        </w:rPr>
        <w:t xml:space="preserve">3.2.2 </w:t>
      </w:r>
      <w:r>
        <w:rPr>
          <w:rFonts w:hint="eastAsia"/>
          <w:color w:val="auto"/>
          <w:highlight w:val="none"/>
        </w:rPr>
        <w:t>评标委员会按本章第</w:t>
      </w:r>
      <w:r>
        <w:rPr>
          <w:color w:val="auto"/>
          <w:highlight w:val="none"/>
        </w:rPr>
        <w:t xml:space="preserve"> 2.2 </w:t>
      </w:r>
      <w:r>
        <w:rPr>
          <w:rFonts w:hint="eastAsia"/>
          <w:color w:val="auto"/>
          <w:highlight w:val="none"/>
        </w:rPr>
        <w:t>款规定的量化因素和分值进行打分，并计算出综合评估得分。</w:t>
      </w:r>
    </w:p>
    <w:p w14:paraId="149CBB92">
      <w:pPr>
        <w:spacing w:line="38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1</w:t>
      </w:r>
      <w:r>
        <w:rPr>
          <w:rFonts w:hint="eastAsia"/>
          <w:color w:val="auto"/>
          <w:highlight w:val="none"/>
        </w:rPr>
        <w:t>）目规定的评审因素和分值对投标报价计算出得分</w:t>
      </w:r>
      <w:r>
        <w:rPr>
          <w:color w:val="auto"/>
          <w:highlight w:val="none"/>
        </w:rPr>
        <w:t>A</w:t>
      </w:r>
      <w:r>
        <w:rPr>
          <w:rFonts w:hint="eastAsia"/>
          <w:color w:val="auto"/>
          <w:highlight w:val="none"/>
        </w:rPr>
        <w:t>；</w:t>
      </w:r>
    </w:p>
    <w:p w14:paraId="3AFC44D5">
      <w:pPr>
        <w:spacing w:line="380" w:lineRule="exact"/>
        <w:ind w:firstLine="42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2</w:t>
      </w:r>
      <w:r>
        <w:rPr>
          <w:rFonts w:hint="eastAsia"/>
          <w:color w:val="auto"/>
          <w:highlight w:val="none"/>
        </w:rPr>
        <w:t>）目规定的评审因素和分值对监理大纲计算出得分</w:t>
      </w:r>
      <w:r>
        <w:rPr>
          <w:color w:val="auto"/>
          <w:highlight w:val="none"/>
        </w:rPr>
        <w:t>B</w:t>
      </w:r>
      <w:r>
        <w:rPr>
          <w:rFonts w:hint="eastAsia"/>
          <w:color w:val="auto"/>
          <w:highlight w:val="none"/>
        </w:rPr>
        <w:t>；</w:t>
      </w:r>
    </w:p>
    <w:p w14:paraId="118281A8">
      <w:pPr>
        <w:spacing w:line="380" w:lineRule="exact"/>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3</w:t>
      </w:r>
      <w:r>
        <w:rPr>
          <w:rFonts w:hint="eastAsia"/>
          <w:color w:val="auto"/>
          <w:highlight w:val="none"/>
        </w:rPr>
        <w:t>）目规定的评审因素和分值对资信业绩计算出得分</w:t>
      </w:r>
      <w:r>
        <w:rPr>
          <w:color w:val="auto"/>
          <w:highlight w:val="none"/>
        </w:rPr>
        <w:t>C</w:t>
      </w:r>
      <w:r>
        <w:rPr>
          <w:rFonts w:hint="eastAsia"/>
          <w:color w:val="auto"/>
          <w:highlight w:val="none"/>
        </w:rPr>
        <w:t>；</w:t>
      </w:r>
    </w:p>
    <w:p w14:paraId="39CC94B9">
      <w:pPr>
        <w:spacing w:line="380" w:lineRule="exact"/>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）按本章第</w:t>
      </w:r>
      <w:r>
        <w:rPr>
          <w:color w:val="auto"/>
          <w:highlight w:val="none"/>
        </w:rPr>
        <w:t xml:space="preserve"> 2.2.4</w:t>
      </w:r>
      <w:r>
        <w:rPr>
          <w:rFonts w:hint="eastAsia"/>
          <w:color w:val="auto"/>
          <w:highlight w:val="none"/>
        </w:rPr>
        <w:t>（</w:t>
      </w:r>
      <w:r>
        <w:rPr>
          <w:color w:val="auto"/>
          <w:highlight w:val="none"/>
        </w:rPr>
        <w:t>4</w:t>
      </w:r>
      <w:r>
        <w:rPr>
          <w:rFonts w:hint="eastAsia"/>
          <w:color w:val="auto"/>
          <w:highlight w:val="none"/>
        </w:rPr>
        <w:t>）目规定的评审因素和分值对其他因素计算出得分</w:t>
      </w:r>
      <w:r>
        <w:rPr>
          <w:color w:val="auto"/>
          <w:highlight w:val="none"/>
        </w:rPr>
        <w:t>D</w:t>
      </w:r>
      <w:r>
        <w:rPr>
          <w:rFonts w:hint="eastAsia"/>
          <w:color w:val="auto"/>
          <w:highlight w:val="none"/>
        </w:rPr>
        <w:t>。</w:t>
      </w:r>
    </w:p>
    <w:p w14:paraId="3E1AA97F">
      <w:pPr>
        <w:spacing w:line="380" w:lineRule="exact"/>
        <w:ind w:firstLine="420" w:firstLineChars="200"/>
        <w:rPr>
          <w:color w:val="auto"/>
          <w:highlight w:val="none"/>
        </w:rPr>
      </w:pPr>
      <w:r>
        <w:rPr>
          <w:color w:val="auto"/>
          <w:highlight w:val="none"/>
        </w:rPr>
        <w:t xml:space="preserve">3.2.3 </w:t>
      </w:r>
      <w:r>
        <w:rPr>
          <w:rFonts w:hint="eastAsia"/>
          <w:color w:val="auto"/>
          <w:highlight w:val="none"/>
        </w:rPr>
        <w:t>评分分值计算保留小数点后两位，小数点后第三位</w:t>
      </w:r>
      <w:r>
        <w:rPr>
          <w:color w:val="auto"/>
          <w:highlight w:val="none"/>
        </w:rPr>
        <w:t>“</w:t>
      </w:r>
      <w:r>
        <w:rPr>
          <w:rFonts w:hint="eastAsia"/>
          <w:color w:val="auto"/>
          <w:highlight w:val="none"/>
        </w:rPr>
        <w:t>四舍五入</w:t>
      </w:r>
      <w:r>
        <w:rPr>
          <w:color w:val="auto"/>
          <w:highlight w:val="none"/>
        </w:rPr>
        <w:t>”</w:t>
      </w:r>
      <w:r>
        <w:rPr>
          <w:rFonts w:hint="eastAsia"/>
          <w:color w:val="auto"/>
          <w:highlight w:val="none"/>
        </w:rPr>
        <w:t>。</w:t>
      </w:r>
    </w:p>
    <w:p w14:paraId="6DF12630">
      <w:pPr>
        <w:spacing w:line="380" w:lineRule="exact"/>
        <w:ind w:firstLine="420" w:firstLineChars="200"/>
        <w:rPr>
          <w:color w:val="auto"/>
          <w:highlight w:val="none"/>
        </w:rPr>
      </w:pPr>
      <w:r>
        <w:rPr>
          <w:color w:val="auto"/>
          <w:highlight w:val="none"/>
        </w:rPr>
        <w:t xml:space="preserve">3.2.4 </w:t>
      </w:r>
      <w:r>
        <w:rPr>
          <w:rFonts w:hint="eastAsia"/>
          <w:color w:val="auto"/>
          <w:highlight w:val="none"/>
        </w:rPr>
        <w:t>投标人得分</w:t>
      </w:r>
      <w:r>
        <w:rPr>
          <w:color w:val="auto"/>
          <w:highlight w:val="none"/>
        </w:rPr>
        <w:t>=A+B+C+D</w:t>
      </w:r>
      <w:r>
        <w:rPr>
          <w:rFonts w:hint="eastAsia"/>
          <w:color w:val="auto"/>
          <w:highlight w:val="none"/>
        </w:rPr>
        <w:t>。</w:t>
      </w:r>
    </w:p>
    <w:p w14:paraId="2CA9EFFD">
      <w:pPr>
        <w:spacing w:line="380" w:lineRule="exact"/>
        <w:ind w:firstLine="420" w:firstLineChars="200"/>
        <w:rPr>
          <w:color w:val="auto"/>
          <w:highlight w:val="none"/>
        </w:rPr>
      </w:pPr>
      <w:r>
        <w:rPr>
          <w:color w:val="auto"/>
          <w:highlight w:val="none"/>
        </w:rPr>
        <w:t xml:space="preserve">3.2.5 </w:t>
      </w:r>
      <w:bookmarkStart w:id="435" w:name="_Hlk174450796"/>
      <w:r>
        <w:rPr>
          <w:rFonts w:hint="eastAsia"/>
          <w:color w:val="auto"/>
          <w:highlight w:val="none"/>
        </w:rPr>
        <w:t>各投标人评分结果汇总确定办法详见评标办法前附表。</w:t>
      </w:r>
      <w:bookmarkEnd w:id="435"/>
    </w:p>
    <w:p w14:paraId="097A3A48">
      <w:pPr>
        <w:pStyle w:val="29"/>
        <w:rPr>
          <w:rFonts w:hint="eastAsia" w:ascii="黑体" w:hAnsi="黑体" w:cs="黑体"/>
          <w:color w:val="auto"/>
          <w:szCs w:val="24"/>
          <w:highlight w:val="none"/>
        </w:rPr>
      </w:pPr>
      <w:bookmarkStart w:id="436" w:name="_Toc256000090"/>
      <w:bookmarkStart w:id="437" w:name="_Toc182923089"/>
      <w:bookmarkStart w:id="438" w:name="_Toc149058039"/>
      <w:r>
        <w:rPr>
          <w:rFonts w:ascii="黑体" w:hAnsi="黑体" w:cs="黑体"/>
          <w:color w:val="auto"/>
          <w:szCs w:val="24"/>
          <w:highlight w:val="none"/>
        </w:rPr>
        <w:t>3.3</w:t>
      </w:r>
      <w:r>
        <w:rPr>
          <w:rFonts w:hint="eastAsia" w:ascii="黑体" w:hAnsi="黑体" w:cs="黑体"/>
          <w:color w:val="auto"/>
          <w:szCs w:val="24"/>
          <w:highlight w:val="none"/>
        </w:rPr>
        <w:t>投标文件的澄清</w:t>
      </w:r>
      <w:bookmarkEnd w:id="436"/>
      <w:bookmarkEnd w:id="437"/>
      <w:bookmarkEnd w:id="438"/>
    </w:p>
    <w:p w14:paraId="181B18E5">
      <w:pPr>
        <w:spacing w:line="380" w:lineRule="exact"/>
        <w:ind w:firstLine="420" w:firstLineChars="200"/>
        <w:rPr>
          <w:color w:val="auto"/>
          <w:highlight w:val="none"/>
        </w:rPr>
      </w:pPr>
      <w:r>
        <w:rPr>
          <w:color w:val="auto"/>
          <w:highlight w:val="none"/>
        </w:rPr>
        <w:t xml:space="preserve">3.3.1 </w:t>
      </w:r>
      <w:r>
        <w:rPr>
          <w:rFonts w:hint="eastAsia"/>
          <w:color w:val="auto"/>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49F80ABF">
      <w:pPr>
        <w:spacing w:line="380" w:lineRule="exact"/>
        <w:ind w:firstLine="420" w:firstLineChars="200"/>
        <w:rPr>
          <w:color w:val="auto"/>
          <w:highlight w:val="none"/>
        </w:rPr>
      </w:pPr>
      <w:r>
        <w:rPr>
          <w:color w:val="auto"/>
          <w:highlight w:val="none"/>
        </w:rPr>
        <w:t xml:space="preserve">3.3.2 </w:t>
      </w:r>
      <w:r>
        <w:rPr>
          <w:rFonts w:hint="eastAsia"/>
          <w:color w:val="auto"/>
          <w:highlight w:val="none"/>
        </w:rPr>
        <w:t>澄清、说明或补正不得超出投标文件的范围且不得改变投标文件的实质性内容，并构成投标文件的组成部分。</w:t>
      </w:r>
    </w:p>
    <w:p w14:paraId="1C867057">
      <w:pPr>
        <w:spacing w:line="380" w:lineRule="exact"/>
        <w:ind w:firstLine="420" w:firstLineChars="200"/>
        <w:rPr>
          <w:color w:val="auto"/>
          <w:highlight w:val="none"/>
        </w:rPr>
      </w:pPr>
      <w:r>
        <w:rPr>
          <w:color w:val="auto"/>
          <w:highlight w:val="none"/>
        </w:rPr>
        <w:t xml:space="preserve">3.3.3 </w:t>
      </w:r>
      <w:r>
        <w:rPr>
          <w:rFonts w:hint="eastAsia"/>
          <w:color w:val="auto"/>
          <w:highlight w:val="none"/>
        </w:rPr>
        <w:t>评标委员会对投标人提交的澄清、说明或补正有疑问的，可以要求投标人进一步澄清、说明或补正，直至满足评标委员会的要求。</w:t>
      </w:r>
    </w:p>
    <w:p w14:paraId="495F55DE">
      <w:pPr>
        <w:spacing w:line="380" w:lineRule="exact"/>
        <w:ind w:firstLine="420" w:firstLineChars="200"/>
        <w:rPr>
          <w:color w:val="auto"/>
          <w:highlight w:val="none"/>
        </w:rPr>
      </w:pPr>
      <w:bookmarkStart w:id="439" w:name="_Hlk150418545"/>
      <w:bookmarkStart w:id="440" w:name="_Toc149058040"/>
      <w:r>
        <w:rPr>
          <w:rFonts w:hint="eastAsia"/>
          <w:color w:val="auto"/>
          <w:highlight w:val="none"/>
        </w:rPr>
        <w:t>3.3.4评标委员会要求投标人对投标文件问题澄清的通知，以及投标人对投标文件的澄清通过电子招标投标系统（辽宁省工程建设项目数字化开标评标系统）以书面形式进行。</w:t>
      </w:r>
      <w:bookmarkStart w:id="441" w:name="_Hlk161316527"/>
      <w:r>
        <w:rPr>
          <w:rFonts w:hint="eastAsia"/>
          <w:color w:val="auto"/>
          <w:highlight w:val="none"/>
        </w:rPr>
        <w:t>投标人的澄清、说明或补正应在评标办法前附表通知规定的</w:t>
      </w:r>
      <w:r>
        <w:rPr>
          <w:rFonts w:hint="eastAsia" w:ascii="宋体" w:hAnsi="宋体" w:cs="微软雅黑"/>
          <w:color w:val="auto"/>
          <w:szCs w:val="21"/>
          <w:highlight w:val="none"/>
        </w:rPr>
        <w:t>时间要求内</w:t>
      </w:r>
      <w:r>
        <w:rPr>
          <w:rFonts w:hint="eastAsia"/>
          <w:color w:val="auto"/>
          <w:highlight w:val="none"/>
        </w:rPr>
        <w:t>提交，否则评标委员会（电子招标投标系统）将拒绝接收。</w:t>
      </w:r>
      <w:bookmarkEnd w:id="441"/>
    </w:p>
    <w:bookmarkEnd w:id="439"/>
    <w:p w14:paraId="3097594C">
      <w:pPr>
        <w:pStyle w:val="29"/>
        <w:rPr>
          <w:rFonts w:hint="eastAsia" w:ascii="黑体" w:hAnsi="黑体" w:cs="黑体"/>
          <w:color w:val="auto"/>
          <w:szCs w:val="24"/>
          <w:highlight w:val="none"/>
        </w:rPr>
      </w:pPr>
      <w:bookmarkStart w:id="442" w:name="_Toc182923090"/>
      <w:bookmarkStart w:id="443" w:name="_Toc256000091"/>
      <w:r>
        <w:rPr>
          <w:rFonts w:ascii="黑体" w:hAnsi="黑体" w:cs="黑体"/>
          <w:color w:val="auto"/>
          <w:szCs w:val="24"/>
          <w:highlight w:val="none"/>
        </w:rPr>
        <w:t>3.4</w:t>
      </w:r>
      <w:r>
        <w:rPr>
          <w:rFonts w:hint="eastAsia" w:ascii="黑体" w:hAnsi="黑体" w:cs="黑体"/>
          <w:color w:val="auto"/>
          <w:szCs w:val="24"/>
          <w:highlight w:val="none"/>
        </w:rPr>
        <w:t>评标结果</w:t>
      </w:r>
      <w:bookmarkEnd w:id="440"/>
      <w:bookmarkEnd w:id="442"/>
      <w:bookmarkEnd w:id="443"/>
    </w:p>
    <w:p w14:paraId="11465228">
      <w:pPr>
        <w:spacing w:line="380" w:lineRule="exact"/>
        <w:ind w:firstLine="420" w:firstLineChars="200"/>
        <w:rPr>
          <w:color w:val="auto"/>
          <w:highlight w:val="none"/>
        </w:rPr>
      </w:pPr>
      <w:r>
        <w:rPr>
          <w:color w:val="auto"/>
          <w:highlight w:val="none"/>
        </w:rPr>
        <w:t xml:space="preserve">3.4.1 </w:t>
      </w:r>
      <w:r>
        <w:rPr>
          <w:rFonts w:hint="eastAsia"/>
          <w:color w:val="auto"/>
          <w:highlight w:val="none"/>
        </w:rPr>
        <w:t>评标委员会按照本章评标办法前附表规定的推荐方法和第二章“投标人须知”前附表第7.1款推荐的中标候选人数量推荐中标候选人。</w:t>
      </w:r>
    </w:p>
    <w:p w14:paraId="5D002ED6">
      <w:pPr>
        <w:spacing w:line="380" w:lineRule="exact"/>
        <w:ind w:firstLine="420" w:firstLineChars="200"/>
        <w:rPr>
          <w:color w:val="auto"/>
          <w:highlight w:val="none"/>
        </w:rPr>
      </w:pPr>
      <w:r>
        <w:rPr>
          <w:color w:val="auto"/>
          <w:highlight w:val="none"/>
        </w:rPr>
        <w:t xml:space="preserve">3.4.2 </w:t>
      </w:r>
      <w:r>
        <w:rPr>
          <w:rFonts w:hint="eastAsia"/>
          <w:color w:val="auto"/>
          <w:highlight w:val="none"/>
        </w:rPr>
        <w:t>评标委员会完成评标后，应当向招标人提交书面评标报告。</w:t>
      </w:r>
    </w:p>
    <w:p w14:paraId="2FF9CB7F">
      <w:pPr>
        <w:spacing w:line="380" w:lineRule="exact"/>
        <w:ind w:firstLine="420" w:firstLineChars="200"/>
        <w:rPr>
          <w:rFonts w:hint="eastAsia" w:ascii="宋体" w:hAnsi="宋体" w:cs="微软雅黑"/>
          <w:color w:val="auto"/>
          <w:szCs w:val="21"/>
          <w:highlight w:val="none"/>
        </w:rPr>
      </w:pPr>
      <w:bookmarkStart w:id="444" w:name="_Hlk161478081"/>
      <w:r>
        <w:rPr>
          <w:rFonts w:hint="eastAsia"/>
          <w:color w:val="auto"/>
          <w:highlight w:val="none"/>
        </w:rPr>
        <w:t xml:space="preserve">3.4.3 </w:t>
      </w:r>
      <w:r>
        <w:rPr>
          <w:rFonts w:hint="eastAsia" w:ascii="宋体" w:hAnsi="宋体" w:cs="微软雅黑"/>
          <w:color w:val="auto"/>
          <w:szCs w:val="21"/>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bookmarkEnd w:id="444"/>
    </w:p>
    <w:p w14:paraId="5D5420B3">
      <w:pPr>
        <w:widowControl/>
        <w:jc w:val="left"/>
        <w:rPr>
          <w:rFonts w:hint="eastAsia" w:ascii="宋体" w:hAnsi="宋体" w:cs="微软雅黑"/>
          <w:color w:val="auto"/>
          <w:szCs w:val="21"/>
          <w:highlight w:val="none"/>
        </w:rPr>
      </w:pPr>
      <w:r>
        <w:rPr>
          <w:rFonts w:ascii="宋体" w:hAnsi="宋体" w:cs="微软雅黑"/>
          <w:color w:val="auto"/>
          <w:szCs w:val="21"/>
          <w:highlight w:val="none"/>
        </w:rPr>
        <w:br w:type="page"/>
      </w:r>
    </w:p>
    <w:p w14:paraId="28248A1F">
      <w:pPr>
        <w:pStyle w:val="4"/>
        <w:rPr>
          <w:b w:val="0"/>
          <w:color w:val="auto"/>
          <w:sz w:val="24"/>
          <w:szCs w:val="24"/>
          <w:highlight w:val="none"/>
        </w:rPr>
      </w:pPr>
      <w:bookmarkStart w:id="445" w:name="_Toc162103264"/>
      <w:bookmarkStart w:id="446" w:name="_Toc182923091"/>
      <w:bookmarkStart w:id="447" w:name="_Toc256000092"/>
      <w:r>
        <w:rPr>
          <w:rFonts w:hint="eastAsia"/>
          <w:b w:val="0"/>
          <w:color w:val="auto"/>
          <w:sz w:val="24"/>
          <w:szCs w:val="24"/>
          <w:highlight w:val="none"/>
        </w:rPr>
        <w:t>附件A：评标详细程序</w:t>
      </w:r>
      <w:bookmarkEnd w:id="445"/>
      <w:bookmarkEnd w:id="446"/>
      <w:bookmarkEnd w:id="447"/>
    </w:p>
    <w:p w14:paraId="53235585">
      <w:pPr>
        <w:jc w:val="center"/>
        <w:rPr>
          <w:rFonts w:ascii="黑体" w:eastAsia="黑体"/>
          <w:b/>
          <w:color w:val="auto"/>
          <w:sz w:val="28"/>
          <w:szCs w:val="28"/>
          <w:highlight w:val="none"/>
        </w:rPr>
      </w:pPr>
      <w:r>
        <w:rPr>
          <w:rFonts w:hint="eastAsia" w:ascii="黑体" w:eastAsia="黑体"/>
          <w:b/>
          <w:color w:val="auto"/>
          <w:sz w:val="28"/>
          <w:szCs w:val="28"/>
          <w:highlight w:val="none"/>
        </w:rPr>
        <w:t>评标详细程序</w:t>
      </w:r>
    </w:p>
    <w:p w14:paraId="7CB5B7E0">
      <w:pPr>
        <w:pStyle w:val="29"/>
        <w:rPr>
          <w:color w:val="auto"/>
          <w:highlight w:val="none"/>
        </w:rPr>
      </w:pPr>
      <w:bookmarkStart w:id="448" w:name="_Toc256000093"/>
      <w:bookmarkStart w:id="449" w:name="_Toc167542107"/>
      <w:bookmarkStart w:id="450" w:name="_Toc150507309"/>
      <w:bookmarkStart w:id="451" w:name="_Toc182923092"/>
      <w:bookmarkStart w:id="452" w:name="_Toc162103211"/>
      <w:r>
        <w:rPr>
          <w:rFonts w:hint="eastAsia"/>
          <w:color w:val="auto"/>
          <w:highlight w:val="none"/>
        </w:rPr>
        <w:t>A0.总  则</w:t>
      </w:r>
      <w:bookmarkEnd w:id="448"/>
      <w:bookmarkEnd w:id="449"/>
      <w:bookmarkEnd w:id="450"/>
      <w:bookmarkEnd w:id="451"/>
      <w:bookmarkEnd w:id="452"/>
    </w:p>
    <w:p w14:paraId="1844131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本附件是本章“评标办法”的组成部分，是对本章第3条所规定的评标程序的进一步细化，评标委员会应当按照本附件所</w:t>
      </w:r>
      <w:r>
        <w:rPr>
          <w:rFonts w:hint="eastAsia"/>
          <w:color w:val="auto"/>
          <w:highlight w:val="none"/>
        </w:rPr>
        <w:t>规定</w:t>
      </w:r>
      <w:r>
        <w:rPr>
          <w:rFonts w:hint="eastAsia" w:ascii="宋体" w:hAnsi="宋体"/>
          <w:color w:val="auto"/>
          <w:szCs w:val="21"/>
          <w:highlight w:val="none"/>
        </w:rPr>
        <w:t>的详细程序开展并完成评标工作。</w:t>
      </w:r>
    </w:p>
    <w:p w14:paraId="33F6123C">
      <w:pPr>
        <w:pStyle w:val="29"/>
        <w:rPr>
          <w:color w:val="auto"/>
          <w:highlight w:val="none"/>
        </w:rPr>
      </w:pPr>
      <w:bookmarkStart w:id="453" w:name="_Toc182923093"/>
      <w:bookmarkStart w:id="454" w:name="_Toc162103212"/>
      <w:bookmarkStart w:id="455" w:name="_Toc256000094"/>
      <w:bookmarkStart w:id="456" w:name="_Toc167542108"/>
      <w:bookmarkStart w:id="457" w:name="_Toc150507310"/>
      <w:r>
        <w:rPr>
          <w:rFonts w:hint="eastAsia"/>
          <w:color w:val="auto"/>
          <w:highlight w:val="none"/>
        </w:rPr>
        <w:t>A1.基本程序</w:t>
      </w:r>
      <w:bookmarkEnd w:id="453"/>
      <w:bookmarkEnd w:id="454"/>
      <w:bookmarkEnd w:id="455"/>
      <w:bookmarkEnd w:id="456"/>
      <w:bookmarkEnd w:id="457"/>
    </w:p>
    <w:p w14:paraId="3BB59BB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评标活动将按以下五个步骤进行：</w:t>
      </w:r>
    </w:p>
    <w:p w14:paraId="5E6FB5E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（1）评标准备；</w:t>
      </w:r>
    </w:p>
    <w:p w14:paraId="54C4DC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（2）初步评审；</w:t>
      </w:r>
    </w:p>
    <w:p w14:paraId="5A4BC16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（3）详细评审；</w:t>
      </w:r>
    </w:p>
    <w:p w14:paraId="58BF23C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（4）澄清、说明或</w:t>
      </w:r>
      <w:r>
        <w:rPr>
          <w:rFonts w:hint="eastAsia"/>
          <w:color w:val="auto"/>
          <w:highlight w:val="none"/>
        </w:rPr>
        <w:t>补正</w:t>
      </w:r>
      <w:r>
        <w:rPr>
          <w:rFonts w:hint="eastAsia" w:ascii="宋体" w:hAnsi="宋体"/>
          <w:color w:val="auto"/>
          <w:szCs w:val="21"/>
          <w:highlight w:val="none"/>
        </w:rPr>
        <w:t>；</w:t>
      </w:r>
    </w:p>
    <w:p w14:paraId="1AD2B08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（5）推荐中标候选人</w:t>
      </w:r>
      <w:r>
        <w:rPr>
          <w:rFonts w:hint="eastAsia"/>
          <w:color w:val="auto"/>
          <w:highlight w:val="none"/>
        </w:rPr>
        <w:t>或者</w:t>
      </w:r>
      <w:r>
        <w:rPr>
          <w:rFonts w:hint="eastAsia" w:ascii="宋体" w:hAnsi="宋体"/>
          <w:color w:val="auto"/>
          <w:szCs w:val="21"/>
          <w:highlight w:val="none"/>
        </w:rPr>
        <w:t>直接确定中标人及提交评标报告。</w:t>
      </w:r>
    </w:p>
    <w:p w14:paraId="75A1C0A8">
      <w:pPr>
        <w:pStyle w:val="29"/>
        <w:rPr>
          <w:color w:val="auto"/>
          <w:highlight w:val="none"/>
        </w:rPr>
      </w:pPr>
      <w:bookmarkStart w:id="458" w:name="_Toc167542109"/>
      <w:bookmarkStart w:id="459" w:name="_Toc162103213"/>
      <w:bookmarkStart w:id="460" w:name="_Toc182923094"/>
      <w:bookmarkStart w:id="461" w:name="_Toc150507311"/>
      <w:bookmarkStart w:id="462" w:name="_Toc256000095"/>
      <w:r>
        <w:rPr>
          <w:rFonts w:hint="eastAsia"/>
          <w:color w:val="auto"/>
          <w:highlight w:val="none"/>
        </w:rPr>
        <w:t>A2.评标准备</w:t>
      </w:r>
      <w:bookmarkEnd w:id="458"/>
      <w:bookmarkEnd w:id="459"/>
      <w:bookmarkEnd w:id="460"/>
      <w:bookmarkEnd w:id="461"/>
      <w:bookmarkEnd w:id="462"/>
    </w:p>
    <w:p w14:paraId="0D5A08EB">
      <w:pPr>
        <w:pStyle w:val="29"/>
        <w:rPr>
          <w:rFonts w:hint="eastAsia" w:ascii="宋体" w:hAnsi="宋体"/>
          <w:bCs/>
          <w:color w:val="auto"/>
          <w:sz w:val="21"/>
          <w:szCs w:val="21"/>
          <w:highlight w:val="none"/>
        </w:rPr>
      </w:pPr>
      <w:bookmarkStart w:id="463" w:name="_Toc256000096"/>
      <w:bookmarkStart w:id="464" w:name="_Toc150507312"/>
      <w:bookmarkStart w:id="465" w:name="_Toc167542110"/>
      <w:bookmarkStart w:id="466" w:name="_Toc182923095"/>
      <w:bookmarkStart w:id="467" w:name="_Toc162103214"/>
      <w:r>
        <w:rPr>
          <w:rFonts w:hint="eastAsia"/>
          <w:bCs/>
          <w:color w:val="auto"/>
          <w:sz w:val="21"/>
          <w:szCs w:val="21"/>
          <w:highlight w:val="none"/>
        </w:rPr>
        <w:t>A2.1评标委员会成员签到</w:t>
      </w:r>
      <w:bookmarkEnd w:id="463"/>
      <w:bookmarkEnd w:id="464"/>
      <w:bookmarkEnd w:id="465"/>
      <w:bookmarkEnd w:id="466"/>
      <w:bookmarkEnd w:id="467"/>
    </w:p>
    <w:p w14:paraId="77BDC0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评标委员会成员到达评标现场时应在</w:t>
      </w:r>
      <w:r>
        <w:rPr>
          <w:rFonts w:hint="eastAsia"/>
          <w:color w:val="auto"/>
          <w:highlight w:val="none"/>
        </w:rPr>
        <w:t>签到</w:t>
      </w:r>
      <w:r>
        <w:rPr>
          <w:rFonts w:hint="eastAsia" w:ascii="宋体" w:hAnsi="宋体"/>
          <w:color w:val="auto"/>
          <w:szCs w:val="21"/>
          <w:highlight w:val="none"/>
        </w:rPr>
        <w:t>表上签到以证明其出席。评标委员会签到表见</w:t>
      </w:r>
      <w:r>
        <w:rPr>
          <w:rFonts w:hint="eastAsia" w:ascii="宋体" w:hAnsi="宋体"/>
          <w:b/>
          <w:color w:val="auto"/>
          <w:szCs w:val="21"/>
          <w:highlight w:val="none"/>
        </w:rPr>
        <w:t>附表A-1</w:t>
      </w:r>
      <w:r>
        <w:rPr>
          <w:rFonts w:hint="eastAsia" w:ascii="宋体" w:hAnsi="宋体"/>
          <w:color w:val="auto"/>
          <w:szCs w:val="21"/>
          <w:highlight w:val="none"/>
        </w:rPr>
        <w:t>。并按照要求阅读评标纪律。</w:t>
      </w:r>
    </w:p>
    <w:p w14:paraId="45936BE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评标委员会成员在评标前，应当签订签署评标专家告知承诺函。评标专家告知承诺函见</w:t>
      </w:r>
      <w:r>
        <w:rPr>
          <w:rFonts w:hint="eastAsia" w:ascii="宋体" w:hAnsi="宋体"/>
          <w:b/>
          <w:color w:val="auto"/>
          <w:szCs w:val="21"/>
          <w:highlight w:val="none"/>
        </w:rPr>
        <w:t>附表A-2。</w:t>
      </w:r>
      <w:r>
        <w:rPr>
          <w:rFonts w:hint="eastAsia" w:ascii="宋体" w:hAnsi="宋体"/>
          <w:color w:val="auto"/>
          <w:szCs w:val="21"/>
          <w:highlight w:val="none"/>
        </w:rPr>
        <w:t>评标委员会成员对尽职、回避、保密、廉洁，不参与串通投标等进行承诺，承诺遵守有关评标管理规定以及评标纪律，客观、公正地进行评标，并接受招投标监管部门的监督。</w:t>
      </w:r>
    </w:p>
    <w:p w14:paraId="6DA973D8">
      <w:pPr>
        <w:pStyle w:val="29"/>
        <w:rPr>
          <w:bCs/>
          <w:color w:val="auto"/>
          <w:sz w:val="21"/>
          <w:szCs w:val="21"/>
          <w:highlight w:val="none"/>
        </w:rPr>
      </w:pPr>
      <w:bookmarkStart w:id="468" w:name="_Toc150507313"/>
      <w:bookmarkStart w:id="469" w:name="_Toc162103215"/>
      <w:bookmarkStart w:id="470" w:name="_Toc182923096"/>
      <w:bookmarkStart w:id="471" w:name="_Toc167542111"/>
      <w:bookmarkStart w:id="472" w:name="_Toc256000097"/>
      <w:r>
        <w:rPr>
          <w:rFonts w:hint="eastAsia"/>
          <w:bCs/>
          <w:color w:val="auto"/>
          <w:sz w:val="21"/>
          <w:szCs w:val="21"/>
          <w:highlight w:val="none"/>
        </w:rPr>
        <w:t>A2.2评标委员会的分工</w:t>
      </w:r>
      <w:bookmarkEnd w:id="468"/>
      <w:bookmarkEnd w:id="469"/>
      <w:bookmarkEnd w:id="470"/>
      <w:bookmarkEnd w:id="471"/>
      <w:bookmarkEnd w:id="472"/>
    </w:p>
    <w:p w14:paraId="0D084622">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w:t>
      </w:r>
      <w:r>
        <w:rPr>
          <w:rFonts w:ascii="宋体" w:hAnsi="宋体"/>
          <w:color w:val="auto"/>
          <w:szCs w:val="21"/>
          <w:highlight w:val="none"/>
        </w:rPr>
        <w:t>1</w:t>
      </w:r>
      <w:r>
        <w:rPr>
          <w:rFonts w:hint="eastAsia" w:ascii="宋体" w:hAnsi="宋体"/>
          <w:color w:val="auto"/>
          <w:szCs w:val="21"/>
          <w:highlight w:val="none"/>
        </w:rPr>
        <w:t>评标委员会首先推选一名评标委员会主任。评标委员会主任负责评标活动的组织工作。</w:t>
      </w:r>
    </w:p>
    <w:p w14:paraId="64971C0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A2.2.2 评标委员会主任除履行自己作为评标委员会</w:t>
      </w:r>
      <w:r>
        <w:rPr>
          <w:rFonts w:hint="eastAsia"/>
          <w:color w:val="auto"/>
          <w:highlight w:val="none"/>
        </w:rPr>
        <w:t>成员</w:t>
      </w:r>
      <w:r>
        <w:rPr>
          <w:rFonts w:hint="eastAsia" w:ascii="宋体" w:hAnsi="宋体"/>
          <w:color w:val="auto"/>
          <w:szCs w:val="21"/>
          <w:highlight w:val="none"/>
        </w:rPr>
        <w:t>独立评标的职责外，主要负责以下工作：</w:t>
      </w:r>
    </w:p>
    <w:p w14:paraId="333CCCD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（1）组织评标委员会成员学习</w:t>
      </w:r>
      <w:r>
        <w:rPr>
          <w:rFonts w:hint="eastAsia"/>
          <w:color w:val="auto"/>
          <w:highlight w:val="none"/>
        </w:rPr>
        <w:t>招标文件</w:t>
      </w:r>
      <w:r>
        <w:rPr>
          <w:rFonts w:hint="eastAsia" w:ascii="宋体" w:hAnsi="宋体"/>
          <w:color w:val="auto"/>
          <w:szCs w:val="21"/>
          <w:highlight w:val="none"/>
        </w:rPr>
        <w:t>中载明的评标标准和方法；</w:t>
      </w:r>
    </w:p>
    <w:p w14:paraId="5DCA16E5">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（2）提醒招标人做好评标准备工作，包括提供所需的评标基础资料；</w:t>
      </w:r>
    </w:p>
    <w:p w14:paraId="2CC59C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（3）汇总各评标委员会成员认为</w:t>
      </w:r>
      <w:r>
        <w:rPr>
          <w:rFonts w:hint="eastAsia"/>
          <w:color w:val="auto"/>
          <w:highlight w:val="none"/>
        </w:rPr>
        <w:t>需要</w:t>
      </w:r>
      <w:r>
        <w:rPr>
          <w:rFonts w:hint="eastAsia" w:ascii="宋体" w:hAnsi="宋体"/>
          <w:color w:val="auto"/>
          <w:szCs w:val="21"/>
          <w:highlight w:val="none"/>
        </w:rPr>
        <w:t>投标人澄清、说明或者补正的问题，组织评标委员会对投标人质询并对投标人的答复进行评审；</w:t>
      </w:r>
    </w:p>
    <w:p w14:paraId="7A8E8E4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（4）对出现较大争议的事项进行</w:t>
      </w:r>
      <w:r>
        <w:rPr>
          <w:rFonts w:hint="eastAsia"/>
          <w:color w:val="auto"/>
          <w:highlight w:val="none"/>
        </w:rPr>
        <w:t>书面</w:t>
      </w:r>
      <w:r>
        <w:rPr>
          <w:rFonts w:hint="eastAsia" w:ascii="宋体" w:hAnsi="宋体"/>
          <w:color w:val="auto"/>
          <w:szCs w:val="21"/>
          <w:highlight w:val="none"/>
        </w:rPr>
        <w:t>记录；</w:t>
      </w:r>
    </w:p>
    <w:p w14:paraId="7C6F7A6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（5）查验评标用表格和评标记录的完整性及有效性；</w:t>
      </w:r>
    </w:p>
    <w:p w14:paraId="008C8D3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（6）组织对评标结论进行复核</w:t>
      </w:r>
      <w:r>
        <w:rPr>
          <w:rFonts w:hint="eastAsia"/>
          <w:color w:val="auto"/>
          <w:highlight w:val="none"/>
        </w:rPr>
        <w:t>确认</w:t>
      </w:r>
      <w:r>
        <w:rPr>
          <w:rFonts w:hint="eastAsia" w:ascii="宋体" w:hAnsi="宋体"/>
          <w:color w:val="auto"/>
          <w:szCs w:val="21"/>
          <w:highlight w:val="none"/>
        </w:rPr>
        <w:t>；</w:t>
      </w:r>
    </w:p>
    <w:p w14:paraId="7DC1D12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（7）组织编写评标报告，推荐中标候选人。</w:t>
      </w:r>
    </w:p>
    <w:p w14:paraId="10BD2FC5">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A2.2.3评标委员会主任在与其他评标委员会成员商议的基础上可以将评标委员会按照评标专家抽取专业划分为技术组和经济组。</w:t>
      </w:r>
    </w:p>
    <w:p w14:paraId="63133665">
      <w:pPr>
        <w:pStyle w:val="29"/>
        <w:rPr>
          <w:bCs/>
          <w:color w:val="auto"/>
          <w:sz w:val="21"/>
          <w:szCs w:val="21"/>
          <w:highlight w:val="none"/>
        </w:rPr>
      </w:pPr>
      <w:bookmarkStart w:id="473" w:name="_Toc256000098"/>
      <w:bookmarkStart w:id="474" w:name="_Toc167542112"/>
      <w:bookmarkStart w:id="475" w:name="_Toc182923097"/>
      <w:bookmarkStart w:id="476" w:name="_Toc150507314"/>
      <w:bookmarkStart w:id="477" w:name="_Toc162103216"/>
      <w:r>
        <w:rPr>
          <w:rFonts w:hint="eastAsia"/>
          <w:bCs/>
          <w:color w:val="auto"/>
          <w:sz w:val="21"/>
          <w:szCs w:val="21"/>
          <w:highlight w:val="none"/>
        </w:rPr>
        <w:t>A2.3熟悉文件资料</w:t>
      </w:r>
      <w:bookmarkEnd w:id="473"/>
      <w:bookmarkEnd w:id="474"/>
      <w:bookmarkEnd w:id="475"/>
      <w:bookmarkEnd w:id="476"/>
      <w:bookmarkEnd w:id="477"/>
    </w:p>
    <w:p w14:paraId="1318F61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5C92BC86">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A2.3.2招标人或招标代理机构应向评标委员会提供评标所需的信息和数据，包括：</w:t>
      </w:r>
    </w:p>
    <w:p w14:paraId="4E99EBF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（1）招标文件及其澄清、修改</w:t>
      </w:r>
      <w:r>
        <w:rPr>
          <w:rFonts w:hint="eastAsia"/>
          <w:color w:val="auto"/>
          <w:highlight w:val="none"/>
        </w:rPr>
        <w:t>文件</w:t>
      </w:r>
      <w:r>
        <w:rPr>
          <w:rFonts w:hint="eastAsia" w:ascii="宋体" w:hAnsi="宋体"/>
          <w:color w:val="auto"/>
          <w:szCs w:val="21"/>
          <w:highlight w:val="none"/>
        </w:rPr>
        <w:t>；</w:t>
      </w:r>
    </w:p>
    <w:p w14:paraId="68303E9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（2）投标人的投标文件；</w:t>
      </w:r>
    </w:p>
    <w:p w14:paraId="04C65074">
      <w:pPr>
        <w:spacing w:line="43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（3）开标记录表以及二次刷卡、保证金缴纳等信息；</w:t>
      </w:r>
    </w:p>
    <w:p w14:paraId="540A3BD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（4）最高投标限价；</w:t>
      </w:r>
    </w:p>
    <w:p w14:paraId="5E648BE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（5）评标表格；</w:t>
      </w:r>
    </w:p>
    <w:p w14:paraId="50ADFD6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（6）有关的法律、法规、规章、国家标准以及招标人或评标委员会认为必要的其他信息和数据。</w:t>
      </w:r>
    </w:p>
    <w:p w14:paraId="22427292">
      <w:pPr>
        <w:pStyle w:val="29"/>
        <w:rPr>
          <w:bCs/>
          <w:color w:val="auto"/>
          <w:sz w:val="21"/>
          <w:szCs w:val="21"/>
          <w:highlight w:val="none"/>
        </w:rPr>
      </w:pPr>
      <w:bookmarkStart w:id="478" w:name="_Toc150507315"/>
      <w:bookmarkStart w:id="479" w:name="_Toc256000099"/>
      <w:bookmarkStart w:id="480" w:name="_Toc162103217"/>
      <w:bookmarkStart w:id="481" w:name="_Toc167542113"/>
      <w:bookmarkStart w:id="482" w:name="_Toc182923098"/>
      <w:r>
        <w:rPr>
          <w:rFonts w:hint="eastAsia"/>
          <w:bCs/>
          <w:color w:val="auto"/>
          <w:sz w:val="21"/>
          <w:szCs w:val="21"/>
          <w:highlight w:val="none"/>
        </w:rPr>
        <w:t>A2.4暗标编号</w:t>
      </w:r>
      <w:bookmarkEnd w:id="478"/>
      <w:bookmarkEnd w:id="479"/>
      <w:bookmarkEnd w:id="480"/>
      <w:bookmarkEnd w:id="481"/>
      <w:bookmarkEnd w:id="482"/>
    </w:p>
    <w:p w14:paraId="08663A4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第二章“投标人须知”前附表第3.7.4款要求对技术标采用“模块化暗标”评审方式且编制有</w:t>
      </w:r>
      <w:r>
        <w:rPr>
          <w:rFonts w:hint="eastAsia"/>
          <w:color w:val="auto"/>
          <w:highlight w:val="none"/>
        </w:rPr>
        <w:t>模块化</w:t>
      </w:r>
      <w:r>
        <w:rPr>
          <w:rFonts w:hint="eastAsia" w:ascii="宋体" w:hAnsi="宋体"/>
          <w:color w:val="auto"/>
          <w:szCs w:val="21"/>
          <w:highlight w:val="none"/>
        </w:rPr>
        <w:t>暗标要求的，则在评标工作开始前，就暗标模块编号与投标人的对应关系使用</w:t>
      </w:r>
      <w:r>
        <w:rPr>
          <w:rFonts w:ascii="宋体" w:hAnsi="宋体"/>
          <w:b/>
          <w:color w:val="auto"/>
          <w:szCs w:val="21"/>
          <w:highlight w:val="none"/>
        </w:rPr>
        <w:t>附表A-3</w:t>
      </w:r>
      <w:r>
        <w:rPr>
          <w:rFonts w:hint="eastAsia" w:ascii="宋体" w:hAnsi="宋体"/>
          <w:color w:val="auto"/>
          <w:szCs w:val="21"/>
          <w:highlight w:val="none"/>
        </w:rPr>
        <w:t>做好暗标编号记录，暗标模块编号按随机方式编排。在评标委员会技术标成员均完成暗标部分评审并对评审结果签字确认和汇总后，招标人方可向评标委员会公布暗标编号。</w:t>
      </w:r>
    </w:p>
    <w:p w14:paraId="04A98621">
      <w:pPr>
        <w:pStyle w:val="29"/>
        <w:rPr>
          <w:bCs/>
          <w:color w:val="auto"/>
          <w:sz w:val="21"/>
          <w:szCs w:val="21"/>
          <w:highlight w:val="none"/>
        </w:rPr>
      </w:pPr>
      <w:bookmarkStart w:id="483" w:name="_Toc256000100"/>
      <w:bookmarkStart w:id="484" w:name="_Toc150507316"/>
      <w:bookmarkStart w:id="485" w:name="_Toc167542114"/>
      <w:bookmarkStart w:id="486" w:name="_Toc182923099"/>
      <w:bookmarkStart w:id="487" w:name="_Toc162103218"/>
      <w:r>
        <w:rPr>
          <w:rFonts w:hint="eastAsia"/>
          <w:bCs/>
          <w:color w:val="auto"/>
          <w:sz w:val="21"/>
          <w:szCs w:val="21"/>
          <w:highlight w:val="none"/>
        </w:rPr>
        <w:t>A2.5对投标文件进行基础性数据分析和整理工作</w:t>
      </w:r>
      <w:bookmarkEnd w:id="483"/>
      <w:bookmarkEnd w:id="484"/>
      <w:bookmarkEnd w:id="485"/>
      <w:bookmarkEnd w:id="486"/>
      <w:bookmarkEnd w:id="487"/>
    </w:p>
    <w:p w14:paraId="5785B45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A2.5.1在不改变投标人投标文件实质性内容的前提下，评标委员会应当借助</w:t>
      </w:r>
      <w:r>
        <w:rPr>
          <w:rFonts w:ascii="宋体" w:hAnsi="宋体"/>
          <w:color w:val="auto"/>
          <w:szCs w:val="21"/>
          <w:highlight w:val="none"/>
        </w:rPr>
        <w:t>计算机辅助评标系统</w:t>
      </w:r>
      <w:r>
        <w:rPr>
          <w:rFonts w:hint="eastAsia" w:ascii="宋体" w:hAnsi="宋体"/>
          <w:color w:val="auto"/>
          <w:szCs w:val="21"/>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rFonts w:ascii="宋体" w:hAnsi="宋体"/>
          <w:color w:val="auto"/>
          <w:szCs w:val="21"/>
          <w:highlight w:val="none"/>
        </w:rPr>
        <w:t>投标文件</w:t>
      </w:r>
      <w:r>
        <w:rPr>
          <w:rFonts w:hint="eastAsia" w:ascii="宋体" w:hAnsi="宋体"/>
          <w:color w:val="auto"/>
          <w:szCs w:val="21"/>
          <w:highlight w:val="none"/>
        </w:rPr>
        <w:t>澄清通知。《</w:t>
      </w:r>
      <w:r>
        <w:rPr>
          <w:rFonts w:ascii="宋体" w:hAnsi="宋体"/>
          <w:color w:val="auto"/>
          <w:szCs w:val="21"/>
          <w:highlight w:val="none"/>
        </w:rPr>
        <w:t>投标文件</w:t>
      </w:r>
      <w:r>
        <w:rPr>
          <w:rFonts w:hint="eastAsia" w:ascii="宋体" w:hAnsi="宋体"/>
          <w:color w:val="auto"/>
          <w:szCs w:val="21"/>
          <w:highlight w:val="none"/>
        </w:rPr>
        <w:t>问题澄清通知》采用投标人须知附表六所提供的格式。</w:t>
      </w:r>
    </w:p>
    <w:p w14:paraId="6D1AB37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A2.5.2投标人接到评标委员会发出的</w:t>
      </w:r>
      <w:r>
        <w:rPr>
          <w:rFonts w:ascii="宋体" w:hAnsi="宋体"/>
          <w:color w:val="auto"/>
          <w:szCs w:val="21"/>
          <w:highlight w:val="none"/>
        </w:rPr>
        <w:t>投标文件</w:t>
      </w:r>
      <w:r>
        <w:rPr>
          <w:rFonts w:hint="eastAsia" w:ascii="宋体" w:hAnsi="宋体"/>
          <w:color w:val="auto"/>
          <w:szCs w:val="21"/>
          <w:highlight w:val="none"/>
        </w:rPr>
        <w:t>澄清</w:t>
      </w:r>
      <w:r>
        <w:rPr>
          <w:rFonts w:hint="eastAsia"/>
          <w:color w:val="auto"/>
          <w:highlight w:val="none"/>
        </w:rPr>
        <w:t>通知</w:t>
      </w:r>
      <w:r>
        <w:rPr>
          <w:rFonts w:hint="eastAsia" w:ascii="宋体" w:hAnsi="宋体"/>
          <w:color w:val="auto"/>
          <w:szCs w:val="21"/>
          <w:highlight w:val="none"/>
        </w:rPr>
        <w:t>后，</w:t>
      </w:r>
      <w:r>
        <w:rPr>
          <w:rFonts w:ascii="宋体" w:hAnsi="宋体"/>
          <w:color w:val="auto"/>
          <w:szCs w:val="21"/>
          <w:highlight w:val="none"/>
        </w:rPr>
        <w:t>应按评标委员会的要求在规定的时间</w:t>
      </w:r>
      <w:r>
        <w:rPr>
          <w:rFonts w:hint="eastAsia" w:ascii="宋体" w:hAnsi="宋体"/>
          <w:color w:val="auto"/>
          <w:szCs w:val="21"/>
          <w:highlight w:val="none"/>
        </w:rPr>
        <w:t>内，</w:t>
      </w:r>
      <w:r>
        <w:rPr>
          <w:rFonts w:ascii="宋体" w:hAnsi="宋体"/>
          <w:color w:val="auto"/>
          <w:szCs w:val="21"/>
          <w:highlight w:val="none"/>
        </w:rPr>
        <w:t>通过</w:t>
      </w:r>
      <w:r>
        <w:rPr>
          <w:rFonts w:hint="eastAsia" w:ascii="宋体" w:hAnsi="宋体"/>
          <w:color w:val="auto"/>
          <w:szCs w:val="21"/>
          <w:highlight w:val="none"/>
        </w:rPr>
        <w:t>电子招标投标系统（辽宁省工程建设项目数字化开标评标系统）提交</w:t>
      </w:r>
      <w:r>
        <w:rPr>
          <w:rFonts w:ascii="宋体" w:hAnsi="宋体"/>
          <w:color w:val="auto"/>
          <w:szCs w:val="21"/>
          <w:highlight w:val="none"/>
        </w:rPr>
        <w:t>投标文件</w:t>
      </w:r>
      <w:r>
        <w:rPr>
          <w:rFonts w:hint="eastAsia" w:ascii="宋体" w:hAnsi="宋体"/>
          <w:color w:val="auto"/>
          <w:szCs w:val="21"/>
          <w:highlight w:val="none"/>
        </w:rPr>
        <w:t>的</w:t>
      </w:r>
      <w:r>
        <w:rPr>
          <w:rFonts w:ascii="宋体" w:hAnsi="宋体"/>
          <w:color w:val="auto"/>
          <w:szCs w:val="21"/>
          <w:highlight w:val="none"/>
        </w:rPr>
        <w:t>澄清</w:t>
      </w:r>
      <w:r>
        <w:rPr>
          <w:rFonts w:hint="eastAsia" w:ascii="宋体" w:hAnsi="宋体"/>
          <w:color w:val="auto"/>
          <w:szCs w:val="21"/>
          <w:highlight w:val="none"/>
        </w:rPr>
        <w:t>和相关资料（如有）</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投标文件</w:t>
      </w:r>
      <w:r>
        <w:rPr>
          <w:rFonts w:hint="eastAsia" w:ascii="宋体" w:hAnsi="宋体"/>
          <w:color w:val="auto"/>
          <w:szCs w:val="21"/>
          <w:highlight w:val="none"/>
        </w:rPr>
        <w:t>问题的澄清》采用投标人须知附表七所提供的格式。</w:t>
      </w:r>
    </w:p>
    <w:p w14:paraId="3B909BE7">
      <w:pPr>
        <w:pStyle w:val="29"/>
        <w:rPr>
          <w:color w:val="auto"/>
          <w:highlight w:val="none"/>
        </w:rPr>
      </w:pPr>
      <w:bookmarkStart w:id="488" w:name="_Toc150507317"/>
      <w:bookmarkStart w:id="489" w:name="_Toc167542115"/>
      <w:bookmarkStart w:id="490" w:name="_Toc162103219"/>
      <w:bookmarkStart w:id="491" w:name="_Toc256000101"/>
      <w:bookmarkStart w:id="492" w:name="_Toc182923100"/>
      <w:r>
        <w:rPr>
          <w:rFonts w:hint="eastAsia"/>
          <w:color w:val="auto"/>
          <w:highlight w:val="none"/>
        </w:rPr>
        <w:t>A3</w:t>
      </w:r>
      <w:r>
        <w:rPr>
          <w:color w:val="auto"/>
          <w:highlight w:val="none"/>
        </w:rPr>
        <w:t>.</w:t>
      </w:r>
      <w:r>
        <w:rPr>
          <w:rFonts w:hint="eastAsia"/>
          <w:color w:val="auto"/>
          <w:highlight w:val="none"/>
        </w:rPr>
        <w:t>初步评审</w:t>
      </w:r>
      <w:bookmarkEnd w:id="488"/>
      <w:bookmarkEnd w:id="489"/>
      <w:bookmarkEnd w:id="490"/>
      <w:bookmarkEnd w:id="491"/>
      <w:bookmarkEnd w:id="492"/>
    </w:p>
    <w:p w14:paraId="63361AF2">
      <w:pPr>
        <w:pStyle w:val="29"/>
        <w:rPr>
          <w:bCs/>
          <w:color w:val="auto"/>
          <w:sz w:val="21"/>
          <w:szCs w:val="21"/>
          <w:highlight w:val="none"/>
        </w:rPr>
      </w:pPr>
      <w:bookmarkStart w:id="493" w:name="_Toc167542116"/>
      <w:bookmarkStart w:id="494" w:name="_Toc150507318"/>
      <w:bookmarkStart w:id="495" w:name="_Toc162103220"/>
      <w:bookmarkStart w:id="496" w:name="_Toc182923101"/>
      <w:bookmarkStart w:id="497" w:name="_Toc256000102"/>
      <w:r>
        <w:rPr>
          <w:rFonts w:hint="eastAsia"/>
          <w:bCs/>
          <w:color w:val="auto"/>
          <w:sz w:val="21"/>
          <w:szCs w:val="21"/>
          <w:highlight w:val="none"/>
        </w:rPr>
        <w:t>A3.1形式评审</w:t>
      </w:r>
      <w:bookmarkEnd w:id="493"/>
      <w:bookmarkEnd w:id="494"/>
      <w:bookmarkEnd w:id="495"/>
      <w:bookmarkEnd w:id="496"/>
      <w:bookmarkEnd w:id="497"/>
    </w:p>
    <w:p w14:paraId="5908666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评标委员会根据评标办法前附表中规定的评审因素和评审标准，对投标人的投标文件进行形式评审，并使用</w:t>
      </w:r>
      <w:r>
        <w:rPr>
          <w:rFonts w:hint="eastAsia" w:ascii="宋体" w:hAnsi="宋体"/>
          <w:b/>
          <w:color w:val="auto"/>
          <w:szCs w:val="21"/>
          <w:highlight w:val="none"/>
        </w:rPr>
        <w:t>附表A-4</w:t>
      </w:r>
      <w:r>
        <w:rPr>
          <w:rFonts w:hint="eastAsia" w:ascii="宋体" w:hAnsi="宋体"/>
          <w:color w:val="auto"/>
          <w:szCs w:val="21"/>
          <w:highlight w:val="none"/>
        </w:rPr>
        <w:t>记录评审结果。</w:t>
      </w:r>
    </w:p>
    <w:p w14:paraId="2F072554">
      <w:pPr>
        <w:pStyle w:val="29"/>
        <w:rPr>
          <w:bCs/>
          <w:color w:val="auto"/>
          <w:sz w:val="21"/>
          <w:szCs w:val="21"/>
          <w:highlight w:val="none"/>
        </w:rPr>
      </w:pPr>
      <w:bookmarkStart w:id="498" w:name="_Toc150507319"/>
      <w:bookmarkStart w:id="499" w:name="_Toc162103221"/>
      <w:bookmarkStart w:id="500" w:name="_Toc256000103"/>
      <w:bookmarkStart w:id="501" w:name="_Toc167542117"/>
      <w:bookmarkStart w:id="502" w:name="_Toc182923102"/>
      <w:r>
        <w:rPr>
          <w:rFonts w:hint="eastAsia"/>
          <w:bCs/>
          <w:color w:val="auto"/>
          <w:sz w:val="21"/>
          <w:szCs w:val="21"/>
          <w:highlight w:val="none"/>
        </w:rPr>
        <w:t>A3.2资格评审</w:t>
      </w:r>
      <w:bookmarkEnd w:id="498"/>
      <w:bookmarkEnd w:id="499"/>
      <w:bookmarkEnd w:id="500"/>
      <w:bookmarkEnd w:id="501"/>
      <w:bookmarkEnd w:id="502"/>
    </w:p>
    <w:p w14:paraId="23A6E74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评标委员会根据评标办法前附表中规定的评审因素和评审标准，对投标人的投标文件进行资格评审，并使用</w:t>
      </w:r>
      <w:r>
        <w:rPr>
          <w:rFonts w:hint="eastAsia" w:ascii="宋体" w:hAnsi="宋体"/>
          <w:b/>
          <w:color w:val="auto"/>
          <w:szCs w:val="21"/>
          <w:highlight w:val="none"/>
        </w:rPr>
        <w:t>附表A-5</w:t>
      </w:r>
      <w:r>
        <w:rPr>
          <w:rFonts w:hint="eastAsia" w:ascii="宋体" w:hAnsi="宋体"/>
          <w:color w:val="auto"/>
          <w:szCs w:val="21"/>
          <w:highlight w:val="none"/>
        </w:rPr>
        <w:t>记录评审结果。</w:t>
      </w:r>
    </w:p>
    <w:p w14:paraId="6693AAA7">
      <w:pPr>
        <w:pStyle w:val="29"/>
        <w:rPr>
          <w:bCs/>
          <w:color w:val="auto"/>
          <w:sz w:val="21"/>
          <w:szCs w:val="21"/>
          <w:highlight w:val="none"/>
        </w:rPr>
      </w:pPr>
      <w:bookmarkStart w:id="503" w:name="_Toc150507320"/>
      <w:bookmarkStart w:id="504" w:name="_Toc162103222"/>
      <w:bookmarkStart w:id="505" w:name="_Toc256000104"/>
      <w:bookmarkStart w:id="506" w:name="_Toc182923103"/>
      <w:bookmarkStart w:id="507" w:name="_Toc167542118"/>
      <w:r>
        <w:rPr>
          <w:rFonts w:hint="eastAsia"/>
          <w:bCs/>
          <w:color w:val="auto"/>
          <w:sz w:val="21"/>
          <w:szCs w:val="21"/>
          <w:highlight w:val="none"/>
        </w:rPr>
        <w:t>A3.3响应性评审</w:t>
      </w:r>
      <w:bookmarkEnd w:id="503"/>
      <w:bookmarkEnd w:id="504"/>
      <w:bookmarkEnd w:id="505"/>
      <w:bookmarkEnd w:id="506"/>
      <w:bookmarkEnd w:id="507"/>
    </w:p>
    <w:p w14:paraId="07A67D3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A3.3.1评标委员会根据评标办法前附表中规定的评审因素和评审标准，对投标人的投标文件进行响应性评审，并使用</w:t>
      </w:r>
      <w:r>
        <w:rPr>
          <w:rFonts w:hint="eastAsia" w:ascii="宋体" w:hAnsi="宋体"/>
          <w:b/>
          <w:color w:val="auto"/>
          <w:szCs w:val="21"/>
          <w:highlight w:val="none"/>
        </w:rPr>
        <w:t>附表A-6</w:t>
      </w:r>
      <w:r>
        <w:rPr>
          <w:rFonts w:hint="eastAsia" w:ascii="宋体" w:hAnsi="宋体"/>
          <w:color w:val="auto"/>
          <w:szCs w:val="21"/>
          <w:highlight w:val="none"/>
        </w:rPr>
        <w:t>记录评审结果。</w:t>
      </w:r>
    </w:p>
    <w:p w14:paraId="5D89701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1BD6803D">
      <w:pPr>
        <w:pStyle w:val="29"/>
        <w:rPr>
          <w:bCs/>
          <w:color w:val="auto"/>
          <w:sz w:val="21"/>
          <w:szCs w:val="21"/>
          <w:highlight w:val="none"/>
        </w:rPr>
      </w:pPr>
      <w:bookmarkStart w:id="508" w:name="_Toc167542119"/>
      <w:bookmarkStart w:id="509" w:name="_Toc162103223"/>
      <w:bookmarkStart w:id="510" w:name="_Toc182923104"/>
      <w:bookmarkStart w:id="511" w:name="_Toc150507321"/>
      <w:bookmarkStart w:id="512" w:name="_Toc256000105"/>
      <w:r>
        <w:rPr>
          <w:rFonts w:hint="eastAsia"/>
          <w:bCs/>
          <w:color w:val="auto"/>
          <w:sz w:val="21"/>
          <w:szCs w:val="21"/>
          <w:highlight w:val="none"/>
        </w:rPr>
        <w:t>A3.</w:t>
      </w:r>
      <w:r>
        <w:rPr>
          <w:bCs/>
          <w:color w:val="auto"/>
          <w:sz w:val="21"/>
          <w:szCs w:val="21"/>
          <w:highlight w:val="none"/>
        </w:rPr>
        <w:t>4</w:t>
      </w:r>
      <w:r>
        <w:rPr>
          <w:rFonts w:hint="eastAsia"/>
          <w:bCs/>
          <w:color w:val="auto"/>
          <w:sz w:val="21"/>
          <w:szCs w:val="21"/>
          <w:highlight w:val="none"/>
        </w:rPr>
        <w:t>算术错误修正</w:t>
      </w:r>
      <w:bookmarkEnd w:id="508"/>
      <w:bookmarkEnd w:id="509"/>
      <w:bookmarkEnd w:id="510"/>
      <w:bookmarkEnd w:id="511"/>
      <w:bookmarkEnd w:id="512"/>
    </w:p>
    <w:p w14:paraId="247A9054">
      <w:pPr>
        <w:spacing w:line="400" w:lineRule="exact"/>
        <w:ind w:firstLine="420" w:firstLineChars="200"/>
        <w:rPr>
          <w:rFonts w:ascii="黑体" w:eastAsia="黑体"/>
          <w:color w:val="auto"/>
          <w:szCs w:val="21"/>
          <w:highlight w:val="none"/>
        </w:rPr>
      </w:pPr>
      <w:r>
        <w:rPr>
          <w:rFonts w:hint="eastAsia" w:ascii="宋体" w:hAnsi="宋体"/>
          <w:color w:val="auto"/>
          <w:szCs w:val="21"/>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6DA68FFE">
      <w:pPr>
        <w:pStyle w:val="29"/>
        <w:rPr>
          <w:bCs/>
          <w:color w:val="auto"/>
          <w:sz w:val="21"/>
          <w:szCs w:val="21"/>
          <w:highlight w:val="none"/>
        </w:rPr>
      </w:pPr>
      <w:bookmarkStart w:id="513" w:name="_Toc167542120"/>
      <w:bookmarkStart w:id="514" w:name="_Toc182923105"/>
      <w:bookmarkStart w:id="515" w:name="_Toc162103224"/>
      <w:bookmarkStart w:id="516" w:name="_Toc256000106"/>
      <w:bookmarkStart w:id="517" w:name="_Toc150507322"/>
      <w:r>
        <w:rPr>
          <w:rFonts w:hint="eastAsia"/>
          <w:bCs/>
          <w:color w:val="auto"/>
          <w:sz w:val="21"/>
          <w:szCs w:val="21"/>
          <w:highlight w:val="none"/>
        </w:rPr>
        <w:t>A3.</w:t>
      </w:r>
      <w:r>
        <w:rPr>
          <w:bCs/>
          <w:color w:val="auto"/>
          <w:sz w:val="21"/>
          <w:szCs w:val="21"/>
          <w:highlight w:val="none"/>
        </w:rPr>
        <w:t>5</w:t>
      </w:r>
      <w:r>
        <w:rPr>
          <w:rFonts w:hint="eastAsia"/>
          <w:bCs/>
          <w:color w:val="auto"/>
          <w:sz w:val="21"/>
          <w:szCs w:val="21"/>
          <w:highlight w:val="none"/>
        </w:rPr>
        <w:t>判断投标报价是否低于成本</w:t>
      </w:r>
      <w:bookmarkEnd w:id="513"/>
      <w:bookmarkEnd w:id="514"/>
      <w:bookmarkEnd w:id="515"/>
      <w:bookmarkEnd w:id="516"/>
      <w:bookmarkEnd w:id="517"/>
    </w:p>
    <w:p w14:paraId="58C94A0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根据本章第3.1.4项的规定，评标委员会根据评审程序、标准和方法，判断投标报价是否低于其成本。评标委员会认定投标人以低于成本竞标的，其投标应当被否决。并使用</w:t>
      </w:r>
      <w:r>
        <w:rPr>
          <w:rFonts w:hint="eastAsia" w:ascii="宋体" w:hAnsi="宋体"/>
          <w:b/>
          <w:color w:val="auto"/>
          <w:szCs w:val="21"/>
          <w:highlight w:val="none"/>
        </w:rPr>
        <w:t>附表</w:t>
      </w:r>
      <w:r>
        <w:rPr>
          <w:rFonts w:ascii="宋体" w:hAnsi="宋体"/>
          <w:b/>
          <w:color w:val="auto"/>
          <w:szCs w:val="21"/>
          <w:highlight w:val="none"/>
        </w:rPr>
        <w:t>C</w:t>
      </w:r>
      <w:r>
        <w:rPr>
          <w:rFonts w:hint="eastAsia" w:ascii="宋体" w:hAnsi="宋体"/>
          <w:b/>
          <w:color w:val="auto"/>
          <w:szCs w:val="21"/>
          <w:highlight w:val="none"/>
        </w:rPr>
        <w:t>-1</w:t>
      </w:r>
      <w:r>
        <w:rPr>
          <w:rFonts w:hint="eastAsia" w:ascii="宋体" w:hAnsi="宋体"/>
          <w:color w:val="auto"/>
          <w:szCs w:val="21"/>
          <w:highlight w:val="none"/>
        </w:rPr>
        <w:t>记录评审结果</w:t>
      </w:r>
    </w:p>
    <w:p w14:paraId="58D109C7">
      <w:pPr>
        <w:pStyle w:val="29"/>
        <w:rPr>
          <w:bCs/>
          <w:color w:val="auto"/>
          <w:sz w:val="21"/>
          <w:szCs w:val="21"/>
          <w:highlight w:val="none"/>
        </w:rPr>
      </w:pPr>
      <w:bookmarkStart w:id="518" w:name="_Toc150507323"/>
      <w:bookmarkStart w:id="519" w:name="_Toc167542121"/>
      <w:bookmarkStart w:id="520" w:name="_Toc256000107"/>
      <w:bookmarkStart w:id="521" w:name="_Toc182923106"/>
      <w:bookmarkStart w:id="522" w:name="_Toc162103225"/>
      <w:r>
        <w:rPr>
          <w:rFonts w:hint="eastAsia"/>
          <w:bCs/>
          <w:color w:val="auto"/>
          <w:sz w:val="21"/>
          <w:szCs w:val="21"/>
          <w:highlight w:val="none"/>
        </w:rPr>
        <w:t>A3.</w:t>
      </w:r>
      <w:r>
        <w:rPr>
          <w:bCs/>
          <w:color w:val="auto"/>
          <w:sz w:val="21"/>
          <w:szCs w:val="21"/>
          <w:highlight w:val="none"/>
        </w:rPr>
        <w:t>6</w:t>
      </w:r>
      <w:r>
        <w:rPr>
          <w:rFonts w:hint="eastAsia"/>
          <w:bCs/>
          <w:color w:val="auto"/>
          <w:sz w:val="21"/>
          <w:szCs w:val="21"/>
          <w:highlight w:val="none"/>
        </w:rPr>
        <w:t xml:space="preserve"> 判断投标是否为应当被否决</w:t>
      </w:r>
      <w:bookmarkEnd w:id="518"/>
      <w:bookmarkEnd w:id="519"/>
      <w:bookmarkEnd w:id="520"/>
      <w:bookmarkEnd w:id="521"/>
      <w:bookmarkEnd w:id="522"/>
    </w:p>
    <w:p w14:paraId="4E75655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.1判断投标人的投标是否应当被</w:t>
      </w:r>
      <w:r>
        <w:rPr>
          <w:rFonts w:hint="eastAsia"/>
          <w:color w:val="auto"/>
          <w:highlight w:val="none"/>
        </w:rPr>
        <w:t>否决</w:t>
      </w:r>
      <w:r>
        <w:rPr>
          <w:rFonts w:hint="eastAsia" w:ascii="宋体" w:hAnsi="宋体"/>
          <w:color w:val="auto"/>
          <w:szCs w:val="21"/>
          <w:highlight w:val="none"/>
        </w:rPr>
        <w:t>的全部条件（包括本章第3.1.2项、第3.1.3项中规定的条件），在本章前附表中集中列示。并使用</w:t>
      </w:r>
      <w:r>
        <w:rPr>
          <w:rFonts w:hint="eastAsia" w:ascii="宋体" w:hAnsi="宋体"/>
          <w:b/>
          <w:color w:val="auto"/>
          <w:szCs w:val="21"/>
          <w:highlight w:val="none"/>
        </w:rPr>
        <w:t>附表A-9</w:t>
      </w:r>
      <w:r>
        <w:rPr>
          <w:rFonts w:hint="eastAsia" w:ascii="宋体" w:hAnsi="宋体"/>
          <w:color w:val="auto"/>
          <w:szCs w:val="21"/>
          <w:highlight w:val="none"/>
        </w:rPr>
        <w:t>记录评审结果。</w:t>
      </w:r>
    </w:p>
    <w:p w14:paraId="4A29D33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.2本章</w:t>
      </w:r>
      <w:r>
        <w:rPr>
          <w:rFonts w:hint="eastAsia" w:ascii="宋体" w:hAnsi="宋体"/>
          <w:b/>
          <w:color w:val="auto"/>
          <w:szCs w:val="21"/>
          <w:highlight w:val="none"/>
        </w:rPr>
        <w:t>附件B</w:t>
      </w:r>
      <w:r>
        <w:rPr>
          <w:rFonts w:hint="eastAsia" w:ascii="宋体" w:hAnsi="宋体"/>
          <w:color w:val="auto"/>
          <w:szCs w:val="21"/>
          <w:highlight w:val="none"/>
        </w:rPr>
        <w:t>集中列示的否决投标的条件不应与第二章“投标人须知”和本章前附表和正文部分包括的否决投标的条件抵触，</w:t>
      </w:r>
      <w:r>
        <w:rPr>
          <w:rFonts w:hint="eastAsia"/>
          <w:color w:val="auto"/>
          <w:highlight w:val="none"/>
        </w:rPr>
        <w:t>如果</w:t>
      </w:r>
      <w:r>
        <w:rPr>
          <w:rFonts w:hint="eastAsia" w:ascii="宋体" w:hAnsi="宋体"/>
          <w:color w:val="auto"/>
          <w:szCs w:val="21"/>
          <w:highlight w:val="none"/>
        </w:rPr>
        <w:t>出现相互矛盾的情况，以本章前附表和正文部分的规定为准。</w:t>
      </w:r>
    </w:p>
    <w:p w14:paraId="7BFE1CE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w:t>
      </w:r>
      <w:r>
        <w:rPr>
          <w:rFonts w:ascii="宋体" w:hAnsi="宋体"/>
          <w:color w:val="auto"/>
          <w:szCs w:val="21"/>
          <w:highlight w:val="none"/>
        </w:rPr>
        <w:t>6</w:t>
      </w:r>
      <w:r>
        <w:rPr>
          <w:rFonts w:hint="eastAsia" w:ascii="宋体" w:hAnsi="宋体"/>
          <w:color w:val="auto"/>
          <w:szCs w:val="21"/>
          <w:highlight w:val="none"/>
        </w:rPr>
        <w:t>.3评标委员会在评标（包括初步评审和详细评审）过程中，依据本章前附表和正文部分中规定的否决投标的条件判断投标人的投标是否为应当被否决。</w:t>
      </w:r>
    </w:p>
    <w:p w14:paraId="41C844B2">
      <w:pPr>
        <w:pStyle w:val="29"/>
        <w:rPr>
          <w:bCs/>
          <w:color w:val="auto"/>
          <w:sz w:val="21"/>
          <w:szCs w:val="21"/>
          <w:highlight w:val="none"/>
        </w:rPr>
      </w:pPr>
      <w:bookmarkStart w:id="523" w:name="_Toc167542122"/>
      <w:bookmarkStart w:id="524" w:name="_Toc182923107"/>
      <w:bookmarkStart w:id="525" w:name="_Toc256000108"/>
      <w:bookmarkStart w:id="526" w:name="_Toc150507324"/>
      <w:bookmarkStart w:id="527" w:name="_Toc162103226"/>
      <w:r>
        <w:rPr>
          <w:rFonts w:hint="eastAsia"/>
          <w:bCs/>
          <w:color w:val="auto"/>
          <w:sz w:val="21"/>
          <w:szCs w:val="21"/>
          <w:highlight w:val="none"/>
        </w:rPr>
        <w:t>A3.</w:t>
      </w:r>
      <w:r>
        <w:rPr>
          <w:bCs/>
          <w:color w:val="auto"/>
          <w:sz w:val="21"/>
          <w:szCs w:val="21"/>
          <w:highlight w:val="none"/>
        </w:rPr>
        <w:t>7</w:t>
      </w:r>
      <w:r>
        <w:rPr>
          <w:rFonts w:hint="eastAsia"/>
          <w:bCs/>
          <w:color w:val="auto"/>
          <w:sz w:val="21"/>
          <w:szCs w:val="21"/>
          <w:highlight w:val="none"/>
        </w:rPr>
        <w:t xml:space="preserve"> 澄清、说明或补正</w:t>
      </w:r>
      <w:bookmarkEnd w:id="523"/>
      <w:bookmarkEnd w:id="524"/>
      <w:bookmarkEnd w:id="525"/>
      <w:bookmarkEnd w:id="526"/>
      <w:bookmarkEnd w:id="527"/>
    </w:p>
    <w:p w14:paraId="6B08C15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在初步评审过程中，评标委员会应当就投标文件中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w:t>
      </w:r>
      <w:r>
        <w:rPr>
          <w:rFonts w:hint="eastAsia" w:ascii="宋体" w:hAnsi="宋体"/>
          <w:color w:val="auto"/>
          <w:szCs w:val="21"/>
          <w:highlight w:val="none"/>
        </w:rPr>
        <w:t>（辽宁省工程建设项目数字化开标评标系统）</w:t>
      </w:r>
      <w:r>
        <w:rPr>
          <w:rFonts w:hint="eastAsia"/>
          <w:color w:val="auto"/>
          <w:highlight w:val="none"/>
        </w:rPr>
        <w:t>以书面形式进行。</w:t>
      </w:r>
    </w:p>
    <w:p w14:paraId="525A017B">
      <w:pPr>
        <w:pStyle w:val="29"/>
        <w:rPr>
          <w:color w:val="auto"/>
          <w:highlight w:val="none"/>
        </w:rPr>
      </w:pPr>
      <w:bookmarkStart w:id="528" w:name="_Toc182923108"/>
      <w:bookmarkStart w:id="529" w:name="_Toc256000109"/>
      <w:bookmarkStart w:id="530" w:name="_Toc162103227"/>
      <w:bookmarkStart w:id="531" w:name="_Toc150507325"/>
      <w:bookmarkStart w:id="532" w:name="_Toc167542123"/>
      <w:r>
        <w:rPr>
          <w:rFonts w:hint="eastAsia"/>
          <w:color w:val="auto"/>
          <w:highlight w:val="none"/>
        </w:rPr>
        <w:t>A4.详细评审</w:t>
      </w:r>
      <w:bookmarkEnd w:id="528"/>
      <w:bookmarkEnd w:id="529"/>
      <w:bookmarkEnd w:id="530"/>
      <w:bookmarkEnd w:id="531"/>
      <w:bookmarkEnd w:id="532"/>
    </w:p>
    <w:p w14:paraId="5084779B">
      <w:pPr>
        <w:spacing w:line="400" w:lineRule="exact"/>
        <w:ind w:firstLine="420" w:firstLineChars="200"/>
        <w:rPr>
          <w:rFonts w:hint="eastAsia" w:ascii="宋体" w:hAnsi="宋体"/>
          <w:color w:val="auto"/>
          <w:szCs w:val="21"/>
          <w:highlight w:val="none"/>
        </w:rPr>
      </w:pPr>
      <w:bookmarkStart w:id="533" w:name="_Toc150507326"/>
      <w:bookmarkStart w:id="534" w:name="_Toc162103228"/>
      <w:r>
        <w:rPr>
          <w:rFonts w:hint="eastAsia" w:ascii="宋体" w:hAnsi="宋体"/>
          <w:color w:val="auto"/>
          <w:szCs w:val="21"/>
          <w:highlight w:val="none"/>
        </w:rPr>
        <w:t>只有通过了初步评审、被判定为合格的投标方可进入详细评审。初步评审通过后，使用</w:t>
      </w:r>
      <w:r>
        <w:rPr>
          <w:rFonts w:hint="eastAsia" w:ascii="宋体" w:hAnsi="宋体"/>
          <w:b/>
          <w:color w:val="auto"/>
          <w:szCs w:val="21"/>
          <w:highlight w:val="none"/>
        </w:rPr>
        <w:t>附表A-</w:t>
      </w:r>
      <w:r>
        <w:rPr>
          <w:rFonts w:ascii="宋体" w:hAnsi="宋体"/>
          <w:b/>
          <w:color w:val="auto"/>
          <w:szCs w:val="21"/>
          <w:highlight w:val="none"/>
        </w:rPr>
        <w:t>8</w:t>
      </w:r>
      <w:r>
        <w:rPr>
          <w:rFonts w:hint="eastAsia" w:ascii="宋体" w:hAnsi="宋体"/>
          <w:color w:val="auto"/>
          <w:szCs w:val="21"/>
          <w:highlight w:val="none"/>
        </w:rPr>
        <w:t>记录初步评审结果</w:t>
      </w:r>
      <w:r>
        <w:rPr>
          <w:rFonts w:hint="eastAsia" w:ascii="黑体" w:hAnsi="宋体" w:eastAsia="黑体"/>
          <w:color w:val="auto"/>
          <w:szCs w:val="21"/>
          <w:highlight w:val="none"/>
        </w:rPr>
        <w:t>。</w:t>
      </w:r>
    </w:p>
    <w:p w14:paraId="300004FE">
      <w:pPr>
        <w:pStyle w:val="29"/>
        <w:rPr>
          <w:bCs/>
          <w:color w:val="auto"/>
          <w:sz w:val="21"/>
          <w:szCs w:val="21"/>
          <w:highlight w:val="none"/>
        </w:rPr>
      </w:pPr>
      <w:bookmarkStart w:id="535" w:name="_Toc167542124"/>
      <w:bookmarkStart w:id="536" w:name="_Toc256000110"/>
      <w:bookmarkStart w:id="537" w:name="_Toc182923109"/>
      <w:r>
        <w:rPr>
          <w:rFonts w:hint="eastAsia"/>
          <w:bCs/>
          <w:color w:val="auto"/>
          <w:sz w:val="21"/>
          <w:szCs w:val="21"/>
          <w:highlight w:val="none"/>
        </w:rPr>
        <w:t>A4.1详细评审的程序</w:t>
      </w:r>
      <w:bookmarkEnd w:id="533"/>
      <w:bookmarkEnd w:id="534"/>
      <w:bookmarkEnd w:id="535"/>
      <w:bookmarkEnd w:id="536"/>
      <w:bookmarkEnd w:id="537"/>
    </w:p>
    <w:p w14:paraId="589B6E7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评标委员会按照本章第3.2款中规定的程序进行详细评审：</w:t>
      </w:r>
    </w:p>
    <w:p w14:paraId="552646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（1）经济标评审和评分；</w:t>
      </w:r>
    </w:p>
    <w:p w14:paraId="3F78670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（2）技术标评审和评分；</w:t>
      </w:r>
    </w:p>
    <w:p w14:paraId="11E8D1B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（3）资信标评审和评分；</w:t>
      </w:r>
    </w:p>
    <w:p w14:paraId="342953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（4）其他因素评审和</w:t>
      </w:r>
      <w:r>
        <w:rPr>
          <w:rFonts w:hint="eastAsia"/>
          <w:color w:val="auto"/>
          <w:highlight w:val="none"/>
        </w:rPr>
        <w:t>评分</w:t>
      </w:r>
      <w:r>
        <w:rPr>
          <w:rFonts w:hint="eastAsia" w:ascii="宋体" w:hAnsi="宋体"/>
          <w:color w:val="auto"/>
          <w:szCs w:val="21"/>
          <w:highlight w:val="none"/>
        </w:rPr>
        <w:t>；</w:t>
      </w:r>
    </w:p>
    <w:p w14:paraId="706AC18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（5）汇总评分结果。</w:t>
      </w:r>
    </w:p>
    <w:p w14:paraId="35E9A061">
      <w:pPr>
        <w:pStyle w:val="29"/>
        <w:rPr>
          <w:bCs/>
          <w:color w:val="auto"/>
          <w:sz w:val="21"/>
          <w:szCs w:val="21"/>
          <w:highlight w:val="none"/>
        </w:rPr>
      </w:pPr>
      <w:bookmarkStart w:id="538" w:name="_Toc150507327"/>
      <w:bookmarkStart w:id="539" w:name="_Toc167542125"/>
      <w:bookmarkStart w:id="540" w:name="_Toc256000111"/>
      <w:bookmarkStart w:id="541" w:name="_Toc162103229"/>
      <w:bookmarkStart w:id="542" w:name="_Toc182923110"/>
      <w:r>
        <w:rPr>
          <w:rFonts w:hint="eastAsia"/>
          <w:bCs/>
          <w:color w:val="auto"/>
          <w:sz w:val="21"/>
          <w:szCs w:val="21"/>
          <w:highlight w:val="none"/>
        </w:rPr>
        <w:t>A4.2经济标评审和评分</w:t>
      </w:r>
      <w:bookmarkEnd w:id="538"/>
      <w:bookmarkEnd w:id="539"/>
      <w:bookmarkEnd w:id="540"/>
      <w:bookmarkEnd w:id="541"/>
      <w:bookmarkEnd w:id="542"/>
    </w:p>
    <w:p w14:paraId="22DFB9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A4.2.1按照评标办法前附表中规定的方法计算各投标人的“评标价”。</w:t>
      </w:r>
    </w:p>
    <w:p w14:paraId="36EC5E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A4.2.2按照评标办法前附表中</w:t>
      </w:r>
      <w:r>
        <w:rPr>
          <w:rFonts w:hint="eastAsia"/>
          <w:color w:val="auto"/>
          <w:highlight w:val="none"/>
        </w:rPr>
        <w:t>规定</w:t>
      </w:r>
      <w:r>
        <w:rPr>
          <w:rFonts w:hint="eastAsia" w:ascii="宋体" w:hAnsi="宋体"/>
          <w:color w:val="auto"/>
          <w:szCs w:val="21"/>
          <w:highlight w:val="none"/>
        </w:rPr>
        <w:t>的方法计算“评标基准价”。</w:t>
      </w:r>
    </w:p>
    <w:p w14:paraId="654D67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3</w:t>
      </w:r>
      <w:r>
        <w:rPr>
          <w:rFonts w:hint="eastAsia" w:ascii="宋体" w:hAnsi="宋体"/>
          <w:color w:val="auto"/>
          <w:szCs w:val="21"/>
          <w:highlight w:val="none"/>
        </w:rPr>
        <w:t>按照评标办法前附表中</w:t>
      </w:r>
      <w:r>
        <w:rPr>
          <w:rFonts w:hint="eastAsia"/>
          <w:color w:val="auto"/>
          <w:highlight w:val="none"/>
        </w:rPr>
        <w:t>规定</w:t>
      </w:r>
      <w:r>
        <w:rPr>
          <w:rFonts w:hint="eastAsia" w:ascii="宋体" w:hAnsi="宋体"/>
          <w:color w:val="auto"/>
          <w:szCs w:val="21"/>
          <w:highlight w:val="none"/>
        </w:rPr>
        <w:t>的方法，计算各个已通过了初步评审的投标报价的“偏差率”。</w:t>
      </w:r>
    </w:p>
    <w:p w14:paraId="3C27FA0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A4.2.</w:t>
      </w:r>
      <w:r>
        <w:rPr>
          <w:rFonts w:ascii="宋体" w:hAnsi="宋体"/>
          <w:color w:val="auto"/>
          <w:szCs w:val="21"/>
          <w:highlight w:val="none"/>
        </w:rPr>
        <w:t>4</w:t>
      </w:r>
      <w:r>
        <w:rPr>
          <w:rFonts w:hint="eastAsia" w:ascii="宋体" w:hAnsi="宋体"/>
          <w:color w:val="auto"/>
          <w:szCs w:val="21"/>
          <w:highlight w:val="none"/>
        </w:rPr>
        <w:t>按照评标办法前附表中规定的评分标准，对照投标报价的偏差率，分别对各个投标报价进行评分，使用</w:t>
      </w:r>
      <w:r>
        <w:rPr>
          <w:rFonts w:hint="eastAsia" w:ascii="宋体" w:hAnsi="宋体"/>
          <w:b/>
          <w:color w:val="auto"/>
          <w:szCs w:val="21"/>
          <w:highlight w:val="none"/>
        </w:rPr>
        <w:t>附表A-</w:t>
      </w:r>
      <w:r>
        <w:rPr>
          <w:rFonts w:ascii="宋体" w:hAnsi="宋体"/>
          <w:b/>
          <w:color w:val="auto"/>
          <w:szCs w:val="21"/>
          <w:highlight w:val="none"/>
        </w:rPr>
        <w:t>10</w:t>
      </w:r>
      <w:r>
        <w:rPr>
          <w:rFonts w:hint="eastAsia" w:ascii="宋体" w:hAnsi="宋体"/>
          <w:color w:val="auto"/>
          <w:szCs w:val="21"/>
          <w:highlight w:val="none"/>
        </w:rPr>
        <w:t>记录对经济标的评分结果，经济标的得分记录为</w:t>
      </w:r>
      <w:r>
        <w:rPr>
          <w:rFonts w:hint="eastAsia" w:ascii="宋体" w:hAnsi="宋体"/>
          <w:b/>
          <w:color w:val="auto"/>
          <w:szCs w:val="21"/>
          <w:highlight w:val="none"/>
        </w:rPr>
        <w:t>A</w:t>
      </w:r>
      <w:r>
        <w:rPr>
          <w:rFonts w:hint="eastAsia" w:ascii="宋体" w:hAnsi="宋体"/>
          <w:color w:val="auto"/>
          <w:szCs w:val="21"/>
          <w:highlight w:val="none"/>
        </w:rPr>
        <w:t>。</w:t>
      </w:r>
    </w:p>
    <w:p w14:paraId="5F7260C5">
      <w:pPr>
        <w:pStyle w:val="29"/>
        <w:rPr>
          <w:bCs/>
          <w:color w:val="auto"/>
          <w:sz w:val="21"/>
          <w:szCs w:val="21"/>
          <w:highlight w:val="none"/>
        </w:rPr>
      </w:pPr>
      <w:bookmarkStart w:id="543" w:name="_Toc150507328"/>
      <w:bookmarkStart w:id="544" w:name="_Toc182923111"/>
      <w:bookmarkStart w:id="545" w:name="_Toc167542126"/>
      <w:bookmarkStart w:id="546" w:name="_Toc162103230"/>
      <w:bookmarkStart w:id="547" w:name="_Toc256000112"/>
      <w:r>
        <w:rPr>
          <w:rFonts w:hint="eastAsia"/>
          <w:bCs/>
          <w:color w:val="auto"/>
          <w:sz w:val="21"/>
          <w:szCs w:val="21"/>
          <w:highlight w:val="none"/>
        </w:rPr>
        <w:t>A4.3 技术标评审和评分</w:t>
      </w:r>
      <w:bookmarkEnd w:id="543"/>
      <w:bookmarkEnd w:id="544"/>
      <w:bookmarkEnd w:id="545"/>
      <w:bookmarkEnd w:id="546"/>
      <w:bookmarkEnd w:id="547"/>
    </w:p>
    <w:p w14:paraId="56C380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按照评标办法前附表中规定的分值设定、各项评分因素、评分标准，对技术标进行评审和评分，并使用</w:t>
      </w:r>
      <w:r>
        <w:rPr>
          <w:rFonts w:hint="eastAsia" w:ascii="宋体" w:hAnsi="宋体"/>
          <w:b/>
          <w:color w:val="auto"/>
          <w:szCs w:val="21"/>
          <w:highlight w:val="none"/>
        </w:rPr>
        <w:t>附表A-</w:t>
      </w:r>
      <w:r>
        <w:rPr>
          <w:rFonts w:ascii="宋体" w:hAnsi="宋体"/>
          <w:b/>
          <w:color w:val="auto"/>
          <w:szCs w:val="21"/>
          <w:highlight w:val="none"/>
        </w:rPr>
        <w:t>11</w:t>
      </w:r>
      <w:r>
        <w:rPr>
          <w:rFonts w:hint="eastAsia" w:ascii="宋体" w:hAnsi="宋体"/>
          <w:color w:val="auto"/>
          <w:szCs w:val="21"/>
          <w:highlight w:val="none"/>
        </w:rPr>
        <w:t>记录对技术标的评分结果，技术标的得分记录为</w:t>
      </w:r>
      <w:r>
        <w:rPr>
          <w:rFonts w:hint="eastAsia" w:ascii="宋体" w:hAnsi="宋体"/>
          <w:b/>
          <w:color w:val="auto"/>
          <w:szCs w:val="21"/>
          <w:highlight w:val="none"/>
        </w:rPr>
        <w:t>B</w:t>
      </w:r>
      <w:r>
        <w:rPr>
          <w:rFonts w:hint="eastAsia" w:ascii="宋体" w:hAnsi="宋体"/>
          <w:color w:val="auto"/>
          <w:szCs w:val="21"/>
          <w:highlight w:val="none"/>
        </w:rPr>
        <w:t>。</w:t>
      </w:r>
    </w:p>
    <w:p w14:paraId="2013AC88">
      <w:pPr>
        <w:pStyle w:val="29"/>
        <w:rPr>
          <w:bCs/>
          <w:color w:val="auto"/>
          <w:sz w:val="21"/>
          <w:szCs w:val="21"/>
          <w:highlight w:val="none"/>
        </w:rPr>
      </w:pPr>
      <w:bookmarkStart w:id="548" w:name="_Toc150507329"/>
      <w:bookmarkStart w:id="549" w:name="_Toc256000113"/>
      <w:bookmarkStart w:id="550" w:name="_Toc167542127"/>
      <w:bookmarkStart w:id="551" w:name="_Toc182923112"/>
      <w:bookmarkStart w:id="552" w:name="_Toc162103231"/>
      <w:r>
        <w:rPr>
          <w:rFonts w:hint="eastAsia"/>
          <w:bCs/>
          <w:color w:val="auto"/>
          <w:sz w:val="21"/>
          <w:szCs w:val="21"/>
          <w:highlight w:val="none"/>
        </w:rPr>
        <w:t>A4.4</w:t>
      </w:r>
      <w:bookmarkStart w:id="553" w:name="_Hlk164534604"/>
      <w:r>
        <w:rPr>
          <w:rFonts w:hint="eastAsia"/>
          <w:bCs/>
          <w:color w:val="auto"/>
          <w:sz w:val="21"/>
          <w:szCs w:val="21"/>
          <w:highlight w:val="none"/>
        </w:rPr>
        <w:t>资信</w:t>
      </w:r>
      <w:bookmarkEnd w:id="553"/>
      <w:r>
        <w:rPr>
          <w:rFonts w:hint="eastAsia"/>
          <w:bCs/>
          <w:color w:val="auto"/>
          <w:sz w:val="21"/>
          <w:szCs w:val="21"/>
          <w:highlight w:val="none"/>
        </w:rPr>
        <w:t>标评审和评分</w:t>
      </w:r>
      <w:bookmarkEnd w:id="548"/>
      <w:bookmarkEnd w:id="549"/>
      <w:bookmarkEnd w:id="550"/>
      <w:bookmarkEnd w:id="551"/>
      <w:bookmarkEnd w:id="552"/>
    </w:p>
    <w:p w14:paraId="5277BC7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按照评标办法前附表中规定的分值设定、各项评分因素、评分标准，对企业业绩、资信和项目管理机构等进行评审和评分，并使用</w:t>
      </w:r>
      <w:r>
        <w:rPr>
          <w:rFonts w:hint="eastAsia" w:ascii="宋体" w:hAnsi="宋体"/>
          <w:b/>
          <w:color w:val="auto"/>
          <w:szCs w:val="21"/>
          <w:highlight w:val="none"/>
        </w:rPr>
        <w:t>附表A-1</w:t>
      </w:r>
      <w:r>
        <w:rPr>
          <w:rFonts w:ascii="宋体" w:hAnsi="宋体"/>
          <w:b/>
          <w:color w:val="auto"/>
          <w:szCs w:val="21"/>
          <w:highlight w:val="none"/>
        </w:rPr>
        <w:t>3</w:t>
      </w:r>
      <w:r>
        <w:rPr>
          <w:rFonts w:hint="eastAsia" w:ascii="宋体" w:hAnsi="宋体"/>
          <w:color w:val="auto"/>
          <w:szCs w:val="21"/>
          <w:highlight w:val="none"/>
        </w:rPr>
        <w:t>记录对资信标的评分结果，资信标的得分记录为</w:t>
      </w:r>
      <w:r>
        <w:rPr>
          <w:rFonts w:hint="eastAsia" w:ascii="宋体" w:hAnsi="宋体"/>
          <w:b/>
          <w:color w:val="auto"/>
          <w:szCs w:val="21"/>
          <w:highlight w:val="none"/>
        </w:rPr>
        <w:t>C</w:t>
      </w:r>
      <w:r>
        <w:rPr>
          <w:rFonts w:hint="eastAsia" w:ascii="宋体" w:hAnsi="宋体"/>
          <w:color w:val="auto"/>
          <w:szCs w:val="21"/>
          <w:highlight w:val="none"/>
        </w:rPr>
        <w:t>。</w:t>
      </w:r>
    </w:p>
    <w:p w14:paraId="23AE87C0">
      <w:pPr>
        <w:pStyle w:val="29"/>
        <w:rPr>
          <w:bCs/>
          <w:color w:val="auto"/>
          <w:sz w:val="21"/>
          <w:szCs w:val="21"/>
          <w:highlight w:val="none"/>
        </w:rPr>
      </w:pPr>
      <w:bookmarkStart w:id="554" w:name="_Toc182923113"/>
      <w:bookmarkStart w:id="555" w:name="_Toc150507330"/>
      <w:bookmarkStart w:id="556" w:name="_Toc167542128"/>
      <w:bookmarkStart w:id="557" w:name="_Toc256000114"/>
      <w:bookmarkStart w:id="558" w:name="_Toc162103232"/>
      <w:r>
        <w:rPr>
          <w:rFonts w:hint="eastAsia"/>
          <w:bCs/>
          <w:color w:val="auto"/>
          <w:sz w:val="21"/>
          <w:szCs w:val="21"/>
          <w:highlight w:val="none"/>
        </w:rPr>
        <w:t>A4.5 其他因素的评审和评分</w:t>
      </w:r>
      <w:bookmarkEnd w:id="554"/>
      <w:bookmarkEnd w:id="555"/>
      <w:bookmarkEnd w:id="556"/>
      <w:bookmarkEnd w:id="557"/>
      <w:bookmarkEnd w:id="558"/>
    </w:p>
    <w:p w14:paraId="7CFC7C0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根据评标办法前附表中规定的分值设定、各项评分因素和相应的评分标准，对其他因素（如果有）进行评审和评分，并使用</w:t>
      </w:r>
      <w:r>
        <w:rPr>
          <w:rFonts w:hint="eastAsia" w:ascii="宋体" w:hAnsi="宋体"/>
          <w:b/>
          <w:color w:val="auto"/>
          <w:szCs w:val="21"/>
          <w:highlight w:val="none"/>
        </w:rPr>
        <w:t>附表A-1</w:t>
      </w:r>
      <w:r>
        <w:rPr>
          <w:rFonts w:ascii="宋体" w:hAnsi="宋体"/>
          <w:b/>
          <w:color w:val="auto"/>
          <w:szCs w:val="21"/>
          <w:highlight w:val="none"/>
        </w:rPr>
        <w:t>4</w:t>
      </w:r>
      <w:r>
        <w:rPr>
          <w:rFonts w:hint="eastAsia" w:ascii="宋体" w:hAnsi="宋体"/>
          <w:color w:val="auto"/>
          <w:szCs w:val="21"/>
          <w:highlight w:val="none"/>
        </w:rPr>
        <w:t>记录对其他</w:t>
      </w:r>
      <w:r>
        <w:rPr>
          <w:rFonts w:hint="eastAsia"/>
          <w:color w:val="auto"/>
          <w:highlight w:val="none"/>
        </w:rPr>
        <w:t>因素</w:t>
      </w:r>
      <w:r>
        <w:rPr>
          <w:rFonts w:hint="eastAsia" w:ascii="宋体" w:hAnsi="宋体"/>
          <w:color w:val="auto"/>
          <w:szCs w:val="21"/>
          <w:highlight w:val="none"/>
        </w:rPr>
        <w:t>的评分结果，其他因素的得分记录为</w:t>
      </w:r>
      <w:r>
        <w:rPr>
          <w:rFonts w:hint="eastAsia" w:ascii="宋体" w:hAnsi="宋体"/>
          <w:b/>
          <w:color w:val="auto"/>
          <w:szCs w:val="21"/>
          <w:highlight w:val="none"/>
        </w:rPr>
        <w:t>D</w:t>
      </w:r>
      <w:r>
        <w:rPr>
          <w:rFonts w:hint="eastAsia" w:ascii="宋体" w:hAnsi="宋体"/>
          <w:color w:val="auto"/>
          <w:szCs w:val="21"/>
          <w:highlight w:val="none"/>
        </w:rPr>
        <w:t>。</w:t>
      </w:r>
    </w:p>
    <w:p w14:paraId="5F927B52">
      <w:pPr>
        <w:pStyle w:val="29"/>
        <w:rPr>
          <w:bCs/>
          <w:color w:val="auto"/>
          <w:sz w:val="21"/>
          <w:szCs w:val="21"/>
          <w:highlight w:val="none"/>
        </w:rPr>
      </w:pPr>
      <w:bookmarkStart w:id="559" w:name="_Toc162103233"/>
      <w:bookmarkStart w:id="560" w:name="_Toc167542129"/>
      <w:bookmarkStart w:id="561" w:name="_Toc182923114"/>
      <w:bookmarkStart w:id="562" w:name="_Toc256000115"/>
      <w:bookmarkStart w:id="563" w:name="_Toc150507331"/>
      <w:r>
        <w:rPr>
          <w:rFonts w:hint="eastAsia"/>
          <w:bCs/>
          <w:color w:val="auto"/>
          <w:sz w:val="21"/>
          <w:szCs w:val="21"/>
          <w:highlight w:val="none"/>
        </w:rPr>
        <w:t>A4.6 澄清、说明或补正</w:t>
      </w:r>
      <w:bookmarkEnd w:id="559"/>
      <w:bookmarkEnd w:id="560"/>
      <w:bookmarkEnd w:id="561"/>
      <w:bookmarkEnd w:id="562"/>
      <w:bookmarkEnd w:id="563"/>
    </w:p>
    <w:p w14:paraId="29BAD83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在详细评审过程中，评标委员会应当就投标文件中</w:t>
      </w:r>
      <w:r>
        <w:rPr>
          <w:rFonts w:hint="eastAsia"/>
          <w:color w:val="auto"/>
          <w:highlight w:val="none"/>
        </w:rPr>
        <w:t>含义不明确、对同类问题表述不一致或者有明显文字和计算错误的内容</w:t>
      </w:r>
      <w:r>
        <w:rPr>
          <w:rFonts w:hint="eastAsia" w:ascii="宋体" w:hAnsi="宋体"/>
          <w:color w:val="auto"/>
          <w:szCs w:val="21"/>
          <w:highlight w:val="none"/>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color w:val="auto"/>
          <w:highlight w:val="none"/>
        </w:rPr>
        <w:t>通过电子招标投标系统（辽宁省工程建设项目数字化开标评标系统）以书面形式进行。</w:t>
      </w:r>
    </w:p>
    <w:p w14:paraId="3634F15D">
      <w:pPr>
        <w:pStyle w:val="29"/>
        <w:rPr>
          <w:bCs/>
          <w:color w:val="auto"/>
          <w:sz w:val="21"/>
          <w:szCs w:val="21"/>
          <w:highlight w:val="none"/>
        </w:rPr>
      </w:pPr>
      <w:bookmarkStart w:id="564" w:name="_Toc256000116"/>
      <w:bookmarkStart w:id="565" w:name="_Toc162103234"/>
      <w:bookmarkStart w:id="566" w:name="_Toc167542130"/>
      <w:bookmarkStart w:id="567" w:name="_Toc150507332"/>
      <w:bookmarkStart w:id="568" w:name="_Toc182923115"/>
      <w:r>
        <w:rPr>
          <w:rFonts w:hint="eastAsia"/>
          <w:bCs/>
          <w:color w:val="auto"/>
          <w:sz w:val="21"/>
          <w:szCs w:val="21"/>
          <w:highlight w:val="none"/>
        </w:rPr>
        <w:t>A4.7汇总评分（评审）结果</w:t>
      </w:r>
      <w:bookmarkEnd w:id="564"/>
      <w:bookmarkEnd w:id="565"/>
      <w:bookmarkEnd w:id="566"/>
      <w:bookmarkEnd w:id="567"/>
      <w:bookmarkEnd w:id="568"/>
    </w:p>
    <w:p w14:paraId="216C9BA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评标委员会成员应按照</w:t>
      </w:r>
      <w:r>
        <w:rPr>
          <w:rFonts w:hint="eastAsia" w:ascii="宋体" w:hAnsi="宋体"/>
          <w:b/>
          <w:color w:val="auto"/>
          <w:szCs w:val="21"/>
          <w:highlight w:val="none"/>
        </w:rPr>
        <w:t>附表A-1</w:t>
      </w:r>
      <w:r>
        <w:rPr>
          <w:rFonts w:ascii="宋体" w:hAnsi="宋体"/>
          <w:b/>
          <w:color w:val="auto"/>
          <w:szCs w:val="21"/>
          <w:highlight w:val="none"/>
        </w:rPr>
        <w:t>5</w:t>
      </w:r>
      <w:r>
        <w:rPr>
          <w:rFonts w:hint="eastAsia" w:ascii="宋体" w:hAnsi="宋体"/>
          <w:color w:val="auto"/>
          <w:szCs w:val="21"/>
          <w:highlight w:val="none"/>
        </w:rPr>
        <w:t>的格式汇总各个评标委员会成员的详细评审评分结果，并按照详细评审最终得分由高至低的次序对投标人进行排序。</w:t>
      </w:r>
    </w:p>
    <w:p w14:paraId="26F582A9">
      <w:pPr>
        <w:pStyle w:val="29"/>
        <w:rPr>
          <w:color w:val="auto"/>
          <w:highlight w:val="none"/>
        </w:rPr>
      </w:pPr>
      <w:bookmarkStart w:id="569" w:name="_Toc182923116"/>
      <w:bookmarkStart w:id="570" w:name="_Toc162103235"/>
      <w:bookmarkStart w:id="571" w:name="_Toc167542131"/>
      <w:bookmarkStart w:id="572" w:name="_Toc150507333"/>
      <w:bookmarkStart w:id="573" w:name="_Toc256000117"/>
      <w:r>
        <w:rPr>
          <w:rFonts w:hint="eastAsia"/>
          <w:color w:val="auto"/>
          <w:highlight w:val="none"/>
        </w:rPr>
        <w:t>A5</w:t>
      </w:r>
      <w:r>
        <w:rPr>
          <w:color w:val="auto"/>
          <w:highlight w:val="none"/>
        </w:rPr>
        <w:t>.</w:t>
      </w:r>
      <w:r>
        <w:rPr>
          <w:rFonts w:hint="eastAsia"/>
          <w:color w:val="auto"/>
          <w:highlight w:val="none"/>
        </w:rPr>
        <w:t>推荐中标候选人或者直接确定中标人</w:t>
      </w:r>
      <w:bookmarkEnd w:id="569"/>
      <w:bookmarkEnd w:id="570"/>
      <w:bookmarkEnd w:id="571"/>
      <w:bookmarkEnd w:id="572"/>
      <w:bookmarkEnd w:id="573"/>
    </w:p>
    <w:p w14:paraId="47552593">
      <w:pPr>
        <w:pStyle w:val="29"/>
        <w:rPr>
          <w:bCs/>
          <w:color w:val="auto"/>
          <w:sz w:val="21"/>
          <w:szCs w:val="21"/>
          <w:highlight w:val="none"/>
        </w:rPr>
      </w:pPr>
      <w:bookmarkStart w:id="574" w:name="_Toc150507334"/>
      <w:bookmarkStart w:id="575" w:name="_Toc182923117"/>
      <w:bookmarkStart w:id="576" w:name="_Toc256000118"/>
      <w:bookmarkStart w:id="577" w:name="_Toc162103236"/>
      <w:bookmarkStart w:id="578" w:name="_Toc167542132"/>
      <w:r>
        <w:rPr>
          <w:rFonts w:hint="eastAsia"/>
          <w:bCs/>
          <w:color w:val="auto"/>
          <w:sz w:val="21"/>
          <w:szCs w:val="21"/>
          <w:highlight w:val="none"/>
        </w:rPr>
        <w:t>A5.1推荐中标候选人</w:t>
      </w:r>
      <w:bookmarkEnd w:id="574"/>
      <w:bookmarkEnd w:id="575"/>
      <w:bookmarkEnd w:id="576"/>
      <w:bookmarkEnd w:id="577"/>
      <w:bookmarkEnd w:id="578"/>
    </w:p>
    <w:p w14:paraId="5C77A69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A5.1.1</w:t>
      </w:r>
      <w:r>
        <w:rPr>
          <w:rFonts w:hint="eastAsia"/>
          <w:color w:val="auto"/>
          <w:highlight w:val="none"/>
        </w:rPr>
        <w:t>评标委员会按照本章评标办法前附表规定的推荐方法和第二章“投标人须知”前附表第7.1款推荐的中标候选人数量</w:t>
      </w:r>
      <w:r>
        <w:rPr>
          <w:rFonts w:hint="eastAsia" w:ascii="宋体" w:hAnsi="宋体"/>
          <w:color w:val="auto"/>
          <w:szCs w:val="21"/>
          <w:highlight w:val="none"/>
        </w:rPr>
        <w:t>，按照</w:t>
      </w:r>
      <w:r>
        <w:rPr>
          <w:rFonts w:hint="eastAsia" w:ascii="宋体" w:hAnsi="宋体"/>
          <w:b/>
          <w:color w:val="auto"/>
          <w:szCs w:val="21"/>
          <w:highlight w:val="none"/>
        </w:rPr>
        <w:t>附表A-1</w:t>
      </w:r>
      <w:r>
        <w:rPr>
          <w:rFonts w:ascii="宋体" w:hAnsi="宋体"/>
          <w:b/>
          <w:color w:val="auto"/>
          <w:szCs w:val="21"/>
          <w:highlight w:val="none"/>
        </w:rPr>
        <w:t>7</w:t>
      </w:r>
      <w:r>
        <w:rPr>
          <w:rFonts w:hint="eastAsia" w:ascii="宋体" w:hAnsi="宋体"/>
          <w:bCs/>
          <w:color w:val="auto"/>
          <w:szCs w:val="21"/>
          <w:highlight w:val="none"/>
        </w:rPr>
        <w:t>格式推荐中标候选人。</w:t>
      </w:r>
      <w:r>
        <w:rPr>
          <w:rFonts w:hint="eastAsia" w:ascii="宋体" w:hAnsi="宋体"/>
          <w:color w:val="auto"/>
          <w:szCs w:val="21"/>
          <w:highlight w:val="none"/>
        </w:rPr>
        <w:t>评标委员会在推荐中标候选人时，应遵照以下原则:</w:t>
      </w:r>
    </w:p>
    <w:p w14:paraId="291E57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w:t>
      </w:r>
      <w:bookmarkStart w:id="579" w:name="_Hlk171344251"/>
      <w:r>
        <w:rPr>
          <w:rFonts w:hint="eastAsia"/>
          <w:color w:val="auto"/>
          <w:highlight w:val="none"/>
        </w:rPr>
        <w:t>本章评标办法前附表规定的</w:t>
      </w:r>
      <w:r>
        <w:rPr>
          <w:rFonts w:hint="eastAsia" w:ascii="宋体" w:hAnsi="宋体"/>
          <w:color w:val="auto"/>
          <w:szCs w:val="21"/>
          <w:highlight w:val="none"/>
        </w:rPr>
        <w:t>方法</w:t>
      </w:r>
      <w:bookmarkEnd w:id="579"/>
      <w:r>
        <w:rPr>
          <w:rFonts w:hint="eastAsia" w:ascii="宋体" w:hAnsi="宋体"/>
          <w:color w:val="auto"/>
          <w:szCs w:val="21"/>
          <w:highlight w:val="none"/>
        </w:rPr>
        <w:t>推荐中标候选人。</w:t>
      </w:r>
      <w:r>
        <w:rPr>
          <w:rFonts w:hint="eastAsia"/>
          <w:color w:val="auto"/>
          <w:highlight w:val="none"/>
        </w:rPr>
        <w:t>招标文件允许多标段投标、多标段中标的，各标段中标候选人的推荐按规定执行，对某些标段由此产生的空缺由排序在后的投标人依次替补。</w:t>
      </w:r>
    </w:p>
    <w:p w14:paraId="576E009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（2）如果评标委员会根据本章的规定否决有关投标后，有效投标不足三个，且少于第二章“投标人须知”前附表第7.1款规定的中标</w:t>
      </w:r>
      <w:r>
        <w:rPr>
          <w:rFonts w:hint="eastAsia"/>
          <w:color w:val="auto"/>
          <w:highlight w:val="none"/>
        </w:rPr>
        <w:t>候选人</w:t>
      </w:r>
      <w:r>
        <w:rPr>
          <w:rFonts w:hint="eastAsia" w:ascii="宋体" w:hAnsi="宋体"/>
          <w:color w:val="auto"/>
          <w:szCs w:val="21"/>
          <w:highlight w:val="none"/>
        </w:rPr>
        <w:t>数量的，</w:t>
      </w:r>
      <w:bookmarkStart w:id="580" w:name="_Hlk171344300"/>
      <w:r>
        <w:rPr>
          <w:rFonts w:hint="eastAsia" w:ascii="宋体" w:hAnsi="宋体"/>
          <w:color w:val="auto"/>
          <w:szCs w:val="21"/>
          <w:highlight w:val="none"/>
        </w:rPr>
        <w:t>则评标委员会可以将所有有效投标人作为中标候选人向招标人推荐。</w:t>
      </w:r>
      <w:bookmarkEnd w:id="580"/>
      <w:r>
        <w:rPr>
          <w:rFonts w:hint="eastAsia" w:ascii="宋体" w:hAnsi="宋体"/>
          <w:color w:val="auto"/>
          <w:szCs w:val="21"/>
          <w:highlight w:val="none"/>
        </w:rPr>
        <w:t>如果因有效投标不足三个使得投标明显缺乏竞争的，评标委员会可以否决所有投标，并建议招标人重新招标。</w:t>
      </w:r>
    </w:p>
    <w:p w14:paraId="4912E83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A5.1.2投标人数量少于三个或者所有投标被否决的，招标人应当依法重新招标。</w:t>
      </w:r>
    </w:p>
    <w:p w14:paraId="7D638637">
      <w:pPr>
        <w:pStyle w:val="29"/>
        <w:rPr>
          <w:bCs/>
          <w:color w:val="auto"/>
          <w:sz w:val="21"/>
          <w:szCs w:val="21"/>
          <w:highlight w:val="none"/>
        </w:rPr>
      </w:pPr>
      <w:bookmarkStart w:id="581" w:name="_Toc150507335"/>
      <w:bookmarkStart w:id="582" w:name="_Toc167542133"/>
      <w:bookmarkStart w:id="583" w:name="_Toc182923118"/>
      <w:bookmarkStart w:id="584" w:name="_Toc162103237"/>
      <w:bookmarkStart w:id="585" w:name="_Toc256000119"/>
      <w:r>
        <w:rPr>
          <w:rFonts w:hint="eastAsia"/>
          <w:bCs/>
          <w:color w:val="auto"/>
          <w:sz w:val="21"/>
          <w:szCs w:val="21"/>
          <w:highlight w:val="none"/>
        </w:rPr>
        <w:t>A5.2直接确定中标人</w:t>
      </w:r>
      <w:bookmarkEnd w:id="581"/>
      <w:bookmarkEnd w:id="582"/>
      <w:bookmarkEnd w:id="583"/>
      <w:bookmarkEnd w:id="584"/>
      <w:bookmarkEnd w:id="585"/>
    </w:p>
    <w:p w14:paraId="3EF9D0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第二章“投标人须知”前附表授权评标委员会</w:t>
      </w:r>
      <w:r>
        <w:rPr>
          <w:rFonts w:hint="eastAsia"/>
          <w:color w:val="auto"/>
          <w:highlight w:val="none"/>
        </w:rPr>
        <w:t>直接</w:t>
      </w:r>
      <w:r>
        <w:rPr>
          <w:rFonts w:hint="eastAsia" w:ascii="宋体" w:hAnsi="宋体"/>
          <w:color w:val="auto"/>
          <w:szCs w:val="21"/>
          <w:highlight w:val="none"/>
        </w:rPr>
        <w:t>确定中标人的，评标委员会按照最终得分由高至低的次序排列。</w:t>
      </w:r>
    </w:p>
    <w:p w14:paraId="372197EC">
      <w:pPr>
        <w:pStyle w:val="29"/>
        <w:rPr>
          <w:bCs/>
          <w:color w:val="auto"/>
          <w:sz w:val="21"/>
          <w:szCs w:val="21"/>
          <w:highlight w:val="none"/>
        </w:rPr>
      </w:pPr>
      <w:bookmarkStart w:id="586" w:name="_Toc162103238"/>
      <w:bookmarkStart w:id="587" w:name="_Toc182923119"/>
      <w:bookmarkStart w:id="588" w:name="_Toc150507336"/>
      <w:bookmarkStart w:id="589" w:name="_Toc167542134"/>
      <w:bookmarkStart w:id="590" w:name="_Toc256000120"/>
      <w:r>
        <w:rPr>
          <w:rFonts w:hint="eastAsia"/>
          <w:bCs/>
          <w:color w:val="auto"/>
          <w:sz w:val="21"/>
          <w:szCs w:val="21"/>
          <w:highlight w:val="none"/>
        </w:rPr>
        <w:t>A5.3编制评标报告</w:t>
      </w:r>
      <w:bookmarkEnd w:id="586"/>
      <w:bookmarkEnd w:id="587"/>
      <w:bookmarkEnd w:id="588"/>
      <w:bookmarkEnd w:id="589"/>
      <w:bookmarkEnd w:id="590"/>
    </w:p>
    <w:p w14:paraId="18E4E0E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评标委员会根据本章第3.4.2项的规定向</w:t>
      </w:r>
      <w:r>
        <w:rPr>
          <w:rFonts w:hint="eastAsia"/>
          <w:color w:val="auto"/>
          <w:highlight w:val="none"/>
        </w:rPr>
        <w:t>招标</w:t>
      </w:r>
      <w:r>
        <w:rPr>
          <w:rFonts w:hint="eastAsia" w:ascii="宋体" w:hAnsi="宋体"/>
          <w:color w:val="auto"/>
          <w:szCs w:val="21"/>
          <w:highlight w:val="none"/>
        </w:rPr>
        <w:t>人提交评标报告。评标报告应当由全体评标委员会成员签字，并于评标结束时抄送有关行政监督部门。评标报告应当包括以下内容：</w:t>
      </w:r>
    </w:p>
    <w:p w14:paraId="5D6AB6B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（1）基本情况和数据表；</w:t>
      </w:r>
    </w:p>
    <w:p w14:paraId="52AFB7C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（2）评标委员会成员名单；</w:t>
      </w:r>
    </w:p>
    <w:p w14:paraId="7E8AD77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（3）开标记录；</w:t>
      </w:r>
    </w:p>
    <w:p w14:paraId="704C0AB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（4）通过初步评审的投标人一览表；</w:t>
      </w:r>
    </w:p>
    <w:p w14:paraId="575DB53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（5）被否决投标的情况说明；</w:t>
      </w:r>
    </w:p>
    <w:p w14:paraId="7F6F35E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（6）评标标准、评标方法或者评标</w:t>
      </w:r>
      <w:r>
        <w:rPr>
          <w:rFonts w:hint="eastAsia"/>
          <w:color w:val="auto"/>
          <w:highlight w:val="none"/>
        </w:rPr>
        <w:t>因素</w:t>
      </w:r>
      <w:r>
        <w:rPr>
          <w:rFonts w:hint="eastAsia" w:ascii="宋体" w:hAnsi="宋体"/>
          <w:color w:val="auto"/>
          <w:szCs w:val="21"/>
          <w:highlight w:val="none"/>
        </w:rPr>
        <w:t>一览表；</w:t>
      </w:r>
    </w:p>
    <w:p w14:paraId="17F6B13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（7）经评审的价格一览表（包括评标委员会在评标过程中所形成的所有记载评标结果、结论的表格、说明、记录等文件）；</w:t>
      </w:r>
    </w:p>
    <w:p w14:paraId="226322A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（8）经评审的投标人排序；</w:t>
      </w:r>
    </w:p>
    <w:p w14:paraId="445BC49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（9）推荐的中标候选人名单（</w:t>
      </w:r>
      <w:r>
        <w:rPr>
          <w:rFonts w:hint="eastAsia"/>
          <w:color w:val="auto"/>
          <w:highlight w:val="none"/>
        </w:rPr>
        <w:t>如果</w:t>
      </w:r>
      <w:r>
        <w:rPr>
          <w:rFonts w:hint="eastAsia" w:ascii="宋体" w:hAnsi="宋体"/>
          <w:color w:val="auto"/>
          <w:szCs w:val="21"/>
          <w:highlight w:val="none"/>
        </w:rPr>
        <w:t>第二章“投标人须知”前附表授权评标委员会直接确定中标人，则为“确定的中标人”）与签订合同前要</w:t>
      </w:r>
      <w:r>
        <w:rPr>
          <w:rFonts w:hint="eastAsia"/>
          <w:color w:val="auto"/>
          <w:highlight w:val="none"/>
        </w:rPr>
        <w:t>处理</w:t>
      </w:r>
      <w:r>
        <w:rPr>
          <w:rFonts w:hint="eastAsia" w:ascii="宋体" w:hAnsi="宋体"/>
          <w:color w:val="auto"/>
          <w:szCs w:val="21"/>
          <w:highlight w:val="none"/>
        </w:rPr>
        <w:t>的事宜；</w:t>
      </w:r>
    </w:p>
    <w:p w14:paraId="1DE751B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（10）澄清、说明、补正事项纪要。</w:t>
      </w:r>
    </w:p>
    <w:p w14:paraId="54E6F806">
      <w:pPr>
        <w:pStyle w:val="29"/>
        <w:rPr>
          <w:color w:val="auto"/>
          <w:highlight w:val="none"/>
        </w:rPr>
      </w:pPr>
      <w:bookmarkStart w:id="591" w:name="_Toc150507337"/>
      <w:bookmarkStart w:id="592" w:name="_Toc182923120"/>
      <w:bookmarkStart w:id="593" w:name="_Toc162103239"/>
      <w:bookmarkStart w:id="594" w:name="_Toc167542135"/>
      <w:bookmarkStart w:id="595" w:name="_Toc256000121"/>
      <w:r>
        <w:rPr>
          <w:rFonts w:hint="eastAsia"/>
          <w:color w:val="auto"/>
          <w:highlight w:val="none"/>
        </w:rPr>
        <w:t>A6.特殊情况的处置程序</w:t>
      </w:r>
      <w:bookmarkEnd w:id="591"/>
      <w:bookmarkEnd w:id="592"/>
      <w:bookmarkEnd w:id="593"/>
      <w:bookmarkEnd w:id="594"/>
      <w:bookmarkEnd w:id="595"/>
    </w:p>
    <w:p w14:paraId="54A89F8B">
      <w:pPr>
        <w:pStyle w:val="29"/>
        <w:rPr>
          <w:bCs/>
          <w:color w:val="auto"/>
          <w:sz w:val="21"/>
          <w:szCs w:val="21"/>
          <w:highlight w:val="none"/>
        </w:rPr>
      </w:pPr>
      <w:bookmarkStart w:id="596" w:name="_Toc150507338"/>
      <w:bookmarkStart w:id="597" w:name="_Toc256000122"/>
      <w:bookmarkStart w:id="598" w:name="_Toc162103240"/>
      <w:bookmarkStart w:id="599" w:name="_Toc182923121"/>
      <w:bookmarkStart w:id="600" w:name="_Toc167542136"/>
      <w:r>
        <w:rPr>
          <w:rFonts w:hint="eastAsia"/>
          <w:bCs/>
          <w:color w:val="auto"/>
          <w:sz w:val="21"/>
          <w:szCs w:val="21"/>
          <w:highlight w:val="none"/>
        </w:rPr>
        <w:t>A6.1暗标评审的评审程序规定（适用于对技术标进行暗标评审的）</w:t>
      </w:r>
      <w:bookmarkEnd w:id="596"/>
      <w:bookmarkEnd w:id="597"/>
      <w:bookmarkEnd w:id="598"/>
      <w:bookmarkEnd w:id="599"/>
      <w:bookmarkEnd w:id="600"/>
    </w:p>
    <w:p w14:paraId="4EAAC2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如果第二章“投标人须知”前附表第</w:t>
      </w:r>
      <w:r>
        <w:rPr>
          <w:rFonts w:hint="eastAsia"/>
          <w:color w:val="auto"/>
          <w:highlight w:val="none"/>
        </w:rPr>
        <w:t>3.7.4</w:t>
      </w:r>
      <w:r>
        <w:rPr>
          <w:rFonts w:hint="eastAsia" w:ascii="宋体" w:hAnsi="宋体"/>
          <w:color w:val="auto"/>
          <w:szCs w:val="21"/>
          <w:highlight w:val="none"/>
        </w:rPr>
        <w:t>项要求对技术标采用模块化暗标方式，如果技术标是详细评审阶段的评审内容的，则评标委员会需将技术标（暗标）的格式类评审在初步评审阶段完成，详细评审阶段发现某个模块存在</w:t>
      </w:r>
      <w:r>
        <w:rPr>
          <w:rFonts w:hint="eastAsia"/>
          <w:color w:val="auto"/>
          <w:szCs w:val="21"/>
          <w:highlight w:val="none"/>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color w:val="auto"/>
          <w:szCs w:val="21"/>
          <w:highlight w:val="none"/>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6B7EB9AA">
      <w:pPr>
        <w:pStyle w:val="29"/>
        <w:rPr>
          <w:bCs/>
          <w:color w:val="auto"/>
          <w:sz w:val="21"/>
          <w:szCs w:val="21"/>
          <w:highlight w:val="none"/>
        </w:rPr>
      </w:pPr>
      <w:bookmarkStart w:id="601" w:name="_Toc256000123"/>
      <w:bookmarkStart w:id="602" w:name="_Toc150507339"/>
      <w:bookmarkStart w:id="603" w:name="_Toc162103241"/>
      <w:bookmarkStart w:id="604" w:name="_Toc167542137"/>
      <w:bookmarkStart w:id="605" w:name="_Toc182923122"/>
      <w:r>
        <w:rPr>
          <w:rFonts w:hint="eastAsia"/>
          <w:bCs/>
          <w:color w:val="auto"/>
          <w:sz w:val="21"/>
          <w:szCs w:val="21"/>
          <w:highlight w:val="none"/>
        </w:rPr>
        <w:t>A6.2关于评标活动暂停</w:t>
      </w:r>
      <w:bookmarkEnd w:id="601"/>
      <w:bookmarkEnd w:id="602"/>
      <w:bookmarkEnd w:id="603"/>
      <w:bookmarkEnd w:id="604"/>
      <w:bookmarkEnd w:id="605"/>
    </w:p>
    <w:p w14:paraId="43CC222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A6.2.1评标委员会应当执行连续评标的原则，按评标办法中规定的程序、内容、方法、标准完成全部评标工作。只有发生不可抗力导致评标</w:t>
      </w:r>
      <w:r>
        <w:rPr>
          <w:rFonts w:hint="eastAsia"/>
          <w:color w:val="auto"/>
          <w:highlight w:val="none"/>
        </w:rPr>
        <w:t>工作</w:t>
      </w:r>
      <w:r>
        <w:rPr>
          <w:rFonts w:hint="eastAsia" w:ascii="宋体" w:hAnsi="宋体"/>
          <w:color w:val="auto"/>
          <w:szCs w:val="21"/>
          <w:highlight w:val="none"/>
        </w:rPr>
        <w:t>无法继续时，评标活动方可暂停。</w:t>
      </w:r>
    </w:p>
    <w:p w14:paraId="7CC0FBF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A6.2.2发生评标暂停情况时，评标委员会应当封存全部投标文件和评标记录，待不可抗力的影响结束且具备继续评标的条件时，由原评标委员会继续评标。</w:t>
      </w:r>
    </w:p>
    <w:p w14:paraId="2BECC715">
      <w:pPr>
        <w:pStyle w:val="29"/>
        <w:rPr>
          <w:bCs/>
          <w:color w:val="auto"/>
          <w:sz w:val="21"/>
          <w:szCs w:val="21"/>
          <w:highlight w:val="none"/>
        </w:rPr>
      </w:pPr>
      <w:bookmarkStart w:id="606" w:name="_Toc182923123"/>
      <w:bookmarkStart w:id="607" w:name="_Toc150507340"/>
      <w:bookmarkStart w:id="608" w:name="_Toc162103242"/>
      <w:bookmarkStart w:id="609" w:name="_Toc167542138"/>
      <w:bookmarkStart w:id="610" w:name="_Toc256000124"/>
      <w:r>
        <w:rPr>
          <w:rFonts w:hint="eastAsia"/>
          <w:bCs/>
          <w:color w:val="auto"/>
          <w:sz w:val="21"/>
          <w:szCs w:val="21"/>
          <w:highlight w:val="none"/>
        </w:rPr>
        <w:t>A6.3关于评标中途更换评标委员会成员</w:t>
      </w:r>
      <w:bookmarkEnd w:id="606"/>
      <w:bookmarkEnd w:id="607"/>
      <w:bookmarkEnd w:id="608"/>
      <w:bookmarkEnd w:id="609"/>
      <w:bookmarkEnd w:id="610"/>
    </w:p>
    <w:p w14:paraId="63437A0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A6.3.1除非发生下列情况之一，评标委员会成员</w:t>
      </w:r>
      <w:r>
        <w:rPr>
          <w:rFonts w:hint="eastAsia"/>
          <w:color w:val="auto"/>
          <w:highlight w:val="none"/>
        </w:rPr>
        <w:t>不得</w:t>
      </w:r>
      <w:r>
        <w:rPr>
          <w:rFonts w:hint="eastAsia" w:ascii="宋体" w:hAnsi="宋体"/>
          <w:color w:val="auto"/>
          <w:szCs w:val="21"/>
          <w:highlight w:val="none"/>
        </w:rPr>
        <w:t>在评标中途更换：</w:t>
      </w:r>
    </w:p>
    <w:p w14:paraId="431DA99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（1）因不可抗拒的客观原因，不能到场或需在评标</w:t>
      </w:r>
      <w:r>
        <w:rPr>
          <w:rFonts w:hint="eastAsia"/>
          <w:color w:val="auto"/>
          <w:highlight w:val="none"/>
        </w:rPr>
        <w:t>中途</w:t>
      </w:r>
      <w:r>
        <w:rPr>
          <w:rFonts w:hint="eastAsia" w:ascii="宋体" w:hAnsi="宋体"/>
          <w:color w:val="auto"/>
          <w:szCs w:val="21"/>
          <w:highlight w:val="none"/>
        </w:rPr>
        <w:t>退出评标活动。</w:t>
      </w:r>
    </w:p>
    <w:p w14:paraId="488DB31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（2）根据法律法规规定，某个或某几个评标委员会</w:t>
      </w:r>
      <w:r>
        <w:rPr>
          <w:rFonts w:hint="eastAsia"/>
          <w:color w:val="auto"/>
          <w:highlight w:val="none"/>
        </w:rPr>
        <w:t>成员</w:t>
      </w:r>
      <w:r>
        <w:rPr>
          <w:rFonts w:hint="eastAsia" w:ascii="宋体" w:hAnsi="宋体"/>
          <w:color w:val="auto"/>
          <w:szCs w:val="21"/>
          <w:highlight w:val="none"/>
        </w:rPr>
        <w:t>需要回避。</w:t>
      </w:r>
    </w:p>
    <w:p w14:paraId="42C6DA9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A6.3.2退出评标的评标委员会成员，其已完成的</w:t>
      </w:r>
      <w:r>
        <w:rPr>
          <w:rFonts w:hint="eastAsia"/>
          <w:color w:val="auto"/>
          <w:highlight w:val="none"/>
        </w:rPr>
        <w:t>评标</w:t>
      </w:r>
      <w:r>
        <w:rPr>
          <w:rFonts w:hint="eastAsia" w:ascii="宋体" w:hAnsi="宋体"/>
          <w:color w:val="auto"/>
          <w:szCs w:val="21"/>
          <w:highlight w:val="none"/>
        </w:rPr>
        <w:t>行为无效。由招标人根据本招标文件规定的评标委员会成员生产方式另行确定替代者进行评标。</w:t>
      </w:r>
    </w:p>
    <w:p w14:paraId="6FFD455E">
      <w:pPr>
        <w:pStyle w:val="29"/>
        <w:rPr>
          <w:bCs/>
          <w:color w:val="auto"/>
          <w:sz w:val="21"/>
          <w:szCs w:val="21"/>
          <w:highlight w:val="none"/>
        </w:rPr>
      </w:pPr>
      <w:bookmarkStart w:id="611" w:name="_Toc256000125"/>
      <w:bookmarkStart w:id="612" w:name="_Toc182923124"/>
      <w:bookmarkStart w:id="613" w:name="_Toc167542139"/>
      <w:bookmarkStart w:id="614" w:name="_Toc162103243"/>
      <w:bookmarkStart w:id="615" w:name="_Toc150507341"/>
      <w:r>
        <w:rPr>
          <w:rFonts w:hint="eastAsia"/>
          <w:bCs/>
          <w:color w:val="auto"/>
          <w:sz w:val="21"/>
          <w:szCs w:val="21"/>
          <w:highlight w:val="none"/>
        </w:rPr>
        <w:t>A6.4 评标争议处理</w:t>
      </w:r>
      <w:bookmarkEnd w:id="611"/>
      <w:bookmarkEnd w:id="612"/>
      <w:bookmarkEnd w:id="613"/>
      <w:bookmarkEnd w:id="614"/>
      <w:bookmarkEnd w:id="615"/>
    </w:p>
    <w:p w14:paraId="4C59088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A6.4.1评标委员会全体成员应独立评审，对所</w:t>
      </w:r>
      <w:r>
        <w:rPr>
          <w:rFonts w:hint="eastAsia"/>
          <w:color w:val="auto"/>
          <w:highlight w:val="none"/>
        </w:rPr>
        <w:t>提出</w:t>
      </w:r>
      <w:r>
        <w:rPr>
          <w:rFonts w:hint="eastAsia" w:ascii="宋体" w:hAnsi="宋体"/>
          <w:color w:val="auto"/>
          <w:szCs w:val="21"/>
          <w:highlight w:val="none"/>
        </w:rPr>
        <w:t>的评审意见承担个人责任。</w:t>
      </w:r>
    </w:p>
    <w:p w14:paraId="06182B1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A6.4.2在任何评标环节中，需评标委员会就某项</w:t>
      </w:r>
      <w:r>
        <w:rPr>
          <w:rFonts w:hint="eastAsia"/>
          <w:color w:val="auto"/>
          <w:highlight w:val="none"/>
        </w:rPr>
        <w:t>定性</w:t>
      </w:r>
      <w:r>
        <w:rPr>
          <w:rFonts w:hint="eastAsia" w:ascii="宋体" w:hAnsi="宋体"/>
          <w:color w:val="auto"/>
          <w:szCs w:val="21"/>
          <w:highlight w:val="none"/>
        </w:rPr>
        <w:t>的评审结论做出表决的，由评标委员会全体成员按照少数服从多数的原则，以记名投票方式表决。表决不得违背法律、法规、规章和招标文件的规定。</w:t>
      </w:r>
    </w:p>
    <w:p w14:paraId="3C7E1338">
      <w:pPr>
        <w:spacing w:line="400" w:lineRule="exact"/>
        <w:ind w:firstLine="420" w:firstLineChars="200"/>
        <w:rPr>
          <w:rFonts w:hint="eastAsia" w:ascii="宋体" w:hAnsi="宋体"/>
          <w:color w:val="auto"/>
          <w:szCs w:val="21"/>
          <w:highlight w:val="none"/>
          <w:bdr w:val="single" w:color="auto" w:sz="4" w:space="0"/>
        </w:rPr>
      </w:pPr>
      <w:r>
        <w:rPr>
          <w:rFonts w:hint="eastAsia" w:ascii="宋体" w:hAnsi="宋体"/>
          <w:color w:val="auto"/>
          <w:szCs w:val="21"/>
          <w:highlight w:val="none"/>
        </w:rPr>
        <w:t>A6.4.</w:t>
      </w:r>
      <w:r>
        <w:rPr>
          <w:rFonts w:ascii="宋体" w:hAnsi="宋体"/>
          <w:color w:val="auto"/>
          <w:szCs w:val="21"/>
          <w:highlight w:val="none"/>
        </w:rPr>
        <w:t>3</w:t>
      </w:r>
      <w:r>
        <w:rPr>
          <w:rFonts w:hint="eastAsia"/>
          <w:color w:val="auto"/>
          <w:highlight w:val="none"/>
        </w:rPr>
        <w:t>评标委员会成员对书面决议或评审结论持有异议的，</w:t>
      </w:r>
      <w:r>
        <w:rPr>
          <w:rFonts w:hint="eastAsia" w:ascii="宋体" w:hAnsi="宋体"/>
          <w:color w:val="auto"/>
          <w:highlight w:val="none"/>
        </w:rPr>
        <w:t>可以</w:t>
      </w:r>
      <w:r>
        <w:rPr>
          <w:rFonts w:hint="eastAsia"/>
          <w:color w:val="auto"/>
          <w:highlight w:val="none"/>
        </w:rPr>
        <w:t>书面阐述其不同意见和理由。拒绝在书面决议或评标报告上签名，且不陈述其不同意见和理由的，视为同意书面决议或评标结论，评标委员会应当</w:t>
      </w:r>
      <w:r>
        <w:rPr>
          <w:rFonts w:hint="eastAsia" w:ascii="宋体" w:hAnsi="宋体"/>
          <w:color w:val="auto"/>
          <w:highlight w:val="none"/>
        </w:rPr>
        <w:t>对此</w:t>
      </w:r>
      <w:r>
        <w:rPr>
          <w:rFonts w:hint="eastAsia"/>
          <w:color w:val="auto"/>
          <w:highlight w:val="none"/>
        </w:rPr>
        <w:t>在评标报告中做出书面说明。</w:t>
      </w:r>
    </w:p>
    <w:p w14:paraId="29910265">
      <w:pPr>
        <w:pStyle w:val="29"/>
        <w:rPr>
          <w:color w:val="auto"/>
          <w:highlight w:val="none"/>
        </w:rPr>
      </w:pPr>
      <w:bookmarkStart w:id="616" w:name="_Toc162103244"/>
      <w:bookmarkStart w:id="617" w:name="_Toc182923125"/>
      <w:bookmarkStart w:id="618" w:name="_Toc150507342"/>
      <w:bookmarkStart w:id="619" w:name="_Toc167542140"/>
      <w:bookmarkStart w:id="620" w:name="_Toc256000126"/>
      <w:r>
        <w:rPr>
          <w:rFonts w:hint="eastAsia"/>
          <w:color w:val="auto"/>
          <w:highlight w:val="none"/>
        </w:rPr>
        <w:t>A7.补充条款</w:t>
      </w:r>
      <w:bookmarkEnd w:id="616"/>
      <w:bookmarkEnd w:id="617"/>
      <w:bookmarkEnd w:id="618"/>
      <w:bookmarkEnd w:id="619"/>
      <w:bookmarkEnd w:id="620"/>
    </w:p>
    <w:p w14:paraId="6B86F669">
      <w:pPr>
        <w:adjustRightInd w:val="0"/>
        <w:snapToGrid w:val="0"/>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26DD192E">
      <w:pPr>
        <w:spacing w:line="380" w:lineRule="exact"/>
        <w:ind w:firstLine="420" w:firstLineChars="200"/>
        <w:rPr>
          <w:color w:val="auto"/>
          <w:highlight w:val="none"/>
        </w:rPr>
      </w:pPr>
    </w:p>
    <w:p w14:paraId="0C4D8DA6">
      <w:pPr>
        <w:spacing w:line="380" w:lineRule="exact"/>
        <w:ind w:firstLine="420" w:firstLineChars="200"/>
        <w:rPr>
          <w:color w:val="auto"/>
          <w:highlight w:val="none"/>
        </w:rPr>
      </w:pPr>
      <w:r>
        <w:rPr>
          <w:color w:val="auto"/>
          <w:highlight w:val="none"/>
        </w:rPr>
        <w:br w:type="page"/>
      </w:r>
    </w:p>
    <w:p w14:paraId="619BA4D2">
      <w:pPr>
        <w:pStyle w:val="4"/>
        <w:widowControl/>
        <w:rPr>
          <w:rFonts w:hint="eastAsia" w:ascii="宋体" w:hAnsi="宋体" w:eastAsia="宋体" w:cs="宋体"/>
          <w:color w:val="auto"/>
          <w:sz w:val="24"/>
          <w:szCs w:val="24"/>
          <w:highlight w:val="none"/>
        </w:rPr>
      </w:pPr>
      <w:bookmarkStart w:id="621" w:name="_Toc182923126"/>
      <w:bookmarkStart w:id="622" w:name="_Toc256000127"/>
      <w:bookmarkStart w:id="623" w:name="_Toc149058041"/>
      <w:r>
        <w:rPr>
          <w:rFonts w:hint="eastAsia" w:ascii="宋体" w:hAnsi="宋体" w:eastAsia="宋体" w:cs="宋体"/>
          <w:color w:val="auto"/>
          <w:sz w:val="24"/>
          <w:szCs w:val="24"/>
          <w:highlight w:val="none"/>
        </w:rPr>
        <w:t>附件B：否决投标的条件</w:t>
      </w:r>
      <w:bookmarkEnd w:id="621"/>
      <w:bookmarkEnd w:id="622"/>
      <w:bookmarkEnd w:id="623"/>
      <w:r>
        <w:rPr>
          <w:rFonts w:hint="eastAsia" w:ascii="宋体" w:hAnsi="宋体" w:eastAsia="宋体" w:cs="宋体"/>
          <w:color w:val="auto"/>
          <w:sz w:val="24"/>
          <w:szCs w:val="24"/>
          <w:highlight w:val="none"/>
        </w:rPr>
        <w:t xml:space="preserve"> </w:t>
      </w:r>
    </w:p>
    <w:p w14:paraId="182EC765">
      <w:pPr>
        <w:widowControl/>
        <w:jc w:val="center"/>
        <w:rPr>
          <w:rFonts w:ascii="黑体" w:eastAsia="黑体" w:cs="黑体"/>
          <w:b/>
          <w:color w:val="auto"/>
          <w:sz w:val="28"/>
          <w:szCs w:val="28"/>
          <w:highlight w:val="none"/>
        </w:rPr>
      </w:pPr>
      <w:r>
        <w:rPr>
          <w:rFonts w:hint="eastAsia" w:ascii="黑体" w:eastAsia="黑体" w:cs="黑体"/>
          <w:b/>
          <w:color w:val="auto"/>
          <w:kern w:val="0"/>
          <w:sz w:val="28"/>
          <w:szCs w:val="28"/>
          <w:highlight w:val="none"/>
          <w:lang w:bidi="ar"/>
        </w:rPr>
        <w:t>否决投标的条件</w:t>
      </w:r>
    </w:p>
    <w:p w14:paraId="09F50D24">
      <w:pPr>
        <w:pStyle w:val="18"/>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24" w:name="_Toc256000128"/>
      <w:r>
        <w:rPr>
          <w:rFonts w:hint="eastAsia" w:ascii="黑体" w:eastAsia="黑体" w:cs="黑体"/>
          <w:color w:val="auto"/>
          <w:kern w:val="2"/>
          <w:szCs w:val="20"/>
          <w:highlight w:val="none"/>
          <w:lang w:bidi="ar"/>
        </w:rPr>
        <w:t>B0.总  则</w:t>
      </w:r>
      <w:bookmarkEnd w:id="624"/>
    </w:p>
    <w:p w14:paraId="29104064">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614A42B9">
      <w:pPr>
        <w:pStyle w:val="18"/>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625" w:name="_Toc256000129"/>
      <w:r>
        <w:rPr>
          <w:rFonts w:hint="eastAsia" w:ascii="黑体" w:eastAsia="黑体" w:cs="黑体"/>
          <w:color w:val="auto"/>
          <w:kern w:val="2"/>
          <w:szCs w:val="20"/>
          <w:highlight w:val="none"/>
          <w:lang w:bidi="ar"/>
        </w:rPr>
        <w:t>B1.否决投标的条件</w:t>
      </w:r>
      <w:bookmarkEnd w:id="625"/>
    </w:p>
    <w:p w14:paraId="250D5706">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投标人或其投标文件有下列情形之一的，评标委员会应当否决其投标：</w:t>
      </w:r>
    </w:p>
    <w:p w14:paraId="0DA87AAF">
      <w:pPr>
        <w:widowControl/>
        <w:spacing w:line="43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B1.1在形式评审、资格评审、响应性评审中，评标委员会认定投标人的投标文件不符合评标办法前附表中规定的任何一项评审标准的。主要包括以下内容：</w:t>
      </w:r>
    </w:p>
    <w:p w14:paraId="726F33EE">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（1）投标人名称与营业执照、资质证书不一致；或提供无效的营业执照、资质证书的；</w:t>
      </w:r>
    </w:p>
    <w:p w14:paraId="498701C2">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（2）未按照第二章“投标人须知”第3.7.3（</w:t>
      </w:r>
      <w:r>
        <w:rPr>
          <w:color w:val="auto"/>
          <w:kern w:val="0"/>
          <w:szCs w:val="21"/>
          <w:highlight w:val="none"/>
          <w:lang w:bidi="ar"/>
        </w:rPr>
        <w:t>4</w:t>
      </w:r>
      <w:r>
        <w:rPr>
          <w:rFonts w:hint="eastAsia"/>
          <w:color w:val="auto"/>
          <w:kern w:val="0"/>
          <w:szCs w:val="21"/>
          <w:highlight w:val="none"/>
          <w:lang w:bidi="ar"/>
        </w:rPr>
        <w:t>）目规定和第六章“投标文件格式”的要求进行电子签章的；</w:t>
      </w:r>
    </w:p>
    <w:p w14:paraId="7B4FCFA2">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（3）联合体投标没有提交共同投标协议或共同投标协议未按招标文件提供的格式签署、提交，未明确联合体牵头人和各方权利与义务，未承诺就中标项目向招标人承担连带责任的（如有）；</w:t>
      </w:r>
    </w:p>
    <w:p w14:paraId="43CCB2BE">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（4）同一投标人提交两个以上不同的投标文件或者投标报价的（但招标文件要求提交备选投标的除外）；</w:t>
      </w:r>
    </w:p>
    <w:p w14:paraId="62E06FA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（5）未按照招标文件的要求报送应有的投标报价表格的；</w:t>
      </w:r>
    </w:p>
    <w:p w14:paraId="163E39B2">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（6）总监理工程师二次刷卡实名认证未通过的；</w:t>
      </w:r>
    </w:p>
    <w:p w14:paraId="504F7718">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（7）法定代表人或授权委托人未完成实名认证的；</w:t>
      </w:r>
    </w:p>
    <w:p w14:paraId="79162899">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（8）</w:t>
      </w:r>
      <w:r>
        <w:rPr>
          <w:rFonts w:hint="eastAsia"/>
          <w:color w:val="auto"/>
          <w:highlight w:val="none"/>
        </w:rPr>
        <w:t>采用技术标暗标评审的，</w:t>
      </w:r>
      <w:r>
        <w:rPr>
          <w:rFonts w:hint="eastAsia"/>
          <w:color w:val="auto"/>
          <w:kern w:val="0"/>
          <w:szCs w:val="21"/>
          <w:highlight w:val="none"/>
          <w:lang w:bidi="ar"/>
        </w:rPr>
        <w:t>未按招标文件要求编制技术标（暗标）投标文件的；</w:t>
      </w:r>
    </w:p>
    <w:p w14:paraId="2BE3BB8E">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（9）投标人资质条件不符合国家规定和招标文件要求的；</w:t>
      </w:r>
    </w:p>
    <w:p w14:paraId="50EE7CEC">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（10）总监理工程师资格不符合招标文件规定的专业等级要求的；</w:t>
      </w:r>
    </w:p>
    <w:p w14:paraId="6D07D1D0">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（11）具有投标人须知第1.4.3（11）至（18）条目规定的情形；</w:t>
      </w:r>
    </w:p>
    <w:p w14:paraId="632C4A0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（12）未按招标文件要求提交投标保证金的；</w:t>
      </w:r>
    </w:p>
    <w:p w14:paraId="3F842384">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（13）投标人填写的监理报酬清单与招标文件给定的格式不一致的；</w:t>
      </w:r>
    </w:p>
    <w:p w14:paraId="18925B38">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（14）监理服务期限未响应招标文件规定的；</w:t>
      </w:r>
    </w:p>
    <w:p w14:paraId="0720F00F">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（15）投标人不接受算术错误修正后的报价；</w:t>
      </w:r>
    </w:p>
    <w:p w14:paraId="57E1FB98">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（16）投标报价（含修正后）高于招标文件设定的最高投标限价的；</w:t>
      </w:r>
    </w:p>
    <w:p w14:paraId="3FFBCC26">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（17）质量标准不满足招标文件规定的；</w:t>
      </w:r>
    </w:p>
    <w:p w14:paraId="2136CC91">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（18）投标有效期不符合招标文件规定的；</w:t>
      </w:r>
    </w:p>
    <w:p w14:paraId="319CD049">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（19）权利义务承诺不符合或低于招标文件规定的；</w:t>
      </w:r>
    </w:p>
    <w:p w14:paraId="67398DC3">
      <w:pPr>
        <w:widowControl/>
        <w:spacing w:line="430" w:lineRule="exact"/>
        <w:ind w:firstLine="420" w:firstLineChars="200"/>
        <w:rPr>
          <w:color w:val="auto"/>
          <w:kern w:val="0"/>
          <w:szCs w:val="21"/>
          <w:highlight w:val="none"/>
          <w:lang w:bidi="ar"/>
        </w:rPr>
      </w:pPr>
      <w:r>
        <w:rPr>
          <w:rFonts w:hint="eastAsia"/>
          <w:color w:val="auto"/>
          <w:kern w:val="0"/>
          <w:szCs w:val="21"/>
          <w:highlight w:val="none"/>
          <w:lang w:bidi="ar"/>
        </w:rPr>
        <w:t>（20）监理大纲要求不符合招标文件规定的；</w:t>
      </w:r>
    </w:p>
    <w:p w14:paraId="416AC74A">
      <w:pPr>
        <w:widowControl/>
        <w:spacing w:line="430" w:lineRule="exact"/>
        <w:ind w:firstLine="420" w:firstLineChars="200"/>
        <w:rPr>
          <w:rFonts w:hint="eastAsia" w:ascii="宋体" w:hAnsi="宋体" w:cs="宋体"/>
          <w:color w:val="auto"/>
          <w:szCs w:val="21"/>
          <w:highlight w:val="none"/>
        </w:rPr>
      </w:pPr>
      <w:r>
        <w:rPr>
          <w:color w:val="auto"/>
          <w:kern w:val="0"/>
          <w:szCs w:val="21"/>
          <w:highlight w:val="none"/>
          <w:lang w:bidi="ar"/>
        </w:rPr>
        <w:t>（21）</w:t>
      </w:r>
      <w:r>
        <w:rPr>
          <w:rFonts w:hint="eastAsia" w:ascii="宋体" w:hAnsi="宋体" w:cs="宋体"/>
          <w:color w:val="auto"/>
          <w:kern w:val="0"/>
          <w:szCs w:val="21"/>
          <w:highlight w:val="none"/>
          <w:lang w:bidi="ar"/>
        </w:rPr>
        <w:t>分包计划不符合招标文件规定的。</w:t>
      </w:r>
    </w:p>
    <w:p w14:paraId="2A2F0C47">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B1.2不按评标委员会要求澄清、说明或补正的。</w:t>
      </w:r>
    </w:p>
    <w:p w14:paraId="7E20BD47">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B1.3有串通投标、弄虚作假或有其他违法行为的。包括以下内容：</w:t>
      </w:r>
    </w:p>
    <w:p w14:paraId="72BBAB64">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（1）有下列情形之一的，视为投标人相互串通投标：</w:t>
      </w:r>
    </w:p>
    <w:p w14:paraId="4F70389B">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① 不同投标人的投标文件由同一单位或者个人编制；</w:t>
      </w:r>
    </w:p>
    <w:p w14:paraId="69250247">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② 不同投标人委托同一单位或者个人办理投标事宜；</w:t>
      </w:r>
    </w:p>
    <w:p w14:paraId="59738D2C">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③ 不同投标人使用同一电脑等电子设备办理投标事宜（下载招标文件、上传投标文件、授权委托人或总监理工程师实名认证等关键环节）；</w:t>
      </w:r>
    </w:p>
    <w:p w14:paraId="438A4296">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④ 不同投标人的投标文件载明的项目管理成员为同一人；</w:t>
      </w:r>
    </w:p>
    <w:p w14:paraId="295BAFDF">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⑤ 不同投标人的投标文件非典型一致或者投标报价呈规律性差异；</w:t>
      </w:r>
    </w:p>
    <w:p w14:paraId="05263185">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⑥ 不同投标人的投标文件相互混装；</w:t>
      </w:r>
    </w:p>
    <w:p w14:paraId="2A5E693A">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fldChar w:fldCharType="begin"/>
      </w:r>
      <w:r>
        <w:rPr>
          <w:rFonts w:hint="eastAsia" w:ascii="宋体" w:hAnsi="宋体" w:cs="宋体"/>
          <w:color w:val="auto"/>
          <w:kern w:val="0"/>
          <w:szCs w:val="21"/>
          <w:highlight w:val="none"/>
          <w:lang w:bidi="ar"/>
        </w:rPr>
        <w:instrText xml:space="preserve"> = 7 \* GB3 </w:instrText>
      </w:r>
      <w:r>
        <w:rPr>
          <w:rFonts w:hint="eastAsia" w:ascii="宋体" w:hAnsi="宋体" w:cs="宋体"/>
          <w:color w:val="auto"/>
          <w:kern w:val="0"/>
          <w:szCs w:val="21"/>
          <w:highlight w:val="none"/>
          <w:lang w:bidi="ar"/>
        </w:rPr>
        <w:fldChar w:fldCharType="separate"/>
      </w:r>
      <w:r>
        <w:rPr>
          <w:rFonts w:hint="eastAsia" w:ascii="宋体" w:hAnsi="宋体" w:cs="宋体"/>
          <w:color w:val="auto"/>
          <w:kern w:val="0"/>
          <w:szCs w:val="21"/>
          <w:highlight w:val="none"/>
          <w:lang w:bidi="ar"/>
        </w:rPr>
        <w:t>⑦</w:t>
      </w:r>
      <w:r>
        <w:rPr>
          <w:rFonts w:hint="eastAsia" w:ascii="宋体" w:hAnsi="宋体" w:cs="宋体"/>
          <w:color w:val="auto"/>
          <w:kern w:val="0"/>
          <w:szCs w:val="21"/>
          <w:highlight w:val="none"/>
          <w:lang w:bidi="ar"/>
        </w:rPr>
        <w:fldChar w:fldCharType="end"/>
      </w:r>
      <w:r>
        <w:rPr>
          <w:rFonts w:hint="eastAsia" w:ascii="宋体" w:hAnsi="宋体" w:cs="宋体"/>
          <w:color w:val="auto"/>
          <w:kern w:val="0"/>
          <w:szCs w:val="21"/>
          <w:highlight w:val="none"/>
          <w:lang w:bidi="ar"/>
        </w:rPr>
        <w:t xml:space="preserve"> 不同投标人的投标保证金或保函（保险）财务费用从同一单位或者个人的账户转出；</w:t>
      </w:r>
    </w:p>
    <w:p w14:paraId="306B839D">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⑧ 不同投标人的投标文件存在“MAC地址”、“文件创建标识码”、“文件制作机器码”等唯一性标识一致等情形。</w:t>
      </w:r>
    </w:p>
    <w:p w14:paraId="16064DCB">
      <w:pPr>
        <w:widowControl/>
        <w:spacing w:line="430" w:lineRule="exact"/>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lang w:bidi="ar"/>
        </w:rPr>
        <w:t>（2）有下列情形之一的，属于弄虚作假行为：</w:t>
      </w:r>
    </w:p>
    <w:p w14:paraId="1FB991E9">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① 使用通过受让或者租借等方式获取的资格、资质证书投标的，即以他人名义投标的。</w:t>
      </w:r>
    </w:p>
    <w:p w14:paraId="2433599F">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② 使用伪造、变造的许可证件；</w:t>
      </w:r>
    </w:p>
    <w:p w14:paraId="4204C398">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③ 提供虚假的财务状况或者业绩；</w:t>
      </w:r>
    </w:p>
    <w:p w14:paraId="230359E5">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④ 提供虚假的总监理工程师或者主要人员简历、社会保险证明；</w:t>
      </w:r>
    </w:p>
    <w:p w14:paraId="4DB786A1">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⑤ 提供虚假的信用状况；</w:t>
      </w:r>
    </w:p>
    <w:p w14:paraId="3427BF89">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⑥ 其他弄虚作假的行为。</w:t>
      </w:r>
    </w:p>
    <w:p w14:paraId="19B92964">
      <w:pPr>
        <w:widowControl/>
        <w:spacing w:line="430" w:lineRule="exact"/>
        <w:ind w:firstLine="420" w:firstLineChars="200"/>
        <w:rPr>
          <w:rFonts w:hint="eastAsia" w:ascii="宋体" w:hAnsi="宋体" w:cs="宋体"/>
          <w:color w:val="auto"/>
          <w:szCs w:val="21"/>
          <w:highlight w:val="none"/>
        </w:rPr>
      </w:pPr>
      <w:r>
        <w:rPr>
          <w:rFonts w:ascii="宋体" w:hAnsi="宋体" w:cs="宋体"/>
          <w:color w:val="auto"/>
          <w:kern w:val="0"/>
          <w:szCs w:val="21"/>
          <w:highlight w:val="none"/>
          <w:lang w:bidi="ar"/>
        </w:rPr>
        <w:t>B</w:t>
      </w:r>
      <w:r>
        <w:rPr>
          <w:rFonts w:hint="eastAsia" w:ascii="宋体" w:hAnsi="宋体" w:cs="宋体"/>
          <w:color w:val="auto"/>
          <w:kern w:val="0"/>
          <w:szCs w:val="21"/>
          <w:highlight w:val="none"/>
          <w:lang w:bidi="ar"/>
        </w:rPr>
        <w:t>1.4有第二章“投标人须知”第1.4.3项规定的任何一种情形。包括以下内容：</w:t>
      </w:r>
    </w:p>
    <w:p w14:paraId="458185FE">
      <w:pPr>
        <w:widowControl/>
        <w:spacing w:line="430" w:lineRule="exact"/>
        <w:ind w:firstLine="420" w:firstLineChars="200"/>
        <w:rPr>
          <w:color w:val="auto"/>
          <w:highlight w:val="none"/>
        </w:rPr>
      </w:pPr>
      <w:r>
        <w:rPr>
          <w:rFonts w:hint="eastAsia"/>
          <w:color w:val="auto"/>
          <w:highlight w:val="none"/>
        </w:rPr>
        <w:t>（1）为</w:t>
      </w:r>
      <w:r>
        <w:rPr>
          <w:rFonts w:hint="eastAsia" w:ascii="宋体" w:hAnsi="宋体" w:cs="宋体"/>
          <w:color w:val="auto"/>
          <w:kern w:val="0"/>
          <w:szCs w:val="21"/>
          <w:highlight w:val="none"/>
          <w:lang w:bidi="ar"/>
        </w:rPr>
        <w:t>招标</w:t>
      </w:r>
      <w:r>
        <w:rPr>
          <w:rFonts w:hint="eastAsia"/>
          <w:color w:val="auto"/>
          <w:highlight w:val="none"/>
        </w:rPr>
        <w:t xml:space="preserve">人不具有独立法人资格的附属机构（单位）； </w:t>
      </w:r>
    </w:p>
    <w:p w14:paraId="1A2C38C2">
      <w:pPr>
        <w:widowControl/>
        <w:spacing w:line="430" w:lineRule="exact"/>
        <w:ind w:firstLine="420" w:firstLineChars="200"/>
        <w:rPr>
          <w:color w:val="auto"/>
          <w:highlight w:val="none"/>
        </w:rPr>
      </w:pPr>
      <w:r>
        <w:rPr>
          <w:rFonts w:hint="eastAsia"/>
          <w:color w:val="auto"/>
          <w:highlight w:val="none"/>
        </w:rPr>
        <w:t>（2）与本标段的其他投标人为同一个单位负责人；</w:t>
      </w:r>
    </w:p>
    <w:p w14:paraId="38B069AD">
      <w:pPr>
        <w:widowControl/>
        <w:spacing w:line="430" w:lineRule="exact"/>
        <w:ind w:firstLine="420" w:firstLineChars="200"/>
        <w:rPr>
          <w:color w:val="auto"/>
          <w:highlight w:val="none"/>
        </w:rPr>
      </w:pPr>
      <w:r>
        <w:rPr>
          <w:rFonts w:hint="eastAsia"/>
          <w:color w:val="auto"/>
          <w:highlight w:val="none"/>
        </w:rPr>
        <w:t>（3）与本标段的其他投标人存在控股、管理关系；</w:t>
      </w:r>
    </w:p>
    <w:p w14:paraId="393DF9B8">
      <w:pPr>
        <w:widowControl/>
        <w:spacing w:line="430" w:lineRule="exact"/>
        <w:ind w:firstLine="420" w:firstLineChars="200"/>
        <w:rPr>
          <w:color w:val="auto"/>
          <w:highlight w:val="none"/>
        </w:rPr>
      </w:pPr>
      <w:r>
        <w:rPr>
          <w:rFonts w:hint="eastAsia"/>
          <w:color w:val="auto"/>
          <w:highlight w:val="none"/>
        </w:rPr>
        <w:t xml:space="preserve">（4）为本标段的代建人； </w:t>
      </w:r>
    </w:p>
    <w:p w14:paraId="48B86118">
      <w:pPr>
        <w:widowControl/>
        <w:spacing w:line="430" w:lineRule="exact"/>
        <w:ind w:firstLine="420" w:firstLineChars="200"/>
        <w:rPr>
          <w:color w:val="auto"/>
          <w:highlight w:val="none"/>
        </w:rPr>
      </w:pPr>
      <w:r>
        <w:rPr>
          <w:rFonts w:hint="eastAsia"/>
          <w:color w:val="auto"/>
          <w:highlight w:val="none"/>
        </w:rPr>
        <w:t xml:space="preserve">（5）为本标段提供招标代理服务； </w:t>
      </w:r>
    </w:p>
    <w:p w14:paraId="40D21C48">
      <w:pPr>
        <w:widowControl/>
        <w:spacing w:line="430" w:lineRule="exact"/>
        <w:ind w:firstLine="420" w:firstLineChars="200"/>
        <w:rPr>
          <w:color w:val="auto"/>
          <w:highlight w:val="none"/>
        </w:rPr>
      </w:pPr>
      <w:r>
        <w:rPr>
          <w:rFonts w:hint="eastAsia"/>
          <w:color w:val="auto"/>
          <w:highlight w:val="none"/>
        </w:rPr>
        <w:t>（6）与本标段的代建人或招标代理机构同为一个法定代表人或单位负责人；</w:t>
      </w:r>
      <w:r>
        <w:rPr>
          <w:color w:val="auto"/>
          <w:highlight w:val="none"/>
        </w:rPr>
        <w:t xml:space="preserve"> </w:t>
      </w:r>
    </w:p>
    <w:p w14:paraId="4D437672">
      <w:pPr>
        <w:widowControl/>
        <w:spacing w:line="430" w:lineRule="exact"/>
        <w:ind w:firstLine="420" w:firstLineChars="200"/>
        <w:rPr>
          <w:color w:val="auto"/>
          <w:highlight w:val="none"/>
        </w:rPr>
      </w:pPr>
      <w:r>
        <w:rPr>
          <w:rFonts w:hint="eastAsia"/>
          <w:color w:val="auto"/>
          <w:highlight w:val="none"/>
        </w:rPr>
        <w:t>（7）与本标段的代建人或招标代理机构相互控股或参股；</w:t>
      </w:r>
    </w:p>
    <w:p w14:paraId="661879D3">
      <w:pPr>
        <w:widowControl/>
        <w:spacing w:line="430" w:lineRule="exact"/>
        <w:ind w:firstLine="420" w:firstLineChars="200"/>
        <w:rPr>
          <w:color w:val="auto"/>
          <w:highlight w:val="none"/>
        </w:rPr>
      </w:pPr>
      <w:r>
        <w:rPr>
          <w:rFonts w:hint="eastAsia"/>
          <w:color w:val="auto"/>
          <w:highlight w:val="none"/>
        </w:rPr>
        <w:t>（8）与本标段的代建人或招标代理机构的法定代表人或单位负责人相互任职或工作；</w:t>
      </w:r>
    </w:p>
    <w:p w14:paraId="2584BB8F">
      <w:pPr>
        <w:widowControl/>
        <w:spacing w:line="430" w:lineRule="exact"/>
        <w:ind w:firstLine="420" w:firstLineChars="200"/>
        <w:rPr>
          <w:color w:val="auto"/>
          <w:highlight w:val="none"/>
        </w:rPr>
      </w:pPr>
      <w:r>
        <w:rPr>
          <w:rFonts w:hint="eastAsia"/>
          <w:color w:val="auto"/>
          <w:highlight w:val="none"/>
        </w:rPr>
        <w:t>（9）单位负责人为同一人或者存在控股、管理关系的不同单位，同时参加本标段投标的；</w:t>
      </w:r>
    </w:p>
    <w:p w14:paraId="624D72C2">
      <w:pPr>
        <w:widowControl/>
        <w:spacing w:line="430" w:lineRule="exact"/>
        <w:ind w:firstLine="420" w:firstLineChars="200"/>
        <w:rPr>
          <w:color w:val="auto"/>
          <w:highlight w:val="none"/>
        </w:rPr>
      </w:pPr>
      <w:r>
        <w:rPr>
          <w:rFonts w:hint="eastAsia"/>
          <w:color w:val="auto"/>
          <w:highlight w:val="none"/>
        </w:rPr>
        <w:t>（10）与本招标项目的施工承包人以及建筑材料、建筑构配件和设备供应商有隶属关系或者其他利害关系；</w:t>
      </w:r>
    </w:p>
    <w:p w14:paraId="16F5C4DC">
      <w:pPr>
        <w:widowControl/>
        <w:spacing w:line="430" w:lineRule="exact"/>
        <w:ind w:firstLine="420" w:firstLineChars="200"/>
        <w:rPr>
          <w:color w:val="auto"/>
          <w:highlight w:val="none"/>
        </w:rPr>
      </w:pPr>
      <w:r>
        <w:rPr>
          <w:rFonts w:hint="eastAsia"/>
          <w:color w:val="auto"/>
          <w:highlight w:val="none"/>
        </w:rPr>
        <w:t>（11）被依法暂停或取消投标资格（指被本招标项目所在地县级及以上住房城乡建设主管部门或其他行政主管部门暂停或取消投标资格或禁止进入该区域建设市场且处于有效期内）；</w:t>
      </w:r>
    </w:p>
    <w:p w14:paraId="1B32E5AF">
      <w:pPr>
        <w:widowControl/>
        <w:spacing w:line="430" w:lineRule="exact"/>
        <w:ind w:firstLine="420" w:firstLineChars="200"/>
        <w:rPr>
          <w:color w:val="auto"/>
          <w:highlight w:val="none"/>
        </w:rPr>
      </w:pPr>
      <w:r>
        <w:rPr>
          <w:rFonts w:hint="eastAsia"/>
          <w:color w:val="auto"/>
          <w:highlight w:val="none"/>
        </w:rPr>
        <w:t xml:space="preserve">（12）被责令停产停业、暂扣或者吊销许可证、暂扣或者吊销执照； </w:t>
      </w:r>
    </w:p>
    <w:p w14:paraId="0E4A886A">
      <w:pPr>
        <w:widowControl/>
        <w:spacing w:line="430" w:lineRule="exact"/>
        <w:ind w:firstLine="420" w:firstLineChars="200"/>
        <w:rPr>
          <w:color w:val="auto"/>
          <w:highlight w:val="none"/>
        </w:rPr>
      </w:pPr>
      <w:r>
        <w:rPr>
          <w:rFonts w:hint="eastAsia"/>
          <w:color w:val="auto"/>
          <w:highlight w:val="none"/>
        </w:rPr>
        <w:t>（13）进入清算程序，或被宣告破产，或其他丧失履约能力的情形；</w:t>
      </w:r>
    </w:p>
    <w:p w14:paraId="6AF86803">
      <w:pPr>
        <w:widowControl/>
        <w:spacing w:line="430" w:lineRule="exact"/>
        <w:ind w:firstLine="420" w:firstLineChars="200"/>
        <w:rPr>
          <w:color w:val="auto"/>
          <w:highlight w:val="none"/>
        </w:rPr>
      </w:pPr>
      <w:r>
        <w:rPr>
          <w:rFonts w:hint="eastAsia"/>
          <w:color w:val="auto"/>
          <w:highlight w:val="none"/>
        </w:rPr>
        <w:t>（14）在最近三年内有骗取中标或严重违约或重大工程质量问题的（以相关行业主管部门的行政处罚决定或司法机关出具的有关法律文书为准）；</w:t>
      </w:r>
    </w:p>
    <w:p w14:paraId="39B80565">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5）在</w:t>
      </w:r>
      <w:r>
        <w:rPr>
          <w:color w:val="auto"/>
          <w:highlight w:val="none"/>
        </w:rPr>
        <w:t>“</w:t>
      </w:r>
      <w:r>
        <w:rPr>
          <w:rFonts w:hint="eastAsia"/>
          <w:color w:val="auto"/>
          <w:highlight w:val="none"/>
        </w:rPr>
        <w:t>国家企业信用信息公示系统</w:t>
      </w:r>
      <w:r>
        <w:rPr>
          <w:color w:val="auto"/>
          <w:highlight w:val="none"/>
        </w:rPr>
        <w:t>”</w:t>
      </w:r>
      <w:r>
        <w:rPr>
          <w:rFonts w:hint="eastAsia"/>
          <w:color w:val="auto"/>
          <w:highlight w:val="none"/>
        </w:rPr>
        <w:t>（</w:t>
      </w:r>
      <w:r>
        <w:rPr>
          <w:color w:val="auto"/>
          <w:highlight w:val="none"/>
        </w:rPr>
        <w:t xml:space="preserve"> www.gsxt.gov.cn</w:t>
      </w:r>
      <w:r>
        <w:rPr>
          <w:rFonts w:hint="eastAsia"/>
          <w:color w:val="auto"/>
          <w:highlight w:val="none"/>
        </w:rPr>
        <w:t>）中被列入严重违法失信企业名单；</w:t>
      </w:r>
    </w:p>
    <w:p w14:paraId="09E7FCD9">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6）在</w:t>
      </w:r>
      <w:r>
        <w:rPr>
          <w:color w:val="auto"/>
          <w:highlight w:val="none"/>
        </w:rPr>
        <w:t>“</w:t>
      </w:r>
      <w:r>
        <w:rPr>
          <w:rFonts w:hint="eastAsia"/>
          <w:color w:val="auto"/>
          <w:highlight w:val="none"/>
        </w:rPr>
        <w:t>信用中国</w:t>
      </w:r>
      <w:r>
        <w:rPr>
          <w:color w:val="auto"/>
          <w:highlight w:val="none"/>
        </w:rPr>
        <w:t>”</w:t>
      </w:r>
      <w:r>
        <w:rPr>
          <w:rFonts w:hint="eastAsia"/>
          <w:color w:val="auto"/>
          <w:highlight w:val="none"/>
        </w:rPr>
        <w:t>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highlight w:val="none"/>
        </w:rPr>
        <w:t>www.creditchina.gov.cn</w:t>
      </w:r>
      <w:r>
        <w:rPr>
          <w:rFonts w:hint="eastAsia"/>
          <w:color w:val="auto"/>
          <w:highlight w:val="none"/>
        </w:rPr>
        <w:fldChar w:fldCharType="end"/>
      </w:r>
      <w:r>
        <w:rPr>
          <w:rFonts w:hint="eastAsia"/>
          <w:color w:val="auto"/>
          <w:highlight w:val="none"/>
        </w:rPr>
        <w:t>）或</w:t>
      </w:r>
      <w:r>
        <w:rPr>
          <w:color w:val="auto"/>
          <w:highlight w:val="none"/>
        </w:rPr>
        <w:t>“</w:t>
      </w:r>
      <w:r>
        <w:rPr>
          <w:rFonts w:hint="eastAsia"/>
          <w:color w:val="auto"/>
          <w:highlight w:val="none"/>
        </w:rPr>
        <w:t>中国执行信息公开网</w:t>
      </w:r>
      <w:r>
        <w:rPr>
          <w:color w:val="auto"/>
          <w:highlight w:val="none"/>
        </w:rPr>
        <w:t>”</w:t>
      </w:r>
      <w:r>
        <w:rPr>
          <w:rFonts w:hint="eastAsia"/>
          <w:color w:val="auto"/>
          <w:highlight w:val="none"/>
        </w:rPr>
        <w:t>（</w:t>
      </w:r>
      <w:r>
        <w:rPr>
          <w:color w:val="auto"/>
          <w:highlight w:val="none"/>
        </w:rPr>
        <w:fldChar w:fldCharType="begin"/>
      </w:r>
      <w:r>
        <w:rPr>
          <w:color w:val="auto"/>
          <w:highlight w:val="none"/>
        </w:rPr>
        <w:instrText xml:space="preserve"> HYPERLINK "http://zxgk.court.gov.cn/shixin/" </w:instrText>
      </w:r>
      <w:r>
        <w:rPr>
          <w:color w:val="auto"/>
          <w:highlight w:val="none"/>
        </w:rPr>
        <w:fldChar w:fldCharType="separate"/>
      </w:r>
      <w:r>
        <w:rPr>
          <w:rFonts w:hint="eastAsia"/>
          <w:color w:val="auto"/>
          <w:highlight w:val="none"/>
        </w:rPr>
        <w:t>http://zxgk.court.gov.cn/shixin/</w:t>
      </w:r>
      <w:r>
        <w:rPr>
          <w:rFonts w:hint="eastAsia"/>
          <w:color w:val="auto"/>
          <w:highlight w:val="none"/>
        </w:rPr>
        <w:fldChar w:fldCharType="end"/>
      </w:r>
      <w:r>
        <w:rPr>
          <w:rFonts w:hint="eastAsia"/>
          <w:color w:val="auto"/>
          <w:highlight w:val="none"/>
        </w:rPr>
        <w:t>）被列入失信被执行人名单；</w:t>
      </w:r>
    </w:p>
    <w:p w14:paraId="7A6737B5">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7）在辽宁省建设工程招投标监督平台-辽宁建设工程信息网上被列入不良行为记录且在公布期内的；</w:t>
      </w:r>
    </w:p>
    <w:p w14:paraId="75BCEBF2">
      <w:pPr>
        <w:widowControl/>
        <w:spacing w:line="430" w:lineRule="exact"/>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8）法律法规规定的其他情形。</w:t>
      </w:r>
    </w:p>
    <w:p w14:paraId="2AF6D9BB">
      <w:pPr>
        <w:spacing w:line="360" w:lineRule="exact"/>
        <w:ind w:firstLine="420" w:firstLineChars="200"/>
        <w:rPr>
          <w:rFonts w:hint="eastAsia" w:ascii="宋体" w:hAnsi="宋体"/>
          <w:color w:val="auto"/>
          <w:highlight w:val="none"/>
        </w:rPr>
      </w:pPr>
      <w:r>
        <w:rPr>
          <w:rFonts w:hint="eastAsia" w:ascii="宋体" w:hAnsi="宋体"/>
          <w:color w:val="auto"/>
          <w:highlight w:val="none"/>
        </w:rPr>
        <w:t>B1.5</w:t>
      </w:r>
      <w:r>
        <w:rPr>
          <w:rFonts w:hint="eastAsia"/>
          <w:color w:val="auto"/>
          <w:highlight w:val="none"/>
        </w:rPr>
        <w:t>未如实填写近年发生的诉讼及仲裁情况，隐瞒真实情况的。</w:t>
      </w:r>
    </w:p>
    <w:p w14:paraId="5DF83A0B">
      <w:pPr>
        <w:widowControl/>
        <w:spacing w:line="43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lang w:bidi="ar"/>
        </w:rPr>
        <w:t>B1.6未按招标文件要求进行实名身份认证的或同一标段实名身份认证中存在不同投标人之间身份证识别器码一致的。</w:t>
      </w:r>
    </w:p>
    <w:p w14:paraId="3D0A58FF">
      <w:pPr>
        <w:widowControl/>
        <w:spacing w:line="430" w:lineRule="exact"/>
        <w:ind w:firstLine="420" w:firstLineChars="200"/>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B1.7投标报价明显低于企业成本可能影响履约的。</w:t>
      </w:r>
    </w:p>
    <w:p w14:paraId="43EF259B">
      <w:pPr>
        <w:spacing w:line="430" w:lineRule="exact"/>
        <w:ind w:firstLine="420" w:firstLineChars="200"/>
        <w:rPr>
          <w:rFonts w:hint="eastAsia" w:ascii="宋体" w:hAnsi="宋体"/>
          <w:color w:val="auto"/>
          <w:szCs w:val="21"/>
          <w:highlight w:val="none"/>
        </w:rPr>
      </w:pPr>
      <w:r>
        <w:rPr>
          <w:rFonts w:hint="eastAsia"/>
          <w:color w:val="auto"/>
          <w:highlight w:val="none"/>
        </w:rPr>
        <w:t>B1.8</w:t>
      </w:r>
      <w:r>
        <w:rPr>
          <w:rFonts w:hint="eastAsia" w:ascii="宋体" w:hAnsi="宋体"/>
          <w:color w:val="auto"/>
          <w:highlight w:val="none"/>
        </w:rPr>
        <w:t>技术标不同模块赋分点之间多个模块固定位置存在内容表述非必要性雷同的。</w:t>
      </w:r>
    </w:p>
    <w:p w14:paraId="72D00391">
      <w:pPr>
        <w:widowControl/>
        <w:spacing w:line="430" w:lineRule="exact"/>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p w14:paraId="796A9699">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470A5786">
      <w:pPr>
        <w:pStyle w:val="29"/>
        <w:ind w:firstLine="118"/>
        <w:rPr>
          <w:color w:val="auto"/>
          <w:highlight w:val="none"/>
        </w:rPr>
      </w:pPr>
      <w:bookmarkStart w:id="626" w:name="_Toc256000130"/>
      <w:bookmarkStart w:id="627" w:name="_Toc167542185"/>
      <w:bookmarkStart w:id="628" w:name="_Toc149058052"/>
      <w:bookmarkStart w:id="629" w:name="_Toc122602762"/>
      <w:bookmarkStart w:id="630" w:name="_Toc145081507"/>
      <w:bookmarkStart w:id="631" w:name="_Hlk148945808"/>
      <w:r>
        <w:rPr>
          <w:rFonts w:hint="eastAsia"/>
          <w:color w:val="auto"/>
          <w:highlight w:val="none"/>
        </w:rPr>
        <w:t>附表A-1：评标委员会签到表</w:t>
      </w:r>
      <w:bookmarkEnd w:id="626"/>
      <w:bookmarkEnd w:id="627"/>
      <w:bookmarkEnd w:id="628"/>
      <w:bookmarkEnd w:id="629"/>
      <w:bookmarkEnd w:id="630"/>
    </w:p>
    <w:p w14:paraId="59E5E017">
      <w:pPr>
        <w:adjustRightInd w:val="0"/>
        <w:snapToGrid w:val="0"/>
        <w:spacing w:before="240" w:beforeLines="100" w:after="240" w:afterLines="100" w:line="440" w:lineRule="exact"/>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评标委员会签到表</w:t>
      </w:r>
    </w:p>
    <w:p w14:paraId="6BA998BF">
      <w:pPr>
        <w:ind w:firstLine="210" w:firstLineChars="100"/>
        <w:rPr>
          <w:color w:val="auto"/>
          <w:szCs w:val="44"/>
          <w:highlight w:val="none"/>
        </w:rPr>
      </w:pPr>
      <w:r>
        <w:rPr>
          <w:rFonts w:hint="eastAsia"/>
          <w:color w:val="auto"/>
          <w:szCs w:val="44"/>
          <w:highlight w:val="none"/>
        </w:rPr>
        <w:t>标段名称：</w:t>
      </w:r>
    </w:p>
    <w:p w14:paraId="2AF11A36">
      <w:pPr>
        <w:ind w:firstLine="210" w:firstLineChars="100"/>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20"/>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164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A0E7554">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1169" w:type="dxa"/>
            <w:vAlign w:val="center"/>
          </w:tcPr>
          <w:p w14:paraId="35B60EA9">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姓名</w:t>
            </w:r>
          </w:p>
        </w:tc>
        <w:tc>
          <w:tcPr>
            <w:tcW w:w="1797" w:type="dxa"/>
            <w:vAlign w:val="center"/>
          </w:tcPr>
          <w:p w14:paraId="5E046387">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所在单位</w:t>
            </w:r>
          </w:p>
        </w:tc>
        <w:tc>
          <w:tcPr>
            <w:tcW w:w="1930" w:type="dxa"/>
            <w:vAlign w:val="center"/>
          </w:tcPr>
          <w:p w14:paraId="3DA41FA7">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身份证号</w:t>
            </w:r>
          </w:p>
        </w:tc>
        <w:tc>
          <w:tcPr>
            <w:tcW w:w="1793" w:type="dxa"/>
            <w:vAlign w:val="center"/>
          </w:tcPr>
          <w:p w14:paraId="644F8ED0">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联系方式</w:t>
            </w:r>
          </w:p>
        </w:tc>
        <w:tc>
          <w:tcPr>
            <w:tcW w:w="1431" w:type="dxa"/>
            <w:vAlign w:val="center"/>
          </w:tcPr>
          <w:p w14:paraId="541E9C23">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评审内容</w:t>
            </w:r>
          </w:p>
        </w:tc>
        <w:tc>
          <w:tcPr>
            <w:tcW w:w="1520" w:type="dxa"/>
            <w:vAlign w:val="center"/>
          </w:tcPr>
          <w:p w14:paraId="6BF57BEF">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评审角色</w:t>
            </w:r>
          </w:p>
        </w:tc>
        <w:tc>
          <w:tcPr>
            <w:tcW w:w="1706" w:type="dxa"/>
            <w:vAlign w:val="center"/>
          </w:tcPr>
          <w:p w14:paraId="16ED8C97">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评标签到时间</w:t>
            </w:r>
          </w:p>
        </w:tc>
        <w:tc>
          <w:tcPr>
            <w:tcW w:w="1697" w:type="dxa"/>
            <w:vAlign w:val="center"/>
          </w:tcPr>
          <w:p w14:paraId="4DAA91BB">
            <w:pPr>
              <w:spacing w:line="420" w:lineRule="exact"/>
              <w:jc w:val="center"/>
              <w:rPr>
                <w:rFonts w:hint="eastAsia" w:ascii="宋体" w:hAnsi="宋体"/>
                <w:b/>
                <w:bCs/>
                <w:color w:val="auto"/>
                <w:szCs w:val="21"/>
                <w:highlight w:val="none"/>
              </w:rPr>
            </w:pPr>
            <w:r>
              <w:rPr>
                <w:rFonts w:hint="eastAsia" w:ascii="宋体" w:hAnsi="宋体"/>
                <w:b/>
                <w:bCs/>
                <w:color w:val="auto"/>
                <w:szCs w:val="21"/>
                <w:highlight w:val="none"/>
              </w:rPr>
              <w:t>签名</w:t>
            </w:r>
          </w:p>
        </w:tc>
      </w:tr>
      <w:tr w14:paraId="0CFA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7D84DEE">
            <w:pPr>
              <w:spacing w:line="4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169" w:type="dxa"/>
            <w:vAlign w:val="center"/>
          </w:tcPr>
          <w:p w14:paraId="6E9340F9">
            <w:pPr>
              <w:spacing w:line="420" w:lineRule="exact"/>
              <w:jc w:val="center"/>
              <w:rPr>
                <w:rFonts w:hint="eastAsia" w:ascii="宋体" w:hAnsi="宋体"/>
                <w:color w:val="auto"/>
                <w:szCs w:val="21"/>
                <w:highlight w:val="none"/>
              </w:rPr>
            </w:pPr>
          </w:p>
        </w:tc>
        <w:tc>
          <w:tcPr>
            <w:tcW w:w="1797" w:type="dxa"/>
            <w:vAlign w:val="center"/>
          </w:tcPr>
          <w:p w14:paraId="33C0D816">
            <w:pPr>
              <w:spacing w:line="420" w:lineRule="exact"/>
              <w:jc w:val="center"/>
              <w:rPr>
                <w:rFonts w:hint="eastAsia" w:ascii="宋体" w:hAnsi="宋体"/>
                <w:color w:val="auto"/>
                <w:szCs w:val="21"/>
                <w:highlight w:val="none"/>
              </w:rPr>
            </w:pPr>
          </w:p>
        </w:tc>
        <w:tc>
          <w:tcPr>
            <w:tcW w:w="1930" w:type="dxa"/>
            <w:vAlign w:val="center"/>
          </w:tcPr>
          <w:p w14:paraId="0FF0D3EA">
            <w:pPr>
              <w:spacing w:line="420" w:lineRule="exact"/>
              <w:jc w:val="center"/>
              <w:rPr>
                <w:rFonts w:hint="eastAsia" w:ascii="宋体" w:hAnsi="宋体"/>
                <w:color w:val="auto"/>
                <w:szCs w:val="21"/>
                <w:highlight w:val="none"/>
              </w:rPr>
            </w:pPr>
          </w:p>
        </w:tc>
        <w:tc>
          <w:tcPr>
            <w:tcW w:w="1793" w:type="dxa"/>
            <w:vAlign w:val="center"/>
          </w:tcPr>
          <w:p w14:paraId="6F279795">
            <w:pPr>
              <w:spacing w:line="420" w:lineRule="exact"/>
              <w:jc w:val="center"/>
              <w:rPr>
                <w:rFonts w:hint="eastAsia" w:ascii="宋体" w:hAnsi="宋体"/>
                <w:color w:val="auto"/>
                <w:szCs w:val="21"/>
                <w:highlight w:val="none"/>
              </w:rPr>
            </w:pPr>
          </w:p>
        </w:tc>
        <w:tc>
          <w:tcPr>
            <w:tcW w:w="1431" w:type="dxa"/>
            <w:vAlign w:val="center"/>
          </w:tcPr>
          <w:p w14:paraId="2B23CC23">
            <w:pPr>
              <w:spacing w:line="420" w:lineRule="exact"/>
              <w:jc w:val="center"/>
              <w:rPr>
                <w:rFonts w:hint="eastAsia" w:ascii="宋体" w:hAnsi="宋体"/>
                <w:color w:val="auto"/>
                <w:szCs w:val="21"/>
                <w:highlight w:val="none"/>
              </w:rPr>
            </w:pPr>
          </w:p>
        </w:tc>
        <w:tc>
          <w:tcPr>
            <w:tcW w:w="1520" w:type="dxa"/>
            <w:vAlign w:val="center"/>
          </w:tcPr>
          <w:p w14:paraId="22F14E50">
            <w:pPr>
              <w:spacing w:line="420" w:lineRule="exact"/>
              <w:jc w:val="center"/>
              <w:rPr>
                <w:rFonts w:hint="eastAsia" w:ascii="宋体" w:hAnsi="宋体"/>
                <w:color w:val="auto"/>
                <w:szCs w:val="21"/>
                <w:highlight w:val="none"/>
              </w:rPr>
            </w:pPr>
          </w:p>
        </w:tc>
        <w:tc>
          <w:tcPr>
            <w:tcW w:w="1706" w:type="dxa"/>
            <w:vAlign w:val="center"/>
          </w:tcPr>
          <w:p w14:paraId="7E5440AD">
            <w:pPr>
              <w:spacing w:line="420" w:lineRule="exact"/>
              <w:jc w:val="center"/>
              <w:rPr>
                <w:rFonts w:hint="eastAsia" w:ascii="宋体" w:hAnsi="宋体"/>
                <w:color w:val="auto"/>
                <w:szCs w:val="21"/>
                <w:highlight w:val="none"/>
              </w:rPr>
            </w:pPr>
          </w:p>
        </w:tc>
        <w:tc>
          <w:tcPr>
            <w:tcW w:w="1697" w:type="dxa"/>
          </w:tcPr>
          <w:p w14:paraId="020E6CF8">
            <w:pPr>
              <w:spacing w:line="420" w:lineRule="exact"/>
              <w:jc w:val="center"/>
              <w:rPr>
                <w:rFonts w:hint="eastAsia" w:ascii="宋体" w:hAnsi="宋体"/>
                <w:color w:val="auto"/>
                <w:szCs w:val="21"/>
                <w:highlight w:val="none"/>
              </w:rPr>
            </w:pPr>
          </w:p>
        </w:tc>
      </w:tr>
      <w:tr w14:paraId="25A6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0D06877">
            <w:pPr>
              <w:spacing w:line="4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169" w:type="dxa"/>
            <w:vAlign w:val="center"/>
          </w:tcPr>
          <w:p w14:paraId="58ACCCA8">
            <w:pPr>
              <w:spacing w:line="420" w:lineRule="exact"/>
              <w:jc w:val="center"/>
              <w:rPr>
                <w:rFonts w:hint="eastAsia" w:ascii="宋体" w:hAnsi="宋体"/>
                <w:color w:val="auto"/>
                <w:szCs w:val="21"/>
                <w:highlight w:val="none"/>
              </w:rPr>
            </w:pPr>
          </w:p>
        </w:tc>
        <w:tc>
          <w:tcPr>
            <w:tcW w:w="1797" w:type="dxa"/>
            <w:vAlign w:val="center"/>
          </w:tcPr>
          <w:p w14:paraId="14E91D4A">
            <w:pPr>
              <w:spacing w:line="420" w:lineRule="exact"/>
              <w:jc w:val="center"/>
              <w:rPr>
                <w:rFonts w:hint="eastAsia" w:ascii="宋体" w:hAnsi="宋体"/>
                <w:color w:val="auto"/>
                <w:szCs w:val="21"/>
                <w:highlight w:val="none"/>
              </w:rPr>
            </w:pPr>
          </w:p>
        </w:tc>
        <w:tc>
          <w:tcPr>
            <w:tcW w:w="1930" w:type="dxa"/>
            <w:vAlign w:val="center"/>
          </w:tcPr>
          <w:p w14:paraId="6C8B33FF">
            <w:pPr>
              <w:spacing w:line="420" w:lineRule="exact"/>
              <w:jc w:val="center"/>
              <w:rPr>
                <w:rFonts w:hint="eastAsia" w:ascii="宋体" w:hAnsi="宋体"/>
                <w:color w:val="auto"/>
                <w:szCs w:val="21"/>
                <w:highlight w:val="none"/>
              </w:rPr>
            </w:pPr>
          </w:p>
        </w:tc>
        <w:tc>
          <w:tcPr>
            <w:tcW w:w="1793" w:type="dxa"/>
            <w:vAlign w:val="center"/>
          </w:tcPr>
          <w:p w14:paraId="00BDCDC1">
            <w:pPr>
              <w:spacing w:line="420" w:lineRule="exact"/>
              <w:jc w:val="center"/>
              <w:rPr>
                <w:rFonts w:hint="eastAsia" w:ascii="宋体" w:hAnsi="宋体"/>
                <w:color w:val="auto"/>
                <w:szCs w:val="21"/>
                <w:highlight w:val="none"/>
              </w:rPr>
            </w:pPr>
          </w:p>
        </w:tc>
        <w:tc>
          <w:tcPr>
            <w:tcW w:w="1431" w:type="dxa"/>
            <w:vAlign w:val="center"/>
          </w:tcPr>
          <w:p w14:paraId="17DE033A">
            <w:pPr>
              <w:spacing w:line="420" w:lineRule="exact"/>
              <w:jc w:val="center"/>
              <w:rPr>
                <w:rFonts w:hint="eastAsia" w:ascii="宋体" w:hAnsi="宋体"/>
                <w:color w:val="auto"/>
                <w:szCs w:val="21"/>
                <w:highlight w:val="none"/>
              </w:rPr>
            </w:pPr>
          </w:p>
        </w:tc>
        <w:tc>
          <w:tcPr>
            <w:tcW w:w="1520" w:type="dxa"/>
            <w:vAlign w:val="center"/>
          </w:tcPr>
          <w:p w14:paraId="07320642">
            <w:pPr>
              <w:spacing w:line="420" w:lineRule="exact"/>
              <w:jc w:val="center"/>
              <w:rPr>
                <w:rFonts w:hint="eastAsia" w:ascii="宋体" w:hAnsi="宋体"/>
                <w:color w:val="auto"/>
                <w:szCs w:val="21"/>
                <w:highlight w:val="none"/>
              </w:rPr>
            </w:pPr>
          </w:p>
        </w:tc>
        <w:tc>
          <w:tcPr>
            <w:tcW w:w="1706" w:type="dxa"/>
            <w:vAlign w:val="center"/>
          </w:tcPr>
          <w:p w14:paraId="203A06CE">
            <w:pPr>
              <w:spacing w:line="420" w:lineRule="exact"/>
              <w:jc w:val="center"/>
              <w:rPr>
                <w:rFonts w:hint="eastAsia" w:ascii="宋体" w:hAnsi="宋体"/>
                <w:color w:val="auto"/>
                <w:szCs w:val="21"/>
                <w:highlight w:val="none"/>
              </w:rPr>
            </w:pPr>
          </w:p>
        </w:tc>
        <w:tc>
          <w:tcPr>
            <w:tcW w:w="1697" w:type="dxa"/>
          </w:tcPr>
          <w:p w14:paraId="585D21B1">
            <w:pPr>
              <w:spacing w:line="420" w:lineRule="exact"/>
              <w:jc w:val="center"/>
              <w:rPr>
                <w:rFonts w:hint="eastAsia" w:ascii="宋体" w:hAnsi="宋体"/>
                <w:color w:val="auto"/>
                <w:szCs w:val="21"/>
                <w:highlight w:val="none"/>
              </w:rPr>
            </w:pPr>
          </w:p>
        </w:tc>
      </w:tr>
      <w:tr w14:paraId="430C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4370F6B">
            <w:pPr>
              <w:spacing w:line="4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169" w:type="dxa"/>
            <w:vAlign w:val="center"/>
          </w:tcPr>
          <w:p w14:paraId="4405FED7">
            <w:pPr>
              <w:spacing w:line="420" w:lineRule="exact"/>
              <w:jc w:val="center"/>
              <w:rPr>
                <w:rFonts w:hint="eastAsia" w:ascii="宋体" w:hAnsi="宋体"/>
                <w:color w:val="auto"/>
                <w:szCs w:val="21"/>
                <w:highlight w:val="none"/>
              </w:rPr>
            </w:pPr>
          </w:p>
        </w:tc>
        <w:tc>
          <w:tcPr>
            <w:tcW w:w="1797" w:type="dxa"/>
            <w:vAlign w:val="center"/>
          </w:tcPr>
          <w:p w14:paraId="7A0E2ACA">
            <w:pPr>
              <w:spacing w:line="420" w:lineRule="exact"/>
              <w:jc w:val="center"/>
              <w:rPr>
                <w:rFonts w:hint="eastAsia" w:ascii="宋体" w:hAnsi="宋体"/>
                <w:color w:val="auto"/>
                <w:szCs w:val="21"/>
                <w:highlight w:val="none"/>
              </w:rPr>
            </w:pPr>
          </w:p>
        </w:tc>
        <w:tc>
          <w:tcPr>
            <w:tcW w:w="1930" w:type="dxa"/>
            <w:vAlign w:val="center"/>
          </w:tcPr>
          <w:p w14:paraId="1CABA889">
            <w:pPr>
              <w:spacing w:line="420" w:lineRule="exact"/>
              <w:jc w:val="center"/>
              <w:rPr>
                <w:rFonts w:hint="eastAsia" w:ascii="宋体" w:hAnsi="宋体"/>
                <w:color w:val="auto"/>
                <w:szCs w:val="21"/>
                <w:highlight w:val="none"/>
              </w:rPr>
            </w:pPr>
          </w:p>
        </w:tc>
        <w:tc>
          <w:tcPr>
            <w:tcW w:w="1793" w:type="dxa"/>
            <w:vAlign w:val="center"/>
          </w:tcPr>
          <w:p w14:paraId="7F3643CC">
            <w:pPr>
              <w:spacing w:line="420" w:lineRule="exact"/>
              <w:jc w:val="center"/>
              <w:rPr>
                <w:rFonts w:hint="eastAsia" w:ascii="宋体" w:hAnsi="宋体"/>
                <w:color w:val="auto"/>
                <w:szCs w:val="21"/>
                <w:highlight w:val="none"/>
              </w:rPr>
            </w:pPr>
          </w:p>
        </w:tc>
        <w:tc>
          <w:tcPr>
            <w:tcW w:w="1431" w:type="dxa"/>
            <w:vAlign w:val="center"/>
          </w:tcPr>
          <w:p w14:paraId="12CEF0CE">
            <w:pPr>
              <w:spacing w:line="420" w:lineRule="exact"/>
              <w:jc w:val="center"/>
              <w:rPr>
                <w:rFonts w:hint="eastAsia" w:ascii="宋体" w:hAnsi="宋体"/>
                <w:color w:val="auto"/>
                <w:szCs w:val="21"/>
                <w:highlight w:val="none"/>
              </w:rPr>
            </w:pPr>
          </w:p>
        </w:tc>
        <w:tc>
          <w:tcPr>
            <w:tcW w:w="1520" w:type="dxa"/>
            <w:vAlign w:val="center"/>
          </w:tcPr>
          <w:p w14:paraId="1A41D158">
            <w:pPr>
              <w:spacing w:line="420" w:lineRule="exact"/>
              <w:jc w:val="center"/>
              <w:rPr>
                <w:rFonts w:hint="eastAsia" w:ascii="宋体" w:hAnsi="宋体"/>
                <w:color w:val="auto"/>
                <w:szCs w:val="21"/>
                <w:highlight w:val="none"/>
              </w:rPr>
            </w:pPr>
          </w:p>
        </w:tc>
        <w:tc>
          <w:tcPr>
            <w:tcW w:w="1706" w:type="dxa"/>
            <w:vAlign w:val="center"/>
          </w:tcPr>
          <w:p w14:paraId="4A36066A">
            <w:pPr>
              <w:spacing w:line="420" w:lineRule="exact"/>
              <w:jc w:val="center"/>
              <w:rPr>
                <w:rFonts w:hint="eastAsia" w:ascii="宋体" w:hAnsi="宋体"/>
                <w:color w:val="auto"/>
                <w:szCs w:val="21"/>
                <w:highlight w:val="none"/>
              </w:rPr>
            </w:pPr>
          </w:p>
        </w:tc>
        <w:tc>
          <w:tcPr>
            <w:tcW w:w="1697" w:type="dxa"/>
          </w:tcPr>
          <w:p w14:paraId="05FC7A1B">
            <w:pPr>
              <w:spacing w:line="420" w:lineRule="exact"/>
              <w:jc w:val="center"/>
              <w:rPr>
                <w:rFonts w:hint="eastAsia" w:ascii="宋体" w:hAnsi="宋体"/>
                <w:color w:val="auto"/>
                <w:szCs w:val="21"/>
                <w:highlight w:val="none"/>
              </w:rPr>
            </w:pPr>
          </w:p>
        </w:tc>
      </w:tr>
      <w:tr w14:paraId="20DE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4B8225F">
            <w:pPr>
              <w:spacing w:line="4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169" w:type="dxa"/>
            <w:vAlign w:val="center"/>
          </w:tcPr>
          <w:p w14:paraId="5DC1137B">
            <w:pPr>
              <w:spacing w:line="420" w:lineRule="exact"/>
              <w:jc w:val="center"/>
              <w:rPr>
                <w:rFonts w:hint="eastAsia" w:ascii="宋体" w:hAnsi="宋体"/>
                <w:color w:val="auto"/>
                <w:szCs w:val="21"/>
                <w:highlight w:val="none"/>
              </w:rPr>
            </w:pPr>
          </w:p>
        </w:tc>
        <w:tc>
          <w:tcPr>
            <w:tcW w:w="1797" w:type="dxa"/>
            <w:vAlign w:val="center"/>
          </w:tcPr>
          <w:p w14:paraId="1013CE6B">
            <w:pPr>
              <w:spacing w:line="420" w:lineRule="exact"/>
              <w:jc w:val="center"/>
              <w:rPr>
                <w:rFonts w:hint="eastAsia" w:ascii="宋体" w:hAnsi="宋体"/>
                <w:color w:val="auto"/>
                <w:szCs w:val="21"/>
                <w:highlight w:val="none"/>
              </w:rPr>
            </w:pPr>
          </w:p>
        </w:tc>
        <w:tc>
          <w:tcPr>
            <w:tcW w:w="1930" w:type="dxa"/>
            <w:vAlign w:val="center"/>
          </w:tcPr>
          <w:p w14:paraId="59EC7E3D">
            <w:pPr>
              <w:spacing w:line="420" w:lineRule="exact"/>
              <w:jc w:val="center"/>
              <w:rPr>
                <w:rFonts w:hint="eastAsia" w:ascii="宋体" w:hAnsi="宋体"/>
                <w:color w:val="auto"/>
                <w:szCs w:val="21"/>
                <w:highlight w:val="none"/>
              </w:rPr>
            </w:pPr>
          </w:p>
        </w:tc>
        <w:tc>
          <w:tcPr>
            <w:tcW w:w="1793" w:type="dxa"/>
            <w:vAlign w:val="center"/>
          </w:tcPr>
          <w:p w14:paraId="73BD2B29">
            <w:pPr>
              <w:spacing w:line="420" w:lineRule="exact"/>
              <w:jc w:val="center"/>
              <w:rPr>
                <w:rFonts w:hint="eastAsia" w:ascii="宋体" w:hAnsi="宋体"/>
                <w:color w:val="auto"/>
                <w:szCs w:val="21"/>
                <w:highlight w:val="none"/>
              </w:rPr>
            </w:pPr>
          </w:p>
        </w:tc>
        <w:tc>
          <w:tcPr>
            <w:tcW w:w="1431" w:type="dxa"/>
            <w:vAlign w:val="center"/>
          </w:tcPr>
          <w:p w14:paraId="2B6544C6">
            <w:pPr>
              <w:spacing w:line="420" w:lineRule="exact"/>
              <w:jc w:val="center"/>
              <w:rPr>
                <w:rFonts w:hint="eastAsia" w:ascii="宋体" w:hAnsi="宋体"/>
                <w:color w:val="auto"/>
                <w:szCs w:val="21"/>
                <w:highlight w:val="none"/>
              </w:rPr>
            </w:pPr>
          </w:p>
        </w:tc>
        <w:tc>
          <w:tcPr>
            <w:tcW w:w="1520" w:type="dxa"/>
            <w:vAlign w:val="center"/>
          </w:tcPr>
          <w:p w14:paraId="34860F62">
            <w:pPr>
              <w:spacing w:line="420" w:lineRule="exact"/>
              <w:jc w:val="center"/>
              <w:rPr>
                <w:rFonts w:hint="eastAsia" w:ascii="宋体" w:hAnsi="宋体"/>
                <w:color w:val="auto"/>
                <w:szCs w:val="21"/>
                <w:highlight w:val="none"/>
              </w:rPr>
            </w:pPr>
          </w:p>
        </w:tc>
        <w:tc>
          <w:tcPr>
            <w:tcW w:w="1706" w:type="dxa"/>
            <w:vAlign w:val="center"/>
          </w:tcPr>
          <w:p w14:paraId="296994FC">
            <w:pPr>
              <w:spacing w:line="420" w:lineRule="exact"/>
              <w:jc w:val="center"/>
              <w:rPr>
                <w:rFonts w:hint="eastAsia" w:ascii="宋体" w:hAnsi="宋体"/>
                <w:color w:val="auto"/>
                <w:szCs w:val="21"/>
                <w:highlight w:val="none"/>
              </w:rPr>
            </w:pPr>
          </w:p>
        </w:tc>
        <w:tc>
          <w:tcPr>
            <w:tcW w:w="1697" w:type="dxa"/>
          </w:tcPr>
          <w:p w14:paraId="5052CAB1">
            <w:pPr>
              <w:spacing w:line="420" w:lineRule="exact"/>
              <w:jc w:val="center"/>
              <w:rPr>
                <w:rFonts w:hint="eastAsia" w:ascii="宋体" w:hAnsi="宋体"/>
                <w:color w:val="auto"/>
                <w:szCs w:val="21"/>
                <w:highlight w:val="none"/>
              </w:rPr>
            </w:pPr>
          </w:p>
        </w:tc>
      </w:tr>
      <w:tr w14:paraId="0C24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3C8FC25">
            <w:pPr>
              <w:spacing w:line="42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1169" w:type="dxa"/>
            <w:vAlign w:val="center"/>
          </w:tcPr>
          <w:p w14:paraId="60562D1F">
            <w:pPr>
              <w:spacing w:line="420" w:lineRule="exact"/>
              <w:jc w:val="center"/>
              <w:rPr>
                <w:rFonts w:hint="eastAsia" w:ascii="宋体" w:hAnsi="宋体"/>
                <w:color w:val="auto"/>
                <w:szCs w:val="21"/>
                <w:highlight w:val="none"/>
              </w:rPr>
            </w:pPr>
          </w:p>
        </w:tc>
        <w:tc>
          <w:tcPr>
            <w:tcW w:w="1797" w:type="dxa"/>
            <w:vAlign w:val="center"/>
          </w:tcPr>
          <w:p w14:paraId="0783BB3A">
            <w:pPr>
              <w:spacing w:line="420" w:lineRule="exact"/>
              <w:jc w:val="center"/>
              <w:rPr>
                <w:rFonts w:hint="eastAsia" w:ascii="宋体" w:hAnsi="宋体"/>
                <w:color w:val="auto"/>
                <w:szCs w:val="21"/>
                <w:highlight w:val="none"/>
              </w:rPr>
            </w:pPr>
          </w:p>
        </w:tc>
        <w:tc>
          <w:tcPr>
            <w:tcW w:w="1930" w:type="dxa"/>
            <w:vAlign w:val="center"/>
          </w:tcPr>
          <w:p w14:paraId="5D647B4F">
            <w:pPr>
              <w:spacing w:line="420" w:lineRule="exact"/>
              <w:jc w:val="center"/>
              <w:rPr>
                <w:rFonts w:hint="eastAsia" w:ascii="宋体" w:hAnsi="宋体"/>
                <w:color w:val="auto"/>
                <w:szCs w:val="21"/>
                <w:highlight w:val="none"/>
              </w:rPr>
            </w:pPr>
          </w:p>
        </w:tc>
        <w:tc>
          <w:tcPr>
            <w:tcW w:w="1793" w:type="dxa"/>
            <w:vAlign w:val="center"/>
          </w:tcPr>
          <w:p w14:paraId="76D6363D">
            <w:pPr>
              <w:spacing w:line="420" w:lineRule="exact"/>
              <w:jc w:val="center"/>
              <w:rPr>
                <w:rFonts w:hint="eastAsia" w:ascii="宋体" w:hAnsi="宋体"/>
                <w:color w:val="auto"/>
                <w:szCs w:val="21"/>
                <w:highlight w:val="none"/>
              </w:rPr>
            </w:pPr>
          </w:p>
        </w:tc>
        <w:tc>
          <w:tcPr>
            <w:tcW w:w="1431" w:type="dxa"/>
            <w:vAlign w:val="center"/>
          </w:tcPr>
          <w:p w14:paraId="33378DEF">
            <w:pPr>
              <w:spacing w:line="420" w:lineRule="exact"/>
              <w:jc w:val="center"/>
              <w:rPr>
                <w:rFonts w:hint="eastAsia" w:ascii="宋体" w:hAnsi="宋体"/>
                <w:color w:val="auto"/>
                <w:szCs w:val="21"/>
                <w:highlight w:val="none"/>
              </w:rPr>
            </w:pPr>
          </w:p>
        </w:tc>
        <w:tc>
          <w:tcPr>
            <w:tcW w:w="1520" w:type="dxa"/>
            <w:vAlign w:val="center"/>
          </w:tcPr>
          <w:p w14:paraId="5789B0CF">
            <w:pPr>
              <w:spacing w:line="420" w:lineRule="exact"/>
              <w:jc w:val="center"/>
              <w:rPr>
                <w:rFonts w:hint="eastAsia" w:ascii="宋体" w:hAnsi="宋体"/>
                <w:color w:val="auto"/>
                <w:szCs w:val="21"/>
                <w:highlight w:val="none"/>
              </w:rPr>
            </w:pPr>
          </w:p>
        </w:tc>
        <w:tc>
          <w:tcPr>
            <w:tcW w:w="1706" w:type="dxa"/>
            <w:vAlign w:val="center"/>
          </w:tcPr>
          <w:p w14:paraId="118776A1">
            <w:pPr>
              <w:spacing w:line="420" w:lineRule="exact"/>
              <w:jc w:val="center"/>
              <w:rPr>
                <w:rFonts w:hint="eastAsia" w:ascii="宋体" w:hAnsi="宋体"/>
                <w:color w:val="auto"/>
                <w:szCs w:val="21"/>
                <w:highlight w:val="none"/>
              </w:rPr>
            </w:pPr>
          </w:p>
        </w:tc>
        <w:tc>
          <w:tcPr>
            <w:tcW w:w="1697" w:type="dxa"/>
          </w:tcPr>
          <w:p w14:paraId="7DDA3A48">
            <w:pPr>
              <w:spacing w:line="420" w:lineRule="exact"/>
              <w:jc w:val="center"/>
              <w:rPr>
                <w:rFonts w:hint="eastAsia" w:ascii="宋体" w:hAnsi="宋体"/>
                <w:color w:val="auto"/>
                <w:szCs w:val="21"/>
                <w:highlight w:val="none"/>
              </w:rPr>
            </w:pPr>
          </w:p>
        </w:tc>
      </w:tr>
      <w:tr w14:paraId="7C79E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70947E89">
            <w:pPr>
              <w:spacing w:line="42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1169" w:type="dxa"/>
            <w:vAlign w:val="center"/>
          </w:tcPr>
          <w:p w14:paraId="55ABC2B1">
            <w:pPr>
              <w:spacing w:line="420" w:lineRule="exact"/>
              <w:jc w:val="center"/>
              <w:rPr>
                <w:rFonts w:hint="eastAsia" w:ascii="宋体" w:hAnsi="宋体"/>
                <w:color w:val="auto"/>
                <w:szCs w:val="21"/>
                <w:highlight w:val="none"/>
              </w:rPr>
            </w:pPr>
          </w:p>
        </w:tc>
        <w:tc>
          <w:tcPr>
            <w:tcW w:w="1797" w:type="dxa"/>
            <w:vAlign w:val="center"/>
          </w:tcPr>
          <w:p w14:paraId="139CBD28">
            <w:pPr>
              <w:spacing w:line="420" w:lineRule="exact"/>
              <w:jc w:val="center"/>
              <w:rPr>
                <w:rFonts w:hint="eastAsia" w:ascii="宋体" w:hAnsi="宋体"/>
                <w:color w:val="auto"/>
                <w:szCs w:val="21"/>
                <w:highlight w:val="none"/>
              </w:rPr>
            </w:pPr>
          </w:p>
        </w:tc>
        <w:tc>
          <w:tcPr>
            <w:tcW w:w="1930" w:type="dxa"/>
            <w:vAlign w:val="center"/>
          </w:tcPr>
          <w:p w14:paraId="2F416868">
            <w:pPr>
              <w:spacing w:line="420" w:lineRule="exact"/>
              <w:jc w:val="center"/>
              <w:rPr>
                <w:rFonts w:hint="eastAsia" w:ascii="宋体" w:hAnsi="宋体"/>
                <w:color w:val="auto"/>
                <w:szCs w:val="21"/>
                <w:highlight w:val="none"/>
              </w:rPr>
            </w:pPr>
          </w:p>
        </w:tc>
        <w:tc>
          <w:tcPr>
            <w:tcW w:w="1793" w:type="dxa"/>
            <w:vAlign w:val="center"/>
          </w:tcPr>
          <w:p w14:paraId="3FB88111">
            <w:pPr>
              <w:spacing w:line="420" w:lineRule="exact"/>
              <w:jc w:val="center"/>
              <w:rPr>
                <w:rFonts w:hint="eastAsia" w:ascii="宋体" w:hAnsi="宋体"/>
                <w:color w:val="auto"/>
                <w:szCs w:val="21"/>
                <w:highlight w:val="none"/>
              </w:rPr>
            </w:pPr>
          </w:p>
        </w:tc>
        <w:tc>
          <w:tcPr>
            <w:tcW w:w="1431" w:type="dxa"/>
            <w:vAlign w:val="center"/>
          </w:tcPr>
          <w:p w14:paraId="5AB6C81A">
            <w:pPr>
              <w:spacing w:line="420" w:lineRule="exact"/>
              <w:jc w:val="center"/>
              <w:rPr>
                <w:rFonts w:hint="eastAsia" w:ascii="宋体" w:hAnsi="宋体"/>
                <w:color w:val="auto"/>
                <w:szCs w:val="21"/>
                <w:highlight w:val="none"/>
              </w:rPr>
            </w:pPr>
          </w:p>
        </w:tc>
        <w:tc>
          <w:tcPr>
            <w:tcW w:w="1520" w:type="dxa"/>
            <w:vAlign w:val="center"/>
          </w:tcPr>
          <w:p w14:paraId="6073F104">
            <w:pPr>
              <w:spacing w:line="420" w:lineRule="exact"/>
              <w:jc w:val="center"/>
              <w:rPr>
                <w:rFonts w:hint="eastAsia" w:ascii="宋体" w:hAnsi="宋体"/>
                <w:color w:val="auto"/>
                <w:szCs w:val="21"/>
                <w:highlight w:val="none"/>
              </w:rPr>
            </w:pPr>
          </w:p>
        </w:tc>
        <w:tc>
          <w:tcPr>
            <w:tcW w:w="1706" w:type="dxa"/>
            <w:vAlign w:val="center"/>
          </w:tcPr>
          <w:p w14:paraId="16D1E604">
            <w:pPr>
              <w:spacing w:line="420" w:lineRule="exact"/>
              <w:jc w:val="center"/>
              <w:rPr>
                <w:rFonts w:hint="eastAsia" w:ascii="宋体" w:hAnsi="宋体"/>
                <w:color w:val="auto"/>
                <w:szCs w:val="21"/>
                <w:highlight w:val="none"/>
              </w:rPr>
            </w:pPr>
          </w:p>
        </w:tc>
        <w:tc>
          <w:tcPr>
            <w:tcW w:w="1697" w:type="dxa"/>
          </w:tcPr>
          <w:p w14:paraId="56181CB4">
            <w:pPr>
              <w:spacing w:line="420" w:lineRule="exact"/>
              <w:jc w:val="center"/>
              <w:rPr>
                <w:rFonts w:hint="eastAsia" w:ascii="宋体" w:hAnsi="宋体"/>
                <w:color w:val="auto"/>
                <w:szCs w:val="21"/>
                <w:highlight w:val="none"/>
              </w:rPr>
            </w:pPr>
          </w:p>
        </w:tc>
      </w:tr>
      <w:tr w14:paraId="3F95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281A5443">
            <w:pPr>
              <w:spacing w:line="42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1169" w:type="dxa"/>
            <w:vAlign w:val="center"/>
          </w:tcPr>
          <w:p w14:paraId="0EDA457D">
            <w:pPr>
              <w:spacing w:line="420" w:lineRule="exact"/>
              <w:jc w:val="center"/>
              <w:rPr>
                <w:rFonts w:hint="eastAsia" w:ascii="宋体" w:hAnsi="宋体"/>
                <w:color w:val="auto"/>
                <w:szCs w:val="21"/>
                <w:highlight w:val="none"/>
              </w:rPr>
            </w:pPr>
          </w:p>
        </w:tc>
        <w:tc>
          <w:tcPr>
            <w:tcW w:w="1797" w:type="dxa"/>
            <w:vAlign w:val="center"/>
          </w:tcPr>
          <w:p w14:paraId="776EA0F3">
            <w:pPr>
              <w:spacing w:line="420" w:lineRule="exact"/>
              <w:jc w:val="center"/>
              <w:rPr>
                <w:rFonts w:hint="eastAsia" w:ascii="宋体" w:hAnsi="宋体"/>
                <w:color w:val="auto"/>
                <w:szCs w:val="21"/>
                <w:highlight w:val="none"/>
              </w:rPr>
            </w:pPr>
          </w:p>
        </w:tc>
        <w:tc>
          <w:tcPr>
            <w:tcW w:w="1930" w:type="dxa"/>
            <w:vAlign w:val="center"/>
          </w:tcPr>
          <w:p w14:paraId="659DAE75">
            <w:pPr>
              <w:spacing w:line="420" w:lineRule="exact"/>
              <w:jc w:val="center"/>
              <w:rPr>
                <w:rFonts w:hint="eastAsia" w:ascii="宋体" w:hAnsi="宋体"/>
                <w:color w:val="auto"/>
                <w:szCs w:val="21"/>
                <w:highlight w:val="none"/>
              </w:rPr>
            </w:pPr>
          </w:p>
        </w:tc>
        <w:tc>
          <w:tcPr>
            <w:tcW w:w="1793" w:type="dxa"/>
            <w:vAlign w:val="center"/>
          </w:tcPr>
          <w:p w14:paraId="34F840AF">
            <w:pPr>
              <w:spacing w:line="420" w:lineRule="exact"/>
              <w:jc w:val="center"/>
              <w:rPr>
                <w:rFonts w:hint="eastAsia" w:ascii="宋体" w:hAnsi="宋体"/>
                <w:color w:val="auto"/>
                <w:szCs w:val="21"/>
                <w:highlight w:val="none"/>
              </w:rPr>
            </w:pPr>
          </w:p>
        </w:tc>
        <w:tc>
          <w:tcPr>
            <w:tcW w:w="1431" w:type="dxa"/>
            <w:vAlign w:val="center"/>
          </w:tcPr>
          <w:p w14:paraId="45492D1E">
            <w:pPr>
              <w:spacing w:line="420" w:lineRule="exact"/>
              <w:jc w:val="center"/>
              <w:rPr>
                <w:rFonts w:hint="eastAsia" w:ascii="宋体" w:hAnsi="宋体"/>
                <w:color w:val="auto"/>
                <w:szCs w:val="21"/>
                <w:highlight w:val="none"/>
              </w:rPr>
            </w:pPr>
          </w:p>
        </w:tc>
        <w:tc>
          <w:tcPr>
            <w:tcW w:w="1520" w:type="dxa"/>
            <w:vAlign w:val="center"/>
          </w:tcPr>
          <w:p w14:paraId="688C59CB">
            <w:pPr>
              <w:spacing w:line="420" w:lineRule="exact"/>
              <w:jc w:val="center"/>
              <w:rPr>
                <w:rFonts w:hint="eastAsia" w:ascii="宋体" w:hAnsi="宋体"/>
                <w:color w:val="auto"/>
                <w:szCs w:val="21"/>
                <w:highlight w:val="none"/>
              </w:rPr>
            </w:pPr>
          </w:p>
        </w:tc>
        <w:tc>
          <w:tcPr>
            <w:tcW w:w="1706" w:type="dxa"/>
            <w:vAlign w:val="center"/>
          </w:tcPr>
          <w:p w14:paraId="0115886E">
            <w:pPr>
              <w:spacing w:line="420" w:lineRule="exact"/>
              <w:jc w:val="center"/>
              <w:rPr>
                <w:rFonts w:hint="eastAsia" w:ascii="宋体" w:hAnsi="宋体"/>
                <w:color w:val="auto"/>
                <w:szCs w:val="21"/>
                <w:highlight w:val="none"/>
              </w:rPr>
            </w:pPr>
          </w:p>
        </w:tc>
        <w:tc>
          <w:tcPr>
            <w:tcW w:w="1697" w:type="dxa"/>
          </w:tcPr>
          <w:p w14:paraId="317493F7">
            <w:pPr>
              <w:spacing w:line="420" w:lineRule="exact"/>
              <w:jc w:val="center"/>
              <w:rPr>
                <w:rFonts w:hint="eastAsia" w:ascii="宋体" w:hAnsi="宋体"/>
                <w:color w:val="auto"/>
                <w:szCs w:val="21"/>
                <w:highlight w:val="none"/>
              </w:rPr>
            </w:pPr>
          </w:p>
        </w:tc>
      </w:tr>
    </w:tbl>
    <w:p w14:paraId="57308F2A">
      <w:pPr>
        <w:spacing w:after="240" w:afterLines="100"/>
        <w:rPr>
          <w:color w:val="auto"/>
          <w:szCs w:val="44"/>
          <w:highlight w:val="none"/>
        </w:rPr>
      </w:pPr>
    </w:p>
    <w:p w14:paraId="70B6FF84">
      <w:pPr>
        <w:adjustRightInd w:val="0"/>
        <w:snapToGrid w:val="0"/>
        <w:spacing w:line="440" w:lineRule="exact"/>
        <w:rPr>
          <w:rFonts w:ascii="黑体" w:eastAsia="黑体"/>
          <w:color w:val="auto"/>
          <w:sz w:val="24"/>
          <w:highlight w:val="none"/>
        </w:rPr>
      </w:pPr>
    </w:p>
    <w:p w14:paraId="335AF555">
      <w:pPr>
        <w:adjustRightInd w:val="0"/>
        <w:snapToGrid w:val="0"/>
        <w:spacing w:line="440" w:lineRule="exact"/>
        <w:rPr>
          <w:rFonts w:ascii="黑体" w:eastAsia="黑体"/>
          <w:color w:val="auto"/>
          <w:sz w:val="24"/>
          <w:highlight w:val="none"/>
        </w:rPr>
        <w:sectPr>
          <w:pgSz w:w="16838" w:h="11906" w:orient="landscape"/>
          <w:pgMar w:top="1797" w:right="1440" w:bottom="1797" w:left="1440" w:header="851" w:footer="851" w:gutter="0"/>
          <w:pgNumType w:fmt="decimal"/>
          <w:cols w:space="720" w:num="1"/>
          <w:docGrid w:linePitch="312" w:charSpace="0"/>
        </w:sectPr>
      </w:pPr>
    </w:p>
    <w:p w14:paraId="64B57791">
      <w:pPr>
        <w:pStyle w:val="29"/>
        <w:ind w:firstLine="118"/>
        <w:rPr>
          <w:color w:val="auto"/>
          <w:highlight w:val="none"/>
        </w:rPr>
      </w:pPr>
      <w:bookmarkStart w:id="632" w:name="_Toc145081508"/>
      <w:bookmarkStart w:id="633" w:name="_Toc149058053"/>
      <w:bookmarkStart w:id="634" w:name="_Toc167542186"/>
      <w:bookmarkStart w:id="635" w:name="_Toc122602763"/>
      <w:bookmarkStart w:id="636" w:name="_Toc256000131"/>
      <w:r>
        <w:rPr>
          <w:color w:val="auto"/>
          <w:highlight w:val="none"/>
        </w:rPr>
        <w:t>附表A-2：评标专家</w:t>
      </w:r>
      <w:r>
        <w:rPr>
          <w:rFonts w:hint="eastAsia"/>
          <w:color w:val="auto"/>
          <w:highlight w:val="none"/>
        </w:rPr>
        <w:t>告知承诺函</w:t>
      </w:r>
      <w:bookmarkEnd w:id="632"/>
      <w:bookmarkEnd w:id="633"/>
      <w:bookmarkEnd w:id="634"/>
      <w:bookmarkEnd w:id="635"/>
      <w:bookmarkEnd w:id="636"/>
    </w:p>
    <w:p w14:paraId="03D98327">
      <w:pPr>
        <w:adjustRightInd w:val="0"/>
        <w:snapToGrid w:val="0"/>
        <w:spacing w:line="440" w:lineRule="exact"/>
        <w:rPr>
          <w:rFonts w:ascii="黑体" w:eastAsia="黑体"/>
          <w:color w:val="auto"/>
          <w:sz w:val="24"/>
          <w:highlight w:val="none"/>
        </w:rPr>
      </w:pPr>
    </w:p>
    <w:p w14:paraId="4BBE592F">
      <w:pPr>
        <w:adjustRightInd w:val="0"/>
        <w:snapToGrid w:val="0"/>
        <w:spacing w:before="240" w:beforeLines="100" w:after="240" w:afterLines="100" w:line="440" w:lineRule="exact"/>
        <w:jc w:val="center"/>
        <w:rPr>
          <w:rFonts w:hint="eastAsia" w:ascii="黑体" w:hAnsi="宋体" w:eastAsia="黑体"/>
          <w:color w:val="auto"/>
          <w:sz w:val="36"/>
          <w:szCs w:val="36"/>
          <w:highlight w:val="none"/>
        </w:rPr>
      </w:pPr>
      <w:r>
        <w:rPr>
          <w:rFonts w:hint="eastAsia" w:ascii="黑体" w:hAnsi="宋体" w:eastAsia="黑体"/>
          <w:color w:val="auto"/>
          <w:sz w:val="36"/>
          <w:szCs w:val="36"/>
          <w:highlight w:val="none"/>
        </w:rPr>
        <w:t>评标专家告知承诺函</w:t>
      </w:r>
    </w:p>
    <w:p w14:paraId="58FBF639">
      <w:pPr>
        <w:spacing w:line="360" w:lineRule="auto"/>
        <w:ind w:firstLine="420" w:firstLineChars="200"/>
        <w:rPr>
          <w:color w:val="auto"/>
          <w:highlight w:val="none"/>
        </w:rPr>
      </w:pPr>
    </w:p>
    <w:p w14:paraId="67048D49">
      <w:pPr>
        <w:spacing w:line="360" w:lineRule="auto"/>
        <w:ind w:firstLine="420" w:firstLineChars="200"/>
        <w:rPr>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684A15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本人作为辽宁省评标专家库评标专家，已知悉相关权利义务，已熟知告知承诺函内容，并在此郑重承诺:</w:t>
      </w:r>
    </w:p>
    <w:p w14:paraId="58A6828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一、尽职承诺</w:t>
      </w:r>
    </w:p>
    <w:p w14:paraId="2C726C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（一）客观、公正地履行职务，严格按照法律法规规定、评标办法独立完成该项目的评标工作。</w:t>
      </w:r>
    </w:p>
    <w:p w14:paraId="38EB92A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（二）严格遵守评标纪律，保证评标过程中不发表任何涉及实质性内容的倾向性、引导性言论，不擅离职守。</w:t>
      </w:r>
    </w:p>
    <w:p w14:paraId="3308E92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635678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（四）对依法应当否决的投标提出否决意见。</w:t>
      </w:r>
    </w:p>
    <w:p w14:paraId="63B69D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二、回避承诺</w:t>
      </w:r>
    </w:p>
    <w:p w14:paraId="14B081A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（一）与招标人或投标人的主要负责人不存在近亲属关系。</w:t>
      </w:r>
    </w:p>
    <w:p w14:paraId="26776D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（二）非项目主管部门或者行政监督部门的人员。</w:t>
      </w:r>
    </w:p>
    <w:p w14:paraId="56F959E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（三）近</w:t>
      </w:r>
      <w:r>
        <w:rPr>
          <w:rFonts w:ascii="宋体" w:hAnsi="宋体"/>
          <w:color w:val="auto"/>
          <w:szCs w:val="21"/>
          <w:highlight w:val="none"/>
        </w:rPr>
        <w:t>5</w:t>
      </w:r>
      <w:r>
        <w:rPr>
          <w:rFonts w:hint="eastAsia" w:ascii="宋体" w:hAnsi="宋体"/>
          <w:color w:val="auto"/>
          <w:szCs w:val="21"/>
          <w:highlight w:val="none"/>
        </w:rPr>
        <w:t>年未与投标人或者投标人主要负责人有其他社会关系或者经济利益关系。</w:t>
      </w:r>
    </w:p>
    <w:p w14:paraId="26813F8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（四）未曾因在招标、评标以及其他与招标投标有关活动中从事违法行为而受过行政处罚或刑事处罚的。</w:t>
      </w:r>
    </w:p>
    <w:p w14:paraId="525032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三、保密承诺</w:t>
      </w:r>
    </w:p>
    <w:p w14:paraId="6E5457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（一）不在公共社交网站、媒体、平台，如微信群、QQ群、朋友圈、个人微博等，通过视频、图片、暗语等方式泄露评标任务。</w:t>
      </w:r>
    </w:p>
    <w:p w14:paraId="2FC0D1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（二）评审结束时，全部清退不应由个人持有的评审项目所有文件和资料，不向任何人透露投标文件的评审和比较情况、中标候选人推荐情况以及与评审有关的其他情况。</w:t>
      </w:r>
    </w:p>
    <w:p w14:paraId="63DEB5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四、廉洁承诺</w:t>
      </w:r>
    </w:p>
    <w:p w14:paraId="1244490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（一）严格履行廉政自律责任，遵守评标廉政纪律，没有私下接触招标人、招标代理机构、投标人，没有收受利益相关人或企业的财物、好处。</w:t>
      </w:r>
    </w:p>
    <w:p w14:paraId="3763180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（二）不向招标人征询确定中标人的意向或者接受任何单位、个人明示暗示特定投标人的要求。</w:t>
      </w:r>
    </w:p>
    <w:p w14:paraId="0CA024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（三）不暗示或者诱导投标人作出澄清、说明或者接受投标人主动提出的澄清、说明。</w:t>
      </w:r>
    </w:p>
    <w:p w14:paraId="64B18B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（四）自觉抵制招标投标活动中的违法违规行为，积极配合协助行政监督部门、纪检监察部门、公安部门、检察机关等依法进行监督。</w:t>
      </w:r>
    </w:p>
    <w:p w14:paraId="69B081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五、不参与串通投标承诺</w:t>
      </w:r>
    </w:p>
    <w:p w14:paraId="444DA6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（一）依法依规参加本招标项目的评标工作，不参与串通投标。</w:t>
      </w:r>
    </w:p>
    <w:p w14:paraId="63DA54A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（二）清楚并知晓《中华人民共和国刑法》第一百六十三条“公司、</w:t>
      </w:r>
      <w:r>
        <w:rPr>
          <w:rFonts w:ascii="宋体" w:hAnsi="宋体"/>
          <w:color w:val="auto"/>
          <w:szCs w:val="21"/>
          <w:highlight w:val="none"/>
        </w:rPr>
        <w:t>企业</w:t>
      </w:r>
      <w:r>
        <w:rPr>
          <w:rFonts w:hint="eastAsia" w:ascii="宋体" w:hAnsi="宋体"/>
          <w:color w:val="auto"/>
          <w:szCs w:val="21"/>
          <w:highlight w:val="none"/>
        </w:rPr>
        <w:t>或者其他单位</w:t>
      </w:r>
      <w:r>
        <w:rPr>
          <w:rFonts w:ascii="宋体" w:hAnsi="宋体"/>
          <w:color w:val="auto"/>
          <w:szCs w:val="21"/>
          <w:highlight w:val="none"/>
        </w:rPr>
        <w:t>的</w:t>
      </w:r>
      <w:r>
        <w:rPr>
          <w:rFonts w:hint="eastAsia" w:ascii="宋体" w:hAnsi="宋体"/>
          <w:color w:val="auto"/>
          <w:szCs w:val="21"/>
          <w:highlight w:val="none"/>
        </w:rPr>
        <w:t>工作人员，利用职务上的便利，</w:t>
      </w:r>
      <w:r>
        <w:rPr>
          <w:rFonts w:ascii="宋体" w:hAnsi="宋体"/>
          <w:color w:val="auto"/>
          <w:szCs w:val="21"/>
          <w:highlight w:val="none"/>
        </w:rPr>
        <w:t>索取他人财物或者非法收受他</w:t>
      </w:r>
      <w:r>
        <w:rPr>
          <w:rFonts w:hint="eastAsia" w:ascii="宋体" w:hAnsi="宋体"/>
          <w:color w:val="auto"/>
          <w:szCs w:val="21"/>
          <w:highlight w:val="none"/>
        </w:rPr>
        <w:t>人财物，</w:t>
      </w:r>
      <w:r>
        <w:rPr>
          <w:rFonts w:ascii="宋体" w:hAnsi="宋体"/>
          <w:color w:val="auto"/>
          <w:szCs w:val="21"/>
          <w:highlight w:val="none"/>
        </w:rPr>
        <w:t>为他人谋取利益</w:t>
      </w:r>
      <w:r>
        <w:rPr>
          <w:rFonts w:hint="eastAsia" w:ascii="宋体" w:hAnsi="宋体"/>
          <w:color w:val="auto"/>
          <w:szCs w:val="21"/>
          <w:highlight w:val="none"/>
        </w:rPr>
        <w:t>，</w:t>
      </w:r>
      <w:r>
        <w:rPr>
          <w:rFonts w:ascii="宋体" w:hAnsi="宋体"/>
          <w:color w:val="auto"/>
          <w:szCs w:val="21"/>
          <w:highlight w:val="none"/>
        </w:rPr>
        <w:t>数额较大的</w:t>
      </w:r>
      <w:r>
        <w:rPr>
          <w:rFonts w:hint="eastAsia" w:ascii="宋体" w:hAnsi="宋体"/>
          <w:color w:val="auto"/>
          <w:szCs w:val="21"/>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rFonts w:ascii="宋体" w:hAnsi="宋体"/>
          <w:color w:val="auto"/>
          <w:szCs w:val="21"/>
          <w:highlight w:val="none"/>
        </w:rPr>
        <w:t>徒刑</w:t>
      </w:r>
      <w:r>
        <w:rPr>
          <w:rFonts w:hint="eastAsia" w:ascii="宋体" w:hAnsi="宋体"/>
          <w:color w:val="auto"/>
          <w:szCs w:val="21"/>
          <w:highlight w:val="none"/>
        </w:rPr>
        <w:t>，</w:t>
      </w:r>
      <w:r>
        <w:rPr>
          <w:rFonts w:ascii="宋体" w:hAnsi="宋体"/>
          <w:color w:val="auto"/>
          <w:szCs w:val="21"/>
          <w:highlight w:val="none"/>
        </w:rPr>
        <w:t>并处</w:t>
      </w:r>
      <w:r>
        <w:rPr>
          <w:rFonts w:hint="eastAsia" w:ascii="宋体" w:hAnsi="宋体"/>
          <w:color w:val="auto"/>
          <w:szCs w:val="21"/>
          <w:highlight w:val="none"/>
        </w:rPr>
        <w:t>罚金”的规定。</w:t>
      </w:r>
    </w:p>
    <w:p w14:paraId="1AB658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（三）本人如被查实在本招标项目评标工作中参与串通投标的，自愿承担相应法律责任，接受相应刑事和纪律、行政处罚以及失信惩戒。</w:t>
      </w:r>
    </w:p>
    <w:p w14:paraId="0DED9AA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六、本承诺函由我本人亲自签字确认。</w:t>
      </w:r>
    </w:p>
    <w:p w14:paraId="3BC9F531">
      <w:pPr>
        <w:spacing w:line="360" w:lineRule="auto"/>
        <w:ind w:firstLine="420" w:firstLineChars="200"/>
        <w:rPr>
          <w:rFonts w:hint="eastAsia" w:ascii="宋体" w:hAnsi="宋体"/>
          <w:color w:val="auto"/>
          <w:szCs w:val="21"/>
          <w:highlight w:val="none"/>
        </w:rPr>
      </w:pPr>
    </w:p>
    <w:p w14:paraId="1C011454">
      <w:pPr>
        <w:spacing w:line="360" w:lineRule="auto"/>
        <w:ind w:firstLine="420" w:firstLineChars="200"/>
        <w:rPr>
          <w:rFonts w:hint="eastAsia" w:ascii="宋体" w:hAnsi="宋体"/>
          <w:color w:val="auto"/>
          <w:szCs w:val="21"/>
          <w:highlight w:val="none"/>
        </w:rPr>
      </w:pPr>
    </w:p>
    <w:p w14:paraId="6D15022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本人是□ 否□ 为中共党员 </w:t>
      </w:r>
    </w:p>
    <w:p w14:paraId="71952746">
      <w:pPr>
        <w:spacing w:line="360" w:lineRule="auto"/>
        <w:ind w:firstLine="1680" w:firstLineChars="800"/>
        <w:rPr>
          <w:rFonts w:hint="eastAsia" w:ascii="宋体" w:hAnsi="宋体"/>
          <w:color w:val="auto"/>
          <w:szCs w:val="21"/>
          <w:highlight w:val="none"/>
        </w:rPr>
      </w:pPr>
      <w:r>
        <w:rPr>
          <w:rFonts w:hint="eastAsia" w:ascii="宋体" w:hAnsi="宋体"/>
          <w:color w:val="auto"/>
          <w:szCs w:val="21"/>
          <w:highlight w:val="none"/>
        </w:rPr>
        <w:t>（应单选，</w:t>
      </w:r>
      <w:r>
        <w:rPr>
          <w:rFonts w:hint="eastAsia" w:ascii="宋体" w:hAnsi="宋体"/>
          <w:b/>
          <w:bCs/>
          <w:color w:val="auto"/>
          <w:szCs w:val="21"/>
          <w:highlight w:val="none"/>
          <w:shd w:val="clear" w:color="auto" w:fill="FFFFFF"/>
        </w:rPr>
        <w:t>并在方框内打“√”</w:t>
      </w:r>
      <w:r>
        <w:rPr>
          <w:rFonts w:hint="eastAsia" w:ascii="宋体" w:hAnsi="宋体"/>
          <w:color w:val="auto"/>
          <w:szCs w:val="21"/>
          <w:highlight w:val="none"/>
        </w:rPr>
        <w:t>）</w:t>
      </w:r>
    </w:p>
    <w:p w14:paraId="1F1231EB">
      <w:pPr>
        <w:spacing w:line="360" w:lineRule="auto"/>
        <w:ind w:firstLine="1260" w:firstLineChars="600"/>
        <w:rPr>
          <w:rFonts w:hint="eastAsia" w:ascii="宋体" w:hAnsi="宋体"/>
          <w:color w:val="auto"/>
          <w:szCs w:val="21"/>
          <w:highlight w:val="none"/>
        </w:rPr>
      </w:pPr>
    </w:p>
    <w:p w14:paraId="59C69074">
      <w:pPr>
        <w:spacing w:line="360" w:lineRule="auto"/>
        <w:ind w:firstLine="1260" w:firstLineChars="600"/>
        <w:rPr>
          <w:rFonts w:hint="eastAsia" w:ascii="宋体" w:hAnsi="宋体"/>
          <w:color w:val="auto"/>
          <w:szCs w:val="21"/>
          <w:highlight w:val="none"/>
        </w:rPr>
      </w:pPr>
    </w:p>
    <w:p w14:paraId="362B5C43">
      <w:pPr>
        <w:spacing w:line="360" w:lineRule="auto"/>
        <w:ind w:firstLine="1260" w:firstLineChars="600"/>
        <w:rPr>
          <w:rFonts w:hint="eastAsia" w:ascii="宋体" w:hAnsi="宋体"/>
          <w:color w:val="auto"/>
          <w:szCs w:val="21"/>
          <w:highlight w:val="none"/>
        </w:rPr>
      </w:pPr>
    </w:p>
    <w:p w14:paraId="090897AA">
      <w:pPr>
        <w:spacing w:line="360" w:lineRule="auto"/>
        <w:ind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承 诺 人：             （签字）</w:t>
      </w:r>
    </w:p>
    <w:p w14:paraId="30CE887D">
      <w:pPr>
        <w:spacing w:line="360" w:lineRule="auto"/>
        <w:ind w:firstLine="1260" w:firstLineChars="600"/>
        <w:rPr>
          <w:rFonts w:hint="eastAsia" w:ascii="宋体" w:hAnsi="宋体"/>
          <w:color w:val="auto"/>
          <w:szCs w:val="21"/>
          <w:highlight w:val="none"/>
        </w:rPr>
      </w:pPr>
    </w:p>
    <w:p w14:paraId="0CD0D07F">
      <w:pPr>
        <w:spacing w:line="360" w:lineRule="auto"/>
        <w:ind w:right="840" w:firstLine="420" w:firstLineChars="200"/>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承诺时间： </w:t>
      </w:r>
      <w:r>
        <w:rPr>
          <w:rFonts w:ascii="宋体" w:hAnsi="宋体"/>
          <w:color w:val="auto"/>
          <w:szCs w:val="21"/>
          <w:highlight w:val="none"/>
        </w:rPr>
        <w:t xml:space="preserve">   </w:t>
      </w:r>
      <w:r>
        <w:rPr>
          <w:rFonts w:hint="eastAsia" w:ascii="宋体" w:hAnsi="宋体"/>
          <w:color w:val="auto"/>
          <w:szCs w:val="21"/>
          <w:highlight w:val="none"/>
        </w:rPr>
        <w:t xml:space="preserve">年  </w:t>
      </w:r>
      <w:r>
        <w:rPr>
          <w:rFonts w:ascii="宋体" w:hAnsi="宋体"/>
          <w:color w:val="auto"/>
          <w:szCs w:val="21"/>
          <w:highlight w:val="none"/>
        </w:rPr>
        <w:t xml:space="preserve"> </w:t>
      </w:r>
      <w:r>
        <w:rPr>
          <w:rFonts w:hint="eastAsia" w:ascii="宋体" w:hAnsi="宋体"/>
          <w:color w:val="auto"/>
          <w:szCs w:val="21"/>
          <w:highlight w:val="none"/>
        </w:rPr>
        <w:t>月  日</w:t>
      </w:r>
    </w:p>
    <w:p w14:paraId="1FC66679">
      <w:pPr>
        <w:widowControl/>
        <w:jc w:val="left"/>
        <w:rPr>
          <w:rFonts w:hint="eastAsia" w:ascii="宋体" w:hAnsi="宋体"/>
          <w:color w:val="auto"/>
          <w:szCs w:val="21"/>
          <w:highlight w:val="none"/>
        </w:rPr>
      </w:pPr>
      <w:r>
        <w:rPr>
          <w:rFonts w:ascii="宋体" w:hAnsi="宋体"/>
          <w:color w:val="auto"/>
          <w:szCs w:val="21"/>
          <w:highlight w:val="none"/>
        </w:rPr>
        <w:br w:type="page"/>
      </w:r>
    </w:p>
    <w:p w14:paraId="0D247430">
      <w:pPr>
        <w:spacing w:line="360" w:lineRule="auto"/>
        <w:ind w:right="840" w:firstLine="420" w:firstLineChars="200"/>
        <w:jc w:val="center"/>
        <w:rPr>
          <w:rFonts w:hint="eastAsia" w:ascii="宋体" w:hAnsi="宋体"/>
          <w:color w:val="auto"/>
          <w:szCs w:val="21"/>
          <w:highlight w:val="none"/>
        </w:rPr>
      </w:pPr>
    </w:p>
    <w:p w14:paraId="5AE9010B">
      <w:pPr>
        <w:pStyle w:val="29"/>
        <w:ind w:firstLine="118"/>
        <w:rPr>
          <w:color w:val="auto"/>
          <w:highlight w:val="none"/>
        </w:rPr>
      </w:pPr>
      <w:bookmarkStart w:id="637" w:name="_Toc167542187"/>
      <w:bookmarkStart w:id="638" w:name="_Toc256000132"/>
      <w:bookmarkStart w:id="639" w:name="_Toc149058054"/>
      <w:bookmarkStart w:id="640" w:name="_Toc145516052"/>
      <w:bookmarkStart w:id="641" w:name="_Hlk150419920"/>
      <w:bookmarkStart w:id="642" w:name="_Hlk150330453"/>
      <w:r>
        <w:rPr>
          <w:color w:val="auto"/>
          <w:highlight w:val="none"/>
        </w:rPr>
        <w:t>附表A-3：技术暗标编号确认表</w:t>
      </w:r>
      <w:bookmarkEnd w:id="637"/>
      <w:bookmarkEnd w:id="638"/>
      <w:bookmarkEnd w:id="639"/>
    </w:p>
    <w:p w14:paraId="69E121E6">
      <w:pPr>
        <w:rPr>
          <w:color w:val="auto"/>
          <w:highlight w:val="none"/>
        </w:rPr>
      </w:pPr>
    </w:p>
    <w:p w14:paraId="08BF3B33">
      <w:pPr>
        <w:jc w:val="center"/>
        <w:rPr>
          <w:rFonts w:hint="eastAsia" w:ascii="黑体" w:hAnsi="黑体" w:eastAsia="黑体"/>
          <w:b/>
          <w:color w:val="auto"/>
          <w:sz w:val="36"/>
          <w:szCs w:val="36"/>
          <w:highlight w:val="none"/>
        </w:rPr>
      </w:pPr>
      <w:bookmarkStart w:id="643" w:name="_Toc148967370"/>
      <w:bookmarkStart w:id="644" w:name="_Toc149058055"/>
      <w:bookmarkStart w:id="645" w:name="_Hlk150330436"/>
      <w:r>
        <w:rPr>
          <w:rFonts w:hint="eastAsia" w:ascii="黑体" w:hAnsi="黑体" w:eastAsia="黑体"/>
          <w:color w:val="auto"/>
          <w:sz w:val="36"/>
          <w:szCs w:val="36"/>
          <w:highlight w:val="none"/>
        </w:rPr>
        <w:t>技术暗标编号确认表</w:t>
      </w:r>
      <w:bookmarkEnd w:id="640"/>
      <w:bookmarkEnd w:id="643"/>
      <w:bookmarkEnd w:id="644"/>
    </w:p>
    <w:p w14:paraId="0F8423D5">
      <w:pPr>
        <w:rPr>
          <w:rFonts w:hint="eastAsia" w:ascii="宋体" w:hAnsi="宋体"/>
          <w:color w:val="auto"/>
          <w:szCs w:val="44"/>
          <w:highlight w:val="none"/>
        </w:rPr>
      </w:pPr>
      <w:r>
        <w:rPr>
          <w:rFonts w:hint="eastAsia" w:ascii="宋体" w:hAnsi="宋体"/>
          <w:color w:val="auto"/>
          <w:szCs w:val="44"/>
          <w:highlight w:val="none"/>
        </w:rPr>
        <w:t>标段名称：</w:t>
      </w:r>
    </w:p>
    <w:p w14:paraId="55C3F597">
      <w:pPr>
        <w:rPr>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288"/>
        <w:gridCol w:w="606"/>
        <w:gridCol w:w="604"/>
        <w:gridCol w:w="604"/>
        <w:gridCol w:w="604"/>
        <w:gridCol w:w="604"/>
        <w:gridCol w:w="604"/>
        <w:gridCol w:w="604"/>
        <w:gridCol w:w="604"/>
        <w:gridCol w:w="605"/>
        <w:gridCol w:w="729"/>
      </w:tblGrid>
      <w:tr w14:paraId="5FDF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6588E410">
            <w:pPr>
              <w:jc w:val="center"/>
              <w:rPr>
                <w:rFonts w:hint="eastAsia" w:ascii="宋体" w:hAnsi="宋体"/>
                <w:b/>
                <w:bCs/>
                <w:color w:val="auto"/>
                <w:szCs w:val="44"/>
                <w:highlight w:val="none"/>
              </w:rPr>
            </w:pPr>
            <w:bookmarkStart w:id="646" w:name="_Hlk150419403"/>
            <w:r>
              <w:rPr>
                <w:rFonts w:hint="eastAsia" w:ascii="宋体" w:hAnsi="宋体"/>
                <w:b/>
                <w:bCs/>
                <w:color w:val="auto"/>
                <w:szCs w:val="44"/>
                <w:highlight w:val="none"/>
              </w:rPr>
              <w:t>序号</w:t>
            </w:r>
          </w:p>
        </w:tc>
        <w:tc>
          <w:tcPr>
            <w:tcW w:w="1288" w:type="dxa"/>
            <w:vMerge w:val="restart"/>
            <w:vAlign w:val="center"/>
          </w:tcPr>
          <w:p w14:paraId="623274C6">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439" w:type="dxa"/>
            <w:gridSpan w:val="9"/>
            <w:vAlign w:val="center"/>
          </w:tcPr>
          <w:p w14:paraId="1AB2EB93">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29" w:type="dxa"/>
            <w:vMerge w:val="restart"/>
            <w:vAlign w:val="center"/>
          </w:tcPr>
          <w:p w14:paraId="66E32918">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6AC0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157FFF86">
            <w:pPr>
              <w:jc w:val="center"/>
              <w:rPr>
                <w:rFonts w:hint="eastAsia" w:ascii="宋体" w:hAnsi="宋体"/>
                <w:b/>
                <w:bCs/>
                <w:color w:val="auto"/>
                <w:szCs w:val="44"/>
                <w:highlight w:val="none"/>
              </w:rPr>
            </w:pPr>
          </w:p>
        </w:tc>
        <w:tc>
          <w:tcPr>
            <w:tcW w:w="1288" w:type="dxa"/>
            <w:vMerge w:val="continue"/>
          </w:tcPr>
          <w:p w14:paraId="3AC218C4">
            <w:pPr>
              <w:jc w:val="center"/>
              <w:rPr>
                <w:rFonts w:hint="eastAsia" w:ascii="宋体" w:hAnsi="宋体"/>
                <w:b/>
                <w:bCs/>
                <w:color w:val="auto"/>
                <w:szCs w:val="44"/>
                <w:highlight w:val="none"/>
              </w:rPr>
            </w:pPr>
          </w:p>
        </w:tc>
        <w:tc>
          <w:tcPr>
            <w:tcW w:w="606" w:type="dxa"/>
            <w:vAlign w:val="center"/>
          </w:tcPr>
          <w:p w14:paraId="54993D99">
            <w:pPr>
              <w:jc w:val="center"/>
              <w:rPr>
                <w:rFonts w:hint="eastAsia" w:ascii="宋体" w:hAnsi="宋体"/>
                <w:b/>
                <w:bCs/>
                <w:color w:val="auto"/>
                <w:szCs w:val="44"/>
                <w:highlight w:val="none"/>
              </w:rPr>
            </w:pPr>
          </w:p>
        </w:tc>
        <w:tc>
          <w:tcPr>
            <w:tcW w:w="604" w:type="dxa"/>
            <w:vAlign w:val="center"/>
          </w:tcPr>
          <w:p w14:paraId="4CD67F81">
            <w:pPr>
              <w:jc w:val="center"/>
              <w:rPr>
                <w:rFonts w:hint="eastAsia" w:ascii="宋体" w:hAnsi="宋体"/>
                <w:b/>
                <w:bCs/>
                <w:color w:val="auto"/>
                <w:szCs w:val="44"/>
                <w:highlight w:val="none"/>
              </w:rPr>
            </w:pPr>
          </w:p>
        </w:tc>
        <w:tc>
          <w:tcPr>
            <w:tcW w:w="604" w:type="dxa"/>
            <w:vAlign w:val="center"/>
          </w:tcPr>
          <w:p w14:paraId="5AB66145">
            <w:pPr>
              <w:jc w:val="center"/>
              <w:rPr>
                <w:rFonts w:hint="eastAsia" w:ascii="宋体" w:hAnsi="宋体"/>
                <w:b/>
                <w:bCs/>
                <w:color w:val="auto"/>
                <w:szCs w:val="44"/>
                <w:highlight w:val="none"/>
              </w:rPr>
            </w:pPr>
          </w:p>
        </w:tc>
        <w:tc>
          <w:tcPr>
            <w:tcW w:w="604" w:type="dxa"/>
            <w:vAlign w:val="center"/>
          </w:tcPr>
          <w:p w14:paraId="5780A9AC">
            <w:pPr>
              <w:jc w:val="center"/>
              <w:rPr>
                <w:rFonts w:hint="eastAsia" w:ascii="宋体" w:hAnsi="宋体"/>
                <w:b/>
                <w:bCs/>
                <w:color w:val="auto"/>
                <w:szCs w:val="44"/>
                <w:highlight w:val="none"/>
              </w:rPr>
            </w:pPr>
          </w:p>
        </w:tc>
        <w:tc>
          <w:tcPr>
            <w:tcW w:w="604" w:type="dxa"/>
            <w:vAlign w:val="center"/>
          </w:tcPr>
          <w:p w14:paraId="42588784">
            <w:pPr>
              <w:jc w:val="center"/>
              <w:rPr>
                <w:rFonts w:hint="eastAsia" w:ascii="宋体" w:hAnsi="宋体"/>
                <w:b/>
                <w:bCs/>
                <w:color w:val="auto"/>
                <w:szCs w:val="44"/>
                <w:highlight w:val="none"/>
              </w:rPr>
            </w:pPr>
          </w:p>
        </w:tc>
        <w:tc>
          <w:tcPr>
            <w:tcW w:w="604" w:type="dxa"/>
            <w:vAlign w:val="center"/>
          </w:tcPr>
          <w:p w14:paraId="33C6F841">
            <w:pPr>
              <w:jc w:val="center"/>
              <w:rPr>
                <w:rFonts w:hint="eastAsia" w:ascii="宋体" w:hAnsi="宋体"/>
                <w:b/>
                <w:bCs/>
                <w:color w:val="auto"/>
                <w:szCs w:val="44"/>
                <w:highlight w:val="none"/>
              </w:rPr>
            </w:pPr>
          </w:p>
        </w:tc>
        <w:tc>
          <w:tcPr>
            <w:tcW w:w="604" w:type="dxa"/>
            <w:vAlign w:val="center"/>
          </w:tcPr>
          <w:p w14:paraId="513646ED">
            <w:pPr>
              <w:jc w:val="center"/>
              <w:rPr>
                <w:rFonts w:hint="eastAsia" w:ascii="宋体" w:hAnsi="宋体"/>
                <w:b/>
                <w:bCs/>
                <w:color w:val="auto"/>
                <w:szCs w:val="44"/>
                <w:highlight w:val="none"/>
              </w:rPr>
            </w:pPr>
          </w:p>
        </w:tc>
        <w:tc>
          <w:tcPr>
            <w:tcW w:w="604" w:type="dxa"/>
            <w:vAlign w:val="center"/>
          </w:tcPr>
          <w:p w14:paraId="2A7871DA">
            <w:pPr>
              <w:jc w:val="center"/>
              <w:rPr>
                <w:rFonts w:hint="eastAsia" w:ascii="宋体" w:hAnsi="宋体"/>
                <w:b/>
                <w:bCs/>
                <w:color w:val="auto"/>
                <w:szCs w:val="44"/>
                <w:highlight w:val="none"/>
              </w:rPr>
            </w:pPr>
          </w:p>
        </w:tc>
        <w:tc>
          <w:tcPr>
            <w:tcW w:w="605" w:type="dxa"/>
            <w:vAlign w:val="center"/>
          </w:tcPr>
          <w:p w14:paraId="36EB20F3">
            <w:pPr>
              <w:jc w:val="center"/>
              <w:rPr>
                <w:rFonts w:hint="eastAsia" w:ascii="宋体" w:hAnsi="宋体"/>
                <w:b/>
                <w:bCs/>
                <w:color w:val="auto"/>
                <w:szCs w:val="44"/>
                <w:highlight w:val="none"/>
              </w:rPr>
            </w:pPr>
          </w:p>
        </w:tc>
        <w:tc>
          <w:tcPr>
            <w:tcW w:w="729" w:type="dxa"/>
            <w:vMerge w:val="continue"/>
            <w:vAlign w:val="center"/>
          </w:tcPr>
          <w:p w14:paraId="19C4AF30">
            <w:pPr>
              <w:jc w:val="center"/>
              <w:rPr>
                <w:rFonts w:hint="eastAsia" w:ascii="宋体" w:hAnsi="宋体"/>
                <w:b/>
                <w:bCs/>
                <w:color w:val="auto"/>
                <w:szCs w:val="44"/>
                <w:highlight w:val="none"/>
              </w:rPr>
            </w:pPr>
          </w:p>
        </w:tc>
      </w:tr>
      <w:tr w14:paraId="2EB1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1041B77">
            <w:pPr>
              <w:jc w:val="center"/>
              <w:rPr>
                <w:rFonts w:hint="eastAsia" w:ascii="宋体" w:hAnsi="宋体"/>
                <w:color w:val="auto"/>
                <w:szCs w:val="44"/>
                <w:highlight w:val="none"/>
              </w:rPr>
            </w:pPr>
            <w:r>
              <w:rPr>
                <w:rFonts w:hint="eastAsia" w:ascii="宋体" w:hAnsi="宋体"/>
                <w:color w:val="auto"/>
                <w:szCs w:val="44"/>
                <w:highlight w:val="none"/>
              </w:rPr>
              <w:t>1</w:t>
            </w:r>
          </w:p>
        </w:tc>
        <w:tc>
          <w:tcPr>
            <w:tcW w:w="1288" w:type="dxa"/>
            <w:vAlign w:val="center"/>
          </w:tcPr>
          <w:p w14:paraId="2EE7E8BE">
            <w:pPr>
              <w:jc w:val="center"/>
              <w:rPr>
                <w:rFonts w:hint="eastAsia" w:ascii="宋体" w:hAnsi="宋体"/>
                <w:color w:val="auto"/>
                <w:szCs w:val="21"/>
                <w:highlight w:val="none"/>
              </w:rPr>
            </w:pPr>
          </w:p>
        </w:tc>
        <w:tc>
          <w:tcPr>
            <w:tcW w:w="606" w:type="dxa"/>
            <w:vAlign w:val="center"/>
          </w:tcPr>
          <w:p w14:paraId="65C3D707">
            <w:pPr>
              <w:jc w:val="center"/>
              <w:rPr>
                <w:rFonts w:hint="eastAsia" w:ascii="宋体" w:hAnsi="宋体"/>
                <w:color w:val="auto"/>
                <w:szCs w:val="21"/>
                <w:highlight w:val="none"/>
              </w:rPr>
            </w:pPr>
          </w:p>
        </w:tc>
        <w:tc>
          <w:tcPr>
            <w:tcW w:w="604" w:type="dxa"/>
            <w:vAlign w:val="center"/>
          </w:tcPr>
          <w:p w14:paraId="20FD90E3">
            <w:pPr>
              <w:jc w:val="center"/>
              <w:rPr>
                <w:rFonts w:hint="eastAsia" w:ascii="宋体" w:hAnsi="宋体"/>
                <w:color w:val="auto"/>
                <w:szCs w:val="44"/>
                <w:highlight w:val="none"/>
              </w:rPr>
            </w:pPr>
          </w:p>
        </w:tc>
        <w:tc>
          <w:tcPr>
            <w:tcW w:w="604" w:type="dxa"/>
            <w:vAlign w:val="center"/>
          </w:tcPr>
          <w:p w14:paraId="6671BB47">
            <w:pPr>
              <w:jc w:val="center"/>
              <w:rPr>
                <w:rFonts w:hint="eastAsia" w:ascii="宋体" w:hAnsi="宋体"/>
                <w:color w:val="auto"/>
                <w:szCs w:val="44"/>
                <w:highlight w:val="none"/>
              </w:rPr>
            </w:pPr>
          </w:p>
        </w:tc>
        <w:tc>
          <w:tcPr>
            <w:tcW w:w="604" w:type="dxa"/>
            <w:vAlign w:val="center"/>
          </w:tcPr>
          <w:p w14:paraId="054ED2D1">
            <w:pPr>
              <w:jc w:val="center"/>
              <w:rPr>
                <w:rFonts w:hint="eastAsia" w:ascii="宋体" w:hAnsi="宋体"/>
                <w:color w:val="auto"/>
                <w:szCs w:val="44"/>
                <w:highlight w:val="none"/>
              </w:rPr>
            </w:pPr>
          </w:p>
        </w:tc>
        <w:tc>
          <w:tcPr>
            <w:tcW w:w="604" w:type="dxa"/>
            <w:vAlign w:val="center"/>
          </w:tcPr>
          <w:p w14:paraId="4B89106B">
            <w:pPr>
              <w:jc w:val="center"/>
              <w:rPr>
                <w:rFonts w:hint="eastAsia" w:ascii="宋体" w:hAnsi="宋体"/>
                <w:color w:val="auto"/>
                <w:szCs w:val="44"/>
                <w:highlight w:val="none"/>
              </w:rPr>
            </w:pPr>
          </w:p>
        </w:tc>
        <w:tc>
          <w:tcPr>
            <w:tcW w:w="604" w:type="dxa"/>
            <w:vAlign w:val="center"/>
          </w:tcPr>
          <w:p w14:paraId="40FB1424">
            <w:pPr>
              <w:jc w:val="center"/>
              <w:rPr>
                <w:rFonts w:hint="eastAsia" w:ascii="宋体" w:hAnsi="宋体"/>
                <w:color w:val="auto"/>
                <w:szCs w:val="44"/>
                <w:highlight w:val="none"/>
              </w:rPr>
            </w:pPr>
          </w:p>
        </w:tc>
        <w:tc>
          <w:tcPr>
            <w:tcW w:w="604" w:type="dxa"/>
            <w:vAlign w:val="center"/>
          </w:tcPr>
          <w:p w14:paraId="67BCA205">
            <w:pPr>
              <w:jc w:val="center"/>
              <w:rPr>
                <w:rFonts w:hint="eastAsia" w:ascii="宋体" w:hAnsi="宋体"/>
                <w:color w:val="auto"/>
                <w:szCs w:val="44"/>
                <w:highlight w:val="none"/>
              </w:rPr>
            </w:pPr>
          </w:p>
        </w:tc>
        <w:tc>
          <w:tcPr>
            <w:tcW w:w="604" w:type="dxa"/>
            <w:vAlign w:val="center"/>
          </w:tcPr>
          <w:p w14:paraId="53DC90A8">
            <w:pPr>
              <w:jc w:val="center"/>
              <w:rPr>
                <w:rFonts w:hint="eastAsia" w:ascii="宋体" w:hAnsi="宋体"/>
                <w:color w:val="auto"/>
                <w:szCs w:val="44"/>
                <w:highlight w:val="none"/>
              </w:rPr>
            </w:pPr>
          </w:p>
        </w:tc>
        <w:tc>
          <w:tcPr>
            <w:tcW w:w="605" w:type="dxa"/>
            <w:vAlign w:val="center"/>
          </w:tcPr>
          <w:p w14:paraId="14629773">
            <w:pPr>
              <w:jc w:val="center"/>
              <w:rPr>
                <w:rFonts w:hint="eastAsia" w:ascii="宋体" w:hAnsi="宋体"/>
                <w:color w:val="auto"/>
                <w:szCs w:val="44"/>
                <w:highlight w:val="none"/>
              </w:rPr>
            </w:pPr>
          </w:p>
        </w:tc>
        <w:tc>
          <w:tcPr>
            <w:tcW w:w="729" w:type="dxa"/>
            <w:vAlign w:val="center"/>
          </w:tcPr>
          <w:p w14:paraId="55A2820D">
            <w:pPr>
              <w:jc w:val="center"/>
              <w:rPr>
                <w:rFonts w:hint="eastAsia" w:ascii="宋体" w:hAnsi="宋体"/>
                <w:color w:val="auto"/>
                <w:szCs w:val="44"/>
                <w:highlight w:val="none"/>
              </w:rPr>
            </w:pPr>
          </w:p>
        </w:tc>
      </w:tr>
      <w:tr w14:paraId="2B51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5421ABD">
            <w:pPr>
              <w:jc w:val="center"/>
              <w:rPr>
                <w:rFonts w:hint="eastAsia" w:ascii="宋体" w:hAnsi="宋体"/>
                <w:color w:val="auto"/>
                <w:szCs w:val="44"/>
                <w:highlight w:val="none"/>
              </w:rPr>
            </w:pPr>
            <w:r>
              <w:rPr>
                <w:rFonts w:hint="eastAsia" w:ascii="宋体" w:hAnsi="宋体"/>
                <w:color w:val="auto"/>
                <w:szCs w:val="44"/>
                <w:highlight w:val="none"/>
              </w:rPr>
              <w:t>2</w:t>
            </w:r>
          </w:p>
        </w:tc>
        <w:tc>
          <w:tcPr>
            <w:tcW w:w="1288" w:type="dxa"/>
            <w:vAlign w:val="center"/>
          </w:tcPr>
          <w:p w14:paraId="6B4F01C2">
            <w:pPr>
              <w:jc w:val="center"/>
              <w:rPr>
                <w:rFonts w:hint="eastAsia" w:ascii="宋体" w:hAnsi="宋体"/>
                <w:color w:val="auto"/>
                <w:szCs w:val="44"/>
                <w:highlight w:val="none"/>
              </w:rPr>
            </w:pPr>
          </w:p>
        </w:tc>
        <w:tc>
          <w:tcPr>
            <w:tcW w:w="606" w:type="dxa"/>
            <w:vAlign w:val="center"/>
          </w:tcPr>
          <w:p w14:paraId="18DDD5E4">
            <w:pPr>
              <w:jc w:val="center"/>
              <w:rPr>
                <w:color w:val="auto"/>
                <w:highlight w:val="none"/>
              </w:rPr>
            </w:pPr>
          </w:p>
        </w:tc>
        <w:tc>
          <w:tcPr>
            <w:tcW w:w="604" w:type="dxa"/>
            <w:vAlign w:val="center"/>
          </w:tcPr>
          <w:p w14:paraId="3CE3DB2E">
            <w:pPr>
              <w:jc w:val="center"/>
              <w:rPr>
                <w:rFonts w:hint="eastAsia" w:ascii="宋体" w:hAnsi="宋体"/>
                <w:color w:val="auto"/>
                <w:szCs w:val="44"/>
                <w:highlight w:val="none"/>
              </w:rPr>
            </w:pPr>
          </w:p>
        </w:tc>
        <w:tc>
          <w:tcPr>
            <w:tcW w:w="604" w:type="dxa"/>
            <w:vAlign w:val="center"/>
          </w:tcPr>
          <w:p w14:paraId="3E9F2134">
            <w:pPr>
              <w:jc w:val="center"/>
              <w:rPr>
                <w:rFonts w:hint="eastAsia" w:ascii="宋体" w:hAnsi="宋体"/>
                <w:color w:val="auto"/>
                <w:szCs w:val="44"/>
                <w:highlight w:val="none"/>
              </w:rPr>
            </w:pPr>
          </w:p>
        </w:tc>
        <w:tc>
          <w:tcPr>
            <w:tcW w:w="604" w:type="dxa"/>
            <w:vAlign w:val="center"/>
          </w:tcPr>
          <w:p w14:paraId="50CEEDF4">
            <w:pPr>
              <w:jc w:val="center"/>
              <w:rPr>
                <w:rFonts w:hint="eastAsia" w:ascii="宋体" w:hAnsi="宋体"/>
                <w:color w:val="auto"/>
                <w:szCs w:val="44"/>
                <w:highlight w:val="none"/>
              </w:rPr>
            </w:pPr>
          </w:p>
        </w:tc>
        <w:tc>
          <w:tcPr>
            <w:tcW w:w="604" w:type="dxa"/>
            <w:vAlign w:val="center"/>
          </w:tcPr>
          <w:p w14:paraId="680C79CC">
            <w:pPr>
              <w:jc w:val="center"/>
              <w:rPr>
                <w:rFonts w:hint="eastAsia" w:ascii="宋体" w:hAnsi="宋体"/>
                <w:color w:val="auto"/>
                <w:szCs w:val="44"/>
                <w:highlight w:val="none"/>
              </w:rPr>
            </w:pPr>
          </w:p>
        </w:tc>
        <w:tc>
          <w:tcPr>
            <w:tcW w:w="604" w:type="dxa"/>
            <w:vAlign w:val="center"/>
          </w:tcPr>
          <w:p w14:paraId="35D63DB4">
            <w:pPr>
              <w:jc w:val="center"/>
              <w:rPr>
                <w:rFonts w:hint="eastAsia" w:ascii="宋体" w:hAnsi="宋体"/>
                <w:color w:val="auto"/>
                <w:szCs w:val="44"/>
                <w:highlight w:val="none"/>
              </w:rPr>
            </w:pPr>
          </w:p>
        </w:tc>
        <w:tc>
          <w:tcPr>
            <w:tcW w:w="604" w:type="dxa"/>
            <w:vAlign w:val="center"/>
          </w:tcPr>
          <w:p w14:paraId="7243B5CC">
            <w:pPr>
              <w:jc w:val="center"/>
              <w:rPr>
                <w:rFonts w:hint="eastAsia" w:ascii="宋体" w:hAnsi="宋体"/>
                <w:color w:val="auto"/>
                <w:szCs w:val="44"/>
                <w:highlight w:val="none"/>
              </w:rPr>
            </w:pPr>
          </w:p>
        </w:tc>
        <w:tc>
          <w:tcPr>
            <w:tcW w:w="604" w:type="dxa"/>
            <w:vAlign w:val="center"/>
          </w:tcPr>
          <w:p w14:paraId="2BDD4CD0">
            <w:pPr>
              <w:jc w:val="center"/>
              <w:rPr>
                <w:rFonts w:hint="eastAsia" w:ascii="宋体" w:hAnsi="宋体"/>
                <w:color w:val="auto"/>
                <w:szCs w:val="44"/>
                <w:highlight w:val="none"/>
              </w:rPr>
            </w:pPr>
          </w:p>
        </w:tc>
        <w:tc>
          <w:tcPr>
            <w:tcW w:w="605" w:type="dxa"/>
            <w:vAlign w:val="center"/>
          </w:tcPr>
          <w:p w14:paraId="21964301">
            <w:pPr>
              <w:jc w:val="center"/>
              <w:rPr>
                <w:rFonts w:hint="eastAsia" w:ascii="宋体" w:hAnsi="宋体"/>
                <w:color w:val="auto"/>
                <w:szCs w:val="44"/>
                <w:highlight w:val="none"/>
              </w:rPr>
            </w:pPr>
          </w:p>
        </w:tc>
        <w:tc>
          <w:tcPr>
            <w:tcW w:w="729" w:type="dxa"/>
            <w:vAlign w:val="center"/>
          </w:tcPr>
          <w:p w14:paraId="5A6D91A6">
            <w:pPr>
              <w:jc w:val="center"/>
              <w:rPr>
                <w:rFonts w:hint="eastAsia" w:ascii="宋体" w:hAnsi="宋体"/>
                <w:color w:val="auto"/>
                <w:szCs w:val="44"/>
                <w:highlight w:val="none"/>
              </w:rPr>
            </w:pPr>
          </w:p>
        </w:tc>
      </w:tr>
      <w:tr w14:paraId="0E0E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84A675B">
            <w:pPr>
              <w:jc w:val="center"/>
              <w:rPr>
                <w:rFonts w:hint="eastAsia" w:ascii="宋体" w:hAnsi="宋体"/>
                <w:color w:val="auto"/>
                <w:szCs w:val="44"/>
                <w:highlight w:val="none"/>
              </w:rPr>
            </w:pPr>
            <w:r>
              <w:rPr>
                <w:rFonts w:hint="eastAsia" w:ascii="宋体" w:hAnsi="宋体"/>
                <w:color w:val="auto"/>
                <w:szCs w:val="44"/>
                <w:highlight w:val="none"/>
              </w:rPr>
              <w:t>3</w:t>
            </w:r>
          </w:p>
        </w:tc>
        <w:tc>
          <w:tcPr>
            <w:tcW w:w="1288" w:type="dxa"/>
            <w:vAlign w:val="center"/>
          </w:tcPr>
          <w:p w14:paraId="47023E08">
            <w:pPr>
              <w:jc w:val="center"/>
              <w:rPr>
                <w:rFonts w:hint="eastAsia" w:ascii="宋体" w:hAnsi="宋体"/>
                <w:color w:val="auto"/>
                <w:szCs w:val="44"/>
                <w:highlight w:val="none"/>
              </w:rPr>
            </w:pPr>
          </w:p>
        </w:tc>
        <w:tc>
          <w:tcPr>
            <w:tcW w:w="606" w:type="dxa"/>
            <w:vAlign w:val="center"/>
          </w:tcPr>
          <w:p w14:paraId="253EEBD7">
            <w:pPr>
              <w:jc w:val="center"/>
              <w:rPr>
                <w:color w:val="auto"/>
                <w:highlight w:val="none"/>
              </w:rPr>
            </w:pPr>
          </w:p>
        </w:tc>
        <w:tc>
          <w:tcPr>
            <w:tcW w:w="604" w:type="dxa"/>
            <w:vAlign w:val="center"/>
          </w:tcPr>
          <w:p w14:paraId="6A80F054">
            <w:pPr>
              <w:jc w:val="center"/>
              <w:rPr>
                <w:rFonts w:hint="eastAsia" w:ascii="宋体" w:hAnsi="宋体"/>
                <w:color w:val="auto"/>
                <w:szCs w:val="44"/>
                <w:highlight w:val="none"/>
              </w:rPr>
            </w:pPr>
          </w:p>
        </w:tc>
        <w:tc>
          <w:tcPr>
            <w:tcW w:w="604" w:type="dxa"/>
            <w:vAlign w:val="center"/>
          </w:tcPr>
          <w:p w14:paraId="3E7B3C17">
            <w:pPr>
              <w:jc w:val="center"/>
              <w:rPr>
                <w:rFonts w:hint="eastAsia" w:ascii="宋体" w:hAnsi="宋体"/>
                <w:color w:val="auto"/>
                <w:szCs w:val="44"/>
                <w:highlight w:val="none"/>
              </w:rPr>
            </w:pPr>
          </w:p>
        </w:tc>
        <w:tc>
          <w:tcPr>
            <w:tcW w:w="604" w:type="dxa"/>
            <w:vAlign w:val="center"/>
          </w:tcPr>
          <w:p w14:paraId="76C0C079">
            <w:pPr>
              <w:jc w:val="center"/>
              <w:rPr>
                <w:rFonts w:hint="eastAsia" w:ascii="宋体" w:hAnsi="宋体"/>
                <w:color w:val="auto"/>
                <w:szCs w:val="44"/>
                <w:highlight w:val="none"/>
              </w:rPr>
            </w:pPr>
          </w:p>
        </w:tc>
        <w:tc>
          <w:tcPr>
            <w:tcW w:w="604" w:type="dxa"/>
            <w:vAlign w:val="center"/>
          </w:tcPr>
          <w:p w14:paraId="3577128A">
            <w:pPr>
              <w:jc w:val="center"/>
              <w:rPr>
                <w:rFonts w:hint="eastAsia" w:ascii="宋体" w:hAnsi="宋体"/>
                <w:color w:val="auto"/>
                <w:szCs w:val="44"/>
                <w:highlight w:val="none"/>
              </w:rPr>
            </w:pPr>
          </w:p>
        </w:tc>
        <w:tc>
          <w:tcPr>
            <w:tcW w:w="604" w:type="dxa"/>
            <w:vAlign w:val="center"/>
          </w:tcPr>
          <w:p w14:paraId="45D1A496">
            <w:pPr>
              <w:jc w:val="center"/>
              <w:rPr>
                <w:rFonts w:hint="eastAsia" w:ascii="宋体" w:hAnsi="宋体"/>
                <w:color w:val="auto"/>
                <w:szCs w:val="44"/>
                <w:highlight w:val="none"/>
              </w:rPr>
            </w:pPr>
          </w:p>
        </w:tc>
        <w:tc>
          <w:tcPr>
            <w:tcW w:w="604" w:type="dxa"/>
            <w:vAlign w:val="center"/>
          </w:tcPr>
          <w:p w14:paraId="1CC3CBBD">
            <w:pPr>
              <w:jc w:val="center"/>
              <w:rPr>
                <w:rFonts w:hint="eastAsia" w:ascii="宋体" w:hAnsi="宋体"/>
                <w:color w:val="auto"/>
                <w:szCs w:val="44"/>
                <w:highlight w:val="none"/>
              </w:rPr>
            </w:pPr>
          </w:p>
        </w:tc>
        <w:tc>
          <w:tcPr>
            <w:tcW w:w="604" w:type="dxa"/>
            <w:vAlign w:val="center"/>
          </w:tcPr>
          <w:p w14:paraId="1E80EE9A">
            <w:pPr>
              <w:jc w:val="center"/>
              <w:rPr>
                <w:rFonts w:hint="eastAsia" w:ascii="宋体" w:hAnsi="宋体"/>
                <w:color w:val="auto"/>
                <w:szCs w:val="44"/>
                <w:highlight w:val="none"/>
              </w:rPr>
            </w:pPr>
          </w:p>
        </w:tc>
        <w:tc>
          <w:tcPr>
            <w:tcW w:w="605" w:type="dxa"/>
            <w:vAlign w:val="center"/>
          </w:tcPr>
          <w:p w14:paraId="4201FF57">
            <w:pPr>
              <w:jc w:val="center"/>
              <w:rPr>
                <w:rFonts w:hint="eastAsia" w:ascii="宋体" w:hAnsi="宋体"/>
                <w:color w:val="auto"/>
                <w:szCs w:val="44"/>
                <w:highlight w:val="none"/>
              </w:rPr>
            </w:pPr>
          </w:p>
        </w:tc>
        <w:tc>
          <w:tcPr>
            <w:tcW w:w="729" w:type="dxa"/>
            <w:vAlign w:val="center"/>
          </w:tcPr>
          <w:p w14:paraId="0F1C36CE">
            <w:pPr>
              <w:jc w:val="center"/>
              <w:rPr>
                <w:rFonts w:hint="eastAsia" w:ascii="宋体" w:hAnsi="宋体"/>
                <w:color w:val="auto"/>
                <w:szCs w:val="44"/>
                <w:highlight w:val="none"/>
              </w:rPr>
            </w:pPr>
          </w:p>
        </w:tc>
      </w:tr>
      <w:tr w14:paraId="75D1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6BF4AC7">
            <w:pPr>
              <w:jc w:val="center"/>
              <w:rPr>
                <w:rFonts w:hint="eastAsia" w:ascii="宋体" w:hAnsi="宋体"/>
                <w:color w:val="auto"/>
                <w:szCs w:val="44"/>
                <w:highlight w:val="none"/>
              </w:rPr>
            </w:pPr>
            <w:r>
              <w:rPr>
                <w:rFonts w:hint="eastAsia" w:ascii="宋体" w:hAnsi="宋体"/>
                <w:color w:val="auto"/>
                <w:szCs w:val="44"/>
                <w:highlight w:val="none"/>
              </w:rPr>
              <w:t>4</w:t>
            </w:r>
          </w:p>
        </w:tc>
        <w:tc>
          <w:tcPr>
            <w:tcW w:w="1288" w:type="dxa"/>
            <w:vAlign w:val="center"/>
          </w:tcPr>
          <w:p w14:paraId="4AD30DCE">
            <w:pPr>
              <w:jc w:val="center"/>
              <w:rPr>
                <w:rFonts w:hint="eastAsia" w:ascii="宋体" w:hAnsi="宋体"/>
                <w:color w:val="auto"/>
                <w:szCs w:val="44"/>
                <w:highlight w:val="none"/>
              </w:rPr>
            </w:pPr>
          </w:p>
        </w:tc>
        <w:tc>
          <w:tcPr>
            <w:tcW w:w="606" w:type="dxa"/>
            <w:vAlign w:val="center"/>
          </w:tcPr>
          <w:p w14:paraId="4FD29F8A">
            <w:pPr>
              <w:jc w:val="center"/>
              <w:rPr>
                <w:color w:val="auto"/>
                <w:highlight w:val="none"/>
              </w:rPr>
            </w:pPr>
          </w:p>
        </w:tc>
        <w:tc>
          <w:tcPr>
            <w:tcW w:w="604" w:type="dxa"/>
            <w:vAlign w:val="center"/>
          </w:tcPr>
          <w:p w14:paraId="07B2BADF">
            <w:pPr>
              <w:jc w:val="center"/>
              <w:rPr>
                <w:rFonts w:hint="eastAsia" w:ascii="宋体" w:hAnsi="宋体"/>
                <w:color w:val="auto"/>
                <w:szCs w:val="44"/>
                <w:highlight w:val="none"/>
              </w:rPr>
            </w:pPr>
          </w:p>
        </w:tc>
        <w:tc>
          <w:tcPr>
            <w:tcW w:w="604" w:type="dxa"/>
            <w:vAlign w:val="center"/>
          </w:tcPr>
          <w:p w14:paraId="3E528F4A">
            <w:pPr>
              <w:jc w:val="center"/>
              <w:rPr>
                <w:rFonts w:hint="eastAsia" w:ascii="宋体" w:hAnsi="宋体"/>
                <w:color w:val="auto"/>
                <w:szCs w:val="44"/>
                <w:highlight w:val="none"/>
              </w:rPr>
            </w:pPr>
          </w:p>
        </w:tc>
        <w:tc>
          <w:tcPr>
            <w:tcW w:w="604" w:type="dxa"/>
            <w:vAlign w:val="center"/>
          </w:tcPr>
          <w:p w14:paraId="17F750D3">
            <w:pPr>
              <w:jc w:val="center"/>
              <w:rPr>
                <w:rFonts w:hint="eastAsia" w:ascii="宋体" w:hAnsi="宋体"/>
                <w:color w:val="auto"/>
                <w:szCs w:val="44"/>
                <w:highlight w:val="none"/>
              </w:rPr>
            </w:pPr>
          </w:p>
        </w:tc>
        <w:tc>
          <w:tcPr>
            <w:tcW w:w="604" w:type="dxa"/>
            <w:vAlign w:val="center"/>
          </w:tcPr>
          <w:p w14:paraId="44C0CBE2">
            <w:pPr>
              <w:jc w:val="center"/>
              <w:rPr>
                <w:rFonts w:hint="eastAsia" w:ascii="宋体" w:hAnsi="宋体"/>
                <w:color w:val="auto"/>
                <w:szCs w:val="44"/>
                <w:highlight w:val="none"/>
              </w:rPr>
            </w:pPr>
          </w:p>
        </w:tc>
        <w:tc>
          <w:tcPr>
            <w:tcW w:w="604" w:type="dxa"/>
            <w:vAlign w:val="center"/>
          </w:tcPr>
          <w:p w14:paraId="645E511A">
            <w:pPr>
              <w:jc w:val="center"/>
              <w:rPr>
                <w:rFonts w:hint="eastAsia" w:ascii="宋体" w:hAnsi="宋体"/>
                <w:color w:val="auto"/>
                <w:szCs w:val="44"/>
                <w:highlight w:val="none"/>
              </w:rPr>
            </w:pPr>
          </w:p>
        </w:tc>
        <w:tc>
          <w:tcPr>
            <w:tcW w:w="604" w:type="dxa"/>
            <w:vAlign w:val="center"/>
          </w:tcPr>
          <w:p w14:paraId="4CC62798">
            <w:pPr>
              <w:jc w:val="center"/>
              <w:rPr>
                <w:rFonts w:hint="eastAsia" w:ascii="宋体" w:hAnsi="宋体"/>
                <w:color w:val="auto"/>
                <w:szCs w:val="44"/>
                <w:highlight w:val="none"/>
              </w:rPr>
            </w:pPr>
          </w:p>
        </w:tc>
        <w:tc>
          <w:tcPr>
            <w:tcW w:w="604" w:type="dxa"/>
            <w:vAlign w:val="center"/>
          </w:tcPr>
          <w:p w14:paraId="111049BA">
            <w:pPr>
              <w:jc w:val="center"/>
              <w:rPr>
                <w:rFonts w:hint="eastAsia" w:ascii="宋体" w:hAnsi="宋体"/>
                <w:color w:val="auto"/>
                <w:szCs w:val="44"/>
                <w:highlight w:val="none"/>
              </w:rPr>
            </w:pPr>
          </w:p>
        </w:tc>
        <w:tc>
          <w:tcPr>
            <w:tcW w:w="605" w:type="dxa"/>
            <w:vAlign w:val="center"/>
          </w:tcPr>
          <w:p w14:paraId="42A1ED09">
            <w:pPr>
              <w:jc w:val="center"/>
              <w:rPr>
                <w:rFonts w:hint="eastAsia" w:ascii="宋体" w:hAnsi="宋体"/>
                <w:color w:val="auto"/>
                <w:szCs w:val="44"/>
                <w:highlight w:val="none"/>
              </w:rPr>
            </w:pPr>
          </w:p>
        </w:tc>
        <w:tc>
          <w:tcPr>
            <w:tcW w:w="729" w:type="dxa"/>
            <w:vAlign w:val="center"/>
          </w:tcPr>
          <w:p w14:paraId="45D60778">
            <w:pPr>
              <w:jc w:val="center"/>
              <w:rPr>
                <w:rFonts w:hint="eastAsia" w:ascii="宋体" w:hAnsi="宋体"/>
                <w:color w:val="auto"/>
                <w:szCs w:val="44"/>
                <w:highlight w:val="none"/>
              </w:rPr>
            </w:pPr>
          </w:p>
        </w:tc>
      </w:tr>
      <w:tr w14:paraId="312F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B625ABB">
            <w:pPr>
              <w:jc w:val="center"/>
              <w:rPr>
                <w:rFonts w:hint="eastAsia" w:ascii="宋体" w:hAnsi="宋体"/>
                <w:color w:val="auto"/>
                <w:szCs w:val="44"/>
                <w:highlight w:val="none"/>
              </w:rPr>
            </w:pPr>
            <w:r>
              <w:rPr>
                <w:rFonts w:hint="eastAsia" w:ascii="宋体" w:hAnsi="宋体"/>
                <w:color w:val="auto"/>
                <w:szCs w:val="44"/>
                <w:highlight w:val="none"/>
              </w:rPr>
              <w:t>5</w:t>
            </w:r>
          </w:p>
        </w:tc>
        <w:tc>
          <w:tcPr>
            <w:tcW w:w="1288" w:type="dxa"/>
            <w:vAlign w:val="center"/>
          </w:tcPr>
          <w:p w14:paraId="46855E06">
            <w:pPr>
              <w:jc w:val="center"/>
              <w:rPr>
                <w:rFonts w:hint="eastAsia" w:ascii="宋体" w:hAnsi="宋体"/>
                <w:color w:val="auto"/>
                <w:szCs w:val="44"/>
                <w:highlight w:val="none"/>
              </w:rPr>
            </w:pPr>
          </w:p>
        </w:tc>
        <w:tc>
          <w:tcPr>
            <w:tcW w:w="606" w:type="dxa"/>
            <w:vAlign w:val="center"/>
          </w:tcPr>
          <w:p w14:paraId="5466F1A2">
            <w:pPr>
              <w:jc w:val="center"/>
              <w:rPr>
                <w:color w:val="auto"/>
                <w:highlight w:val="none"/>
              </w:rPr>
            </w:pPr>
          </w:p>
        </w:tc>
        <w:tc>
          <w:tcPr>
            <w:tcW w:w="604" w:type="dxa"/>
            <w:vAlign w:val="center"/>
          </w:tcPr>
          <w:p w14:paraId="45C32735">
            <w:pPr>
              <w:jc w:val="center"/>
              <w:rPr>
                <w:rFonts w:hint="eastAsia" w:ascii="宋体" w:hAnsi="宋体"/>
                <w:color w:val="auto"/>
                <w:szCs w:val="44"/>
                <w:highlight w:val="none"/>
              </w:rPr>
            </w:pPr>
          </w:p>
        </w:tc>
        <w:tc>
          <w:tcPr>
            <w:tcW w:w="604" w:type="dxa"/>
            <w:vAlign w:val="center"/>
          </w:tcPr>
          <w:p w14:paraId="0DCA29FA">
            <w:pPr>
              <w:jc w:val="center"/>
              <w:rPr>
                <w:rFonts w:hint="eastAsia" w:ascii="宋体" w:hAnsi="宋体"/>
                <w:color w:val="auto"/>
                <w:szCs w:val="44"/>
                <w:highlight w:val="none"/>
              </w:rPr>
            </w:pPr>
          </w:p>
        </w:tc>
        <w:tc>
          <w:tcPr>
            <w:tcW w:w="604" w:type="dxa"/>
            <w:vAlign w:val="center"/>
          </w:tcPr>
          <w:p w14:paraId="5010C63F">
            <w:pPr>
              <w:jc w:val="center"/>
              <w:rPr>
                <w:rFonts w:hint="eastAsia" w:ascii="宋体" w:hAnsi="宋体"/>
                <w:color w:val="auto"/>
                <w:szCs w:val="44"/>
                <w:highlight w:val="none"/>
              </w:rPr>
            </w:pPr>
          </w:p>
        </w:tc>
        <w:tc>
          <w:tcPr>
            <w:tcW w:w="604" w:type="dxa"/>
            <w:vAlign w:val="center"/>
          </w:tcPr>
          <w:p w14:paraId="42347AA9">
            <w:pPr>
              <w:jc w:val="center"/>
              <w:rPr>
                <w:rFonts w:hint="eastAsia" w:ascii="宋体" w:hAnsi="宋体"/>
                <w:color w:val="auto"/>
                <w:szCs w:val="44"/>
                <w:highlight w:val="none"/>
              </w:rPr>
            </w:pPr>
          </w:p>
        </w:tc>
        <w:tc>
          <w:tcPr>
            <w:tcW w:w="604" w:type="dxa"/>
            <w:vAlign w:val="center"/>
          </w:tcPr>
          <w:p w14:paraId="1A6B9098">
            <w:pPr>
              <w:jc w:val="center"/>
              <w:rPr>
                <w:rFonts w:hint="eastAsia" w:ascii="宋体" w:hAnsi="宋体"/>
                <w:color w:val="auto"/>
                <w:szCs w:val="44"/>
                <w:highlight w:val="none"/>
              </w:rPr>
            </w:pPr>
          </w:p>
        </w:tc>
        <w:tc>
          <w:tcPr>
            <w:tcW w:w="604" w:type="dxa"/>
            <w:vAlign w:val="center"/>
          </w:tcPr>
          <w:p w14:paraId="4B3D0C58">
            <w:pPr>
              <w:jc w:val="center"/>
              <w:rPr>
                <w:rFonts w:hint="eastAsia" w:ascii="宋体" w:hAnsi="宋体"/>
                <w:color w:val="auto"/>
                <w:szCs w:val="44"/>
                <w:highlight w:val="none"/>
              </w:rPr>
            </w:pPr>
          </w:p>
        </w:tc>
        <w:tc>
          <w:tcPr>
            <w:tcW w:w="604" w:type="dxa"/>
            <w:vAlign w:val="center"/>
          </w:tcPr>
          <w:p w14:paraId="65E90607">
            <w:pPr>
              <w:jc w:val="center"/>
              <w:rPr>
                <w:rFonts w:hint="eastAsia" w:ascii="宋体" w:hAnsi="宋体"/>
                <w:color w:val="auto"/>
                <w:szCs w:val="44"/>
                <w:highlight w:val="none"/>
              </w:rPr>
            </w:pPr>
          </w:p>
        </w:tc>
        <w:tc>
          <w:tcPr>
            <w:tcW w:w="605" w:type="dxa"/>
            <w:vAlign w:val="center"/>
          </w:tcPr>
          <w:p w14:paraId="2A07D875">
            <w:pPr>
              <w:jc w:val="center"/>
              <w:rPr>
                <w:rFonts w:hint="eastAsia" w:ascii="宋体" w:hAnsi="宋体"/>
                <w:color w:val="auto"/>
                <w:szCs w:val="44"/>
                <w:highlight w:val="none"/>
              </w:rPr>
            </w:pPr>
          </w:p>
        </w:tc>
        <w:tc>
          <w:tcPr>
            <w:tcW w:w="729" w:type="dxa"/>
            <w:vAlign w:val="center"/>
          </w:tcPr>
          <w:p w14:paraId="19671438">
            <w:pPr>
              <w:jc w:val="center"/>
              <w:rPr>
                <w:rFonts w:hint="eastAsia" w:ascii="宋体" w:hAnsi="宋体"/>
                <w:color w:val="auto"/>
                <w:szCs w:val="44"/>
                <w:highlight w:val="none"/>
              </w:rPr>
            </w:pPr>
          </w:p>
        </w:tc>
      </w:tr>
      <w:tr w14:paraId="24B5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96631C5">
            <w:pPr>
              <w:jc w:val="center"/>
              <w:rPr>
                <w:rFonts w:hint="eastAsia" w:ascii="宋体" w:hAnsi="宋体"/>
                <w:color w:val="auto"/>
                <w:szCs w:val="44"/>
                <w:highlight w:val="none"/>
              </w:rPr>
            </w:pPr>
            <w:r>
              <w:rPr>
                <w:rFonts w:hint="eastAsia" w:ascii="宋体" w:hAnsi="宋体"/>
                <w:color w:val="auto"/>
                <w:szCs w:val="44"/>
                <w:highlight w:val="none"/>
              </w:rPr>
              <w:t>6</w:t>
            </w:r>
          </w:p>
        </w:tc>
        <w:tc>
          <w:tcPr>
            <w:tcW w:w="1288" w:type="dxa"/>
            <w:vAlign w:val="center"/>
          </w:tcPr>
          <w:p w14:paraId="275DE89C">
            <w:pPr>
              <w:jc w:val="center"/>
              <w:rPr>
                <w:rFonts w:hint="eastAsia" w:ascii="宋体" w:hAnsi="宋体"/>
                <w:color w:val="auto"/>
                <w:szCs w:val="44"/>
                <w:highlight w:val="none"/>
              </w:rPr>
            </w:pPr>
          </w:p>
        </w:tc>
        <w:tc>
          <w:tcPr>
            <w:tcW w:w="606" w:type="dxa"/>
            <w:vAlign w:val="center"/>
          </w:tcPr>
          <w:p w14:paraId="7C3F35D5">
            <w:pPr>
              <w:jc w:val="center"/>
              <w:rPr>
                <w:color w:val="auto"/>
                <w:highlight w:val="none"/>
              </w:rPr>
            </w:pPr>
          </w:p>
        </w:tc>
        <w:tc>
          <w:tcPr>
            <w:tcW w:w="604" w:type="dxa"/>
            <w:vAlign w:val="center"/>
          </w:tcPr>
          <w:p w14:paraId="7D72D00C">
            <w:pPr>
              <w:jc w:val="center"/>
              <w:rPr>
                <w:rFonts w:hint="eastAsia" w:ascii="宋体" w:hAnsi="宋体"/>
                <w:color w:val="auto"/>
                <w:szCs w:val="44"/>
                <w:highlight w:val="none"/>
              </w:rPr>
            </w:pPr>
          </w:p>
        </w:tc>
        <w:tc>
          <w:tcPr>
            <w:tcW w:w="604" w:type="dxa"/>
            <w:vAlign w:val="center"/>
          </w:tcPr>
          <w:p w14:paraId="58C4A2A5">
            <w:pPr>
              <w:jc w:val="center"/>
              <w:rPr>
                <w:rFonts w:hint="eastAsia" w:ascii="宋体" w:hAnsi="宋体"/>
                <w:color w:val="auto"/>
                <w:szCs w:val="44"/>
                <w:highlight w:val="none"/>
              </w:rPr>
            </w:pPr>
          </w:p>
        </w:tc>
        <w:tc>
          <w:tcPr>
            <w:tcW w:w="604" w:type="dxa"/>
            <w:vAlign w:val="center"/>
          </w:tcPr>
          <w:p w14:paraId="2B3F6996">
            <w:pPr>
              <w:jc w:val="center"/>
              <w:rPr>
                <w:rFonts w:hint="eastAsia" w:ascii="宋体" w:hAnsi="宋体"/>
                <w:color w:val="auto"/>
                <w:szCs w:val="44"/>
                <w:highlight w:val="none"/>
              </w:rPr>
            </w:pPr>
          </w:p>
        </w:tc>
        <w:tc>
          <w:tcPr>
            <w:tcW w:w="604" w:type="dxa"/>
            <w:vAlign w:val="center"/>
          </w:tcPr>
          <w:p w14:paraId="7C873910">
            <w:pPr>
              <w:jc w:val="center"/>
              <w:rPr>
                <w:rFonts w:hint="eastAsia" w:ascii="宋体" w:hAnsi="宋体"/>
                <w:color w:val="auto"/>
                <w:szCs w:val="44"/>
                <w:highlight w:val="none"/>
              </w:rPr>
            </w:pPr>
          </w:p>
        </w:tc>
        <w:tc>
          <w:tcPr>
            <w:tcW w:w="604" w:type="dxa"/>
            <w:vAlign w:val="center"/>
          </w:tcPr>
          <w:p w14:paraId="3766D313">
            <w:pPr>
              <w:jc w:val="center"/>
              <w:rPr>
                <w:rFonts w:hint="eastAsia" w:ascii="宋体" w:hAnsi="宋体"/>
                <w:color w:val="auto"/>
                <w:szCs w:val="44"/>
                <w:highlight w:val="none"/>
              </w:rPr>
            </w:pPr>
          </w:p>
        </w:tc>
        <w:tc>
          <w:tcPr>
            <w:tcW w:w="604" w:type="dxa"/>
            <w:vAlign w:val="center"/>
          </w:tcPr>
          <w:p w14:paraId="299113AF">
            <w:pPr>
              <w:jc w:val="center"/>
              <w:rPr>
                <w:rFonts w:hint="eastAsia" w:ascii="宋体" w:hAnsi="宋体"/>
                <w:color w:val="auto"/>
                <w:szCs w:val="44"/>
                <w:highlight w:val="none"/>
              </w:rPr>
            </w:pPr>
          </w:p>
        </w:tc>
        <w:tc>
          <w:tcPr>
            <w:tcW w:w="604" w:type="dxa"/>
            <w:vAlign w:val="center"/>
          </w:tcPr>
          <w:p w14:paraId="456C270E">
            <w:pPr>
              <w:jc w:val="center"/>
              <w:rPr>
                <w:rFonts w:hint="eastAsia" w:ascii="宋体" w:hAnsi="宋体"/>
                <w:color w:val="auto"/>
                <w:szCs w:val="44"/>
                <w:highlight w:val="none"/>
              </w:rPr>
            </w:pPr>
          </w:p>
        </w:tc>
        <w:tc>
          <w:tcPr>
            <w:tcW w:w="605" w:type="dxa"/>
            <w:vAlign w:val="center"/>
          </w:tcPr>
          <w:p w14:paraId="4F6BFFC0">
            <w:pPr>
              <w:jc w:val="center"/>
              <w:rPr>
                <w:rFonts w:hint="eastAsia" w:ascii="宋体" w:hAnsi="宋体"/>
                <w:color w:val="auto"/>
                <w:szCs w:val="44"/>
                <w:highlight w:val="none"/>
              </w:rPr>
            </w:pPr>
          </w:p>
        </w:tc>
        <w:tc>
          <w:tcPr>
            <w:tcW w:w="729" w:type="dxa"/>
            <w:vAlign w:val="center"/>
          </w:tcPr>
          <w:p w14:paraId="73414F9B">
            <w:pPr>
              <w:jc w:val="center"/>
              <w:rPr>
                <w:rFonts w:hint="eastAsia" w:ascii="宋体" w:hAnsi="宋体"/>
                <w:color w:val="auto"/>
                <w:szCs w:val="44"/>
                <w:highlight w:val="none"/>
              </w:rPr>
            </w:pPr>
          </w:p>
        </w:tc>
      </w:tr>
      <w:tr w14:paraId="0C60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E4F8868">
            <w:pPr>
              <w:jc w:val="center"/>
              <w:rPr>
                <w:rFonts w:hint="eastAsia" w:ascii="宋体" w:hAnsi="宋体"/>
                <w:color w:val="auto"/>
                <w:szCs w:val="44"/>
                <w:highlight w:val="none"/>
              </w:rPr>
            </w:pPr>
            <w:r>
              <w:rPr>
                <w:rFonts w:hint="eastAsia" w:ascii="宋体" w:hAnsi="宋体"/>
                <w:color w:val="auto"/>
                <w:szCs w:val="44"/>
                <w:highlight w:val="none"/>
              </w:rPr>
              <w:t>…</w:t>
            </w:r>
          </w:p>
        </w:tc>
        <w:tc>
          <w:tcPr>
            <w:tcW w:w="1288" w:type="dxa"/>
            <w:vAlign w:val="center"/>
          </w:tcPr>
          <w:p w14:paraId="2CC9A015">
            <w:pPr>
              <w:rPr>
                <w:rFonts w:hint="eastAsia" w:ascii="宋体" w:hAnsi="宋体"/>
                <w:color w:val="auto"/>
                <w:szCs w:val="21"/>
                <w:highlight w:val="none"/>
              </w:rPr>
            </w:pPr>
          </w:p>
        </w:tc>
        <w:tc>
          <w:tcPr>
            <w:tcW w:w="606" w:type="dxa"/>
            <w:vAlign w:val="center"/>
          </w:tcPr>
          <w:p w14:paraId="2EA8B0BF">
            <w:pPr>
              <w:jc w:val="center"/>
              <w:rPr>
                <w:color w:val="auto"/>
                <w:highlight w:val="none"/>
              </w:rPr>
            </w:pPr>
          </w:p>
        </w:tc>
        <w:tc>
          <w:tcPr>
            <w:tcW w:w="604" w:type="dxa"/>
            <w:vAlign w:val="center"/>
          </w:tcPr>
          <w:p w14:paraId="31CA0EAD">
            <w:pPr>
              <w:jc w:val="center"/>
              <w:rPr>
                <w:rFonts w:hint="eastAsia" w:ascii="宋体" w:hAnsi="宋体"/>
                <w:color w:val="auto"/>
                <w:szCs w:val="44"/>
                <w:highlight w:val="none"/>
              </w:rPr>
            </w:pPr>
          </w:p>
        </w:tc>
        <w:tc>
          <w:tcPr>
            <w:tcW w:w="604" w:type="dxa"/>
            <w:vAlign w:val="center"/>
          </w:tcPr>
          <w:p w14:paraId="3E7385BB">
            <w:pPr>
              <w:jc w:val="center"/>
              <w:rPr>
                <w:rFonts w:hint="eastAsia" w:ascii="宋体" w:hAnsi="宋体"/>
                <w:color w:val="auto"/>
                <w:szCs w:val="44"/>
                <w:highlight w:val="none"/>
              </w:rPr>
            </w:pPr>
          </w:p>
        </w:tc>
        <w:tc>
          <w:tcPr>
            <w:tcW w:w="604" w:type="dxa"/>
            <w:vAlign w:val="center"/>
          </w:tcPr>
          <w:p w14:paraId="65DD8D4D">
            <w:pPr>
              <w:jc w:val="center"/>
              <w:rPr>
                <w:rFonts w:hint="eastAsia" w:ascii="宋体" w:hAnsi="宋体"/>
                <w:color w:val="auto"/>
                <w:szCs w:val="44"/>
                <w:highlight w:val="none"/>
              </w:rPr>
            </w:pPr>
          </w:p>
        </w:tc>
        <w:tc>
          <w:tcPr>
            <w:tcW w:w="604" w:type="dxa"/>
            <w:vAlign w:val="center"/>
          </w:tcPr>
          <w:p w14:paraId="7CA59943">
            <w:pPr>
              <w:jc w:val="center"/>
              <w:rPr>
                <w:rFonts w:hint="eastAsia" w:ascii="宋体" w:hAnsi="宋体"/>
                <w:color w:val="auto"/>
                <w:szCs w:val="44"/>
                <w:highlight w:val="none"/>
              </w:rPr>
            </w:pPr>
          </w:p>
        </w:tc>
        <w:tc>
          <w:tcPr>
            <w:tcW w:w="604" w:type="dxa"/>
            <w:vAlign w:val="center"/>
          </w:tcPr>
          <w:p w14:paraId="37C553D5">
            <w:pPr>
              <w:jc w:val="center"/>
              <w:rPr>
                <w:rFonts w:hint="eastAsia" w:ascii="宋体" w:hAnsi="宋体"/>
                <w:color w:val="auto"/>
                <w:szCs w:val="44"/>
                <w:highlight w:val="none"/>
              </w:rPr>
            </w:pPr>
          </w:p>
        </w:tc>
        <w:tc>
          <w:tcPr>
            <w:tcW w:w="604" w:type="dxa"/>
            <w:vAlign w:val="center"/>
          </w:tcPr>
          <w:p w14:paraId="3F19D604">
            <w:pPr>
              <w:jc w:val="center"/>
              <w:rPr>
                <w:rFonts w:hint="eastAsia" w:ascii="宋体" w:hAnsi="宋体"/>
                <w:color w:val="auto"/>
                <w:szCs w:val="44"/>
                <w:highlight w:val="none"/>
              </w:rPr>
            </w:pPr>
          </w:p>
        </w:tc>
        <w:tc>
          <w:tcPr>
            <w:tcW w:w="604" w:type="dxa"/>
            <w:vAlign w:val="center"/>
          </w:tcPr>
          <w:p w14:paraId="0D68936C">
            <w:pPr>
              <w:jc w:val="center"/>
              <w:rPr>
                <w:rFonts w:hint="eastAsia" w:ascii="宋体" w:hAnsi="宋体"/>
                <w:color w:val="auto"/>
                <w:szCs w:val="44"/>
                <w:highlight w:val="none"/>
              </w:rPr>
            </w:pPr>
          </w:p>
        </w:tc>
        <w:tc>
          <w:tcPr>
            <w:tcW w:w="605" w:type="dxa"/>
            <w:vAlign w:val="center"/>
          </w:tcPr>
          <w:p w14:paraId="31EFB3A5">
            <w:pPr>
              <w:jc w:val="center"/>
              <w:rPr>
                <w:rFonts w:hint="eastAsia" w:ascii="宋体" w:hAnsi="宋体"/>
                <w:color w:val="auto"/>
                <w:szCs w:val="44"/>
                <w:highlight w:val="none"/>
              </w:rPr>
            </w:pPr>
          </w:p>
        </w:tc>
        <w:tc>
          <w:tcPr>
            <w:tcW w:w="729" w:type="dxa"/>
            <w:vAlign w:val="center"/>
          </w:tcPr>
          <w:p w14:paraId="00F5299F">
            <w:pPr>
              <w:jc w:val="center"/>
              <w:rPr>
                <w:rFonts w:hint="eastAsia" w:ascii="宋体" w:hAnsi="宋体"/>
                <w:color w:val="auto"/>
                <w:szCs w:val="44"/>
                <w:highlight w:val="none"/>
              </w:rPr>
            </w:pPr>
          </w:p>
        </w:tc>
      </w:tr>
      <w:tr w14:paraId="1E72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343C987C">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E3FC144">
            <w:pPr>
              <w:jc w:val="left"/>
              <w:rPr>
                <w:rFonts w:hint="eastAsia" w:ascii="宋体" w:hAnsi="宋体"/>
                <w:color w:val="auto"/>
                <w:szCs w:val="44"/>
                <w:highlight w:val="none"/>
              </w:rPr>
            </w:pPr>
          </w:p>
          <w:p w14:paraId="34AB2F73">
            <w:pPr>
              <w:jc w:val="left"/>
              <w:rPr>
                <w:rFonts w:hint="eastAsia" w:ascii="宋体" w:hAnsi="宋体"/>
                <w:color w:val="auto"/>
                <w:szCs w:val="44"/>
                <w:highlight w:val="none"/>
              </w:rPr>
            </w:pPr>
          </w:p>
          <w:p w14:paraId="64C80DE9">
            <w:pPr>
              <w:jc w:val="left"/>
              <w:rPr>
                <w:rFonts w:hint="eastAsia" w:ascii="宋体" w:hAnsi="宋体"/>
                <w:color w:val="auto"/>
                <w:szCs w:val="44"/>
                <w:highlight w:val="none"/>
              </w:rPr>
            </w:pPr>
          </w:p>
          <w:p w14:paraId="1DD02911">
            <w:pPr>
              <w:jc w:val="left"/>
              <w:rPr>
                <w:rFonts w:hint="eastAsia" w:ascii="宋体" w:hAnsi="宋体"/>
                <w:color w:val="auto"/>
                <w:szCs w:val="44"/>
                <w:highlight w:val="none"/>
              </w:rPr>
            </w:pPr>
          </w:p>
          <w:p w14:paraId="43CA2C7A">
            <w:pPr>
              <w:jc w:val="center"/>
              <w:rPr>
                <w:rFonts w:hint="eastAsia" w:ascii="宋体" w:hAnsi="宋体"/>
                <w:color w:val="auto"/>
                <w:szCs w:val="44"/>
                <w:highlight w:val="none"/>
              </w:rPr>
            </w:pPr>
          </w:p>
        </w:tc>
      </w:tr>
      <w:bookmarkEnd w:id="646"/>
    </w:tbl>
    <w:p w14:paraId="3FB9D618">
      <w:pPr>
        <w:rPr>
          <w:color w:val="auto"/>
          <w:highlight w:val="none"/>
        </w:rPr>
      </w:pPr>
    </w:p>
    <w:p w14:paraId="7646F987">
      <w:pPr>
        <w:jc w:val="right"/>
        <w:rPr>
          <w:color w:val="auto"/>
          <w:highlight w:val="none"/>
        </w:rPr>
      </w:pPr>
      <w:r>
        <w:rPr>
          <w:rFonts w:hint="eastAsia"/>
          <w:color w:val="auto"/>
          <w:highlight w:val="none"/>
        </w:rPr>
        <w:t>日期：   　　 年    月　  日</w:t>
      </w:r>
      <w:bookmarkEnd w:id="645"/>
    </w:p>
    <w:bookmarkEnd w:id="641"/>
    <w:p w14:paraId="1AD7FC0B">
      <w:pPr>
        <w:widowControl/>
        <w:jc w:val="left"/>
        <w:rPr>
          <w:color w:val="auto"/>
          <w:highlight w:val="none"/>
        </w:rPr>
      </w:pPr>
      <w:r>
        <w:rPr>
          <w:color w:val="auto"/>
          <w:highlight w:val="none"/>
        </w:rPr>
        <w:br w:type="page"/>
      </w:r>
    </w:p>
    <w:bookmarkEnd w:id="642"/>
    <w:p w14:paraId="15791AFE">
      <w:pPr>
        <w:jc w:val="right"/>
        <w:rPr>
          <w:color w:val="auto"/>
          <w:highlight w:val="none"/>
        </w:rPr>
      </w:pPr>
    </w:p>
    <w:p w14:paraId="66E2BA98">
      <w:pPr>
        <w:pStyle w:val="29"/>
        <w:ind w:firstLine="118"/>
        <w:rPr>
          <w:color w:val="auto"/>
          <w:highlight w:val="none"/>
        </w:rPr>
      </w:pPr>
      <w:bookmarkStart w:id="647" w:name="_Toc167542188"/>
      <w:bookmarkStart w:id="648" w:name="_Toc256000133"/>
      <w:bookmarkStart w:id="649" w:name="_Toc149058056"/>
      <w:bookmarkStart w:id="650" w:name="_Hlk150330566"/>
      <w:r>
        <w:rPr>
          <w:rFonts w:hint="eastAsia"/>
          <w:color w:val="auto"/>
          <w:highlight w:val="none"/>
        </w:rPr>
        <w:t>附表A-4：形式评审记录表</w:t>
      </w:r>
      <w:bookmarkEnd w:id="647"/>
      <w:bookmarkEnd w:id="648"/>
      <w:bookmarkEnd w:id="649"/>
    </w:p>
    <w:p w14:paraId="025B319F">
      <w:pPr>
        <w:rPr>
          <w:color w:val="auto"/>
          <w:highlight w:val="none"/>
        </w:rPr>
      </w:pPr>
      <w:bookmarkStart w:id="651" w:name="_Hlk145501909"/>
      <w:bookmarkStart w:id="652" w:name="_Toc145516055"/>
    </w:p>
    <w:p w14:paraId="3E6C132E">
      <w:pPr>
        <w:jc w:val="center"/>
        <w:rPr>
          <w:rFonts w:hint="eastAsia" w:ascii="黑体" w:hAnsi="黑体" w:eastAsia="黑体"/>
          <w:color w:val="auto"/>
          <w:sz w:val="36"/>
          <w:szCs w:val="36"/>
          <w:highlight w:val="none"/>
        </w:rPr>
      </w:pPr>
      <w:bookmarkStart w:id="653" w:name="_Toc149058057"/>
      <w:bookmarkStart w:id="654" w:name="_Toc148967372"/>
      <w:r>
        <w:rPr>
          <w:rFonts w:hint="eastAsia" w:ascii="黑体" w:hAnsi="黑体" w:eastAsia="黑体"/>
          <w:color w:val="auto"/>
          <w:sz w:val="36"/>
          <w:szCs w:val="36"/>
          <w:highlight w:val="none"/>
        </w:rPr>
        <w:t>形式评审</w:t>
      </w:r>
      <w:bookmarkEnd w:id="651"/>
      <w:r>
        <w:rPr>
          <w:rFonts w:hint="eastAsia" w:ascii="黑体" w:hAnsi="黑体" w:eastAsia="黑体"/>
          <w:color w:val="auto"/>
          <w:sz w:val="36"/>
          <w:szCs w:val="36"/>
          <w:highlight w:val="none"/>
        </w:rPr>
        <w:t>记录表</w:t>
      </w:r>
      <w:bookmarkEnd w:id="652"/>
      <w:bookmarkEnd w:id="653"/>
      <w:bookmarkEnd w:id="654"/>
    </w:p>
    <w:p w14:paraId="30D58F05">
      <w:pPr>
        <w:rPr>
          <w:rFonts w:hint="eastAsia" w:ascii="宋体" w:hAnsi="宋体"/>
          <w:color w:val="auto"/>
          <w:szCs w:val="44"/>
          <w:highlight w:val="none"/>
        </w:rPr>
      </w:pPr>
      <w:r>
        <w:rPr>
          <w:rFonts w:hint="eastAsia" w:ascii="宋体" w:hAnsi="宋体"/>
          <w:color w:val="auto"/>
          <w:szCs w:val="44"/>
          <w:highlight w:val="none"/>
        </w:rPr>
        <w:t>标段名称：</w:t>
      </w:r>
    </w:p>
    <w:p w14:paraId="7633E2B5">
      <w:pPr>
        <w:rPr>
          <w:rFonts w:hint="eastAsia" w:ascii="宋体" w:hAnsi="宋体"/>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43"/>
        <w:gridCol w:w="595"/>
        <w:gridCol w:w="594"/>
        <w:gridCol w:w="593"/>
        <w:gridCol w:w="593"/>
        <w:gridCol w:w="593"/>
        <w:gridCol w:w="593"/>
        <w:gridCol w:w="593"/>
        <w:gridCol w:w="593"/>
        <w:gridCol w:w="594"/>
        <w:gridCol w:w="714"/>
      </w:tblGrid>
      <w:tr w14:paraId="1AC0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2599489B">
            <w:pPr>
              <w:jc w:val="center"/>
              <w:rPr>
                <w:rFonts w:hint="eastAsia" w:ascii="宋体" w:hAnsi="宋体"/>
                <w:b/>
                <w:bCs/>
                <w:color w:val="auto"/>
                <w:szCs w:val="44"/>
                <w:highlight w:val="none"/>
              </w:rPr>
            </w:pPr>
            <w:bookmarkStart w:id="655" w:name="_Hlk150419439"/>
            <w:r>
              <w:rPr>
                <w:rFonts w:hint="eastAsia" w:ascii="宋体" w:hAnsi="宋体"/>
                <w:b/>
                <w:bCs/>
                <w:color w:val="auto"/>
                <w:szCs w:val="44"/>
                <w:highlight w:val="none"/>
              </w:rPr>
              <w:t>序号</w:t>
            </w:r>
          </w:p>
        </w:tc>
        <w:tc>
          <w:tcPr>
            <w:tcW w:w="1543" w:type="dxa"/>
            <w:vMerge w:val="restart"/>
            <w:vAlign w:val="center"/>
          </w:tcPr>
          <w:p w14:paraId="12ED4D10">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341" w:type="dxa"/>
            <w:gridSpan w:val="9"/>
            <w:vAlign w:val="center"/>
          </w:tcPr>
          <w:p w14:paraId="7638FB19">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14" w:type="dxa"/>
            <w:vMerge w:val="restart"/>
            <w:vAlign w:val="center"/>
          </w:tcPr>
          <w:p w14:paraId="13BDC73A">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2821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10E8EFC3">
            <w:pPr>
              <w:jc w:val="center"/>
              <w:rPr>
                <w:rFonts w:hint="eastAsia" w:ascii="宋体" w:hAnsi="宋体"/>
                <w:color w:val="auto"/>
                <w:szCs w:val="44"/>
                <w:highlight w:val="none"/>
              </w:rPr>
            </w:pPr>
          </w:p>
        </w:tc>
        <w:tc>
          <w:tcPr>
            <w:tcW w:w="1543" w:type="dxa"/>
            <w:vMerge w:val="continue"/>
          </w:tcPr>
          <w:p w14:paraId="1A9B7431">
            <w:pPr>
              <w:jc w:val="center"/>
              <w:rPr>
                <w:rFonts w:hint="eastAsia" w:ascii="宋体" w:hAnsi="宋体"/>
                <w:color w:val="auto"/>
                <w:szCs w:val="44"/>
                <w:highlight w:val="none"/>
              </w:rPr>
            </w:pPr>
          </w:p>
        </w:tc>
        <w:tc>
          <w:tcPr>
            <w:tcW w:w="595" w:type="dxa"/>
            <w:vAlign w:val="center"/>
          </w:tcPr>
          <w:p w14:paraId="143522BA">
            <w:pPr>
              <w:jc w:val="center"/>
              <w:rPr>
                <w:rFonts w:hint="eastAsia" w:ascii="宋体" w:hAnsi="宋体"/>
                <w:color w:val="auto"/>
                <w:szCs w:val="44"/>
                <w:highlight w:val="none"/>
              </w:rPr>
            </w:pPr>
          </w:p>
        </w:tc>
        <w:tc>
          <w:tcPr>
            <w:tcW w:w="594" w:type="dxa"/>
            <w:vAlign w:val="center"/>
          </w:tcPr>
          <w:p w14:paraId="51D61E36">
            <w:pPr>
              <w:jc w:val="center"/>
              <w:rPr>
                <w:rFonts w:hint="eastAsia" w:ascii="宋体" w:hAnsi="宋体"/>
                <w:color w:val="auto"/>
                <w:szCs w:val="44"/>
                <w:highlight w:val="none"/>
              </w:rPr>
            </w:pPr>
          </w:p>
        </w:tc>
        <w:tc>
          <w:tcPr>
            <w:tcW w:w="593" w:type="dxa"/>
            <w:vAlign w:val="center"/>
          </w:tcPr>
          <w:p w14:paraId="6C104FFB">
            <w:pPr>
              <w:jc w:val="center"/>
              <w:rPr>
                <w:rFonts w:hint="eastAsia" w:ascii="宋体" w:hAnsi="宋体"/>
                <w:color w:val="auto"/>
                <w:szCs w:val="44"/>
                <w:highlight w:val="none"/>
              </w:rPr>
            </w:pPr>
          </w:p>
        </w:tc>
        <w:tc>
          <w:tcPr>
            <w:tcW w:w="593" w:type="dxa"/>
            <w:vAlign w:val="center"/>
          </w:tcPr>
          <w:p w14:paraId="517FECDA">
            <w:pPr>
              <w:jc w:val="center"/>
              <w:rPr>
                <w:rFonts w:hint="eastAsia" w:ascii="宋体" w:hAnsi="宋体"/>
                <w:color w:val="auto"/>
                <w:szCs w:val="44"/>
                <w:highlight w:val="none"/>
              </w:rPr>
            </w:pPr>
          </w:p>
        </w:tc>
        <w:tc>
          <w:tcPr>
            <w:tcW w:w="593" w:type="dxa"/>
            <w:vAlign w:val="center"/>
          </w:tcPr>
          <w:p w14:paraId="5BECA846">
            <w:pPr>
              <w:jc w:val="center"/>
              <w:rPr>
                <w:rFonts w:hint="eastAsia" w:ascii="宋体" w:hAnsi="宋体"/>
                <w:color w:val="auto"/>
                <w:szCs w:val="44"/>
                <w:highlight w:val="none"/>
              </w:rPr>
            </w:pPr>
          </w:p>
        </w:tc>
        <w:tc>
          <w:tcPr>
            <w:tcW w:w="593" w:type="dxa"/>
            <w:vAlign w:val="center"/>
          </w:tcPr>
          <w:p w14:paraId="4945E7E5">
            <w:pPr>
              <w:jc w:val="center"/>
              <w:rPr>
                <w:rFonts w:hint="eastAsia" w:ascii="宋体" w:hAnsi="宋体"/>
                <w:color w:val="auto"/>
                <w:szCs w:val="44"/>
                <w:highlight w:val="none"/>
              </w:rPr>
            </w:pPr>
          </w:p>
        </w:tc>
        <w:tc>
          <w:tcPr>
            <w:tcW w:w="593" w:type="dxa"/>
            <w:vAlign w:val="center"/>
          </w:tcPr>
          <w:p w14:paraId="6A5FE66C">
            <w:pPr>
              <w:jc w:val="center"/>
              <w:rPr>
                <w:rFonts w:hint="eastAsia" w:ascii="宋体" w:hAnsi="宋体"/>
                <w:color w:val="auto"/>
                <w:szCs w:val="44"/>
                <w:highlight w:val="none"/>
              </w:rPr>
            </w:pPr>
          </w:p>
        </w:tc>
        <w:tc>
          <w:tcPr>
            <w:tcW w:w="593" w:type="dxa"/>
            <w:vAlign w:val="center"/>
          </w:tcPr>
          <w:p w14:paraId="61E3796A">
            <w:pPr>
              <w:jc w:val="center"/>
              <w:rPr>
                <w:rFonts w:hint="eastAsia" w:ascii="宋体" w:hAnsi="宋体"/>
                <w:color w:val="auto"/>
                <w:szCs w:val="44"/>
                <w:highlight w:val="none"/>
              </w:rPr>
            </w:pPr>
          </w:p>
        </w:tc>
        <w:tc>
          <w:tcPr>
            <w:tcW w:w="594" w:type="dxa"/>
            <w:vAlign w:val="center"/>
          </w:tcPr>
          <w:p w14:paraId="55835A0E">
            <w:pPr>
              <w:jc w:val="center"/>
              <w:rPr>
                <w:rFonts w:hint="eastAsia" w:ascii="宋体" w:hAnsi="宋体"/>
                <w:color w:val="auto"/>
                <w:szCs w:val="44"/>
                <w:highlight w:val="none"/>
              </w:rPr>
            </w:pPr>
          </w:p>
        </w:tc>
        <w:tc>
          <w:tcPr>
            <w:tcW w:w="714" w:type="dxa"/>
            <w:vMerge w:val="continue"/>
            <w:vAlign w:val="center"/>
          </w:tcPr>
          <w:p w14:paraId="03BF4A97">
            <w:pPr>
              <w:jc w:val="center"/>
              <w:rPr>
                <w:rFonts w:hint="eastAsia" w:ascii="宋体" w:hAnsi="宋体"/>
                <w:color w:val="auto"/>
                <w:szCs w:val="44"/>
                <w:highlight w:val="none"/>
              </w:rPr>
            </w:pPr>
          </w:p>
        </w:tc>
      </w:tr>
      <w:tr w14:paraId="70A2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3024967">
            <w:pPr>
              <w:jc w:val="center"/>
              <w:rPr>
                <w:rFonts w:hint="eastAsia" w:ascii="宋体" w:hAnsi="宋体"/>
                <w:color w:val="auto"/>
                <w:szCs w:val="44"/>
                <w:highlight w:val="none"/>
              </w:rPr>
            </w:pPr>
            <w:r>
              <w:rPr>
                <w:rFonts w:hint="eastAsia" w:ascii="宋体" w:hAnsi="宋体"/>
                <w:color w:val="auto"/>
                <w:szCs w:val="44"/>
                <w:highlight w:val="none"/>
              </w:rPr>
              <w:t>1</w:t>
            </w:r>
          </w:p>
        </w:tc>
        <w:tc>
          <w:tcPr>
            <w:tcW w:w="1543" w:type="dxa"/>
            <w:vAlign w:val="center"/>
          </w:tcPr>
          <w:p w14:paraId="6345F54A">
            <w:pPr>
              <w:jc w:val="center"/>
              <w:rPr>
                <w:rFonts w:hint="eastAsia" w:ascii="宋体" w:hAnsi="宋体"/>
                <w:color w:val="auto"/>
                <w:szCs w:val="21"/>
                <w:highlight w:val="none"/>
              </w:rPr>
            </w:pPr>
          </w:p>
        </w:tc>
        <w:tc>
          <w:tcPr>
            <w:tcW w:w="595" w:type="dxa"/>
            <w:vAlign w:val="center"/>
          </w:tcPr>
          <w:p w14:paraId="5309B626">
            <w:pPr>
              <w:jc w:val="center"/>
              <w:rPr>
                <w:rFonts w:hint="eastAsia" w:ascii="宋体" w:hAnsi="宋体"/>
                <w:color w:val="auto"/>
                <w:szCs w:val="21"/>
                <w:highlight w:val="none"/>
              </w:rPr>
            </w:pPr>
          </w:p>
        </w:tc>
        <w:tc>
          <w:tcPr>
            <w:tcW w:w="594" w:type="dxa"/>
            <w:vAlign w:val="center"/>
          </w:tcPr>
          <w:p w14:paraId="01095BAC">
            <w:pPr>
              <w:jc w:val="center"/>
              <w:rPr>
                <w:rFonts w:hint="eastAsia" w:ascii="宋体" w:hAnsi="宋体"/>
                <w:color w:val="auto"/>
                <w:szCs w:val="44"/>
                <w:highlight w:val="none"/>
              </w:rPr>
            </w:pPr>
          </w:p>
        </w:tc>
        <w:tc>
          <w:tcPr>
            <w:tcW w:w="593" w:type="dxa"/>
            <w:vAlign w:val="center"/>
          </w:tcPr>
          <w:p w14:paraId="2702C953">
            <w:pPr>
              <w:jc w:val="center"/>
              <w:rPr>
                <w:rFonts w:hint="eastAsia" w:ascii="宋体" w:hAnsi="宋体"/>
                <w:color w:val="auto"/>
                <w:szCs w:val="44"/>
                <w:highlight w:val="none"/>
              </w:rPr>
            </w:pPr>
          </w:p>
        </w:tc>
        <w:tc>
          <w:tcPr>
            <w:tcW w:w="593" w:type="dxa"/>
            <w:vAlign w:val="center"/>
          </w:tcPr>
          <w:p w14:paraId="1F28144C">
            <w:pPr>
              <w:jc w:val="center"/>
              <w:rPr>
                <w:rFonts w:hint="eastAsia" w:ascii="宋体" w:hAnsi="宋体"/>
                <w:color w:val="auto"/>
                <w:szCs w:val="44"/>
                <w:highlight w:val="none"/>
              </w:rPr>
            </w:pPr>
          </w:p>
        </w:tc>
        <w:tc>
          <w:tcPr>
            <w:tcW w:w="593" w:type="dxa"/>
            <w:vAlign w:val="center"/>
          </w:tcPr>
          <w:p w14:paraId="3950F71C">
            <w:pPr>
              <w:jc w:val="center"/>
              <w:rPr>
                <w:rFonts w:hint="eastAsia" w:ascii="宋体" w:hAnsi="宋体"/>
                <w:color w:val="auto"/>
                <w:szCs w:val="44"/>
                <w:highlight w:val="none"/>
              </w:rPr>
            </w:pPr>
          </w:p>
        </w:tc>
        <w:tc>
          <w:tcPr>
            <w:tcW w:w="593" w:type="dxa"/>
            <w:vAlign w:val="center"/>
          </w:tcPr>
          <w:p w14:paraId="4C239845">
            <w:pPr>
              <w:jc w:val="center"/>
              <w:rPr>
                <w:rFonts w:hint="eastAsia" w:ascii="宋体" w:hAnsi="宋体"/>
                <w:color w:val="auto"/>
                <w:szCs w:val="44"/>
                <w:highlight w:val="none"/>
              </w:rPr>
            </w:pPr>
          </w:p>
        </w:tc>
        <w:tc>
          <w:tcPr>
            <w:tcW w:w="593" w:type="dxa"/>
            <w:vAlign w:val="center"/>
          </w:tcPr>
          <w:p w14:paraId="058ED9A6">
            <w:pPr>
              <w:jc w:val="center"/>
              <w:rPr>
                <w:rFonts w:hint="eastAsia" w:ascii="宋体" w:hAnsi="宋体"/>
                <w:color w:val="auto"/>
                <w:szCs w:val="44"/>
                <w:highlight w:val="none"/>
              </w:rPr>
            </w:pPr>
          </w:p>
        </w:tc>
        <w:tc>
          <w:tcPr>
            <w:tcW w:w="593" w:type="dxa"/>
            <w:vAlign w:val="center"/>
          </w:tcPr>
          <w:p w14:paraId="5732F6CC">
            <w:pPr>
              <w:jc w:val="center"/>
              <w:rPr>
                <w:rFonts w:hint="eastAsia" w:ascii="宋体" w:hAnsi="宋体"/>
                <w:color w:val="auto"/>
                <w:szCs w:val="44"/>
                <w:highlight w:val="none"/>
              </w:rPr>
            </w:pPr>
          </w:p>
        </w:tc>
        <w:tc>
          <w:tcPr>
            <w:tcW w:w="594" w:type="dxa"/>
            <w:vAlign w:val="center"/>
          </w:tcPr>
          <w:p w14:paraId="55009D81">
            <w:pPr>
              <w:jc w:val="center"/>
              <w:rPr>
                <w:rFonts w:hint="eastAsia" w:ascii="宋体" w:hAnsi="宋体"/>
                <w:color w:val="auto"/>
                <w:szCs w:val="44"/>
                <w:highlight w:val="none"/>
              </w:rPr>
            </w:pPr>
          </w:p>
        </w:tc>
        <w:tc>
          <w:tcPr>
            <w:tcW w:w="714" w:type="dxa"/>
            <w:vAlign w:val="center"/>
          </w:tcPr>
          <w:p w14:paraId="484EEC11">
            <w:pPr>
              <w:jc w:val="center"/>
              <w:rPr>
                <w:rFonts w:hint="eastAsia" w:ascii="宋体" w:hAnsi="宋体"/>
                <w:color w:val="auto"/>
                <w:szCs w:val="44"/>
                <w:highlight w:val="none"/>
              </w:rPr>
            </w:pPr>
          </w:p>
        </w:tc>
      </w:tr>
      <w:tr w14:paraId="7B41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671F2CF">
            <w:pPr>
              <w:jc w:val="center"/>
              <w:rPr>
                <w:rFonts w:hint="eastAsia" w:ascii="宋体" w:hAnsi="宋体"/>
                <w:color w:val="auto"/>
                <w:szCs w:val="44"/>
                <w:highlight w:val="none"/>
              </w:rPr>
            </w:pPr>
            <w:r>
              <w:rPr>
                <w:rFonts w:hint="eastAsia" w:ascii="宋体" w:hAnsi="宋体"/>
                <w:color w:val="auto"/>
                <w:szCs w:val="44"/>
                <w:highlight w:val="none"/>
              </w:rPr>
              <w:t>2</w:t>
            </w:r>
          </w:p>
        </w:tc>
        <w:tc>
          <w:tcPr>
            <w:tcW w:w="1543" w:type="dxa"/>
            <w:vAlign w:val="center"/>
          </w:tcPr>
          <w:p w14:paraId="2E528577">
            <w:pPr>
              <w:jc w:val="center"/>
              <w:rPr>
                <w:rFonts w:hint="eastAsia" w:ascii="宋体" w:hAnsi="宋体"/>
                <w:color w:val="auto"/>
                <w:szCs w:val="44"/>
                <w:highlight w:val="none"/>
              </w:rPr>
            </w:pPr>
          </w:p>
        </w:tc>
        <w:tc>
          <w:tcPr>
            <w:tcW w:w="595" w:type="dxa"/>
            <w:vAlign w:val="center"/>
          </w:tcPr>
          <w:p w14:paraId="28CAD066">
            <w:pPr>
              <w:jc w:val="center"/>
              <w:rPr>
                <w:color w:val="auto"/>
                <w:highlight w:val="none"/>
              </w:rPr>
            </w:pPr>
          </w:p>
        </w:tc>
        <w:tc>
          <w:tcPr>
            <w:tcW w:w="594" w:type="dxa"/>
            <w:vAlign w:val="center"/>
          </w:tcPr>
          <w:p w14:paraId="4649D146">
            <w:pPr>
              <w:jc w:val="center"/>
              <w:rPr>
                <w:rFonts w:hint="eastAsia" w:ascii="宋体" w:hAnsi="宋体"/>
                <w:color w:val="auto"/>
                <w:szCs w:val="44"/>
                <w:highlight w:val="none"/>
              </w:rPr>
            </w:pPr>
          </w:p>
        </w:tc>
        <w:tc>
          <w:tcPr>
            <w:tcW w:w="593" w:type="dxa"/>
            <w:vAlign w:val="center"/>
          </w:tcPr>
          <w:p w14:paraId="0630FF1B">
            <w:pPr>
              <w:jc w:val="center"/>
              <w:rPr>
                <w:rFonts w:hint="eastAsia" w:ascii="宋体" w:hAnsi="宋体"/>
                <w:color w:val="auto"/>
                <w:szCs w:val="44"/>
                <w:highlight w:val="none"/>
              </w:rPr>
            </w:pPr>
          </w:p>
        </w:tc>
        <w:tc>
          <w:tcPr>
            <w:tcW w:w="593" w:type="dxa"/>
            <w:vAlign w:val="center"/>
          </w:tcPr>
          <w:p w14:paraId="46A57E23">
            <w:pPr>
              <w:jc w:val="center"/>
              <w:rPr>
                <w:rFonts w:hint="eastAsia" w:ascii="宋体" w:hAnsi="宋体"/>
                <w:color w:val="auto"/>
                <w:szCs w:val="44"/>
                <w:highlight w:val="none"/>
              </w:rPr>
            </w:pPr>
          </w:p>
        </w:tc>
        <w:tc>
          <w:tcPr>
            <w:tcW w:w="593" w:type="dxa"/>
            <w:vAlign w:val="center"/>
          </w:tcPr>
          <w:p w14:paraId="0426261C">
            <w:pPr>
              <w:jc w:val="center"/>
              <w:rPr>
                <w:rFonts w:hint="eastAsia" w:ascii="宋体" w:hAnsi="宋体"/>
                <w:color w:val="auto"/>
                <w:szCs w:val="44"/>
                <w:highlight w:val="none"/>
              </w:rPr>
            </w:pPr>
          </w:p>
        </w:tc>
        <w:tc>
          <w:tcPr>
            <w:tcW w:w="593" w:type="dxa"/>
            <w:vAlign w:val="center"/>
          </w:tcPr>
          <w:p w14:paraId="4903A687">
            <w:pPr>
              <w:jc w:val="center"/>
              <w:rPr>
                <w:rFonts w:hint="eastAsia" w:ascii="宋体" w:hAnsi="宋体"/>
                <w:color w:val="auto"/>
                <w:szCs w:val="44"/>
                <w:highlight w:val="none"/>
              </w:rPr>
            </w:pPr>
          </w:p>
        </w:tc>
        <w:tc>
          <w:tcPr>
            <w:tcW w:w="593" w:type="dxa"/>
            <w:vAlign w:val="center"/>
          </w:tcPr>
          <w:p w14:paraId="7CEA872C">
            <w:pPr>
              <w:jc w:val="center"/>
              <w:rPr>
                <w:rFonts w:hint="eastAsia" w:ascii="宋体" w:hAnsi="宋体"/>
                <w:color w:val="auto"/>
                <w:szCs w:val="44"/>
                <w:highlight w:val="none"/>
              </w:rPr>
            </w:pPr>
          </w:p>
        </w:tc>
        <w:tc>
          <w:tcPr>
            <w:tcW w:w="593" w:type="dxa"/>
            <w:vAlign w:val="center"/>
          </w:tcPr>
          <w:p w14:paraId="7209D387">
            <w:pPr>
              <w:jc w:val="center"/>
              <w:rPr>
                <w:rFonts w:hint="eastAsia" w:ascii="宋体" w:hAnsi="宋体"/>
                <w:color w:val="auto"/>
                <w:szCs w:val="44"/>
                <w:highlight w:val="none"/>
              </w:rPr>
            </w:pPr>
          </w:p>
        </w:tc>
        <w:tc>
          <w:tcPr>
            <w:tcW w:w="594" w:type="dxa"/>
            <w:vAlign w:val="center"/>
          </w:tcPr>
          <w:p w14:paraId="72F6C3EE">
            <w:pPr>
              <w:jc w:val="center"/>
              <w:rPr>
                <w:rFonts w:hint="eastAsia" w:ascii="宋体" w:hAnsi="宋体"/>
                <w:color w:val="auto"/>
                <w:szCs w:val="44"/>
                <w:highlight w:val="none"/>
              </w:rPr>
            </w:pPr>
          </w:p>
        </w:tc>
        <w:tc>
          <w:tcPr>
            <w:tcW w:w="714" w:type="dxa"/>
            <w:vAlign w:val="center"/>
          </w:tcPr>
          <w:p w14:paraId="5DAC9DD9">
            <w:pPr>
              <w:jc w:val="center"/>
              <w:rPr>
                <w:rFonts w:hint="eastAsia" w:ascii="宋体" w:hAnsi="宋体"/>
                <w:color w:val="auto"/>
                <w:szCs w:val="44"/>
                <w:highlight w:val="none"/>
              </w:rPr>
            </w:pPr>
          </w:p>
        </w:tc>
      </w:tr>
      <w:tr w14:paraId="6D76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C16E9BF">
            <w:pPr>
              <w:jc w:val="center"/>
              <w:rPr>
                <w:rFonts w:hint="eastAsia" w:ascii="宋体" w:hAnsi="宋体"/>
                <w:color w:val="auto"/>
                <w:szCs w:val="44"/>
                <w:highlight w:val="none"/>
              </w:rPr>
            </w:pPr>
            <w:r>
              <w:rPr>
                <w:rFonts w:hint="eastAsia" w:ascii="宋体" w:hAnsi="宋体"/>
                <w:color w:val="auto"/>
                <w:szCs w:val="44"/>
                <w:highlight w:val="none"/>
              </w:rPr>
              <w:t>3</w:t>
            </w:r>
          </w:p>
        </w:tc>
        <w:tc>
          <w:tcPr>
            <w:tcW w:w="1543" w:type="dxa"/>
            <w:vAlign w:val="center"/>
          </w:tcPr>
          <w:p w14:paraId="40ABD8FD">
            <w:pPr>
              <w:jc w:val="center"/>
              <w:rPr>
                <w:rFonts w:hint="eastAsia" w:ascii="宋体" w:hAnsi="宋体"/>
                <w:color w:val="auto"/>
                <w:szCs w:val="44"/>
                <w:highlight w:val="none"/>
              </w:rPr>
            </w:pPr>
          </w:p>
        </w:tc>
        <w:tc>
          <w:tcPr>
            <w:tcW w:w="595" w:type="dxa"/>
            <w:vAlign w:val="center"/>
          </w:tcPr>
          <w:p w14:paraId="0F15FEA2">
            <w:pPr>
              <w:jc w:val="center"/>
              <w:rPr>
                <w:color w:val="auto"/>
                <w:highlight w:val="none"/>
              </w:rPr>
            </w:pPr>
          </w:p>
        </w:tc>
        <w:tc>
          <w:tcPr>
            <w:tcW w:w="594" w:type="dxa"/>
            <w:vAlign w:val="center"/>
          </w:tcPr>
          <w:p w14:paraId="6AD01ABB">
            <w:pPr>
              <w:jc w:val="center"/>
              <w:rPr>
                <w:rFonts w:hint="eastAsia" w:ascii="宋体" w:hAnsi="宋体"/>
                <w:color w:val="auto"/>
                <w:szCs w:val="44"/>
                <w:highlight w:val="none"/>
              </w:rPr>
            </w:pPr>
          </w:p>
        </w:tc>
        <w:tc>
          <w:tcPr>
            <w:tcW w:w="593" w:type="dxa"/>
            <w:vAlign w:val="center"/>
          </w:tcPr>
          <w:p w14:paraId="7896A79C">
            <w:pPr>
              <w:jc w:val="center"/>
              <w:rPr>
                <w:rFonts w:hint="eastAsia" w:ascii="宋体" w:hAnsi="宋体"/>
                <w:color w:val="auto"/>
                <w:szCs w:val="44"/>
                <w:highlight w:val="none"/>
              </w:rPr>
            </w:pPr>
          </w:p>
        </w:tc>
        <w:tc>
          <w:tcPr>
            <w:tcW w:w="593" w:type="dxa"/>
            <w:vAlign w:val="center"/>
          </w:tcPr>
          <w:p w14:paraId="696AC07B">
            <w:pPr>
              <w:jc w:val="center"/>
              <w:rPr>
                <w:rFonts w:hint="eastAsia" w:ascii="宋体" w:hAnsi="宋体"/>
                <w:color w:val="auto"/>
                <w:szCs w:val="44"/>
                <w:highlight w:val="none"/>
              </w:rPr>
            </w:pPr>
          </w:p>
        </w:tc>
        <w:tc>
          <w:tcPr>
            <w:tcW w:w="593" w:type="dxa"/>
            <w:vAlign w:val="center"/>
          </w:tcPr>
          <w:p w14:paraId="56AD479E">
            <w:pPr>
              <w:jc w:val="center"/>
              <w:rPr>
                <w:rFonts w:hint="eastAsia" w:ascii="宋体" w:hAnsi="宋体"/>
                <w:color w:val="auto"/>
                <w:szCs w:val="44"/>
                <w:highlight w:val="none"/>
              </w:rPr>
            </w:pPr>
          </w:p>
        </w:tc>
        <w:tc>
          <w:tcPr>
            <w:tcW w:w="593" w:type="dxa"/>
            <w:vAlign w:val="center"/>
          </w:tcPr>
          <w:p w14:paraId="74EF5779">
            <w:pPr>
              <w:jc w:val="center"/>
              <w:rPr>
                <w:rFonts w:hint="eastAsia" w:ascii="宋体" w:hAnsi="宋体"/>
                <w:color w:val="auto"/>
                <w:szCs w:val="44"/>
                <w:highlight w:val="none"/>
              </w:rPr>
            </w:pPr>
          </w:p>
        </w:tc>
        <w:tc>
          <w:tcPr>
            <w:tcW w:w="593" w:type="dxa"/>
            <w:vAlign w:val="center"/>
          </w:tcPr>
          <w:p w14:paraId="663F74EC">
            <w:pPr>
              <w:jc w:val="center"/>
              <w:rPr>
                <w:rFonts w:hint="eastAsia" w:ascii="宋体" w:hAnsi="宋体"/>
                <w:color w:val="auto"/>
                <w:szCs w:val="44"/>
                <w:highlight w:val="none"/>
              </w:rPr>
            </w:pPr>
          </w:p>
        </w:tc>
        <w:tc>
          <w:tcPr>
            <w:tcW w:w="593" w:type="dxa"/>
            <w:vAlign w:val="center"/>
          </w:tcPr>
          <w:p w14:paraId="1F3D6B80">
            <w:pPr>
              <w:jc w:val="center"/>
              <w:rPr>
                <w:rFonts w:hint="eastAsia" w:ascii="宋体" w:hAnsi="宋体"/>
                <w:color w:val="auto"/>
                <w:szCs w:val="44"/>
                <w:highlight w:val="none"/>
              </w:rPr>
            </w:pPr>
          </w:p>
        </w:tc>
        <w:tc>
          <w:tcPr>
            <w:tcW w:w="594" w:type="dxa"/>
            <w:vAlign w:val="center"/>
          </w:tcPr>
          <w:p w14:paraId="10C48BEB">
            <w:pPr>
              <w:jc w:val="center"/>
              <w:rPr>
                <w:rFonts w:hint="eastAsia" w:ascii="宋体" w:hAnsi="宋体"/>
                <w:color w:val="auto"/>
                <w:szCs w:val="44"/>
                <w:highlight w:val="none"/>
              </w:rPr>
            </w:pPr>
          </w:p>
        </w:tc>
        <w:tc>
          <w:tcPr>
            <w:tcW w:w="714" w:type="dxa"/>
            <w:vAlign w:val="center"/>
          </w:tcPr>
          <w:p w14:paraId="49767C8E">
            <w:pPr>
              <w:jc w:val="center"/>
              <w:rPr>
                <w:rFonts w:hint="eastAsia" w:ascii="宋体" w:hAnsi="宋体"/>
                <w:color w:val="auto"/>
                <w:szCs w:val="44"/>
                <w:highlight w:val="none"/>
              </w:rPr>
            </w:pPr>
          </w:p>
        </w:tc>
      </w:tr>
      <w:tr w14:paraId="022E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9BC23BF">
            <w:pPr>
              <w:jc w:val="center"/>
              <w:rPr>
                <w:rFonts w:hint="eastAsia" w:ascii="宋体" w:hAnsi="宋体"/>
                <w:color w:val="auto"/>
                <w:szCs w:val="44"/>
                <w:highlight w:val="none"/>
              </w:rPr>
            </w:pPr>
            <w:r>
              <w:rPr>
                <w:rFonts w:hint="eastAsia" w:ascii="宋体" w:hAnsi="宋体"/>
                <w:color w:val="auto"/>
                <w:szCs w:val="44"/>
                <w:highlight w:val="none"/>
              </w:rPr>
              <w:t>4</w:t>
            </w:r>
          </w:p>
        </w:tc>
        <w:tc>
          <w:tcPr>
            <w:tcW w:w="1543" w:type="dxa"/>
            <w:vAlign w:val="center"/>
          </w:tcPr>
          <w:p w14:paraId="391FFDBE">
            <w:pPr>
              <w:jc w:val="center"/>
              <w:rPr>
                <w:rFonts w:hint="eastAsia" w:ascii="宋体" w:hAnsi="宋体"/>
                <w:color w:val="auto"/>
                <w:szCs w:val="44"/>
                <w:highlight w:val="none"/>
              </w:rPr>
            </w:pPr>
          </w:p>
        </w:tc>
        <w:tc>
          <w:tcPr>
            <w:tcW w:w="595" w:type="dxa"/>
            <w:vAlign w:val="center"/>
          </w:tcPr>
          <w:p w14:paraId="0FEC335C">
            <w:pPr>
              <w:jc w:val="center"/>
              <w:rPr>
                <w:color w:val="auto"/>
                <w:highlight w:val="none"/>
              </w:rPr>
            </w:pPr>
          </w:p>
        </w:tc>
        <w:tc>
          <w:tcPr>
            <w:tcW w:w="594" w:type="dxa"/>
            <w:vAlign w:val="center"/>
          </w:tcPr>
          <w:p w14:paraId="4944D71E">
            <w:pPr>
              <w:jc w:val="center"/>
              <w:rPr>
                <w:rFonts w:hint="eastAsia" w:ascii="宋体" w:hAnsi="宋体"/>
                <w:color w:val="auto"/>
                <w:szCs w:val="44"/>
                <w:highlight w:val="none"/>
              </w:rPr>
            </w:pPr>
          </w:p>
        </w:tc>
        <w:tc>
          <w:tcPr>
            <w:tcW w:w="593" w:type="dxa"/>
            <w:vAlign w:val="center"/>
          </w:tcPr>
          <w:p w14:paraId="2490DCDB">
            <w:pPr>
              <w:jc w:val="center"/>
              <w:rPr>
                <w:rFonts w:hint="eastAsia" w:ascii="宋体" w:hAnsi="宋体"/>
                <w:color w:val="auto"/>
                <w:szCs w:val="44"/>
                <w:highlight w:val="none"/>
              </w:rPr>
            </w:pPr>
          </w:p>
        </w:tc>
        <w:tc>
          <w:tcPr>
            <w:tcW w:w="593" w:type="dxa"/>
            <w:vAlign w:val="center"/>
          </w:tcPr>
          <w:p w14:paraId="1D1DBA1E">
            <w:pPr>
              <w:jc w:val="center"/>
              <w:rPr>
                <w:rFonts w:hint="eastAsia" w:ascii="宋体" w:hAnsi="宋体"/>
                <w:color w:val="auto"/>
                <w:szCs w:val="44"/>
                <w:highlight w:val="none"/>
              </w:rPr>
            </w:pPr>
          </w:p>
        </w:tc>
        <w:tc>
          <w:tcPr>
            <w:tcW w:w="593" w:type="dxa"/>
            <w:vAlign w:val="center"/>
          </w:tcPr>
          <w:p w14:paraId="5C0C2CBB">
            <w:pPr>
              <w:jc w:val="center"/>
              <w:rPr>
                <w:rFonts w:hint="eastAsia" w:ascii="宋体" w:hAnsi="宋体"/>
                <w:color w:val="auto"/>
                <w:szCs w:val="44"/>
                <w:highlight w:val="none"/>
              </w:rPr>
            </w:pPr>
          </w:p>
        </w:tc>
        <w:tc>
          <w:tcPr>
            <w:tcW w:w="593" w:type="dxa"/>
            <w:vAlign w:val="center"/>
          </w:tcPr>
          <w:p w14:paraId="427AEF0C">
            <w:pPr>
              <w:jc w:val="center"/>
              <w:rPr>
                <w:rFonts w:hint="eastAsia" w:ascii="宋体" w:hAnsi="宋体"/>
                <w:color w:val="auto"/>
                <w:szCs w:val="44"/>
                <w:highlight w:val="none"/>
              </w:rPr>
            </w:pPr>
          </w:p>
        </w:tc>
        <w:tc>
          <w:tcPr>
            <w:tcW w:w="593" w:type="dxa"/>
            <w:vAlign w:val="center"/>
          </w:tcPr>
          <w:p w14:paraId="68D3548A">
            <w:pPr>
              <w:jc w:val="center"/>
              <w:rPr>
                <w:rFonts w:hint="eastAsia" w:ascii="宋体" w:hAnsi="宋体"/>
                <w:color w:val="auto"/>
                <w:szCs w:val="44"/>
                <w:highlight w:val="none"/>
              </w:rPr>
            </w:pPr>
          </w:p>
        </w:tc>
        <w:tc>
          <w:tcPr>
            <w:tcW w:w="593" w:type="dxa"/>
            <w:vAlign w:val="center"/>
          </w:tcPr>
          <w:p w14:paraId="795D5A67">
            <w:pPr>
              <w:jc w:val="center"/>
              <w:rPr>
                <w:rFonts w:hint="eastAsia" w:ascii="宋体" w:hAnsi="宋体"/>
                <w:color w:val="auto"/>
                <w:szCs w:val="44"/>
                <w:highlight w:val="none"/>
              </w:rPr>
            </w:pPr>
          </w:p>
        </w:tc>
        <w:tc>
          <w:tcPr>
            <w:tcW w:w="594" w:type="dxa"/>
            <w:vAlign w:val="center"/>
          </w:tcPr>
          <w:p w14:paraId="031FA86B">
            <w:pPr>
              <w:jc w:val="center"/>
              <w:rPr>
                <w:rFonts w:hint="eastAsia" w:ascii="宋体" w:hAnsi="宋体"/>
                <w:color w:val="auto"/>
                <w:szCs w:val="44"/>
                <w:highlight w:val="none"/>
              </w:rPr>
            </w:pPr>
          </w:p>
        </w:tc>
        <w:tc>
          <w:tcPr>
            <w:tcW w:w="714" w:type="dxa"/>
            <w:vAlign w:val="center"/>
          </w:tcPr>
          <w:p w14:paraId="37DF2275">
            <w:pPr>
              <w:jc w:val="center"/>
              <w:rPr>
                <w:rFonts w:hint="eastAsia" w:ascii="宋体" w:hAnsi="宋体"/>
                <w:color w:val="auto"/>
                <w:szCs w:val="44"/>
                <w:highlight w:val="none"/>
              </w:rPr>
            </w:pPr>
          </w:p>
        </w:tc>
      </w:tr>
      <w:tr w14:paraId="57C2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24C8970">
            <w:pPr>
              <w:jc w:val="center"/>
              <w:rPr>
                <w:rFonts w:hint="eastAsia" w:ascii="宋体" w:hAnsi="宋体"/>
                <w:color w:val="auto"/>
                <w:szCs w:val="44"/>
                <w:highlight w:val="none"/>
              </w:rPr>
            </w:pPr>
            <w:r>
              <w:rPr>
                <w:rFonts w:hint="eastAsia" w:ascii="宋体" w:hAnsi="宋体"/>
                <w:color w:val="auto"/>
                <w:szCs w:val="44"/>
                <w:highlight w:val="none"/>
              </w:rPr>
              <w:t>5</w:t>
            </w:r>
          </w:p>
        </w:tc>
        <w:tc>
          <w:tcPr>
            <w:tcW w:w="1543" w:type="dxa"/>
            <w:vAlign w:val="center"/>
          </w:tcPr>
          <w:p w14:paraId="1008B879">
            <w:pPr>
              <w:jc w:val="center"/>
              <w:rPr>
                <w:rFonts w:hint="eastAsia" w:ascii="宋体" w:hAnsi="宋体"/>
                <w:color w:val="auto"/>
                <w:szCs w:val="44"/>
                <w:highlight w:val="none"/>
              </w:rPr>
            </w:pPr>
          </w:p>
        </w:tc>
        <w:tc>
          <w:tcPr>
            <w:tcW w:w="595" w:type="dxa"/>
            <w:vAlign w:val="center"/>
          </w:tcPr>
          <w:p w14:paraId="0CE32F1A">
            <w:pPr>
              <w:jc w:val="center"/>
              <w:rPr>
                <w:color w:val="auto"/>
                <w:highlight w:val="none"/>
              </w:rPr>
            </w:pPr>
          </w:p>
        </w:tc>
        <w:tc>
          <w:tcPr>
            <w:tcW w:w="594" w:type="dxa"/>
            <w:vAlign w:val="center"/>
          </w:tcPr>
          <w:p w14:paraId="109710E9">
            <w:pPr>
              <w:jc w:val="center"/>
              <w:rPr>
                <w:rFonts w:hint="eastAsia" w:ascii="宋体" w:hAnsi="宋体"/>
                <w:color w:val="auto"/>
                <w:szCs w:val="44"/>
                <w:highlight w:val="none"/>
              </w:rPr>
            </w:pPr>
          </w:p>
        </w:tc>
        <w:tc>
          <w:tcPr>
            <w:tcW w:w="593" w:type="dxa"/>
            <w:vAlign w:val="center"/>
          </w:tcPr>
          <w:p w14:paraId="1BE3D7B8">
            <w:pPr>
              <w:jc w:val="center"/>
              <w:rPr>
                <w:rFonts w:hint="eastAsia" w:ascii="宋体" w:hAnsi="宋体"/>
                <w:color w:val="auto"/>
                <w:szCs w:val="44"/>
                <w:highlight w:val="none"/>
              </w:rPr>
            </w:pPr>
          </w:p>
        </w:tc>
        <w:tc>
          <w:tcPr>
            <w:tcW w:w="593" w:type="dxa"/>
            <w:vAlign w:val="center"/>
          </w:tcPr>
          <w:p w14:paraId="28D2463D">
            <w:pPr>
              <w:jc w:val="center"/>
              <w:rPr>
                <w:rFonts w:hint="eastAsia" w:ascii="宋体" w:hAnsi="宋体"/>
                <w:color w:val="auto"/>
                <w:szCs w:val="44"/>
                <w:highlight w:val="none"/>
              </w:rPr>
            </w:pPr>
          </w:p>
        </w:tc>
        <w:tc>
          <w:tcPr>
            <w:tcW w:w="593" w:type="dxa"/>
            <w:vAlign w:val="center"/>
          </w:tcPr>
          <w:p w14:paraId="5B1C3981">
            <w:pPr>
              <w:jc w:val="center"/>
              <w:rPr>
                <w:rFonts w:hint="eastAsia" w:ascii="宋体" w:hAnsi="宋体"/>
                <w:color w:val="auto"/>
                <w:szCs w:val="44"/>
                <w:highlight w:val="none"/>
              </w:rPr>
            </w:pPr>
          </w:p>
        </w:tc>
        <w:tc>
          <w:tcPr>
            <w:tcW w:w="593" w:type="dxa"/>
            <w:vAlign w:val="center"/>
          </w:tcPr>
          <w:p w14:paraId="3EA315B6">
            <w:pPr>
              <w:jc w:val="center"/>
              <w:rPr>
                <w:rFonts w:hint="eastAsia" w:ascii="宋体" w:hAnsi="宋体"/>
                <w:color w:val="auto"/>
                <w:szCs w:val="44"/>
                <w:highlight w:val="none"/>
              </w:rPr>
            </w:pPr>
          </w:p>
        </w:tc>
        <w:tc>
          <w:tcPr>
            <w:tcW w:w="593" w:type="dxa"/>
            <w:vAlign w:val="center"/>
          </w:tcPr>
          <w:p w14:paraId="4EFF00CA">
            <w:pPr>
              <w:jc w:val="center"/>
              <w:rPr>
                <w:rFonts w:hint="eastAsia" w:ascii="宋体" w:hAnsi="宋体"/>
                <w:color w:val="auto"/>
                <w:szCs w:val="44"/>
                <w:highlight w:val="none"/>
              </w:rPr>
            </w:pPr>
          </w:p>
        </w:tc>
        <w:tc>
          <w:tcPr>
            <w:tcW w:w="593" w:type="dxa"/>
            <w:vAlign w:val="center"/>
          </w:tcPr>
          <w:p w14:paraId="55E1F60C">
            <w:pPr>
              <w:jc w:val="center"/>
              <w:rPr>
                <w:rFonts w:hint="eastAsia" w:ascii="宋体" w:hAnsi="宋体"/>
                <w:color w:val="auto"/>
                <w:szCs w:val="44"/>
                <w:highlight w:val="none"/>
              </w:rPr>
            </w:pPr>
          </w:p>
        </w:tc>
        <w:tc>
          <w:tcPr>
            <w:tcW w:w="594" w:type="dxa"/>
            <w:vAlign w:val="center"/>
          </w:tcPr>
          <w:p w14:paraId="4FA21569">
            <w:pPr>
              <w:jc w:val="center"/>
              <w:rPr>
                <w:rFonts w:hint="eastAsia" w:ascii="宋体" w:hAnsi="宋体"/>
                <w:color w:val="auto"/>
                <w:szCs w:val="44"/>
                <w:highlight w:val="none"/>
              </w:rPr>
            </w:pPr>
          </w:p>
        </w:tc>
        <w:tc>
          <w:tcPr>
            <w:tcW w:w="714" w:type="dxa"/>
            <w:vAlign w:val="center"/>
          </w:tcPr>
          <w:p w14:paraId="25A4D5BB">
            <w:pPr>
              <w:jc w:val="center"/>
              <w:rPr>
                <w:rFonts w:hint="eastAsia" w:ascii="宋体" w:hAnsi="宋体"/>
                <w:color w:val="auto"/>
                <w:szCs w:val="44"/>
                <w:highlight w:val="none"/>
              </w:rPr>
            </w:pPr>
          </w:p>
        </w:tc>
      </w:tr>
      <w:tr w14:paraId="224A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35402D9">
            <w:pPr>
              <w:jc w:val="center"/>
              <w:rPr>
                <w:rFonts w:hint="eastAsia" w:ascii="宋体" w:hAnsi="宋体"/>
                <w:color w:val="auto"/>
                <w:szCs w:val="44"/>
                <w:highlight w:val="none"/>
              </w:rPr>
            </w:pPr>
            <w:r>
              <w:rPr>
                <w:rFonts w:hint="eastAsia" w:ascii="宋体" w:hAnsi="宋体"/>
                <w:color w:val="auto"/>
                <w:szCs w:val="44"/>
                <w:highlight w:val="none"/>
              </w:rPr>
              <w:t>6</w:t>
            </w:r>
          </w:p>
        </w:tc>
        <w:tc>
          <w:tcPr>
            <w:tcW w:w="1543" w:type="dxa"/>
            <w:vAlign w:val="center"/>
          </w:tcPr>
          <w:p w14:paraId="207B92F7">
            <w:pPr>
              <w:jc w:val="center"/>
              <w:rPr>
                <w:rFonts w:hint="eastAsia" w:ascii="宋体" w:hAnsi="宋体"/>
                <w:color w:val="auto"/>
                <w:szCs w:val="44"/>
                <w:highlight w:val="none"/>
              </w:rPr>
            </w:pPr>
          </w:p>
        </w:tc>
        <w:tc>
          <w:tcPr>
            <w:tcW w:w="595" w:type="dxa"/>
            <w:vAlign w:val="center"/>
          </w:tcPr>
          <w:p w14:paraId="4B5BAFE2">
            <w:pPr>
              <w:jc w:val="center"/>
              <w:rPr>
                <w:color w:val="auto"/>
                <w:highlight w:val="none"/>
              </w:rPr>
            </w:pPr>
          </w:p>
        </w:tc>
        <w:tc>
          <w:tcPr>
            <w:tcW w:w="594" w:type="dxa"/>
            <w:vAlign w:val="center"/>
          </w:tcPr>
          <w:p w14:paraId="240B4E3C">
            <w:pPr>
              <w:jc w:val="center"/>
              <w:rPr>
                <w:rFonts w:hint="eastAsia" w:ascii="宋体" w:hAnsi="宋体"/>
                <w:color w:val="auto"/>
                <w:szCs w:val="44"/>
                <w:highlight w:val="none"/>
              </w:rPr>
            </w:pPr>
          </w:p>
        </w:tc>
        <w:tc>
          <w:tcPr>
            <w:tcW w:w="593" w:type="dxa"/>
            <w:vAlign w:val="center"/>
          </w:tcPr>
          <w:p w14:paraId="123DF952">
            <w:pPr>
              <w:jc w:val="center"/>
              <w:rPr>
                <w:rFonts w:hint="eastAsia" w:ascii="宋体" w:hAnsi="宋体"/>
                <w:color w:val="auto"/>
                <w:szCs w:val="44"/>
                <w:highlight w:val="none"/>
              </w:rPr>
            </w:pPr>
          </w:p>
        </w:tc>
        <w:tc>
          <w:tcPr>
            <w:tcW w:w="593" w:type="dxa"/>
            <w:vAlign w:val="center"/>
          </w:tcPr>
          <w:p w14:paraId="2F781486">
            <w:pPr>
              <w:jc w:val="center"/>
              <w:rPr>
                <w:rFonts w:hint="eastAsia" w:ascii="宋体" w:hAnsi="宋体"/>
                <w:color w:val="auto"/>
                <w:szCs w:val="44"/>
                <w:highlight w:val="none"/>
              </w:rPr>
            </w:pPr>
          </w:p>
        </w:tc>
        <w:tc>
          <w:tcPr>
            <w:tcW w:w="593" w:type="dxa"/>
            <w:vAlign w:val="center"/>
          </w:tcPr>
          <w:p w14:paraId="61130875">
            <w:pPr>
              <w:jc w:val="center"/>
              <w:rPr>
                <w:rFonts w:hint="eastAsia" w:ascii="宋体" w:hAnsi="宋体"/>
                <w:color w:val="auto"/>
                <w:szCs w:val="44"/>
                <w:highlight w:val="none"/>
              </w:rPr>
            </w:pPr>
          </w:p>
        </w:tc>
        <w:tc>
          <w:tcPr>
            <w:tcW w:w="593" w:type="dxa"/>
            <w:vAlign w:val="center"/>
          </w:tcPr>
          <w:p w14:paraId="0AB98222">
            <w:pPr>
              <w:jc w:val="center"/>
              <w:rPr>
                <w:rFonts w:hint="eastAsia" w:ascii="宋体" w:hAnsi="宋体"/>
                <w:color w:val="auto"/>
                <w:szCs w:val="44"/>
                <w:highlight w:val="none"/>
              </w:rPr>
            </w:pPr>
          </w:p>
        </w:tc>
        <w:tc>
          <w:tcPr>
            <w:tcW w:w="593" w:type="dxa"/>
            <w:vAlign w:val="center"/>
          </w:tcPr>
          <w:p w14:paraId="03A776FF">
            <w:pPr>
              <w:jc w:val="center"/>
              <w:rPr>
                <w:rFonts w:hint="eastAsia" w:ascii="宋体" w:hAnsi="宋体"/>
                <w:color w:val="auto"/>
                <w:szCs w:val="44"/>
                <w:highlight w:val="none"/>
              </w:rPr>
            </w:pPr>
          </w:p>
        </w:tc>
        <w:tc>
          <w:tcPr>
            <w:tcW w:w="593" w:type="dxa"/>
            <w:vAlign w:val="center"/>
          </w:tcPr>
          <w:p w14:paraId="51BE3572">
            <w:pPr>
              <w:jc w:val="center"/>
              <w:rPr>
                <w:rFonts w:hint="eastAsia" w:ascii="宋体" w:hAnsi="宋体"/>
                <w:color w:val="auto"/>
                <w:szCs w:val="44"/>
                <w:highlight w:val="none"/>
              </w:rPr>
            </w:pPr>
          </w:p>
        </w:tc>
        <w:tc>
          <w:tcPr>
            <w:tcW w:w="594" w:type="dxa"/>
            <w:vAlign w:val="center"/>
          </w:tcPr>
          <w:p w14:paraId="05A97D63">
            <w:pPr>
              <w:jc w:val="center"/>
              <w:rPr>
                <w:rFonts w:hint="eastAsia" w:ascii="宋体" w:hAnsi="宋体"/>
                <w:color w:val="auto"/>
                <w:szCs w:val="44"/>
                <w:highlight w:val="none"/>
              </w:rPr>
            </w:pPr>
          </w:p>
        </w:tc>
        <w:tc>
          <w:tcPr>
            <w:tcW w:w="714" w:type="dxa"/>
            <w:vAlign w:val="center"/>
          </w:tcPr>
          <w:p w14:paraId="79BA9C7F">
            <w:pPr>
              <w:jc w:val="center"/>
              <w:rPr>
                <w:rFonts w:hint="eastAsia" w:ascii="宋体" w:hAnsi="宋体"/>
                <w:color w:val="auto"/>
                <w:szCs w:val="44"/>
                <w:highlight w:val="none"/>
              </w:rPr>
            </w:pPr>
          </w:p>
        </w:tc>
      </w:tr>
      <w:tr w14:paraId="366C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F11D096">
            <w:pPr>
              <w:jc w:val="center"/>
              <w:rPr>
                <w:rFonts w:hint="eastAsia" w:ascii="宋体" w:hAnsi="宋体"/>
                <w:color w:val="auto"/>
                <w:szCs w:val="44"/>
                <w:highlight w:val="none"/>
              </w:rPr>
            </w:pPr>
            <w:r>
              <w:rPr>
                <w:rFonts w:hint="eastAsia" w:ascii="宋体" w:hAnsi="宋体"/>
                <w:color w:val="auto"/>
                <w:szCs w:val="44"/>
                <w:highlight w:val="none"/>
              </w:rPr>
              <w:t>…</w:t>
            </w:r>
          </w:p>
        </w:tc>
        <w:tc>
          <w:tcPr>
            <w:tcW w:w="1543" w:type="dxa"/>
            <w:vAlign w:val="center"/>
          </w:tcPr>
          <w:p w14:paraId="0B2B233D">
            <w:pPr>
              <w:rPr>
                <w:rFonts w:hint="eastAsia" w:ascii="宋体" w:hAnsi="宋体"/>
                <w:color w:val="auto"/>
                <w:szCs w:val="21"/>
                <w:highlight w:val="none"/>
              </w:rPr>
            </w:pPr>
          </w:p>
        </w:tc>
        <w:tc>
          <w:tcPr>
            <w:tcW w:w="595" w:type="dxa"/>
            <w:vAlign w:val="center"/>
          </w:tcPr>
          <w:p w14:paraId="6D1FC930">
            <w:pPr>
              <w:jc w:val="center"/>
              <w:rPr>
                <w:color w:val="auto"/>
                <w:highlight w:val="none"/>
              </w:rPr>
            </w:pPr>
          </w:p>
        </w:tc>
        <w:tc>
          <w:tcPr>
            <w:tcW w:w="594" w:type="dxa"/>
            <w:vAlign w:val="center"/>
          </w:tcPr>
          <w:p w14:paraId="3CDFDFF2">
            <w:pPr>
              <w:jc w:val="center"/>
              <w:rPr>
                <w:rFonts w:hint="eastAsia" w:ascii="宋体" w:hAnsi="宋体"/>
                <w:color w:val="auto"/>
                <w:szCs w:val="44"/>
                <w:highlight w:val="none"/>
              </w:rPr>
            </w:pPr>
          </w:p>
        </w:tc>
        <w:tc>
          <w:tcPr>
            <w:tcW w:w="593" w:type="dxa"/>
            <w:vAlign w:val="center"/>
          </w:tcPr>
          <w:p w14:paraId="7019012D">
            <w:pPr>
              <w:jc w:val="center"/>
              <w:rPr>
                <w:rFonts w:hint="eastAsia" w:ascii="宋体" w:hAnsi="宋体"/>
                <w:color w:val="auto"/>
                <w:szCs w:val="44"/>
                <w:highlight w:val="none"/>
              </w:rPr>
            </w:pPr>
          </w:p>
        </w:tc>
        <w:tc>
          <w:tcPr>
            <w:tcW w:w="593" w:type="dxa"/>
            <w:vAlign w:val="center"/>
          </w:tcPr>
          <w:p w14:paraId="0B5BFF27">
            <w:pPr>
              <w:jc w:val="center"/>
              <w:rPr>
                <w:rFonts w:hint="eastAsia" w:ascii="宋体" w:hAnsi="宋体"/>
                <w:color w:val="auto"/>
                <w:szCs w:val="44"/>
                <w:highlight w:val="none"/>
              </w:rPr>
            </w:pPr>
          </w:p>
        </w:tc>
        <w:tc>
          <w:tcPr>
            <w:tcW w:w="593" w:type="dxa"/>
            <w:vAlign w:val="center"/>
          </w:tcPr>
          <w:p w14:paraId="486CACC6">
            <w:pPr>
              <w:jc w:val="center"/>
              <w:rPr>
                <w:rFonts w:hint="eastAsia" w:ascii="宋体" w:hAnsi="宋体"/>
                <w:color w:val="auto"/>
                <w:szCs w:val="44"/>
                <w:highlight w:val="none"/>
              </w:rPr>
            </w:pPr>
          </w:p>
        </w:tc>
        <w:tc>
          <w:tcPr>
            <w:tcW w:w="593" w:type="dxa"/>
            <w:vAlign w:val="center"/>
          </w:tcPr>
          <w:p w14:paraId="55526F00">
            <w:pPr>
              <w:jc w:val="center"/>
              <w:rPr>
                <w:rFonts w:hint="eastAsia" w:ascii="宋体" w:hAnsi="宋体"/>
                <w:color w:val="auto"/>
                <w:szCs w:val="44"/>
                <w:highlight w:val="none"/>
              </w:rPr>
            </w:pPr>
          </w:p>
        </w:tc>
        <w:tc>
          <w:tcPr>
            <w:tcW w:w="593" w:type="dxa"/>
            <w:vAlign w:val="center"/>
          </w:tcPr>
          <w:p w14:paraId="0C547325">
            <w:pPr>
              <w:jc w:val="center"/>
              <w:rPr>
                <w:rFonts w:hint="eastAsia" w:ascii="宋体" w:hAnsi="宋体"/>
                <w:color w:val="auto"/>
                <w:szCs w:val="44"/>
                <w:highlight w:val="none"/>
              </w:rPr>
            </w:pPr>
          </w:p>
        </w:tc>
        <w:tc>
          <w:tcPr>
            <w:tcW w:w="593" w:type="dxa"/>
            <w:vAlign w:val="center"/>
          </w:tcPr>
          <w:p w14:paraId="2BA21531">
            <w:pPr>
              <w:jc w:val="center"/>
              <w:rPr>
                <w:rFonts w:hint="eastAsia" w:ascii="宋体" w:hAnsi="宋体"/>
                <w:color w:val="auto"/>
                <w:szCs w:val="44"/>
                <w:highlight w:val="none"/>
              </w:rPr>
            </w:pPr>
          </w:p>
        </w:tc>
        <w:tc>
          <w:tcPr>
            <w:tcW w:w="594" w:type="dxa"/>
            <w:vAlign w:val="center"/>
          </w:tcPr>
          <w:p w14:paraId="75B6176A">
            <w:pPr>
              <w:jc w:val="center"/>
              <w:rPr>
                <w:rFonts w:hint="eastAsia" w:ascii="宋体" w:hAnsi="宋体"/>
                <w:color w:val="auto"/>
                <w:szCs w:val="44"/>
                <w:highlight w:val="none"/>
              </w:rPr>
            </w:pPr>
          </w:p>
        </w:tc>
        <w:tc>
          <w:tcPr>
            <w:tcW w:w="714" w:type="dxa"/>
            <w:vAlign w:val="center"/>
          </w:tcPr>
          <w:p w14:paraId="6875B555">
            <w:pPr>
              <w:jc w:val="center"/>
              <w:rPr>
                <w:rFonts w:hint="eastAsia" w:ascii="宋体" w:hAnsi="宋体"/>
                <w:color w:val="auto"/>
                <w:szCs w:val="44"/>
                <w:highlight w:val="none"/>
              </w:rPr>
            </w:pPr>
          </w:p>
        </w:tc>
      </w:tr>
      <w:tr w14:paraId="058B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2" w:type="dxa"/>
            <w:gridSpan w:val="12"/>
            <w:vAlign w:val="center"/>
          </w:tcPr>
          <w:p w14:paraId="6AD0AFD6">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0B918196">
            <w:pPr>
              <w:jc w:val="left"/>
              <w:rPr>
                <w:rFonts w:hint="eastAsia" w:ascii="宋体" w:hAnsi="宋体"/>
                <w:color w:val="auto"/>
                <w:szCs w:val="44"/>
                <w:highlight w:val="none"/>
              </w:rPr>
            </w:pPr>
          </w:p>
          <w:p w14:paraId="470C07C2">
            <w:pPr>
              <w:jc w:val="left"/>
              <w:rPr>
                <w:rFonts w:hint="eastAsia" w:ascii="宋体" w:hAnsi="宋体"/>
                <w:color w:val="auto"/>
                <w:szCs w:val="44"/>
                <w:highlight w:val="none"/>
              </w:rPr>
            </w:pPr>
          </w:p>
          <w:p w14:paraId="137BB642">
            <w:pPr>
              <w:jc w:val="left"/>
              <w:rPr>
                <w:rFonts w:hint="eastAsia" w:ascii="宋体" w:hAnsi="宋体"/>
                <w:color w:val="auto"/>
                <w:szCs w:val="44"/>
                <w:highlight w:val="none"/>
              </w:rPr>
            </w:pPr>
          </w:p>
          <w:p w14:paraId="560A0A15">
            <w:pPr>
              <w:jc w:val="left"/>
              <w:rPr>
                <w:rFonts w:hint="eastAsia" w:ascii="宋体" w:hAnsi="宋体"/>
                <w:color w:val="auto"/>
                <w:szCs w:val="44"/>
                <w:highlight w:val="none"/>
              </w:rPr>
            </w:pPr>
          </w:p>
          <w:p w14:paraId="6E3DC148">
            <w:pPr>
              <w:jc w:val="center"/>
              <w:rPr>
                <w:rFonts w:hint="eastAsia" w:ascii="宋体" w:hAnsi="宋体"/>
                <w:color w:val="auto"/>
                <w:szCs w:val="44"/>
                <w:highlight w:val="none"/>
              </w:rPr>
            </w:pPr>
          </w:p>
        </w:tc>
      </w:tr>
      <w:bookmarkEnd w:id="655"/>
    </w:tbl>
    <w:p w14:paraId="79C105DD">
      <w:pPr>
        <w:spacing w:line="400" w:lineRule="exact"/>
        <w:ind w:left="840" w:leftChars="400" w:firstLine="3780" w:firstLineChars="1800"/>
        <w:rPr>
          <w:rFonts w:hint="eastAsia" w:ascii="宋体" w:hAnsi="宋体"/>
          <w:color w:val="auto"/>
          <w:szCs w:val="44"/>
          <w:highlight w:val="none"/>
        </w:rPr>
      </w:pPr>
      <w:r>
        <w:rPr>
          <w:rFonts w:hint="eastAsia" w:ascii="宋体" w:hAnsi="宋体"/>
          <w:color w:val="auto"/>
          <w:szCs w:val="44"/>
          <w:highlight w:val="none"/>
        </w:rPr>
        <w:t xml:space="preserve">           日期：    年    月    日</w:t>
      </w:r>
    </w:p>
    <w:p w14:paraId="35C73A63">
      <w:pPr>
        <w:widowControl/>
        <w:jc w:val="left"/>
        <w:rPr>
          <w:rFonts w:hint="eastAsia" w:ascii="宋体" w:hAnsi="宋体"/>
          <w:color w:val="auto"/>
          <w:szCs w:val="44"/>
          <w:highlight w:val="none"/>
        </w:rPr>
      </w:pPr>
      <w:r>
        <w:rPr>
          <w:rFonts w:ascii="宋体" w:hAnsi="宋体"/>
          <w:color w:val="auto"/>
          <w:szCs w:val="44"/>
          <w:highlight w:val="none"/>
        </w:rPr>
        <w:br w:type="page"/>
      </w:r>
    </w:p>
    <w:p w14:paraId="50EA1F24">
      <w:pPr>
        <w:pStyle w:val="29"/>
        <w:ind w:firstLine="118"/>
        <w:rPr>
          <w:color w:val="auto"/>
          <w:highlight w:val="none"/>
        </w:rPr>
      </w:pPr>
      <w:bookmarkStart w:id="656" w:name="_Toc256000134"/>
      <w:bookmarkStart w:id="657" w:name="_Toc167542189"/>
      <w:bookmarkStart w:id="658" w:name="_Toc149058058"/>
      <w:r>
        <w:rPr>
          <w:rFonts w:hint="eastAsia"/>
          <w:color w:val="auto"/>
          <w:highlight w:val="none"/>
        </w:rPr>
        <w:t>附表A-5：资格评审记录表</w:t>
      </w:r>
      <w:bookmarkEnd w:id="656"/>
      <w:bookmarkEnd w:id="657"/>
      <w:bookmarkEnd w:id="658"/>
    </w:p>
    <w:p w14:paraId="597E7032">
      <w:pPr>
        <w:rPr>
          <w:color w:val="auto"/>
          <w:highlight w:val="none"/>
        </w:rPr>
      </w:pPr>
      <w:bookmarkStart w:id="659" w:name="_Hlk145502887"/>
      <w:bookmarkStart w:id="660" w:name="_Toc145516058"/>
    </w:p>
    <w:p w14:paraId="7A1C9D59">
      <w:pPr>
        <w:jc w:val="center"/>
        <w:rPr>
          <w:rFonts w:hint="eastAsia" w:ascii="黑体" w:hAnsi="黑体" w:eastAsia="黑体"/>
          <w:color w:val="auto"/>
          <w:sz w:val="36"/>
          <w:szCs w:val="36"/>
          <w:highlight w:val="none"/>
        </w:rPr>
      </w:pPr>
      <w:bookmarkStart w:id="661" w:name="_Toc149058059"/>
      <w:bookmarkStart w:id="662" w:name="_Toc148967374"/>
      <w:r>
        <w:rPr>
          <w:rFonts w:hint="eastAsia" w:ascii="黑体" w:hAnsi="黑体" w:eastAsia="黑体"/>
          <w:color w:val="auto"/>
          <w:sz w:val="36"/>
          <w:szCs w:val="36"/>
          <w:highlight w:val="none"/>
        </w:rPr>
        <w:t>资格评审</w:t>
      </w:r>
      <w:bookmarkEnd w:id="659"/>
      <w:r>
        <w:rPr>
          <w:rFonts w:hint="eastAsia" w:ascii="黑体" w:hAnsi="黑体" w:eastAsia="黑体"/>
          <w:color w:val="auto"/>
          <w:sz w:val="36"/>
          <w:szCs w:val="36"/>
          <w:highlight w:val="none"/>
        </w:rPr>
        <w:t>记录表</w:t>
      </w:r>
      <w:bookmarkEnd w:id="660"/>
      <w:bookmarkEnd w:id="661"/>
      <w:bookmarkEnd w:id="662"/>
    </w:p>
    <w:p w14:paraId="078335A3">
      <w:pPr>
        <w:rPr>
          <w:rFonts w:hint="eastAsia" w:ascii="宋体" w:hAnsi="宋体"/>
          <w:color w:val="auto"/>
          <w:szCs w:val="44"/>
          <w:highlight w:val="none"/>
        </w:rPr>
      </w:pPr>
      <w:r>
        <w:rPr>
          <w:rFonts w:hint="eastAsia" w:ascii="宋体" w:hAnsi="宋体"/>
          <w:color w:val="auto"/>
          <w:szCs w:val="44"/>
          <w:highlight w:val="none"/>
        </w:rPr>
        <w:t>标段名称：</w:t>
      </w:r>
    </w:p>
    <w:p w14:paraId="418FFB58">
      <w:pPr>
        <w:rPr>
          <w:rFonts w:hint="eastAsia" w:ascii="宋体" w:hAnsi="宋体"/>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5B01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704" w:type="dxa"/>
            <w:vMerge w:val="restart"/>
            <w:vAlign w:val="center"/>
          </w:tcPr>
          <w:p w14:paraId="78E09462">
            <w:pPr>
              <w:jc w:val="center"/>
              <w:rPr>
                <w:rFonts w:hint="eastAsia" w:ascii="宋体" w:hAnsi="宋体"/>
                <w:b/>
                <w:bCs/>
                <w:color w:val="auto"/>
                <w:szCs w:val="44"/>
                <w:highlight w:val="none"/>
              </w:rPr>
            </w:pPr>
            <w:bookmarkStart w:id="663" w:name="_Hlk150419468"/>
            <w:r>
              <w:rPr>
                <w:rFonts w:hint="eastAsia" w:ascii="宋体" w:hAnsi="宋体"/>
                <w:b/>
                <w:bCs/>
                <w:color w:val="auto"/>
                <w:szCs w:val="44"/>
                <w:highlight w:val="none"/>
              </w:rPr>
              <w:t>序号</w:t>
            </w:r>
          </w:p>
        </w:tc>
        <w:tc>
          <w:tcPr>
            <w:tcW w:w="1590" w:type="dxa"/>
            <w:vMerge w:val="restart"/>
            <w:vAlign w:val="center"/>
          </w:tcPr>
          <w:p w14:paraId="4922C154">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05E559C1">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5C635431">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11A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5A99F5F4">
            <w:pPr>
              <w:jc w:val="center"/>
              <w:rPr>
                <w:rFonts w:hint="eastAsia" w:ascii="宋体" w:hAnsi="宋体"/>
                <w:color w:val="auto"/>
                <w:szCs w:val="44"/>
                <w:highlight w:val="none"/>
              </w:rPr>
            </w:pPr>
          </w:p>
        </w:tc>
        <w:tc>
          <w:tcPr>
            <w:tcW w:w="1590" w:type="dxa"/>
            <w:vMerge w:val="continue"/>
          </w:tcPr>
          <w:p w14:paraId="5FBAF18C">
            <w:pPr>
              <w:jc w:val="center"/>
              <w:rPr>
                <w:rFonts w:hint="eastAsia" w:ascii="宋体" w:hAnsi="宋体"/>
                <w:color w:val="auto"/>
                <w:szCs w:val="44"/>
                <w:highlight w:val="none"/>
              </w:rPr>
            </w:pPr>
          </w:p>
        </w:tc>
        <w:tc>
          <w:tcPr>
            <w:tcW w:w="584" w:type="dxa"/>
            <w:vAlign w:val="center"/>
          </w:tcPr>
          <w:p w14:paraId="6466C3C4">
            <w:pPr>
              <w:jc w:val="center"/>
              <w:rPr>
                <w:rFonts w:hint="eastAsia" w:ascii="宋体" w:hAnsi="宋体"/>
                <w:color w:val="auto"/>
                <w:szCs w:val="44"/>
                <w:highlight w:val="none"/>
              </w:rPr>
            </w:pPr>
          </w:p>
        </w:tc>
        <w:tc>
          <w:tcPr>
            <w:tcW w:w="584" w:type="dxa"/>
            <w:vAlign w:val="center"/>
          </w:tcPr>
          <w:p w14:paraId="34BC8EF7">
            <w:pPr>
              <w:jc w:val="center"/>
              <w:rPr>
                <w:rFonts w:hint="eastAsia" w:ascii="宋体" w:hAnsi="宋体"/>
                <w:color w:val="auto"/>
                <w:szCs w:val="44"/>
                <w:highlight w:val="none"/>
              </w:rPr>
            </w:pPr>
          </w:p>
        </w:tc>
        <w:tc>
          <w:tcPr>
            <w:tcW w:w="583" w:type="dxa"/>
            <w:vAlign w:val="center"/>
          </w:tcPr>
          <w:p w14:paraId="449136AD">
            <w:pPr>
              <w:jc w:val="center"/>
              <w:rPr>
                <w:rFonts w:hint="eastAsia" w:ascii="宋体" w:hAnsi="宋体"/>
                <w:color w:val="auto"/>
                <w:szCs w:val="44"/>
                <w:highlight w:val="none"/>
              </w:rPr>
            </w:pPr>
          </w:p>
        </w:tc>
        <w:tc>
          <w:tcPr>
            <w:tcW w:w="583" w:type="dxa"/>
            <w:vAlign w:val="center"/>
          </w:tcPr>
          <w:p w14:paraId="14E10D74">
            <w:pPr>
              <w:jc w:val="center"/>
              <w:rPr>
                <w:rFonts w:hint="eastAsia" w:ascii="宋体" w:hAnsi="宋体"/>
                <w:color w:val="auto"/>
                <w:szCs w:val="44"/>
                <w:highlight w:val="none"/>
              </w:rPr>
            </w:pPr>
          </w:p>
        </w:tc>
        <w:tc>
          <w:tcPr>
            <w:tcW w:w="583" w:type="dxa"/>
            <w:vAlign w:val="center"/>
          </w:tcPr>
          <w:p w14:paraId="595DCD86">
            <w:pPr>
              <w:jc w:val="center"/>
              <w:rPr>
                <w:rFonts w:hint="eastAsia" w:ascii="宋体" w:hAnsi="宋体"/>
                <w:color w:val="auto"/>
                <w:szCs w:val="44"/>
                <w:highlight w:val="none"/>
              </w:rPr>
            </w:pPr>
          </w:p>
        </w:tc>
        <w:tc>
          <w:tcPr>
            <w:tcW w:w="583" w:type="dxa"/>
            <w:vAlign w:val="center"/>
          </w:tcPr>
          <w:p w14:paraId="17EE08DA">
            <w:pPr>
              <w:jc w:val="center"/>
              <w:rPr>
                <w:rFonts w:hint="eastAsia" w:ascii="宋体" w:hAnsi="宋体"/>
                <w:color w:val="auto"/>
                <w:szCs w:val="44"/>
                <w:highlight w:val="none"/>
              </w:rPr>
            </w:pPr>
          </w:p>
        </w:tc>
        <w:tc>
          <w:tcPr>
            <w:tcW w:w="583" w:type="dxa"/>
            <w:vAlign w:val="center"/>
          </w:tcPr>
          <w:p w14:paraId="7477ABFB">
            <w:pPr>
              <w:jc w:val="center"/>
              <w:rPr>
                <w:rFonts w:hint="eastAsia" w:ascii="宋体" w:hAnsi="宋体"/>
                <w:color w:val="auto"/>
                <w:szCs w:val="44"/>
                <w:highlight w:val="none"/>
              </w:rPr>
            </w:pPr>
          </w:p>
        </w:tc>
        <w:tc>
          <w:tcPr>
            <w:tcW w:w="583" w:type="dxa"/>
            <w:vAlign w:val="center"/>
          </w:tcPr>
          <w:p w14:paraId="5644C4E7">
            <w:pPr>
              <w:jc w:val="center"/>
              <w:rPr>
                <w:rFonts w:hint="eastAsia" w:ascii="宋体" w:hAnsi="宋体"/>
                <w:color w:val="auto"/>
                <w:szCs w:val="44"/>
                <w:highlight w:val="none"/>
              </w:rPr>
            </w:pPr>
          </w:p>
        </w:tc>
        <w:tc>
          <w:tcPr>
            <w:tcW w:w="584" w:type="dxa"/>
            <w:vAlign w:val="center"/>
          </w:tcPr>
          <w:p w14:paraId="21D12FA4">
            <w:pPr>
              <w:jc w:val="center"/>
              <w:rPr>
                <w:rFonts w:hint="eastAsia" w:ascii="宋体" w:hAnsi="宋体"/>
                <w:color w:val="auto"/>
                <w:szCs w:val="44"/>
                <w:highlight w:val="none"/>
              </w:rPr>
            </w:pPr>
          </w:p>
        </w:tc>
        <w:tc>
          <w:tcPr>
            <w:tcW w:w="758" w:type="dxa"/>
            <w:vMerge w:val="continue"/>
            <w:vAlign w:val="center"/>
          </w:tcPr>
          <w:p w14:paraId="5A4B01A3">
            <w:pPr>
              <w:jc w:val="center"/>
              <w:rPr>
                <w:rFonts w:hint="eastAsia" w:ascii="宋体" w:hAnsi="宋体"/>
                <w:color w:val="auto"/>
                <w:szCs w:val="44"/>
                <w:highlight w:val="none"/>
              </w:rPr>
            </w:pPr>
          </w:p>
        </w:tc>
      </w:tr>
      <w:tr w14:paraId="1747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300740F">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4A5BDDBE">
            <w:pPr>
              <w:jc w:val="center"/>
              <w:rPr>
                <w:rFonts w:hint="eastAsia" w:ascii="宋体" w:hAnsi="宋体"/>
                <w:color w:val="auto"/>
                <w:szCs w:val="21"/>
                <w:highlight w:val="none"/>
              </w:rPr>
            </w:pPr>
          </w:p>
        </w:tc>
        <w:tc>
          <w:tcPr>
            <w:tcW w:w="584" w:type="dxa"/>
            <w:vAlign w:val="center"/>
          </w:tcPr>
          <w:p w14:paraId="56D5F4D1">
            <w:pPr>
              <w:jc w:val="center"/>
              <w:rPr>
                <w:rFonts w:hint="eastAsia" w:ascii="宋体" w:hAnsi="宋体"/>
                <w:color w:val="auto"/>
                <w:szCs w:val="21"/>
                <w:highlight w:val="none"/>
              </w:rPr>
            </w:pPr>
          </w:p>
        </w:tc>
        <w:tc>
          <w:tcPr>
            <w:tcW w:w="584" w:type="dxa"/>
            <w:vAlign w:val="center"/>
          </w:tcPr>
          <w:p w14:paraId="66CBD9AA">
            <w:pPr>
              <w:jc w:val="center"/>
              <w:rPr>
                <w:rFonts w:hint="eastAsia" w:ascii="宋体" w:hAnsi="宋体"/>
                <w:color w:val="auto"/>
                <w:szCs w:val="44"/>
                <w:highlight w:val="none"/>
              </w:rPr>
            </w:pPr>
          </w:p>
        </w:tc>
        <w:tc>
          <w:tcPr>
            <w:tcW w:w="583" w:type="dxa"/>
            <w:vAlign w:val="center"/>
          </w:tcPr>
          <w:p w14:paraId="12771171">
            <w:pPr>
              <w:jc w:val="center"/>
              <w:rPr>
                <w:rFonts w:hint="eastAsia" w:ascii="宋体" w:hAnsi="宋体"/>
                <w:color w:val="auto"/>
                <w:szCs w:val="44"/>
                <w:highlight w:val="none"/>
              </w:rPr>
            </w:pPr>
          </w:p>
        </w:tc>
        <w:tc>
          <w:tcPr>
            <w:tcW w:w="583" w:type="dxa"/>
            <w:vAlign w:val="center"/>
          </w:tcPr>
          <w:p w14:paraId="63FD7F7E">
            <w:pPr>
              <w:jc w:val="center"/>
              <w:rPr>
                <w:rFonts w:hint="eastAsia" w:ascii="宋体" w:hAnsi="宋体"/>
                <w:color w:val="auto"/>
                <w:szCs w:val="44"/>
                <w:highlight w:val="none"/>
              </w:rPr>
            </w:pPr>
          </w:p>
        </w:tc>
        <w:tc>
          <w:tcPr>
            <w:tcW w:w="583" w:type="dxa"/>
            <w:vAlign w:val="center"/>
          </w:tcPr>
          <w:p w14:paraId="63445FEA">
            <w:pPr>
              <w:jc w:val="center"/>
              <w:rPr>
                <w:rFonts w:hint="eastAsia" w:ascii="宋体" w:hAnsi="宋体"/>
                <w:color w:val="auto"/>
                <w:szCs w:val="44"/>
                <w:highlight w:val="none"/>
              </w:rPr>
            </w:pPr>
          </w:p>
        </w:tc>
        <w:tc>
          <w:tcPr>
            <w:tcW w:w="583" w:type="dxa"/>
            <w:vAlign w:val="center"/>
          </w:tcPr>
          <w:p w14:paraId="7712266D">
            <w:pPr>
              <w:jc w:val="center"/>
              <w:rPr>
                <w:rFonts w:hint="eastAsia" w:ascii="宋体" w:hAnsi="宋体"/>
                <w:color w:val="auto"/>
                <w:szCs w:val="44"/>
                <w:highlight w:val="none"/>
              </w:rPr>
            </w:pPr>
          </w:p>
        </w:tc>
        <w:tc>
          <w:tcPr>
            <w:tcW w:w="583" w:type="dxa"/>
            <w:vAlign w:val="center"/>
          </w:tcPr>
          <w:p w14:paraId="2120B446">
            <w:pPr>
              <w:jc w:val="center"/>
              <w:rPr>
                <w:rFonts w:hint="eastAsia" w:ascii="宋体" w:hAnsi="宋体"/>
                <w:color w:val="auto"/>
                <w:szCs w:val="44"/>
                <w:highlight w:val="none"/>
              </w:rPr>
            </w:pPr>
          </w:p>
        </w:tc>
        <w:tc>
          <w:tcPr>
            <w:tcW w:w="583" w:type="dxa"/>
            <w:vAlign w:val="center"/>
          </w:tcPr>
          <w:p w14:paraId="5B748763">
            <w:pPr>
              <w:jc w:val="center"/>
              <w:rPr>
                <w:rFonts w:hint="eastAsia" w:ascii="宋体" w:hAnsi="宋体"/>
                <w:color w:val="auto"/>
                <w:szCs w:val="44"/>
                <w:highlight w:val="none"/>
              </w:rPr>
            </w:pPr>
          </w:p>
        </w:tc>
        <w:tc>
          <w:tcPr>
            <w:tcW w:w="584" w:type="dxa"/>
            <w:vAlign w:val="center"/>
          </w:tcPr>
          <w:p w14:paraId="4EBD8A17">
            <w:pPr>
              <w:jc w:val="center"/>
              <w:rPr>
                <w:rFonts w:hint="eastAsia" w:ascii="宋体" w:hAnsi="宋体"/>
                <w:color w:val="auto"/>
                <w:szCs w:val="44"/>
                <w:highlight w:val="none"/>
              </w:rPr>
            </w:pPr>
          </w:p>
        </w:tc>
        <w:tc>
          <w:tcPr>
            <w:tcW w:w="758" w:type="dxa"/>
            <w:vAlign w:val="center"/>
          </w:tcPr>
          <w:p w14:paraId="61ED8822">
            <w:pPr>
              <w:jc w:val="center"/>
              <w:rPr>
                <w:rFonts w:hint="eastAsia" w:ascii="宋体" w:hAnsi="宋体"/>
                <w:color w:val="auto"/>
                <w:szCs w:val="44"/>
                <w:highlight w:val="none"/>
              </w:rPr>
            </w:pPr>
          </w:p>
        </w:tc>
      </w:tr>
      <w:tr w14:paraId="4374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D47A04F">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5BA36B9E">
            <w:pPr>
              <w:jc w:val="center"/>
              <w:rPr>
                <w:rFonts w:hint="eastAsia" w:ascii="宋体" w:hAnsi="宋体"/>
                <w:color w:val="auto"/>
                <w:szCs w:val="44"/>
                <w:highlight w:val="none"/>
              </w:rPr>
            </w:pPr>
          </w:p>
        </w:tc>
        <w:tc>
          <w:tcPr>
            <w:tcW w:w="584" w:type="dxa"/>
            <w:vAlign w:val="center"/>
          </w:tcPr>
          <w:p w14:paraId="2989F722">
            <w:pPr>
              <w:jc w:val="center"/>
              <w:rPr>
                <w:color w:val="auto"/>
                <w:highlight w:val="none"/>
              </w:rPr>
            </w:pPr>
          </w:p>
        </w:tc>
        <w:tc>
          <w:tcPr>
            <w:tcW w:w="584" w:type="dxa"/>
            <w:vAlign w:val="center"/>
          </w:tcPr>
          <w:p w14:paraId="7CC3679E">
            <w:pPr>
              <w:jc w:val="center"/>
              <w:rPr>
                <w:rFonts w:hint="eastAsia" w:ascii="宋体" w:hAnsi="宋体"/>
                <w:color w:val="auto"/>
                <w:szCs w:val="44"/>
                <w:highlight w:val="none"/>
              </w:rPr>
            </w:pPr>
          </w:p>
        </w:tc>
        <w:tc>
          <w:tcPr>
            <w:tcW w:w="583" w:type="dxa"/>
            <w:vAlign w:val="center"/>
          </w:tcPr>
          <w:p w14:paraId="782DFC1B">
            <w:pPr>
              <w:jc w:val="center"/>
              <w:rPr>
                <w:rFonts w:hint="eastAsia" w:ascii="宋体" w:hAnsi="宋体"/>
                <w:color w:val="auto"/>
                <w:szCs w:val="44"/>
                <w:highlight w:val="none"/>
              </w:rPr>
            </w:pPr>
          </w:p>
        </w:tc>
        <w:tc>
          <w:tcPr>
            <w:tcW w:w="583" w:type="dxa"/>
            <w:vAlign w:val="center"/>
          </w:tcPr>
          <w:p w14:paraId="232B2B96">
            <w:pPr>
              <w:jc w:val="center"/>
              <w:rPr>
                <w:rFonts w:hint="eastAsia" w:ascii="宋体" w:hAnsi="宋体"/>
                <w:color w:val="auto"/>
                <w:szCs w:val="44"/>
                <w:highlight w:val="none"/>
              </w:rPr>
            </w:pPr>
          </w:p>
        </w:tc>
        <w:tc>
          <w:tcPr>
            <w:tcW w:w="583" w:type="dxa"/>
            <w:vAlign w:val="center"/>
          </w:tcPr>
          <w:p w14:paraId="4808DAB1">
            <w:pPr>
              <w:jc w:val="center"/>
              <w:rPr>
                <w:rFonts w:hint="eastAsia" w:ascii="宋体" w:hAnsi="宋体"/>
                <w:color w:val="auto"/>
                <w:szCs w:val="44"/>
                <w:highlight w:val="none"/>
              </w:rPr>
            </w:pPr>
          </w:p>
        </w:tc>
        <w:tc>
          <w:tcPr>
            <w:tcW w:w="583" w:type="dxa"/>
            <w:vAlign w:val="center"/>
          </w:tcPr>
          <w:p w14:paraId="0DED9CB8">
            <w:pPr>
              <w:jc w:val="center"/>
              <w:rPr>
                <w:rFonts w:hint="eastAsia" w:ascii="宋体" w:hAnsi="宋体"/>
                <w:color w:val="auto"/>
                <w:szCs w:val="44"/>
                <w:highlight w:val="none"/>
              </w:rPr>
            </w:pPr>
          </w:p>
        </w:tc>
        <w:tc>
          <w:tcPr>
            <w:tcW w:w="583" w:type="dxa"/>
            <w:vAlign w:val="center"/>
          </w:tcPr>
          <w:p w14:paraId="0B687A76">
            <w:pPr>
              <w:jc w:val="center"/>
              <w:rPr>
                <w:rFonts w:hint="eastAsia" w:ascii="宋体" w:hAnsi="宋体"/>
                <w:color w:val="auto"/>
                <w:szCs w:val="44"/>
                <w:highlight w:val="none"/>
              </w:rPr>
            </w:pPr>
          </w:p>
        </w:tc>
        <w:tc>
          <w:tcPr>
            <w:tcW w:w="583" w:type="dxa"/>
            <w:vAlign w:val="center"/>
          </w:tcPr>
          <w:p w14:paraId="411407B2">
            <w:pPr>
              <w:jc w:val="center"/>
              <w:rPr>
                <w:rFonts w:hint="eastAsia" w:ascii="宋体" w:hAnsi="宋体"/>
                <w:color w:val="auto"/>
                <w:szCs w:val="44"/>
                <w:highlight w:val="none"/>
              </w:rPr>
            </w:pPr>
          </w:p>
        </w:tc>
        <w:tc>
          <w:tcPr>
            <w:tcW w:w="584" w:type="dxa"/>
            <w:vAlign w:val="center"/>
          </w:tcPr>
          <w:p w14:paraId="521C9B84">
            <w:pPr>
              <w:jc w:val="center"/>
              <w:rPr>
                <w:rFonts w:hint="eastAsia" w:ascii="宋体" w:hAnsi="宋体"/>
                <w:color w:val="auto"/>
                <w:szCs w:val="44"/>
                <w:highlight w:val="none"/>
              </w:rPr>
            </w:pPr>
          </w:p>
        </w:tc>
        <w:tc>
          <w:tcPr>
            <w:tcW w:w="758" w:type="dxa"/>
            <w:vAlign w:val="center"/>
          </w:tcPr>
          <w:p w14:paraId="50334B68">
            <w:pPr>
              <w:jc w:val="center"/>
              <w:rPr>
                <w:rFonts w:hint="eastAsia" w:ascii="宋体" w:hAnsi="宋体"/>
                <w:color w:val="auto"/>
                <w:szCs w:val="44"/>
                <w:highlight w:val="none"/>
              </w:rPr>
            </w:pPr>
          </w:p>
        </w:tc>
      </w:tr>
      <w:tr w14:paraId="3FC4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8132F36">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20CB3A59">
            <w:pPr>
              <w:jc w:val="center"/>
              <w:rPr>
                <w:rFonts w:hint="eastAsia" w:ascii="宋体" w:hAnsi="宋体"/>
                <w:color w:val="auto"/>
                <w:szCs w:val="44"/>
                <w:highlight w:val="none"/>
              </w:rPr>
            </w:pPr>
          </w:p>
        </w:tc>
        <w:tc>
          <w:tcPr>
            <w:tcW w:w="584" w:type="dxa"/>
            <w:vAlign w:val="center"/>
          </w:tcPr>
          <w:p w14:paraId="573F279A">
            <w:pPr>
              <w:jc w:val="center"/>
              <w:rPr>
                <w:color w:val="auto"/>
                <w:highlight w:val="none"/>
              </w:rPr>
            </w:pPr>
          </w:p>
        </w:tc>
        <w:tc>
          <w:tcPr>
            <w:tcW w:w="584" w:type="dxa"/>
            <w:vAlign w:val="center"/>
          </w:tcPr>
          <w:p w14:paraId="2F4FC091">
            <w:pPr>
              <w:jc w:val="center"/>
              <w:rPr>
                <w:rFonts w:hint="eastAsia" w:ascii="宋体" w:hAnsi="宋体"/>
                <w:color w:val="auto"/>
                <w:szCs w:val="44"/>
                <w:highlight w:val="none"/>
              </w:rPr>
            </w:pPr>
          </w:p>
        </w:tc>
        <w:tc>
          <w:tcPr>
            <w:tcW w:w="583" w:type="dxa"/>
            <w:vAlign w:val="center"/>
          </w:tcPr>
          <w:p w14:paraId="21451E8E">
            <w:pPr>
              <w:jc w:val="center"/>
              <w:rPr>
                <w:rFonts w:hint="eastAsia" w:ascii="宋体" w:hAnsi="宋体"/>
                <w:color w:val="auto"/>
                <w:szCs w:val="44"/>
                <w:highlight w:val="none"/>
              </w:rPr>
            </w:pPr>
          </w:p>
        </w:tc>
        <w:tc>
          <w:tcPr>
            <w:tcW w:w="583" w:type="dxa"/>
            <w:vAlign w:val="center"/>
          </w:tcPr>
          <w:p w14:paraId="35ECA1FF">
            <w:pPr>
              <w:jc w:val="center"/>
              <w:rPr>
                <w:rFonts w:hint="eastAsia" w:ascii="宋体" w:hAnsi="宋体"/>
                <w:color w:val="auto"/>
                <w:szCs w:val="44"/>
                <w:highlight w:val="none"/>
              </w:rPr>
            </w:pPr>
          </w:p>
        </w:tc>
        <w:tc>
          <w:tcPr>
            <w:tcW w:w="583" w:type="dxa"/>
            <w:vAlign w:val="center"/>
          </w:tcPr>
          <w:p w14:paraId="2982DAB7">
            <w:pPr>
              <w:jc w:val="center"/>
              <w:rPr>
                <w:rFonts w:hint="eastAsia" w:ascii="宋体" w:hAnsi="宋体"/>
                <w:color w:val="auto"/>
                <w:szCs w:val="44"/>
                <w:highlight w:val="none"/>
              </w:rPr>
            </w:pPr>
          </w:p>
        </w:tc>
        <w:tc>
          <w:tcPr>
            <w:tcW w:w="583" w:type="dxa"/>
            <w:vAlign w:val="center"/>
          </w:tcPr>
          <w:p w14:paraId="2CF6BC9D">
            <w:pPr>
              <w:jc w:val="center"/>
              <w:rPr>
                <w:rFonts w:hint="eastAsia" w:ascii="宋体" w:hAnsi="宋体"/>
                <w:color w:val="auto"/>
                <w:szCs w:val="44"/>
                <w:highlight w:val="none"/>
              </w:rPr>
            </w:pPr>
          </w:p>
        </w:tc>
        <w:tc>
          <w:tcPr>
            <w:tcW w:w="583" w:type="dxa"/>
            <w:vAlign w:val="center"/>
          </w:tcPr>
          <w:p w14:paraId="721090FA">
            <w:pPr>
              <w:jc w:val="center"/>
              <w:rPr>
                <w:rFonts w:hint="eastAsia" w:ascii="宋体" w:hAnsi="宋体"/>
                <w:color w:val="auto"/>
                <w:szCs w:val="44"/>
                <w:highlight w:val="none"/>
              </w:rPr>
            </w:pPr>
          </w:p>
        </w:tc>
        <w:tc>
          <w:tcPr>
            <w:tcW w:w="583" w:type="dxa"/>
            <w:vAlign w:val="center"/>
          </w:tcPr>
          <w:p w14:paraId="6C2289AC">
            <w:pPr>
              <w:jc w:val="center"/>
              <w:rPr>
                <w:rFonts w:hint="eastAsia" w:ascii="宋体" w:hAnsi="宋体"/>
                <w:color w:val="auto"/>
                <w:szCs w:val="44"/>
                <w:highlight w:val="none"/>
              </w:rPr>
            </w:pPr>
          </w:p>
        </w:tc>
        <w:tc>
          <w:tcPr>
            <w:tcW w:w="584" w:type="dxa"/>
            <w:vAlign w:val="center"/>
          </w:tcPr>
          <w:p w14:paraId="21A24E02">
            <w:pPr>
              <w:jc w:val="center"/>
              <w:rPr>
                <w:rFonts w:hint="eastAsia" w:ascii="宋体" w:hAnsi="宋体"/>
                <w:color w:val="auto"/>
                <w:szCs w:val="44"/>
                <w:highlight w:val="none"/>
              </w:rPr>
            </w:pPr>
          </w:p>
        </w:tc>
        <w:tc>
          <w:tcPr>
            <w:tcW w:w="758" w:type="dxa"/>
            <w:vAlign w:val="center"/>
          </w:tcPr>
          <w:p w14:paraId="70438199">
            <w:pPr>
              <w:jc w:val="center"/>
              <w:rPr>
                <w:rFonts w:hint="eastAsia" w:ascii="宋体" w:hAnsi="宋体"/>
                <w:color w:val="auto"/>
                <w:szCs w:val="44"/>
                <w:highlight w:val="none"/>
              </w:rPr>
            </w:pPr>
          </w:p>
        </w:tc>
      </w:tr>
      <w:tr w14:paraId="483E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D4F0F1E">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68407AD4">
            <w:pPr>
              <w:jc w:val="center"/>
              <w:rPr>
                <w:rFonts w:hint="eastAsia" w:ascii="宋体" w:hAnsi="宋体"/>
                <w:color w:val="auto"/>
                <w:szCs w:val="44"/>
                <w:highlight w:val="none"/>
              </w:rPr>
            </w:pPr>
          </w:p>
        </w:tc>
        <w:tc>
          <w:tcPr>
            <w:tcW w:w="584" w:type="dxa"/>
            <w:vAlign w:val="center"/>
          </w:tcPr>
          <w:p w14:paraId="4B2AB8AC">
            <w:pPr>
              <w:jc w:val="center"/>
              <w:rPr>
                <w:color w:val="auto"/>
                <w:highlight w:val="none"/>
              </w:rPr>
            </w:pPr>
          </w:p>
        </w:tc>
        <w:tc>
          <w:tcPr>
            <w:tcW w:w="584" w:type="dxa"/>
            <w:vAlign w:val="center"/>
          </w:tcPr>
          <w:p w14:paraId="3D9F24C1">
            <w:pPr>
              <w:jc w:val="center"/>
              <w:rPr>
                <w:rFonts w:hint="eastAsia" w:ascii="宋体" w:hAnsi="宋体"/>
                <w:color w:val="auto"/>
                <w:szCs w:val="44"/>
                <w:highlight w:val="none"/>
              </w:rPr>
            </w:pPr>
          </w:p>
        </w:tc>
        <w:tc>
          <w:tcPr>
            <w:tcW w:w="583" w:type="dxa"/>
            <w:vAlign w:val="center"/>
          </w:tcPr>
          <w:p w14:paraId="43005ACE">
            <w:pPr>
              <w:jc w:val="center"/>
              <w:rPr>
                <w:rFonts w:hint="eastAsia" w:ascii="宋体" w:hAnsi="宋体"/>
                <w:color w:val="auto"/>
                <w:szCs w:val="44"/>
                <w:highlight w:val="none"/>
              </w:rPr>
            </w:pPr>
          </w:p>
        </w:tc>
        <w:tc>
          <w:tcPr>
            <w:tcW w:w="583" w:type="dxa"/>
            <w:vAlign w:val="center"/>
          </w:tcPr>
          <w:p w14:paraId="2E1EE0F8">
            <w:pPr>
              <w:jc w:val="center"/>
              <w:rPr>
                <w:rFonts w:hint="eastAsia" w:ascii="宋体" w:hAnsi="宋体"/>
                <w:color w:val="auto"/>
                <w:szCs w:val="44"/>
                <w:highlight w:val="none"/>
              </w:rPr>
            </w:pPr>
          </w:p>
        </w:tc>
        <w:tc>
          <w:tcPr>
            <w:tcW w:w="583" w:type="dxa"/>
            <w:vAlign w:val="center"/>
          </w:tcPr>
          <w:p w14:paraId="1486027E">
            <w:pPr>
              <w:jc w:val="center"/>
              <w:rPr>
                <w:rFonts w:hint="eastAsia" w:ascii="宋体" w:hAnsi="宋体"/>
                <w:color w:val="auto"/>
                <w:szCs w:val="44"/>
                <w:highlight w:val="none"/>
              </w:rPr>
            </w:pPr>
          </w:p>
        </w:tc>
        <w:tc>
          <w:tcPr>
            <w:tcW w:w="583" w:type="dxa"/>
            <w:vAlign w:val="center"/>
          </w:tcPr>
          <w:p w14:paraId="48C469F5">
            <w:pPr>
              <w:jc w:val="center"/>
              <w:rPr>
                <w:rFonts w:hint="eastAsia" w:ascii="宋体" w:hAnsi="宋体"/>
                <w:color w:val="auto"/>
                <w:szCs w:val="44"/>
                <w:highlight w:val="none"/>
              </w:rPr>
            </w:pPr>
          </w:p>
        </w:tc>
        <w:tc>
          <w:tcPr>
            <w:tcW w:w="583" w:type="dxa"/>
            <w:vAlign w:val="center"/>
          </w:tcPr>
          <w:p w14:paraId="134C9CF8">
            <w:pPr>
              <w:jc w:val="center"/>
              <w:rPr>
                <w:rFonts w:hint="eastAsia" w:ascii="宋体" w:hAnsi="宋体"/>
                <w:color w:val="auto"/>
                <w:szCs w:val="44"/>
                <w:highlight w:val="none"/>
              </w:rPr>
            </w:pPr>
          </w:p>
        </w:tc>
        <w:tc>
          <w:tcPr>
            <w:tcW w:w="583" w:type="dxa"/>
            <w:vAlign w:val="center"/>
          </w:tcPr>
          <w:p w14:paraId="59F9DBD1">
            <w:pPr>
              <w:jc w:val="center"/>
              <w:rPr>
                <w:rFonts w:hint="eastAsia" w:ascii="宋体" w:hAnsi="宋体"/>
                <w:color w:val="auto"/>
                <w:szCs w:val="44"/>
                <w:highlight w:val="none"/>
              </w:rPr>
            </w:pPr>
          </w:p>
        </w:tc>
        <w:tc>
          <w:tcPr>
            <w:tcW w:w="584" w:type="dxa"/>
            <w:vAlign w:val="center"/>
          </w:tcPr>
          <w:p w14:paraId="39E22224">
            <w:pPr>
              <w:jc w:val="center"/>
              <w:rPr>
                <w:rFonts w:hint="eastAsia" w:ascii="宋体" w:hAnsi="宋体"/>
                <w:color w:val="auto"/>
                <w:szCs w:val="44"/>
                <w:highlight w:val="none"/>
              </w:rPr>
            </w:pPr>
          </w:p>
        </w:tc>
        <w:tc>
          <w:tcPr>
            <w:tcW w:w="758" w:type="dxa"/>
            <w:vAlign w:val="center"/>
          </w:tcPr>
          <w:p w14:paraId="1411F063">
            <w:pPr>
              <w:jc w:val="center"/>
              <w:rPr>
                <w:rFonts w:hint="eastAsia" w:ascii="宋体" w:hAnsi="宋体"/>
                <w:color w:val="auto"/>
                <w:szCs w:val="44"/>
                <w:highlight w:val="none"/>
              </w:rPr>
            </w:pPr>
          </w:p>
        </w:tc>
      </w:tr>
      <w:tr w14:paraId="3123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3280764">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0EF0BE2C">
            <w:pPr>
              <w:jc w:val="center"/>
              <w:rPr>
                <w:rFonts w:hint="eastAsia" w:ascii="宋体" w:hAnsi="宋体"/>
                <w:color w:val="auto"/>
                <w:szCs w:val="44"/>
                <w:highlight w:val="none"/>
              </w:rPr>
            </w:pPr>
          </w:p>
        </w:tc>
        <w:tc>
          <w:tcPr>
            <w:tcW w:w="584" w:type="dxa"/>
            <w:vAlign w:val="center"/>
          </w:tcPr>
          <w:p w14:paraId="5CC9DCFC">
            <w:pPr>
              <w:jc w:val="center"/>
              <w:rPr>
                <w:color w:val="auto"/>
                <w:highlight w:val="none"/>
              </w:rPr>
            </w:pPr>
          </w:p>
        </w:tc>
        <w:tc>
          <w:tcPr>
            <w:tcW w:w="584" w:type="dxa"/>
            <w:vAlign w:val="center"/>
          </w:tcPr>
          <w:p w14:paraId="7635244B">
            <w:pPr>
              <w:jc w:val="center"/>
              <w:rPr>
                <w:rFonts w:hint="eastAsia" w:ascii="宋体" w:hAnsi="宋体"/>
                <w:color w:val="auto"/>
                <w:szCs w:val="44"/>
                <w:highlight w:val="none"/>
              </w:rPr>
            </w:pPr>
          </w:p>
        </w:tc>
        <w:tc>
          <w:tcPr>
            <w:tcW w:w="583" w:type="dxa"/>
            <w:vAlign w:val="center"/>
          </w:tcPr>
          <w:p w14:paraId="10AE2619">
            <w:pPr>
              <w:jc w:val="center"/>
              <w:rPr>
                <w:rFonts w:hint="eastAsia" w:ascii="宋体" w:hAnsi="宋体"/>
                <w:color w:val="auto"/>
                <w:szCs w:val="44"/>
                <w:highlight w:val="none"/>
              </w:rPr>
            </w:pPr>
          </w:p>
        </w:tc>
        <w:tc>
          <w:tcPr>
            <w:tcW w:w="583" w:type="dxa"/>
            <w:vAlign w:val="center"/>
          </w:tcPr>
          <w:p w14:paraId="3C99BE90">
            <w:pPr>
              <w:jc w:val="center"/>
              <w:rPr>
                <w:rFonts w:hint="eastAsia" w:ascii="宋体" w:hAnsi="宋体"/>
                <w:color w:val="auto"/>
                <w:szCs w:val="44"/>
                <w:highlight w:val="none"/>
              </w:rPr>
            </w:pPr>
          </w:p>
        </w:tc>
        <w:tc>
          <w:tcPr>
            <w:tcW w:w="583" w:type="dxa"/>
            <w:vAlign w:val="center"/>
          </w:tcPr>
          <w:p w14:paraId="4D7667A4">
            <w:pPr>
              <w:jc w:val="center"/>
              <w:rPr>
                <w:rFonts w:hint="eastAsia" w:ascii="宋体" w:hAnsi="宋体"/>
                <w:color w:val="auto"/>
                <w:szCs w:val="44"/>
                <w:highlight w:val="none"/>
              </w:rPr>
            </w:pPr>
          </w:p>
        </w:tc>
        <w:tc>
          <w:tcPr>
            <w:tcW w:w="583" w:type="dxa"/>
            <w:vAlign w:val="center"/>
          </w:tcPr>
          <w:p w14:paraId="7C5C8ED8">
            <w:pPr>
              <w:jc w:val="center"/>
              <w:rPr>
                <w:rFonts w:hint="eastAsia" w:ascii="宋体" w:hAnsi="宋体"/>
                <w:color w:val="auto"/>
                <w:szCs w:val="44"/>
                <w:highlight w:val="none"/>
              </w:rPr>
            </w:pPr>
          </w:p>
        </w:tc>
        <w:tc>
          <w:tcPr>
            <w:tcW w:w="583" w:type="dxa"/>
            <w:vAlign w:val="center"/>
          </w:tcPr>
          <w:p w14:paraId="1839787D">
            <w:pPr>
              <w:jc w:val="center"/>
              <w:rPr>
                <w:rFonts w:hint="eastAsia" w:ascii="宋体" w:hAnsi="宋体"/>
                <w:color w:val="auto"/>
                <w:szCs w:val="44"/>
                <w:highlight w:val="none"/>
              </w:rPr>
            </w:pPr>
          </w:p>
        </w:tc>
        <w:tc>
          <w:tcPr>
            <w:tcW w:w="583" w:type="dxa"/>
            <w:vAlign w:val="center"/>
          </w:tcPr>
          <w:p w14:paraId="026866E7">
            <w:pPr>
              <w:jc w:val="center"/>
              <w:rPr>
                <w:rFonts w:hint="eastAsia" w:ascii="宋体" w:hAnsi="宋体"/>
                <w:color w:val="auto"/>
                <w:szCs w:val="44"/>
                <w:highlight w:val="none"/>
              </w:rPr>
            </w:pPr>
          </w:p>
        </w:tc>
        <w:tc>
          <w:tcPr>
            <w:tcW w:w="584" w:type="dxa"/>
            <w:vAlign w:val="center"/>
          </w:tcPr>
          <w:p w14:paraId="24186448">
            <w:pPr>
              <w:jc w:val="center"/>
              <w:rPr>
                <w:rFonts w:hint="eastAsia" w:ascii="宋体" w:hAnsi="宋体"/>
                <w:color w:val="auto"/>
                <w:szCs w:val="44"/>
                <w:highlight w:val="none"/>
              </w:rPr>
            </w:pPr>
          </w:p>
        </w:tc>
        <w:tc>
          <w:tcPr>
            <w:tcW w:w="758" w:type="dxa"/>
            <w:vAlign w:val="center"/>
          </w:tcPr>
          <w:p w14:paraId="4B7471FD">
            <w:pPr>
              <w:jc w:val="center"/>
              <w:rPr>
                <w:rFonts w:hint="eastAsia" w:ascii="宋体" w:hAnsi="宋体"/>
                <w:color w:val="auto"/>
                <w:szCs w:val="44"/>
                <w:highlight w:val="none"/>
              </w:rPr>
            </w:pPr>
          </w:p>
        </w:tc>
      </w:tr>
      <w:tr w14:paraId="4A2F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5F907B4">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038F9615">
            <w:pPr>
              <w:jc w:val="center"/>
              <w:rPr>
                <w:rFonts w:hint="eastAsia" w:ascii="宋体" w:hAnsi="宋体"/>
                <w:color w:val="auto"/>
                <w:szCs w:val="44"/>
                <w:highlight w:val="none"/>
              </w:rPr>
            </w:pPr>
          </w:p>
        </w:tc>
        <w:tc>
          <w:tcPr>
            <w:tcW w:w="584" w:type="dxa"/>
            <w:vAlign w:val="center"/>
          </w:tcPr>
          <w:p w14:paraId="0BDCBE9D">
            <w:pPr>
              <w:jc w:val="center"/>
              <w:rPr>
                <w:color w:val="auto"/>
                <w:highlight w:val="none"/>
              </w:rPr>
            </w:pPr>
          </w:p>
        </w:tc>
        <w:tc>
          <w:tcPr>
            <w:tcW w:w="584" w:type="dxa"/>
            <w:vAlign w:val="center"/>
          </w:tcPr>
          <w:p w14:paraId="0A65B569">
            <w:pPr>
              <w:jc w:val="center"/>
              <w:rPr>
                <w:rFonts w:hint="eastAsia" w:ascii="宋体" w:hAnsi="宋体"/>
                <w:color w:val="auto"/>
                <w:szCs w:val="44"/>
                <w:highlight w:val="none"/>
              </w:rPr>
            </w:pPr>
          </w:p>
        </w:tc>
        <w:tc>
          <w:tcPr>
            <w:tcW w:w="583" w:type="dxa"/>
            <w:vAlign w:val="center"/>
          </w:tcPr>
          <w:p w14:paraId="557AEA5B">
            <w:pPr>
              <w:jc w:val="center"/>
              <w:rPr>
                <w:rFonts w:hint="eastAsia" w:ascii="宋体" w:hAnsi="宋体"/>
                <w:color w:val="auto"/>
                <w:szCs w:val="44"/>
                <w:highlight w:val="none"/>
              </w:rPr>
            </w:pPr>
          </w:p>
        </w:tc>
        <w:tc>
          <w:tcPr>
            <w:tcW w:w="583" w:type="dxa"/>
            <w:vAlign w:val="center"/>
          </w:tcPr>
          <w:p w14:paraId="21A866F1">
            <w:pPr>
              <w:jc w:val="center"/>
              <w:rPr>
                <w:rFonts w:hint="eastAsia" w:ascii="宋体" w:hAnsi="宋体"/>
                <w:color w:val="auto"/>
                <w:szCs w:val="44"/>
                <w:highlight w:val="none"/>
              </w:rPr>
            </w:pPr>
          </w:p>
        </w:tc>
        <w:tc>
          <w:tcPr>
            <w:tcW w:w="583" w:type="dxa"/>
            <w:vAlign w:val="center"/>
          </w:tcPr>
          <w:p w14:paraId="5C542044">
            <w:pPr>
              <w:jc w:val="center"/>
              <w:rPr>
                <w:rFonts w:hint="eastAsia" w:ascii="宋体" w:hAnsi="宋体"/>
                <w:color w:val="auto"/>
                <w:szCs w:val="44"/>
                <w:highlight w:val="none"/>
              </w:rPr>
            </w:pPr>
          </w:p>
        </w:tc>
        <w:tc>
          <w:tcPr>
            <w:tcW w:w="583" w:type="dxa"/>
            <w:vAlign w:val="center"/>
          </w:tcPr>
          <w:p w14:paraId="240F54C2">
            <w:pPr>
              <w:jc w:val="center"/>
              <w:rPr>
                <w:rFonts w:hint="eastAsia" w:ascii="宋体" w:hAnsi="宋体"/>
                <w:color w:val="auto"/>
                <w:szCs w:val="44"/>
                <w:highlight w:val="none"/>
              </w:rPr>
            </w:pPr>
          </w:p>
        </w:tc>
        <w:tc>
          <w:tcPr>
            <w:tcW w:w="583" w:type="dxa"/>
            <w:vAlign w:val="center"/>
          </w:tcPr>
          <w:p w14:paraId="1869F49F">
            <w:pPr>
              <w:jc w:val="center"/>
              <w:rPr>
                <w:rFonts w:hint="eastAsia" w:ascii="宋体" w:hAnsi="宋体"/>
                <w:color w:val="auto"/>
                <w:szCs w:val="44"/>
                <w:highlight w:val="none"/>
              </w:rPr>
            </w:pPr>
          </w:p>
        </w:tc>
        <w:tc>
          <w:tcPr>
            <w:tcW w:w="583" w:type="dxa"/>
            <w:vAlign w:val="center"/>
          </w:tcPr>
          <w:p w14:paraId="7391A42C">
            <w:pPr>
              <w:jc w:val="center"/>
              <w:rPr>
                <w:rFonts w:hint="eastAsia" w:ascii="宋体" w:hAnsi="宋体"/>
                <w:color w:val="auto"/>
                <w:szCs w:val="44"/>
                <w:highlight w:val="none"/>
              </w:rPr>
            </w:pPr>
          </w:p>
        </w:tc>
        <w:tc>
          <w:tcPr>
            <w:tcW w:w="584" w:type="dxa"/>
            <w:vAlign w:val="center"/>
          </w:tcPr>
          <w:p w14:paraId="11CAD502">
            <w:pPr>
              <w:jc w:val="center"/>
              <w:rPr>
                <w:rFonts w:hint="eastAsia" w:ascii="宋体" w:hAnsi="宋体"/>
                <w:color w:val="auto"/>
                <w:szCs w:val="44"/>
                <w:highlight w:val="none"/>
              </w:rPr>
            </w:pPr>
          </w:p>
        </w:tc>
        <w:tc>
          <w:tcPr>
            <w:tcW w:w="758" w:type="dxa"/>
            <w:vAlign w:val="center"/>
          </w:tcPr>
          <w:p w14:paraId="7750994A">
            <w:pPr>
              <w:jc w:val="center"/>
              <w:rPr>
                <w:rFonts w:hint="eastAsia" w:ascii="宋体" w:hAnsi="宋体"/>
                <w:color w:val="auto"/>
                <w:szCs w:val="44"/>
                <w:highlight w:val="none"/>
              </w:rPr>
            </w:pPr>
          </w:p>
        </w:tc>
      </w:tr>
      <w:tr w14:paraId="0DF15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A1636CA">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3F792C94">
            <w:pPr>
              <w:rPr>
                <w:rFonts w:hint="eastAsia" w:ascii="宋体" w:hAnsi="宋体"/>
                <w:color w:val="auto"/>
                <w:szCs w:val="21"/>
                <w:highlight w:val="none"/>
              </w:rPr>
            </w:pPr>
          </w:p>
        </w:tc>
        <w:tc>
          <w:tcPr>
            <w:tcW w:w="584" w:type="dxa"/>
            <w:vAlign w:val="center"/>
          </w:tcPr>
          <w:p w14:paraId="365B16CD">
            <w:pPr>
              <w:jc w:val="center"/>
              <w:rPr>
                <w:color w:val="auto"/>
                <w:highlight w:val="none"/>
              </w:rPr>
            </w:pPr>
          </w:p>
        </w:tc>
        <w:tc>
          <w:tcPr>
            <w:tcW w:w="584" w:type="dxa"/>
            <w:vAlign w:val="center"/>
          </w:tcPr>
          <w:p w14:paraId="578776B5">
            <w:pPr>
              <w:jc w:val="center"/>
              <w:rPr>
                <w:rFonts w:hint="eastAsia" w:ascii="宋体" w:hAnsi="宋体"/>
                <w:color w:val="auto"/>
                <w:szCs w:val="44"/>
                <w:highlight w:val="none"/>
              </w:rPr>
            </w:pPr>
          </w:p>
        </w:tc>
        <w:tc>
          <w:tcPr>
            <w:tcW w:w="583" w:type="dxa"/>
            <w:vAlign w:val="center"/>
          </w:tcPr>
          <w:p w14:paraId="5F358A94">
            <w:pPr>
              <w:jc w:val="center"/>
              <w:rPr>
                <w:rFonts w:hint="eastAsia" w:ascii="宋体" w:hAnsi="宋体"/>
                <w:color w:val="auto"/>
                <w:szCs w:val="44"/>
                <w:highlight w:val="none"/>
              </w:rPr>
            </w:pPr>
          </w:p>
        </w:tc>
        <w:tc>
          <w:tcPr>
            <w:tcW w:w="583" w:type="dxa"/>
            <w:vAlign w:val="center"/>
          </w:tcPr>
          <w:p w14:paraId="22C8F459">
            <w:pPr>
              <w:jc w:val="center"/>
              <w:rPr>
                <w:rFonts w:hint="eastAsia" w:ascii="宋体" w:hAnsi="宋体"/>
                <w:color w:val="auto"/>
                <w:szCs w:val="44"/>
                <w:highlight w:val="none"/>
              </w:rPr>
            </w:pPr>
          </w:p>
        </w:tc>
        <w:tc>
          <w:tcPr>
            <w:tcW w:w="583" w:type="dxa"/>
            <w:vAlign w:val="center"/>
          </w:tcPr>
          <w:p w14:paraId="1EA54B40">
            <w:pPr>
              <w:jc w:val="center"/>
              <w:rPr>
                <w:rFonts w:hint="eastAsia" w:ascii="宋体" w:hAnsi="宋体"/>
                <w:color w:val="auto"/>
                <w:szCs w:val="44"/>
                <w:highlight w:val="none"/>
              </w:rPr>
            </w:pPr>
          </w:p>
        </w:tc>
        <w:tc>
          <w:tcPr>
            <w:tcW w:w="583" w:type="dxa"/>
            <w:vAlign w:val="center"/>
          </w:tcPr>
          <w:p w14:paraId="5A9CF4A7">
            <w:pPr>
              <w:jc w:val="center"/>
              <w:rPr>
                <w:rFonts w:hint="eastAsia" w:ascii="宋体" w:hAnsi="宋体"/>
                <w:color w:val="auto"/>
                <w:szCs w:val="44"/>
                <w:highlight w:val="none"/>
              </w:rPr>
            </w:pPr>
          </w:p>
        </w:tc>
        <w:tc>
          <w:tcPr>
            <w:tcW w:w="583" w:type="dxa"/>
            <w:vAlign w:val="center"/>
          </w:tcPr>
          <w:p w14:paraId="53E7F578">
            <w:pPr>
              <w:jc w:val="center"/>
              <w:rPr>
                <w:rFonts w:hint="eastAsia" w:ascii="宋体" w:hAnsi="宋体"/>
                <w:color w:val="auto"/>
                <w:szCs w:val="44"/>
                <w:highlight w:val="none"/>
              </w:rPr>
            </w:pPr>
          </w:p>
        </w:tc>
        <w:tc>
          <w:tcPr>
            <w:tcW w:w="583" w:type="dxa"/>
            <w:vAlign w:val="center"/>
          </w:tcPr>
          <w:p w14:paraId="2C1A825D">
            <w:pPr>
              <w:jc w:val="center"/>
              <w:rPr>
                <w:rFonts w:hint="eastAsia" w:ascii="宋体" w:hAnsi="宋体"/>
                <w:color w:val="auto"/>
                <w:szCs w:val="44"/>
                <w:highlight w:val="none"/>
              </w:rPr>
            </w:pPr>
          </w:p>
        </w:tc>
        <w:tc>
          <w:tcPr>
            <w:tcW w:w="584" w:type="dxa"/>
            <w:vAlign w:val="center"/>
          </w:tcPr>
          <w:p w14:paraId="53D32849">
            <w:pPr>
              <w:jc w:val="center"/>
              <w:rPr>
                <w:rFonts w:hint="eastAsia" w:ascii="宋体" w:hAnsi="宋体"/>
                <w:color w:val="auto"/>
                <w:szCs w:val="44"/>
                <w:highlight w:val="none"/>
              </w:rPr>
            </w:pPr>
          </w:p>
        </w:tc>
        <w:tc>
          <w:tcPr>
            <w:tcW w:w="758" w:type="dxa"/>
            <w:vAlign w:val="center"/>
          </w:tcPr>
          <w:p w14:paraId="17045E70">
            <w:pPr>
              <w:jc w:val="center"/>
              <w:rPr>
                <w:rFonts w:hint="eastAsia" w:ascii="宋体" w:hAnsi="宋体"/>
                <w:color w:val="auto"/>
                <w:szCs w:val="44"/>
                <w:highlight w:val="none"/>
              </w:rPr>
            </w:pPr>
          </w:p>
        </w:tc>
      </w:tr>
      <w:tr w14:paraId="7B1A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2A39ED52">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3BC36910">
            <w:pPr>
              <w:jc w:val="left"/>
              <w:rPr>
                <w:rFonts w:hint="eastAsia" w:ascii="宋体" w:hAnsi="宋体"/>
                <w:color w:val="auto"/>
                <w:szCs w:val="44"/>
                <w:highlight w:val="none"/>
              </w:rPr>
            </w:pPr>
          </w:p>
          <w:p w14:paraId="3B7EED9C">
            <w:pPr>
              <w:jc w:val="left"/>
              <w:rPr>
                <w:rFonts w:hint="eastAsia" w:ascii="宋体" w:hAnsi="宋体"/>
                <w:color w:val="auto"/>
                <w:szCs w:val="44"/>
                <w:highlight w:val="none"/>
              </w:rPr>
            </w:pPr>
          </w:p>
          <w:p w14:paraId="32CFACFC">
            <w:pPr>
              <w:jc w:val="left"/>
              <w:rPr>
                <w:rFonts w:hint="eastAsia" w:ascii="宋体" w:hAnsi="宋体"/>
                <w:color w:val="auto"/>
                <w:szCs w:val="44"/>
                <w:highlight w:val="none"/>
              </w:rPr>
            </w:pPr>
          </w:p>
          <w:p w14:paraId="0B971CF2">
            <w:pPr>
              <w:jc w:val="center"/>
              <w:rPr>
                <w:rFonts w:hint="eastAsia" w:ascii="宋体" w:hAnsi="宋体"/>
                <w:color w:val="auto"/>
                <w:szCs w:val="44"/>
                <w:highlight w:val="none"/>
              </w:rPr>
            </w:pPr>
          </w:p>
        </w:tc>
      </w:tr>
      <w:bookmarkEnd w:id="663"/>
    </w:tbl>
    <w:p w14:paraId="3911292A">
      <w:pPr>
        <w:spacing w:line="400" w:lineRule="exact"/>
        <w:ind w:left="840" w:leftChars="400" w:firstLine="3990" w:firstLineChars="1900"/>
        <w:rPr>
          <w:rFonts w:hint="eastAsia" w:ascii="宋体" w:hAnsi="宋体"/>
          <w:color w:val="auto"/>
          <w:szCs w:val="44"/>
          <w:highlight w:val="none"/>
        </w:rPr>
      </w:pPr>
      <w:r>
        <w:rPr>
          <w:rFonts w:hint="eastAsia" w:ascii="宋体" w:hAnsi="宋体"/>
          <w:color w:val="auto"/>
          <w:szCs w:val="44"/>
          <w:highlight w:val="none"/>
        </w:rPr>
        <w:t xml:space="preserve">         日期：    年    月    日</w:t>
      </w:r>
    </w:p>
    <w:p w14:paraId="6F9D41A2">
      <w:pPr>
        <w:widowControl/>
        <w:jc w:val="left"/>
        <w:rPr>
          <w:rFonts w:hint="eastAsia" w:ascii="宋体" w:hAnsi="宋体"/>
          <w:color w:val="auto"/>
          <w:szCs w:val="44"/>
          <w:highlight w:val="none"/>
        </w:rPr>
      </w:pPr>
      <w:r>
        <w:rPr>
          <w:rFonts w:ascii="宋体" w:hAnsi="宋体"/>
          <w:color w:val="auto"/>
          <w:szCs w:val="44"/>
          <w:highlight w:val="none"/>
        </w:rPr>
        <w:br w:type="page"/>
      </w:r>
    </w:p>
    <w:p w14:paraId="0B0AA462">
      <w:pPr>
        <w:pStyle w:val="29"/>
        <w:ind w:firstLine="118"/>
        <w:rPr>
          <w:color w:val="auto"/>
          <w:highlight w:val="none"/>
        </w:rPr>
      </w:pPr>
      <w:bookmarkStart w:id="664" w:name="_Toc149058060"/>
      <w:bookmarkStart w:id="665" w:name="_Toc167542190"/>
      <w:bookmarkStart w:id="666" w:name="_Toc256000135"/>
      <w:r>
        <w:rPr>
          <w:rFonts w:hint="eastAsia"/>
          <w:color w:val="auto"/>
          <w:highlight w:val="none"/>
        </w:rPr>
        <w:t>附表A-6：响应性评审记录表</w:t>
      </w:r>
      <w:bookmarkEnd w:id="664"/>
      <w:bookmarkEnd w:id="665"/>
      <w:bookmarkEnd w:id="666"/>
    </w:p>
    <w:p w14:paraId="212623B1">
      <w:pPr>
        <w:rPr>
          <w:color w:val="auto"/>
          <w:highlight w:val="none"/>
        </w:rPr>
      </w:pPr>
      <w:bookmarkStart w:id="667" w:name="_Hlk145503207"/>
      <w:bookmarkStart w:id="668" w:name="_Toc145516061"/>
    </w:p>
    <w:p w14:paraId="6698C4DA">
      <w:pPr>
        <w:jc w:val="center"/>
        <w:rPr>
          <w:rFonts w:hint="eastAsia" w:ascii="黑体" w:hAnsi="黑体" w:eastAsia="黑体"/>
          <w:color w:val="auto"/>
          <w:sz w:val="36"/>
          <w:szCs w:val="36"/>
          <w:highlight w:val="none"/>
        </w:rPr>
      </w:pPr>
      <w:bookmarkStart w:id="669" w:name="_Toc149058061"/>
      <w:bookmarkStart w:id="670" w:name="_Toc148967376"/>
      <w:r>
        <w:rPr>
          <w:rFonts w:hint="eastAsia" w:ascii="黑体" w:hAnsi="黑体" w:eastAsia="黑体"/>
          <w:color w:val="auto"/>
          <w:sz w:val="36"/>
          <w:szCs w:val="36"/>
          <w:highlight w:val="none"/>
        </w:rPr>
        <w:t>响应性</w:t>
      </w:r>
      <w:bookmarkEnd w:id="667"/>
      <w:r>
        <w:rPr>
          <w:rFonts w:hint="eastAsia" w:ascii="黑体" w:hAnsi="黑体" w:eastAsia="黑体"/>
          <w:color w:val="auto"/>
          <w:sz w:val="36"/>
          <w:szCs w:val="36"/>
          <w:highlight w:val="none"/>
        </w:rPr>
        <w:t>评审记录表</w:t>
      </w:r>
      <w:bookmarkEnd w:id="668"/>
      <w:bookmarkEnd w:id="669"/>
      <w:bookmarkEnd w:id="670"/>
    </w:p>
    <w:p w14:paraId="12810867">
      <w:pPr>
        <w:rPr>
          <w:rFonts w:hint="eastAsia" w:ascii="宋体" w:hAnsi="宋体"/>
          <w:color w:val="auto"/>
          <w:szCs w:val="44"/>
          <w:highlight w:val="none"/>
        </w:rPr>
      </w:pPr>
      <w:r>
        <w:rPr>
          <w:rFonts w:hint="eastAsia" w:ascii="宋体" w:hAnsi="宋体"/>
          <w:color w:val="auto"/>
          <w:szCs w:val="44"/>
          <w:highlight w:val="none"/>
        </w:rPr>
        <w:t>标段名称：</w:t>
      </w:r>
    </w:p>
    <w:p w14:paraId="5E57578C">
      <w:pPr>
        <w:rPr>
          <w:rFonts w:hint="eastAsia" w:ascii="宋体" w:hAnsi="宋体"/>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067C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77C1984">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590" w:type="dxa"/>
            <w:vMerge w:val="restart"/>
            <w:vAlign w:val="center"/>
          </w:tcPr>
          <w:p w14:paraId="3D44701B">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12FDF192">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7EEF5BC5">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6380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5DE71B6">
            <w:pPr>
              <w:jc w:val="center"/>
              <w:rPr>
                <w:rFonts w:hint="eastAsia" w:ascii="宋体" w:hAnsi="宋体"/>
                <w:color w:val="auto"/>
                <w:szCs w:val="44"/>
                <w:highlight w:val="none"/>
              </w:rPr>
            </w:pPr>
          </w:p>
        </w:tc>
        <w:tc>
          <w:tcPr>
            <w:tcW w:w="1590" w:type="dxa"/>
            <w:vMerge w:val="continue"/>
          </w:tcPr>
          <w:p w14:paraId="6966B045">
            <w:pPr>
              <w:jc w:val="center"/>
              <w:rPr>
                <w:rFonts w:hint="eastAsia" w:ascii="宋体" w:hAnsi="宋体"/>
                <w:color w:val="auto"/>
                <w:szCs w:val="44"/>
                <w:highlight w:val="none"/>
              </w:rPr>
            </w:pPr>
          </w:p>
        </w:tc>
        <w:tc>
          <w:tcPr>
            <w:tcW w:w="584" w:type="dxa"/>
            <w:vAlign w:val="center"/>
          </w:tcPr>
          <w:p w14:paraId="18A6DAE3">
            <w:pPr>
              <w:jc w:val="center"/>
              <w:rPr>
                <w:rFonts w:hint="eastAsia" w:ascii="宋体" w:hAnsi="宋体"/>
                <w:color w:val="auto"/>
                <w:szCs w:val="44"/>
                <w:highlight w:val="none"/>
              </w:rPr>
            </w:pPr>
          </w:p>
        </w:tc>
        <w:tc>
          <w:tcPr>
            <w:tcW w:w="584" w:type="dxa"/>
            <w:vAlign w:val="center"/>
          </w:tcPr>
          <w:p w14:paraId="367D5386">
            <w:pPr>
              <w:jc w:val="center"/>
              <w:rPr>
                <w:rFonts w:hint="eastAsia" w:ascii="宋体" w:hAnsi="宋体"/>
                <w:color w:val="auto"/>
                <w:szCs w:val="44"/>
                <w:highlight w:val="none"/>
              </w:rPr>
            </w:pPr>
          </w:p>
        </w:tc>
        <w:tc>
          <w:tcPr>
            <w:tcW w:w="583" w:type="dxa"/>
            <w:vAlign w:val="center"/>
          </w:tcPr>
          <w:p w14:paraId="5B52BB95">
            <w:pPr>
              <w:jc w:val="center"/>
              <w:rPr>
                <w:rFonts w:hint="eastAsia" w:ascii="宋体" w:hAnsi="宋体"/>
                <w:color w:val="auto"/>
                <w:szCs w:val="44"/>
                <w:highlight w:val="none"/>
              </w:rPr>
            </w:pPr>
          </w:p>
        </w:tc>
        <w:tc>
          <w:tcPr>
            <w:tcW w:w="583" w:type="dxa"/>
            <w:vAlign w:val="center"/>
          </w:tcPr>
          <w:p w14:paraId="58D1ECCD">
            <w:pPr>
              <w:jc w:val="center"/>
              <w:rPr>
                <w:rFonts w:hint="eastAsia" w:ascii="宋体" w:hAnsi="宋体"/>
                <w:color w:val="auto"/>
                <w:szCs w:val="44"/>
                <w:highlight w:val="none"/>
              </w:rPr>
            </w:pPr>
          </w:p>
        </w:tc>
        <w:tc>
          <w:tcPr>
            <w:tcW w:w="583" w:type="dxa"/>
            <w:vAlign w:val="center"/>
          </w:tcPr>
          <w:p w14:paraId="11CA3352">
            <w:pPr>
              <w:jc w:val="center"/>
              <w:rPr>
                <w:rFonts w:hint="eastAsia" w:ascii="宋体" w:hAnsi="宋体"/>
                <w:color w:val="auto"/>
                <w:szCs w:val="44"/>
                <w:highlight w:val="none"/>
              </w:rPr>
            </w:pPr>
          </w:p>
        </w:tc>
        <w:tc>
          <w:tcPr>
            <w:tcW w:w="583" w:type="dxa"/>
            <w:vAlign w:val="center"/>
          </w:tcPr>
          <w:p w14:paraId="5AAF53AB">
            <w:pPr>
              <w:jc w:val="center"/>
              <w:rPr>
                <w:rFonts w:hint="eastAsia" w:ascii="宋体" w:hAnsi="宋体"/>
                <w:color w:val="auto"/>
                <w:szCs w:val="44"/>
                <w:highlight w:val="none"/>
              </w:rPr>
            </w:pPr>
          </w:p>
        </w:tc>
        <w:tc>
          <w:tcPr>
            <w:tcW w:w="583" w:type="dxa"/>
            <w:vAlign w:val="center"/>
          </w:tcPr>
          <w:p w14:paraId="0564F4A3">
            <w:pPr>
              <w:jc w:val="center"/>
              <w:rPr>
                <w:rFonts w:hint="eastAsia" w:ascii="宋体" w:hAnsi="宋体"/>
                <w:color w:val="auto"/>
                <w:szCs w:val="44"/>
                <w:highlight w:val="none"/>
              </w:rPr>
            </w:pPr>
          </w:p>
        </w:tc>
        <w:tc>
          <w:tcPr>
            <w:tcW w:w="583" w:type="dxa"/>
            <w:vAlign w:val="center"/>
          </w:tcPr>
          <w:p w14:paraId="1174FE38">
            <w:pPr>
              <w:jc w:val="center"/>
              <w:rPr>
                <w:rFonts w:hint="eastAsia" w:ascii="宋体" w:hAnsi="宋体"/>
                <w:color w:val="auto"/>
                <w:szCs w:val="44"/>
                <w:highlight w:val="none"/>
              </w:rPr>
            </w:pPr>
          </w:p>
        </w:tc>
        <w:tc>
          <w:tcPr>
            <w:tcW w:w="584" w:type="dxa"/>
            <w:vAlign w:val="center"/>
          </w:tcPr>
          <w:p w14:paraId="2A816352">
            <w:pPr>
              <w:jc w:val="center"/>
              <w:rPr>
                <w:rFonts w:hint="eastAsia" w:ascii="宋体" w:hAnsi="宋体"/>
                <w:color w:val="auto"/>
                <w:szCs w:val="44"/>
                <w:highlight w:val="none"/>
              </w:rPr>
            </w:pPr>
          </w:p>
        </w:tc>
        <w:tc>
          <w:tcPr>
            <w:tcW w:w="758" w:type="dxa"/>
            <w:vMerge w:val="continue"/>
            <w:vAlign w:val="center"/>
          </w:tcPr>
          <w:p w14:paraId="26E9C02A">
            <w:pPr>
              <w:jc w:val="center"/>
              <w:rPr>
                <w:rFonts w:hint="eastAsia" w:ascii="宋体" w:hAnsi="宋体"/>
                <w:color w:val="auto"/>
                <w:szCs w:val="44"/>
                <w:highlight w:val="none"/>
              </w:rPr>
            </w:pPr>
          </w:p>
        </w:tc>
      </w:tr>
      <w:tr w14:paraId="3219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B1E7A03">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47D022D5">
            <w:pPr>
              <w:jc w:val="center"/>
              <w:rPr>
                <w:rFonts w:hint="eastAsia" w:ascii="宋体" w:hAnsi="宋体"/>
                <w:color w:val="auto"/>
                <w:szCs w:val="21"/>
                <w:highlight w:val="none"/>
              </w:rPr>
            </w:pPr>
          </w:p>
        </w:tc>
        <w:tc>
          <w:tcPr>
            <w:tcW w:w="584" w:type="dxa"/>
            <w:vAlign w:val="center"/>
          </w:tcPr>
          <w:p w14:paraId="5E45BFE4">
            <w:pPr>
              <w:jc w:val="center"/>
              <w:rPr>
                <w:rFonts w:hint="eastAsia" w:ascii="宋体" w:hAnsi="宋体"/>
                <w:color w:val="auto"/>
                <w:szCs w:val="21"/>
                <w:highlight w:val="none"/>
              </w:rPr>
            </w:pPr>
          </w:p>
        </w:tc>
        <w:tc>
          <w:tcPr>
            <w:tcW w:w="584" w:type="dxa"/>
            <w:vAlign w:val="center"/>
          </w:tcPr>
          <w:p w14:paraId="5B7C4E2A">
            <w:pPr>
              <w:jc w:val="center"/>
              <w:rPr>
                <w:rFonts w:hint="eastAsia" w:ascii="宋体" w:hAnsi="宋体"/>
                <w:color w:val="auto"/>
                <w:szCs w:val="44"/>
                <w:highlight w:val="none"/>
              </w:rPr>
            </w:pPr>
          </w:p>
        </w:tc>
        <w:tc>
          <w:tcPr>
            <w:tcW w:w="583" w:type="dxa"/>
            <w:vAlign w:val="center"/>
          </w:tcPr>
          <w:p w14:paraId="03814FAF">
            <w:pPr>
              <w:jc w:val="center"/>
              <w:rPr>
                <w:rFonts w:hint="eastAsia" w:ascii="宋体" w:hAnsi="宋体"/>
                <w:color w:val="auto"/>
                <w:szCs w:val="44"/>
                <w:highlight w:val="none"/>
              </w:rPr>
            </w:pPr>
          </w:p>
        </w:tc>
        <w:tc>
          <w:tcPr>
            <w:tcW w:w="583" w:type="dxa"/>
            <w:vAlign w:val="center"/>
          </w:tcPr>
          <w:p w14:paraId="65CCE704">
            <w:pPr>
              <w:jc w:val="center"/>
              <w:rPr>
                <w:rFonts w:hint="eastAsia" w:ascii="宋体" w:hAnsi="宋体"/>
                <w:color w:val="auto"/>
                <w:szCs w:val="44"/>
                <w:highlight w:val="none"/>
              </w:rPr>
            </w:pPr>
          </w:p>
        </w:tc>
        <w:tc>
          <w:tcPr>
            <w:tcW w:w="583" w:type="dxa"/>
            <w:vAlign w:val="center"/>
          </w:tcPr>
          <w:p w14:paraId="545919FF">
            <w:pPr>
              <w:jc w:val="center"/>
              <w:rPr>
                <w:rFonts w:hint="eastAsia" w:ascii="宋体" w:hAnsi="宋体"/>
                <w:color w:val="auto"/>
                <w:szCs w:val="44"/>
                <w:highlight w:val="none"/>
              </w:rPr>
            </w:pPr>
          </w:p>
        </w:tc>
        <w:tc>
          <w:tcPr>
            <w:tcW w:w="583" w:type="dxa"/>
            <w:vAlign w:val="center"/>
          </w:tcPr>
          <w:p w14:paraId="378F6D6E">
            <w:pPr>
              <w:jc w:val="center"/>
              <w:rPr>
                <w:rFonts w:hint="eastAsia" w:ascii="宋体" w:hAnsi="宋体"/>
                <w:color w:val="auto"/>
                <w:szCs w:val="44"/>
                <w:highlight w:val="none"/>
              </w:rPr>
            </w:pPr>
          </w:p>
        </w:tc>
        <w:tc>
          <w:tcPr>
            <w:tcW w:w="583" w:type="dxa"/>
            <w:vAlign w:val="center"/>
          </w:tcPr>
          <w:p w14:paraId="6B2D4603">
            <w:pPr>
              <w:jc w:val="center"/>
              <w:rPr>
                <w:rFonts w:hint="eastAsia" w:ascii="宋体" w:hAnsi="宋体"/>
                <w:color w:val="auto"/>
                <w:szCs w:val="44"/>
                <w:highlight w:val="none"/>
              </w:rPr>
            </w:pPr>
          </w:p>
        </w:tc>
        <w:tc>
          <w:tcPr>
            <w:tcW w:w="583" w:type="dxa"/>
            <w:vAlign w:val="center"/>
          </w:tcPr>
          <w:p w14:paraId="3F3B0590">
            <w:pPr>
              <w:jc w:val="center"/>
              <w:rPr>
                <w:rFonts w:hint="eastAsia" w:ascii="宋体" w:hAnsi="宋体"/>
                <w:color w:val="auto"/>
                <w:szCs w:val="44"/>
                <w:highlight w:val="none"/>
              </w:rPr>
            </w:pPr>
          </w:p>
        </w:tc>
        <w:tc>
          <w:tcPr>
            <w:tcW w:w="584" w:type="dxa"/>
            <w:vAlign w:val="center"/>
          </w:tcPr>
          <w:p w14:paraId="1AF80E7B">
            <w:pPr>
              <w:jc w:val="center"/>
              <w:rPr>
                <w:rFonts w:hint="eastAsia" w:ascii="宋体" w:hAnsi="宋体"/>
                <w:color w:val="auto"/>
                <w:szCs w:val="44"/>
                <w:highlight w:val="none"/>
              </w:rPr>
            </w:pPr>
          </w:p>
        </w:tc>
        <w:tc>
          <w:tcPr>
            <w:tcW w:w="758" w:type="dxa"/>
            <w:vAlign w:val="center"/>
          </w:tcPr>
          <w:p w14:paraId="4668A4B0">
            <w:pPr>
              <w:jc w:val="center"/>
              <w:rPr>
                <w:rFonts w:hint="eastAsia" w:ascii="宋体" w:hAnsi="宋体"/>
                <w:color w:val="auto"/>
                <w:szCs w:val="44"/>
                <w:highlight w:val="none"/>
              </w:rPr>
            </w:pPr>
          </w:p>
        </w:tc>
      </w:tr>
      <w:tr w14:paraId="0F2C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BD822A5">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5AAA8C15">
            <w:pPr>
              <w:jc w:val="center"/>
              <w:rPr>
                <w:rFonts w:hint="eastAsia" w:ascii="宋体" w:hAnsi="宋体"/>
                <w:color w:val="auto"/>
                <w:szCs w:val="44"/>
                <w:highlight w:val="none"/>
              </w:rPr>
            </w:pPr>
          </w:p>
        </w:tc>
        <w:tc>
          <w:tcPr>
            <w:tcW w:w="584" w:type="dxa"/>
            <w:vAlign w:val="center"/>
          </w:tcPr>
          <w:p w14:paraId="3FF42FB1">
            <w:pPr>
              <w:jc w:val="center"/>
              <w:rPr>
                <w:color w:val="auto"/>
                <w:highlight w:val="none"/>
              </w:rPr>
            </w:pPr>
          </w:p>
        </w:tc>
        <w:tc>
          <w:tcPr>
            <w:tcW w:w="584" w:type="dxa"/>
            <w:vAlign w:val="center"/>
          </w:tcPr>
          <w:p w14:paraId="5C47D7F3">
            <w:pPr>
              <w:jc w:val="center"/>
              <w:rPr>
                <w:rFonts w:hint="eastAsia" w:ascii="宋体" w:hAnsi="宋体"/>
                <w:color w:val="auto"/>
                <w:szCs w:val="44"/>
                <w:highlight w:val="none"/>
              </w:rPr>
            </w:pPr>
          </w:p>
        </w:tc>
        <w:tc>
          <w:tcPr>
            <w:tcW w:w="583" w:type="dxa"/>
            <w:vAlign w:val="center"/>
          </w:tcPr>
          <w:p w14:paraId="39630C3C">
            <w:pPr>
              <w:jc w:val="center"/>
              <w:rPr>
                <w:rFonts w:hint="eastAsia" w:ascii="宋体" w:hAnsi="宋体"/>
                <w:color w:val="auto"/>
                <w:szCs w:val="44"/>
                <w:highlight w:val="none"/>
              </w:rPr>
            </w:pPr>
          </w:p>
        </w:tc>
        <w:tc>
          <w:tcPr>
            <w:tcW w:w="583" w:type="dxa"/>
            <w:vAlign w:val="center"/>
          </w:tcPr>
          <w:p w14:paraId="223AA9E2">
            <w:pPr>
              <w:jc w:val="center"/>
              <w:rPr>
                <w:rFonts w:hint="eastAsia" w:ascii="宋体" w:hAnsi="宋体"/>
                <w:color w:val="auto"/>
                <w:szCs w:val="44"/>
                <w:highlight w:val="none"/>
              </w:rPr>
            </w:pPr>
          </w:p>
        </w:tc>
        <w:tc>
          <w:tcPr>
            <w:tcW w:w="583" w:type="dxa"/>
            <w:vAlign w:val="center"/>
          </w:tcPr>
          <w:p w14:paraId="703283D9">
            <w:pPr>
              <w:jc w:val="center"/>
              <w:rPr>
                <w:rFonts w:hint="eastAsia" w:ascii="宋体" w:hAnsi="宋体"/>
                <w:color w:val="auto"/>
                <w:szCs w:val="44"/>
                <w:highlight w:val="none"/>
              </w:rPr>
            </w:pPr>
          </w:p>
        </w:tc>
        <w:tc>
          <w:tcPr>
            <w:tcW w:w="583" w:type="dxa"/>
            <w:vAlign w:val="center"/>
          </w:tcPr>
          <w:p w14:paraId="465A5BFF">
            <w:pPr>
              <w:jc w:val="center"/>
              <w:rPr>
                <w:rFonts w:hint="eastAsia" w:ascii="宋体" w:hAnsi="宋体"/>
                <w:color w:val="auto"/>
                <w:szCs w:val="44"/>
                <w:highlight w:val="none"/>
              </w:rPr>
            </w:pPr>
          </w:p>
        </w:tc>
        <w:tc>
          <w:tcPr>
            <w:tcW w:w="583" w:type="dxa"/>
            <w:vAlign w:val="center"/>
          </w:tcPr>
          <w:p w14:paraId="558E7027">
            <w:pPr>
              <w:jc w:val="center"/>
              <w:rPr>
                <w:rFonts w:hint="eastAsia" w:ascii="宋体" w:hAnsi="宋体"/>
                <w:color w:val="auto"/>
                <w:szCs w:val="44"/>
                <w:highlight w:val="none"/>
              </w:rPr>
            </w:pPr>
          </w:p>
        </w:tc>
        <w:tc>
          <w:tcPr>
            <w:tcW w:w="583" w:type="dxa"/>
            <w:vAlign w:val="center"/>
          </w:tcPr>
          <w:p w14:paraId="0BADD05F">
            <w:pPr>
              <w:jc w:val="center"/>
              <w:rPr>
                <w:rFonts w:hint="eastAsia" w:ascii="宋体" w:hAnsi="宋体"/>
                <w:color w:val="auto"/>
                <w:szCs w:val="44"/>
                <w:highlight w:val="none"/>
              </w:rPr>
            </w:pPr>
          </w:p>
        </w:tc>
        <w:tc>
          <w:tcPr>
            <w:tcW w:w="584" w:type="dxa"/>
            <w:vAlign w:val="center"/>
          </w:tcPr>
          <w:p w14:paraId="57168DDC">
            <w:pPr>
              <w:jc w:val="center"/>
              <w:rPr>
                <w:rFonts w:hint="eastAsia" w:ascii="宋体" w:hAnsi="宋体"/>
                <w:color w:val="auto"/>
                <w:szCs w:val="44"/>
                <w:highlight w:val="none"/>
              </w:rPr>
            </w:pPr>
          </w:p>
        </w:tc>
        <w:tc>
          <w:tcPr>
            <w:tcW w:w="758" w:type="dxa"/>
            <w:vAlign w:val="center"/>
          </w:tcPr>
          <w:p w14:paraId="0245CB2C">
            <w:pPr>
              <w:jc w:val="center"/>
              <w:rPr>
                <w:rFonts w:hint="eastAsia" w:ascii="宋体" w:hAnsi="宋体"/>
                <w:color w:val="auto"/>
                <w:szCs w:val="44"/>
                <w:highlight w:val="none"/>
              </w:rPr>
            </w:pPr>
          </w:p>
        </w:tc>
      </w:tr>
      <w:tr w14:paraId="0010B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51AE71F">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41BCD39D">
            <w:pPr>
              <w:jc w:val="center"/>
              <w:rPr>
                <w:rFonts w:hint="eastAsia" w:ascii="宋体" w:hAnsi="宋体"/>
                <w:color w:val="auto"/>
                <w:szCs w:val="44"/>
                <w:highlight w:val="none"/>
              </w:rPr>
            </w:pPr>
          </w:p>
        </w:tc>
        <w:tc>
          <w:tcPr>
            <w:tcW w:w="584" w:type="dxa"/>
            <w:vAlign w:val="center"/>
          </w:tcPr>
          <w:p w14:paraId="2F13DFD2">
            <w:pPr>
              <w:jc w:val="center"/>
              <w:rPr>
                <w:color w:val="auto"/>
                <w:highlight w:val="none"/>
              </w:rPr>
            </w:pPr>
          </w:p>
        </w:tc>
        <w:tc>
          <w:tcPr>
            <w:tcW w:w="584" w:type="dxa"/>
            <w:vAlign w:val="center"/>
          </w:tcPr>
          <w:p w14:paraId="143017A5">
            <w:pPr>
              <w:jc w:val="center"/>
              <w:rPr>
                <w:rFonts w:hint="eastAsia" w:ascii="宋体" w:hAnsi="宋体"/>
                <w:color w:val="auto"/>
                <w:szCs w:val="44"/>
                <w:highlight w:val="none"/>
              </w:rPr>
            </w:pPr>
          </w:p>
        </w:tc>
        <w:tc>
          <w:tcPr>
            <w:tcW w:w="583" w:type="dxa"/>
            <w:vAlign w:val="center"/>
          </w:tcPr>
          <w:p w14:paraId="0EFDF622">
            <w:pPr>
              <w:jc w:val="center"/>
              <w:rPr>
                <w:rFonts w:hint="eastAsia" w:ascii="宋体" w:hAnsi="宋体"/>
                <w:color w:val="auto"/>
                <w:szCs w:val="44"/>
                <w:highlight w:val="none"/>
              </w:rPr>
            </w:pPr>
          </w:p>
        </w:tc>
        <w:tc>
          <w:tcPr>
            <w:tcW w:w="583" w:type="dxa"/>
            <w:vAlign w:val="center"/>
          </w:tcPr>
          <w:p w14:paraId="388CA718">
            <w:pPr>
              <w:jc w:val="center"/>
              <w:rPr>
                <w:rFonts w:hint="eastAsia" w:ascii="宋体" w:hAnsi="宋体"/>
                <w:color w:val="auto"/>
                <w:szCs w:val="44"/>
                <w:highlight w:val="none"/>
              </w:rPr>
            </w:pPr>
          </w:p>
        </w:tc>
        <w:tc>
          <w:tcPr>
            <w:tcW w:w="583" w:type="dxa"/>
            <w:vAlign w:val="center"/>
          </w:tcPr>
          <w:p w14:paraId="10271D3F">
            <w:pPr>
              <w:jc w:val="center"/>
              <w:rPr>
                <w:rFonts w:hint="eastAsia" w:ascii="宋体" w:hAnsi="宋体"/>
                <w:color w:val="auto"/>
                <w:szCs w:val="44"/>
                <w:highlight w:val="none"/>
              </w:rPr>
            </w:pPr>
          </w:p>
        </w:tc>
        <w:tc>
          <w:tcPr>
            <w:tcW w:w="583" w:type="dxa"/>
            <w:vAlign w:val="center"/>
          </w:tcPr>
          <w:p w14:paraId="79EEE22A">
            <w:pPr>
              <w:jc w:val="center"/>
              <w:rPr>
                <w:rFonts w:hint="eastAsia" w:ascii="宋体" w:hAnsi="宋体"/>
                <w:color w:val="auto"/>
                <w:szCs w:val="44"/>
                <w:highlight w:val="none"/>
              </w:rPr>
            </w:pPr>
          </w:p>
        </w:tc>
        <w:tc>
          <w:tcPr>
            <w:tcW w:w="583" w:type="dxa"/>
            <w:vAlign w:val="center"/>
          </w:tcPr>
          <w:p w14:paraId="38CDDA12">
            <w:pPr>
              <w:jc w:val="center"/>
              <w:rPr>
                <w:rFonts w:hint="eastAsia" w:ascii="宋体" w:hAnsi="宋体"/>
                <w:color w:val="auto"/>
                <w:szCs w:val="44"/>
                <w:highlight w:val="none"/>
              </w:rPr>
            </w:pPr>
          </w:p>
        </w:tc>
        <w:tc>
          <w:tcPr>
            <w:tcW w:w="583" w:type="dxa"/>
            <w:vAlign w:val="center"/>
          </w:tcPr>
          <w:p w14:paraId="41FD33D7">
            <w:pPr>
              <w:jc w:val="center"/>
              <w:rPr>
                <w:rFonts w:hint="eastAsia" w:ascii="宋体" w:hAnsi="宋体"/>
                <w:color w:val="auto"/>
                <w:szCs w:val="44"/>
                <w:highlight w:val="none"/>
              </w:rPr>
            </w:pPr>
          </w:p>
        </w:tc>
        <w:tc>
          <w:tcPr>
            <w:tcW w:w="584" w:type="dxa"/>
            <w:vAlign w:val="center"/>
          </w:tcPr>
          <w:p w14:paraId="507D5A78">
            <w:pPr>
              <w:jc w:val="center"/>
              <w:rPr>
                <w:rFonts w:hint="eastAsia" w:ascii="宋体" w:hAnsi="宋体"/>
                <w:color w:val="auto"/>
                <w:szCs w:val="44"/>
                <w:highlight w:val="none"/>
              </w:rPr>
            </w:pPr>
          </w:p>
        </w:tc>
        <w:tc>
          <w:tcPr>
            <w:tcW w:w="758" w:type="dxa"/>
            <w:vAlign w:val="center"/>
          </w:tcPr>
          <w:p w14:paraId="1CC095C8">
            <w:pPr>
              <w:jc w:val="center"/>
              <w:rPr>
                <w:rFonts w:hint="eastAsia" w:ascii="宋体" w:hAnsi="宋体"/>
                <w:color w:val="auto"/>
                <w:szCs w:val="44"/>
                <w:highlight w:val="none"/>
              </w:rPr>
            </w:pPr>
          </w:p>
        </w:tc>
      </w:tr>
      <w:tr w14:paraId="4320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DE9B7DF">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2CA0AC22">
            <w:pPr>
              <w:jc w:val="center"/>
              <w:rPr>
                <w:rFonts w:hint="eastAsia" w:ascii="宋体" w:hAnsi="宋体"/>
                <w:color w:val="auto"/>
                <w:szCs w:val="44"/>
                <w:highlight w:val="none"/>
              </w:rPr>
            </w:pPr>
          </w:p>
        </w:tc>
        <w:tc>
          <w:tcPr>
            <w:tcW w:w="584" w:type="dxa"/>
            <w:vAlign w:val="center"/>
          </w:tcPr>
          <w:p w14:paraId="740EE506">
            <w:pPr>
              <w:jc w:val="center"/>
              <w:rPr>
                <w:color w:val="auto"/>
                <w:highlight w:val="none"/>
              </w:rPr>
            </w:pPr>
          </w:p>
        </w:tc>
        <w:tc>
          <w:tcPr>
            <w:tcW w:w="584" w:type="dxa"/>
            <w:vAlign w:val="center"/>
          </w:tcPr>
          <w:p w14:paraId="12A42B3B">
            <w:pPr>
              <w:jc w:val="center"/>
              <w:rPr>
                <w:rFonts w:hint="eastAsia" w:ascii="宋体" w:hAnsi="宋体"/>
                <w:color w:val="auto"/>
                <w:szCs w:val="44"/>
                <w:highlight w:val="none"/>
              </w:rPr>
            </w:pPr>
          </w:p>
        </w:tc>
        <w:tc>
          <w:tcPr>
            <w:tcW w:w="583" w:type="dxa"/>
            <w:vAlign w:val="center"/>
          </w:tcPr>
          <w:p w14:paraId="75E218E1">
            <w:pPr>
              <w:jc w:val="center"/>
              <w:rPr>
                <w:rFonts w:hint="eastAsia" w:ascii="宋体" w:hAnsi="宋体"/>
                <w:color w:val="auto"/>
                <w:szCs w:val="44"/>
                <w:highlight w:val="none"/>
              </w:rPr>
            </w:pPr>
          </w:p>
        </w:tc>
        <w:tc>
          <w:tcPr>
            <w:tcW w:w="583" w:type="dxa"/>
            <w:vAlign w:val="center"/>
          </w:tcPr>
          <w:p w14:paraId="412E803E">
            <w:pPr>
              <w:jc w:val="center"/>
              <w:rPr>
                <w:rFonts w:hint="eastAsia" w:ascii="宋体" w:hAnsi="宋体"/>
                <w:color w:val="auto"/>
                <w:szCs w:val="44"/>
                <w:highlight w:val="none"/>
              </w:rPr>
            </w:pPr>
          </w:p>
        </w:tc>
        <w:tc>
          <w:tcPr>
            <w:tcW w:w="583" w:type="dxa"/>
            <w:vAlign w:val="center"/>
          </w:tcPr>
          <w:p w14:paraId="202B6778">
            <w:pPr>
              <w:jc w:val="center"/>
              <w:rPr>
                <w:rFonts w:hint="eastAsia" w:ascii="宋体" w:hAnsi="宋体"/>
                <w:color w:val="auto"/>
                <w:szCs w:val="44"/>
                <w:highlight w:val="none"/>
              </w:rPr>
            </w:pPr>
          </w:p>
        </w:tc>
        <w:tc>
          <w:tcPr>
            <w:tcW w:w="583" w:type="dxa"/>
            <w:vAlign w:val="center"/>
          </w:tcPr>
          <w:p w14:paraId="5B8C8EA6">
            <w:pPr>
              <w:jc w:val="center"/>
              <w:rPr>
                <w:rFonts w:hint="eastAsia" w:ascii="宋体" w:hAnsi="宋体"/>
                <w:color w:val="auto"/>
                <w:szCs w:val="44"/>
                <w:highlight w:val="none"/>
              </w:rPr>
            </w:pPr>
          </w:p>
        </w:tc>
        <w:tc>
          <w:tcPr>
            <w:tcW w:w="583" w:type="dxa"/>
            <w:vAlign w:val="center"/>
          </w:tcPr>
          <w:p w14:paraId="289258D8">
            <w:pPr>
              <w:jc w:val="center"/>
              <w:rPr>
                <w:rFonts w:hint="eastAsia" w:ascii="宋体" w:hAnsi="宋体"/>
                <w:color w:val="auto"/>
                <w:szCs w:val="44"/>
                <w:highlight w:val="none"/>
              </w:rPr>
            </w:pPr>
          </w:p>
        </w:tc>
        <w:tc>
          <w:tcPr>
            <w:tcW w:w="583" w:type="dxa"/>
            <w:vAlign w:val="center"/>
          </w:tcPr>
          <w:p w14:paraId="344F6B72">
            <w:pPr>
              <w:jc w:val="center"/>
              <w:rPr>
                <w:rFonts w:hint="eastAsia" w:ascii="宋体" w:hAnsi="宋体"/>
                <w:color w:val="auto"/>
                <w:szCs w:val="44"/>
                <w:highlight w:val="none"/>
              </w:rPr>
            </w:pPr>
          </w:p>
        </w:tc>
        <w:tc>
          <w:tcPr>
            <w:tcW w:w="584" w:type="dxa"/>
            <w:vAlign w:val="center"/>
          </w:tcPr>
          <w:p w14:paraId="045614F8">
            <w:pPr>
              <w:jc w:val="center"/>
              <w:rPr>
                <w:rFonts w:hint="eastAsia" w:ascii="宋体" w:hAnsi="宋体"/>
                <w:color w:val="auto"/>
                <w:szCs w:val="44"/>
                <w:highlight w:val="none"/>
              </w:rPr>
            </w:pPr>
          </w:p>
        </w:tc>
        <w:tc>
          <w:tcPr>
            <w:tcW w:w="758" w:type="dxa"/>
            <w:vAlign w:val="center"/>
          </w:tcPr>
          <w:p w14:paraId="1D56FD1D">
            <w:pPr>
              <w:jc w:val="center"/>
              <w:rPr>
                <w:rFonts w:hint="eastAsia" w:ascii="宋体" w:hAnsi="宋体"/>
                <w:color w:val="auto"/>
                <w:szCs w:val="44"/>
                <w:highlight w:val="none"/>
              </w:rPr>
            </w:pPr>
          </w:p>
        </w:tc>
      </w:tr>
      <w:tr w14:paraId="3F2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D663098">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0D4792A4">
            <w:pPr>
              <w:jc w:val="center"/>
              <w:rPr>
                <w:rFonts w:hint="eastAsia" w:ascii="宋体" w:hAnsi="宋体"/>
                <w:color w:val="auto"/>
                <w:szCs w:val="44"/>
                <w:highlight w:val="none"/>
              </w:rPr>
            </w:pPr>
          </w:p>
        </w:tc>
        <w:tc>
          <w:tcPr>
            <w:tcW w:w="584" w:type="dxa"/>
            <w:vAlign w:val="center"/>
          </w:tcPr>
          <w:p w14:paraId="4B13F738">
            <w:pPr>
              <w:jc w:val="center"/>
              <w:rPr>
                <w:color w:val="auto"/>
                <w:highlight w:val="none"/>
              </w:rPr>
            </w:pPr>
          </w:p>
        </w:tc>
        <w:tc>
          <w:tcPr>
            <w:tcW w:w="584" w:type="dxa"/>
            <w:vAlign w:val="center"/>
          </w:tcPr>
          <w:p w14:paraId="39D45CE2">
            <w:pPr>
              <w:jc w:val="center"/>
              <w:rPr>
                <w:rFonts w:hint="eastAsia" w:ascii="宋体" w:hAnsi="宋体"/>
                <w:color w:val="auto"/>
                <w:szCs w:val="44"/>
                <w:highlight w:val="none"/>
              </w:rPr>
            </w:pPr>
          </w:p>
        </w:tc>
        <w:tc>
          <w:tcPr>
            <w:tcW w:w="583" w:type="dxa"/>
            <w:vAlign w:val="center"/>
          </w:tcPr>
          <w:p w14:paraId="4925D33E">
            <w:pPr>
              <w:jc w:val="center"/>
              <w:rPr>
                <w:rFonts w:hint="eastAsia" w:ascii="宋体" w:hAnsi="宋体"/>
                <w:color w:val="auto"/>
                <w:szCs w:val="44"/>
                <w:highlight w:val="none"/>
              </w:rPr>
            </w:pPr>
          </w:p>
        </w:tc>
        <w:tc>
          <w:tcPr>
            <w:tcW w:w="583" w:type="dxa"/>
            <w:vAlign w:val="center"/>
          </w:tcPr>
          <w:p w14:paraId="6132A177">
            <w:pPr>
              <w:jc w:val="center"/>
              <w:rPr>
                <w:rFonts w:hint="eastAsia" w:ascii="宋体" w:hAnsi="宋体"/>
                <w:color w:val="auto"/>
                <w:szCs w:val="44"/>
                <w:highlight w:val="none"/>
              </w:rPr>
            </w:pPr>
          </w:p>
        </w:tc>
        <w:tc>
          <w:tcPr>
            <w:tcW w:w="583" w:type="dxa"/>
            <w:vAlign w:val="center"/>
          </w:tcPr>
          <w:p w14:paraId="0548F7B5">
            <w:pPr>
              <w:jc w:val="center"/>
              <w:rPr>
                <w:rFonts w:hint="eastAsia" w:ascii="宋体" w:hAnsi="宋体"/>
                <w:color w:val="auto"/>
                <w:szCs w:val="44"/>
                <w:highlight w:val="none"/>
              </w:rPr>
            </w:pPr>
          </w:p>
        </w:tc>
        <w:tc>
          <w:tcPr>
            <w:tcW w:w="583" w:type="dxa"/>
            <w:vAlign w:val="center"/>
          </w:tcPr>
          <w:p w14:paraId="3EC92D4E">
            <w:pPr>
              <w:jc w:val="center"/>
              <w:rPr>
                <w:rFonts w:hint="eastAsia" w:ascii="宋体" w:hAnsi="宋体"/>
                <w:color w:val="auto"/>
                <w:szCs w:val="44"/>
                <w:highlight w:val="none"/>
              </w:rPr>
            </w:pPr>
          </w:p>
        </w:tc>
        <w:tc>
          <w:tcPr>
            <w:tcW w:w="583" w:type="dxa"/>
            <w:vAlign w:val="center"/>
          </w:tcPr>
          <w:p w14:paraId="36E33223">
            <w:pPr>
              <w:jc w:val="center"/>
              <w:rPr>
                <w:rFonts w:hint="eastAsia" w:ascii="宋体" w:hAnsi="宋体"/>
                <w:color w:val="auto"/>
                <w:szCs w:val="44"/>
                <w:highlight w:val="none"/>
              </w:rPr>
            </w:pPr>
          </w:p>
        </w:tc>
        <w:tc>
          <w:tcPr>
            <w:tcW w:w="583" w:type="dxa"/>
            <w:vAlign w:val="center"/>
          </w:tcPr>
          <w:p w14:paraId="43FA9C08">
            <w:pPr>
              <w:jc w:val="center"/>
              <w:rPr>
                <w:rFonts w:hint="eastAsia" w:ascii="宋体" w:hAnsi="宋体"/>
                <w:color w:val="auto"/>
                <w:szCs w:val="44"/>
                <w:highlight w:val="none"/>
              </w:rPr>
            </w:pPr>
          </w:p>
        </w:tc>
        <w:tc>
          <w:tcPr>
            <w:tcW w:w="584" w:type="dxa"/>
            <w:vAlign w:val="center"/>
          </w:tcPr>
          <w:p w14:paraId="79E0FDCE">
            <w:pPr>
              <w:jc w:val="center"/>
              <w:rPr>
                <w:rFonts w:hint="eastAsia" w:ascii="宋体" w:hAnsi="宋体"/>
                <w:color w:val="auto"/>
                <w:szCs w:val="44"/>
                <w:highlight w:val="none"/>
              </w:rPr>
            </w:pPr>
          </w:p>
        </w:tc>
        <w:tc>
          <w:tcPr>
            <w:tcW w:w="758" w:type="dxa"/>
            <w:vAlign w:val="center"/>
          </w:tcPr>
          <w:p w14:paraId="7214B6F8">
            <w:pPr>
              <w:jc w:val="center"/>
              <w:rPr>
                <w:rFonts w:hint="eastAsia" w:ascii="宋体" w:hAnsi="宋体"/>
                <w:color w:val="auto"/>
                <w:szCs w:val="44"/>
                <w:highlight w:val="none"/>
              </w:rPr>
            </w:pPr>
          </w:p>
        </w:tc>
      </w:tr>
      <w:tr w14:paraId="224E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58F38A8">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4C9CE665">
            <w:pPr>
              <w:jc w:val="center"/>
              <w:rPr>
                <w:rFonts w:hint="eastAsia" w:ascii="宋体" w:hAnsi="宋体"/>
                <w:color w:val="auto"/>
                <w:szCs w:val="44"/>
                <w:highlight w:val="none"/>
              </w:rPr>
            </w:pPr>
          </w:p>
        </w:tc>
        <w:tc>
          <w:tcPr>
            <w:tcW w:w="584" w:type="dxa"/>
            <w:vAlign w:val="center"/>
          </w:tcPr>
          <w:p w14:paraId="5EA4EA35">
            <w:pPr>
              <w:jc w:val="center"/>
              <w:rPr>
                <w:color w:val="auto"/>
                <w:highlight w:val="none"/>
              </w:rPr>
            </w:pPr>
          </w:p>
        </w:tc>
        <w:tc>
          <w:tcPr>
            <w:tcW w:w="584" w:type="dxa"/>
            <w:vAlign w:val="center"/>
          </w:tcPr>
          <w:p w14:paraId="5D928DCC">
            <w:pPr>
              <w:jc w:val="center"/>
              <w:rPr>
                <w:rFonts w:hint="eastAsia" w:ascii="宋体" w:hAnsi="宋体"/>
                <w:color w:val="auto"/>
                <w:szCs w:val="44"/>
                <w:highlight w:val="none"/>
              </w:rPr>
            </w:pPr>
          </w:p>
        </w:tc>
        <w:tc>
          <w:tcPr>
            <w:tcW w:w="583" w:type="dxa"/>
            <w:vAlign w:val="center"/>
          </w:tcPr>
          <w:p w14:paraId="492A74E0">
            <w:pPr>
              <w:jc w:val="center"/>
              <w:rPr>
                <w:rFonts w:hint="eastAsia" w:ascii="宋体" w:hAnsi="宋体"/>
                <w:color w:val="auto"/>
                <w:szCs w:val="44"/>
                <w:highlight w:val="none"/>
              </w:rPr>
            </w:pPr>
          </w:p>
        </w:tc>
        <w:tc>
          <w:tcPr>
            <w:tcW w:w="583" w:type="dxa"/>
            <w:vAlign w:val="center"/>
          </w:tcPr>
          <w:p w14:paraId="14E89A54">
            <w:pPr>
              <w:jc w:val="center"/>
              <w:rPr>
                <w:rFonts w:hint="eastAsia" w:ascii="宋体" w:hAnsi="宋体"/>
                <w:color w:val="auto"/>
                <w:szCs w:val="44"/>
                <w:highlight w:val="none"/>
              </w:rPr>
            </w:pPr>
          </w:p>
        </w:tc>
        <w:tc>
          <w:tcPr>
            <w:tcW w:w="583" w:type="dxa"/>
            <w:vAlign w:val="center"/>
          </w:tcPr>
          <w:p w14:paraId="0D46529D">
            <w:pPr>
              <w:jc w:val="center"/>
              <w:rPr>
                <w:rFonts w:hint="eastAsia" w:ascii="宋体" w:hAnsi="宋体"/>
                <w:color w:val="auto"/>
                <w:szCs w:val="44"/>
                <w:highlight w:val="none"/>
              </w:rPr>
            </w:pPr>
          </w:p>
        </w:tc>
        <w:tc>
          <w:tcPr>
            <w:tcW w:w="583" w:type="dxa"/>
            <w:vAlign w:val="center"/>
          </w:tcPr>
          <w:p w14:paraId="05A051E0">
            <w:pPr>
              <w:jc w:val="center"/>
              <w:rPr>
                <w:rFonts w:hint="eastAsia" w:ascii="宋体" w:hAnsi="宋体"/>
                <w:color w:val="auto"/>
                <w:szCs w:val="44"/>
                <w:highlight w:val="none"/>
              </w:rPr>
            </w:pPr>
          </w:p>
        </w:tc>
        <w:tc>
          <w:tcPr>
            <w:tcW w:w="583" w:type="dxa"/>
            <w:vAlign w:val="center"/>
          </w:tcPr>
          <w:p w14:paraId="7212D8EF">
            <w:pPr>
              <w:jc w:val="center"/>
              <w:rPr>
                <w:rFonts w:hint="eastAsia" w:ascii="宋体" w:hAnsi="宋体"/>
                <w:color w:val="auto"/>
                <w:szCs w:val="44"/>
                <w:highlight w:val="none"/>
              </w:rPr>
            </w:pPr>
          </w:p>
        </w:tc>
        <w:tc>
          <w:tcPr>
            <w:tcW w:w="583" w:type="dxa"/>
            <w:vAlign w:val="center"/>
          </w:tcPr>
          <w:p w14:paraId="1E7114B7">
            <w:pPr>
              <w:jc w:val="center"/>
              <w:rPr>
                <w:rFonts w:hint="eastAsia" w:ascii="宋体" w:hAnsi="宋体"/>
                <w:color w:val="auto"/>
                <w:szCs w:val="44"/>
                <w:highlight w:val="none"/>
              </w:rPr>
            </w:pPr>
          </w:p>
        </w:tc>
        <w:tc>
          <w:tcPr>
            <w:tcW w:w="584" w:type="dxa"/>
            <w:vAlign w:val="center"/>
          </w:tcPr>
          <w:p w14:paraId="58C4BA64">
            <w:pPr>
              <w:jc w:val="center"/>
              <w:rPr>
                <w:rFonts w:hint="eastAsia" w:ascii="宋体" w:hAnsi="宋体"/>
                <w:color w:val="auto"/>
                <w:szCs w:val="44"/>
                <w:highlight w:val="none"/>
              </w:rPr>
            </w:pPr>
          </w:p>
        </w:tc>
        <w:tc>
          <w:tcPr>
            <w:tcW w:w="758" w:type="dxa"/>
            <w:vAlign w:val="center"/>
          </w:tcPr>
          <w:p w14:paraId="1522367C">
            <w:pPr>
              <w:jc w:val="center"/>
              <w:rPr>
                <w:rFonts w:hint="eastAsia" w:ascii="宋体" w:hAnsi="宋体"/>
                <w:color w:val="auto"/>
                <w:szCs w:val="44"/>
                <w:highlight w:val="none"/>
              </w:rPr>
            </w:pPr>
          </w:p>
        </w:tc>
      </w:tr>
      <w:tr w14:paraId="2EFC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919E10A">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777379A8">
            <w:pPr>
              <w:rPr>
                <w:rFonts w:hint="eastAsia" w:ascii="宋体" w:hAnsi="宋体"/>
                <w:color w:val="auto"/>
                <w:szCs w:val="21"/>
                <w:highlight w:val="none"/>
              </w:rPr>
            </w:pPr>
          </w:p>
        </w:tc>
        <w:tc>
          <w:tcPr>
            <w:tcW w:w="584" w:type="dxa"/>
            <w:vAlign w:val="center"/>
          </w:tcPr>
          <w:p w14:paraId="2821276F">
            <w:pPr>
              <w:jc w:val="center"/>
              <w:rPr>
                <w:color w:val="auto"/>
                <w:highlight w:val="none"/>
              </w:rPr>
            </w:pPr>
          </w:p>
        </w:tc>
        <w:tc>
          <w:tcPr>
            <w:tcW w:w="584" w:type="dxa"/>
            <w:vAlign w:val="center"/>
          </w:tcPr>
          <w:p w14:paraId="088481B1">
            <w:pPr>
              <w:jc w:val="center"/>
              <w:rPr>
                <w:rFonts w:hint="eastAsia" w:ascii="宋体" w:hAnsi="宋体"/>
                <w:color w:val="auto"/>
                <w:szCs w:val="44"/>
                <w:highlight w:val="none"/>
              </w:rPr>
            </w:pPr>
          </w:p>
        </w:tc>
        <w:tc>
          <w:tcPr>
            <w:tcW w:w="583" w:type="dxa"/>
            <w:vAlign w:val="center"/>
          </w:tcPr>
          <w:p w14:paraId="3769D12F">
            <w:pPr>
              <w:jc w:val="center"/>
              <w:rPr>
                <w:rFonts w:hint="eastAsia" w:ascii="宋体" w:hAnsi="宋体"/>
                <w:color w:val="auto"/>
                <w:szCs w:val="44"/>
                <w:highlight w:val="none"/>
              </w:rPr>
            </w:pPr>
          </w:p>
        </w:tc>
        <w:tc>
          <w:tcPr>
            <w:tcW w:w="583" w:type="dxa"/>
            <w:vAlign w:val="center"/>
          </w:tcPr>
          <w:p w14:paraId="78702ED1">
            <w:pPr>
              <w:jc w:val="center"/>
              <w:rPr>
                <w:rFonts w:hint="eastAsia" w:ascii="宋体" w:hAnsi="宋体"/>
                <w:color w:val="auto"/>
                <w:szCs w:val="44"/>
                <w:highlight w:val="none"/>
              </w:rPr>
            </w:pPr>
          </w:p>
        </w:tc>
        <w:tc>
          <w:tcPr>
            <w:tcW w:w="583" w:type="dxa"/>
            <w:vAlign w:val="center"/>
          </w:tcPr>
          <w:p w14:paraId="091B2B14">
            <w:pPr>
              <w:jc w:val="center"/>
              <w:rPr>
                <w:rFonts w:hint="eastAsia" w:ascii="宋体" w:hAnsi="宋体"/>
                <w:color w:val="auto"/>
                <w:szCs w:val="44"/>
                <w:highlight w:val="none"/>
              </w:rPr>
            </w:pPr>
          </w:p>
        </w:tc>
        <w:tc>
          <w:tcPr>
            <w:tcW w:w="583" w:type="dxa"/>
            <w:vAlign w:val="center"/>
          </w:tcPr>
          <w:p w14:paraId="54467D1A">
            <w:pPr>
              <w:jc w:val="center"/>
              <w:rPr>
                <w:rFonts w:hint="eastAsia" w:ascii="宋体" w:hAnsi="宋体"/>
                <w:color w:val="auto"/>
                <w:szCs w:val="44"/>
                <w:highlight w:val="none"/>
              </w:rPr>
            </w:pPr>
          </w:p>
        </w:tc>
        <w:tc>
          <w:tcPr>
            <w:tcW w:w="583" w:type="dxa"/>
            <w:vAlign w:val="center"/>
          </w:tcPr>
          <w:p w14:paraId="2F9A8E95">
            <w:pPr>
              <w:jc w:val="center"/>
              <w:rPr>
                <w:rFonts w:hint="eastAsia" w:ascii="宋体" w:hAnsi="宋体"/>
                <w:color w:val="auto"/>
                <w:szCs w:val="44"/>
                <w:highlight w:val="none"/>
              </w:rPr>
            </w:pPr>
          </w:p>
        </w:tc>
        <w:tc>
          <w:tcPr>
            <w:tcW w:w="583" w:type="dxa"/>
            <w:vAlign w:val="center"/>
          </w:tcPr>
          <w:p w14:paraId="66ACAB89">
            <w:pPr>
              <w:jc w:val="center"/>
              <w:rPr>
                <w:rFonts w:hint="eastAsia" w:ascii="宋体" w:hAnsi="宋体"/>
                <w:color w:val="auto"/>
                <w:szCs w:val="44"/>
                <w:highlight w:val="none"/>
              </w:rPr>
            </w:pPr>
          </w:p>
        </w:tc>
        <w:tc>
          <w:tcPr>
            <w:tcW w:w="584" w:type="dxa"/>
            <w:vAlign w:val="center"/>
          </w:tcPr>
          <w:p w14:paraId="18B69CF1">
            <w:pPr>
              <w:jc w:val="center"/>
              <w:rPr>
                <w:rFonts w:hint="eastAsia" w:ascii="宋体" w:hAnsi="宋体"/>
                <w:color w:val="auto"/>
                <w:szCs w:val="44"/>
                <w:highlight w:val="none"/>
              </w:rPr>
            </w:pPr>
          </w:p>
        </w:tc>
        <w:tc>
          <w:tcPr>
            <w:tcW w:w="758" w:type="dxa"/>
            <w:vAlign w:val="center"/>
          </w:tcPr>
          <w:p w14:paraId="25558B53">
            <w:pPr>
              <w:jc w:val="center"/>
              <w:rPr>
                <w:rFonts w:hint="eastAsia" w:ascii="宋体" w:hAnsi="宋体"/>
                <w:color w:val="auto"/>
                <w:szCs w:val="44"/>
                <w:highlight w:val="none"/>
              </w:rPr>
            </w:pPr>
          </w:p>
        </w:tc>
      </w:tr>
      <w:tr w14:paraId="23BD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5DCEB118">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5751565">
            <w:pPr>
              <w:jc w:val="left"/>
              <w:rPr>
                <w:rFonts w:hint="eastAsia" w:ascii="宋体" w:hAnsi="宋体"/>
                <w:color w:val="auto"/>
                <w:szCs w:val="44"/>
                <w:highlight w:val="none"/>
              </w:rPr>
            </w:pPr>
          </w:p>
          <w:p w14:paraId="0A042D2B">
            <w:pPr>
              <w:jc w:val="left"/>
              <w:rPr>
                <w:rFonts w:hint="eastAsia" w:ascii="宋体" w:hAnsi="宋体"/>
                <w:color w:val="auto"/>
                <w:szCs w:val="44"/>
                <w:highlight w:val="none"/>
              </w:rPr>
            </w:pPr>
          </w:p>
          <w:p w14:paraId="17F336E5">
            <w:pPr>
              <w:jc w:val="left"/>
              <w:rPr>
                <w:rFonts w:hint="eastAsia" w:ascii="宋体" w:hAnsi="宋体"/>
                <w:color w:val="auto"/>
                <w:szCs w:val="44"/>
                <w:highlight w:val="none"/>
              </w:rPr>
            </w:pPr>
          </w:p>
          <w:p w14:paraId="55301B9C">
            <w:pPr>
              <w:jc w:val="center"/>
              <w:rPr>
                <w:rFonts w:hint="eastAsia" w:ascii="宋体" w:hAnsi="宋体"/>
                <w:color w:val="auto"/>
                <w:szCs w:val="44"/>
                <w:highlight w:val="none"/>
              </w:rPr>
            </w:pPr>
          </w:p>
        </w:tc>
      </w:tr>
    </w:tbl>
    <w:p w14:paraId="34C1A4F2">
      <w:pPr>
        <w:spacing w:line="400" w:lineRule="exact"/>
        <w:ind w:left="840" w:leftChars="400" w:firstLine="4410" w:firstLineChars="2100"/>
        <w:rPr>
          <w:rFonts w:hint="eastAsia" w:ascii="宋体" w:hAnsi="宋体"/>
          <w:color w:val="auto"/>
          <w:szCs w:val="44"/>
          <w:highlight w:val="none"/>
        </w:rPr>
      </w:pPr>
      <w:r>
        <w:rPr>
          <w:rFonts w:hint="eastAsia" w:ascii="宋体" w:hAnsi="宋体"/>
          <w:color w:val="auto"/>
          <w:szCs w:val="44"/>
          <w:highlight w:val="none"/>
        </w:rPr>
        <w:t xml:space="preserve">   日期：    年    月    日</w:t>
      </w:r>
    </w:p>
    <w:bookmarkEnd w:id="650"/>
    <w:p w14:paraId="65113AED">
      <w:pPr>
        <w:widowControl/>
        <w:jc w:val="left"/>
        <w:rPr>
          <w:rFonts w:hint="eastAsia" w:ascii="宋体" w:hAnsi="宋体"/>
          <w:color w:val="auto"/>
          <w:szCs w:val="44"/>
          <w:highlight w:val="none"/>
        </w:rPr>
      </w:pPr>
      <w:r>
        <w:rPr>
          <w:rFonts w:ascii="宋体" w:hAnsi="宋体"/>
          <w:color w:val="auto"/>
          <w:szCs w:val="44"/>
          <w:highlight w:val="none"/>
        </w:rPr>
        <w:br w:type="page"/>
      </w:r>
    </w:p>
    <w:p w14:paraId="1A11D60C">
      <w:pPr>
        <w:pStyle w:val="29"/>
        <w:ind w:firstLine="118"/>
        <w:rPr>
          <w:color w:val="auto"/>
          <w:highlight w:val="none"/>
        </w:rPr>
      </w:pPr>
      <w:bookmarkStart w:id="671" w:name="_Toc149058062"/>
      <w:bookmarkStart w:id="672" w:name="_Toc167542191"/>
      <w:bookmarkStart w:id="673" w:name="_Toc256000136"/>
      <w:r>
        <w:rPr>
          <w:rFonts w:hint="eastAsia"/>
          <w:color w:val="auto"/>
          <w:highlight w:val="none"/>
        </w:rPr>
        <w:t>附表A-7：</w:t>
      </w:r>
      <w:bookmarkStart w:id="674" w:name="_Hlk148945941"/>
      <w:r>
        <w:rPr>
          <w:rFonts w:hint="eastAsia"/>
          <w:color w:val="auto"/>
          <w:szCs w:val="21"/>
          <w:highlight w:val="none"/>
        </w:rPr>
        <w:t>监理大纲</w:t>
      </w:r>
      <w:bookmarkEnd w:id="674"/>
      <w:r>
        <w:rPr>
          <w:rFonts w:hint="eastAsia"/>
          <w:color w:val="auto"/>
          <w:highlight w:val="none"/>
        </w:rPr>
        <w:t>评审记录表（合格性）</w:t>
      </w:r>
      <w:bookmarkEnd w:id="671"/>
      <w:bookmarkEnd w:id="672"/>
      <w:bookmarkEnd w:id="673"/>
    </w:p>
    <w:p w14:paraId="502DC78E">
      <w:pPr>
        <w:pStyle w:val="17"/>
        <w:rPr>
          <w:color w:val="auto"/>
          <w:highlight w:val="none"/>
        </w:rPr>
      </w:pPr>
    </w:p>
    <w:p w14:paraId="1DAF8030">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监理大纲评审记录表</w:t>
      </w:r>
    </w:p>
    <w:p w14:paraId="1EBB47BD">
      <w:pPr>
        <w:spacing w:line="400" w:lineRule="exact"/>
        <w:jc w:val="center"/>
        <w:rPr>
          <w:rFonts w:hint="eastAsia" w:ascii="宋体" w:hAnsi="宋体"/>
          <w:color w:val="auto"/>
          <w:szCs w:val="44"/>
          <w:highlight w:val="none"/>
        </w:rPr>
      </w:pPr>
      <w:bookmarkStart w:id="675" w:name="_Hlk150330685"/>
      <w:r>
        <w:rPr>
          <w:rFonts w:hint="eastAsia" w:ascii="黑体" w:hAnsi="宋体" w:eastAsia="黑体"/>
          <w:color w:val="auto"/>
          <w:sz w:val="36"/>
          <w:szCs w:val="36"/>
          <w:highlight w:val="none"/>
        </w:rPr>
        <w:t>（适用于经评审的最低投标价法）</w:t>
      </w:r>
    </w:p>
    <w:p w14:paraId="402B6290">
      <w:pPr>
        <w:rPr>
          <w:rFonts w:hint="eastAsia" w:ascii="宋体" w:hAnsi="宋体"/>
          <w:color w:val="auto"/>
          <w:szCs w:val="44"/>
          <w:highlight w:val="none"/>
        </w:rPr>
      </w:pPr>
      <w:r>
        <w:rPr>
          <w:rFonts w:hint="eastAsia" w:ascii="宋体" w:hAnsi="宋体"/>
          <w:color w:val="auto"/>
          <w:szCs w:val="44"/>
          <w:highlight w:val="none"/>
        </w:rPr>
        <w:t>标段名称：</w:t>
      </w:r>
    </w:p>
    <w:p w14:paraId="3B0D272C">
      <w:pPr>
        <w:rPr>
          <w:rFonts w:hint="eastAsia" w:ascii="宋体" w:hAnsi="宋体"/>
          <w:color w:val="auto"/>
          <w:szCs w:val="44"/>
          <w:highlight w:val="none"/>
        </w:rPr>
      </w:pPr>
      <w:r>
        <w:rPr>
          <w:rFonts w:hint="eastAsia"/>
          <w:color w:val="auto"/>
          <w:szCs w:val="44"/>
          <w:highlight w:val="none"/>
        </w:rPr>
        <w:t>标段唯一标识码：</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1259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3CD93C71">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590" w:type="dxa"/>
            <w:vMerge w:val="restart"/>
            <w:vAlign w:val="center"/>
          </w:tcPr>
          <w:p w14:paraId="0A84CC0A">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5250" w:type="dxa"/>
            <w:gridSpan w:val="9"/>
            <w:vAlign w:val="center"/>
          </w:tcPr>
          <w:p w14:paraId="421C209D">
            <w:pPr>
              <w:jc w:val="center"/>
              <w:rPr>
                <w:rFonts w:hint="eastAsia" w:ascii="宋体" w:hAnsi="宋体"/>
                <w:b/>
                <w:bCs/>
                <w:color w:val="auto"/>
                <w:szCs w:val="44"/>
                <w:highlight w:val="none"/>
              </w:rPr>
            </w:pPr>
            <w:r>
              <w:rPr>
                <w:rFonts w:hint="eastAsia" w:ascii="宋体" w:hAnsi="宋体"/>
                <w:b/>
                <w:bCs/>
                <w:color w:val="auto"/>
                <w:szCs w:val="44"/>
                <w:highlight w:val="none"/>
              </w:rPr>
              <w:t>评审标准及评审意见</w:t>
            </w:r>
          </w:p>
        </w:tc>
        <w:tc>
          <w:tcPr>
            <w:tcW w:w="758" w:type="dxa"/>
            <w:vMerge w:val="restart"/>
            <w:vAlign w:val="center"/>
          </w:tcPr>
          <w:p w14:paraId="092D95D4">
            <w:pPr>
              <w:jc w:val="center"/>
              <w:rPr>
                <w:rFonts w:hint="eastAsia" w:ascii="宋体" w:hAnsi="宋体"/>
                <w:b/>
                <w:bCs/>
                <w:color w:val="auto"/>
                <w:szCs w:val="44"/>
                <w:highlight w:val="none"/>
              </w:rPr>
            </w:pPr>
            <w:r>
              <w:rPr>
                <w:rFonts w:ascii="宋体" w:hAnsi="宋体"/>
                <w:b/>
                <w:bCs/>
                <w:color w:val="auto"/>
                <w:szCs w:val="21"/>
                <w:highlight w:val="none"/>
              </w:rPr>
              <w:t>评审结论</w:t>
            </w:r>
          </w:p>
        </w:tc>
      </w:tr>
      <w:tr w14:paraId="47D2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71D0201">
            <w:pPr>
              <w:jc w:val="center"/>
              <w:rPr>
                <w:rFonts w:hint="eastAsia" w:ascii="宋体" w:hAnsi="宋体"/>
                <w:color w:val="auto"/>
                <w:szCs w:val="44"/>
                <w:highlight w:val="none"/>
              </w:rPr>
            </w:pPr>
          </w:p>
        </w:tc>
        <w:tc>
          <w:tcPr>
            <w:tcW w:w="1590" w:type="dxa"/>
            <w:vMerge w:val="continue"/>
          </w:tcPr>
          <w:p w14:paraId="1BCC016E">
            <w:pPr>
              <w:jc w:val="center"/>
              <w:rPr>
                <w:rFonts w:hint="eastAsia" w:ascii="宋体" w:hAnsi="宋体"/>
                <w:color w:val="auto"/>
                <w:szCs w:val="44"/>
                <w:highlight w:val="none"/>
              </w:rPr>
            </w:pPr>
          </w:p>
        </w:tc>
        <w:tc>
          <w:tcPr>
            <w:tcW w:w="584" w:type="dxa"/>
            <w:vAlign w:val="center"/>
          </w:tcPr>
          <w:p w14:paraId="0D88379F">
            <w:pPr>
              <w:jc w:val="center"/>
              <w:rPr>
                <w:rFonts w:hint="eastAsia" w:ascii="宋体" w:hAnsi="宋体"/>
                <w:color w:val="auto"/>
                <w:szCs w:val="44"/>
                <w:highlight w:val="none"/>
              </w:rPr>
            </w:pPr>
          </w:p>
        </w:tc>
        <w:tc>
          <w:tcPr>
            <w:tcW w:w="584" w:type="dxa"/>
            <w:vAlign w:val="center"/>
          </w:tcPr>
          <w:p w14:paraId="030D33D9">
            <w:pPr>
              <w:jc w:val="center"/>
              <w:rPr>
                <w:rFonts w:hint="eastAsia" w:ascii="宋体" w:hAnsi="宋体"/>
                <w:color w:val="auto"/>
                <w:szCs w:val="44"/>
                <w:highlight w:val="none"/>
              </w:rPr>
            </w:pPr>
          </w:p>
        </w:tc>
        <w:tc>
          <w:tcPr>
            <w:tcW w:w="583" w:type="dxa"/>
            <w:vAlign w:val="center"/>
          </w:tcPr>
          <w:p w14:paraId="78947825">
            <w:pPr>
              <w:jc w:val="center"/>
              <w:rPr>
                <w:rFonts w:hint="eastAsia" w:ascii="宋体" w:hAnsi="宋体"/>
                <w:color w:val="auto"/>
                <w:szCs w:val="44"/>
                <w:highlight w:val="none"/>
              </w:rPr>
            </w:pPr>
          </w:p>
        </w:tc>
        <w:tc>
          <w:tcPr>
            <w:tcW w:w="583" w:type="dxa"/>
            <w:vAlign w:val="center"/>
          </w:tcPr>
          <w:p w14:paraId="54A8753B">
            <w:pPr>
              <w:jc w:val="center"/>
              <w:rPr>
                <w:rFonts w:hint="eastAsia" w:ascii="宋体" w:hAnsi="宋体"/>
                <w:color w:val="auto"/>
                <w:szCs w:val="44"/>
                <w:highlight w:val="none"/>
              </w:rPr>
            </w:pPr>
          </w:p>
        </w:tc>
        <w:tc>
          <w:tcPr>
            <w:tcW w:w="583" w:type="dxa"/>
            <w:vAlign w:val="center"/>
          </w:tcPr>
          <w:p w14:paraId="5CED45B6">
            <w:pPr>
              <w:jc w:val="center"/>
              <w:rPr>
                <w:rFonts w:hint="eastAsia" w:ascii="宋体" w:hAnsi="宋体"/>
                <w:color w:val="auto"/>
                <w:szCs w:val="44"/>
                <w:highlight w:val="none"/>
              </w:rPr>
            </w:pPr>
          </w:p>
        </w:tc>
        <w:tc>
          <w:tcPr>
            <w:tcW w:w="583" w:type="dxa"/>
            <w:vAlign w:val="center"/>
          </w:tcPr>
          <w:p w14:paraId="48FAD3DC">
            <w:pPr>
              <w:jc w:val="center"/>
              <w:rPr>
                <w:rFonts w:hint="eastAsia" w:ascii="宋体" w:hAnsi="宋体"/>
                <w:color w:val="auto"/>
                <w:szCs w:val="44"/>
                <w:highlight w:val="none"/>
              </w:rPr>
            </w:pPr>
          </w:p>
        </w:tc>
        <w:tc>
          <w:tcPr>
            <w:tcW w:w="583" w:type="dxa"/>
            <w:vAlign w:val="center"/>
          </w:tcPr>
          <w:p w14:paraId="408EEB05">
            <w:pPr>
              <w:jc w:val="center"/>
              <w:rPr>
                <w:rFonts w:hint="eastAsia" w:ascii="宋体" w:hAnsi="宋体"/>
                <w:color w:val="auto"/>
                <w:szCs w:val="44"/>
                <w:highlight w:val="none"/>
              </w:rPr>
            </w:pPr>
          </w:p>
        </w:tc>
        <w:tc>
          <w:tcPr>
            <w:tcW w:w="583" w:type="dxa"/>
            <w:vAlign w:val="center"/>
          </w:tcPr>
          <w:p w14:paraId="21557560">
            <w:pPr>
              <w:jc w:val="center"/>
              <w:rPr>
                <w:rFonts w:hint="eastAsia" w:ascii="宋体" w:hAnsi="宋体"/>
                <w:color w:val="auto"/>
                <w:szCs w:val="44"/>
                <w:highlight w:val="none"/>
              </w:rPr>
            </w:pPr>
          </w:p>
        </w:tc>
        <w:tc>
          <w:tcPr>
            <w:tcW w:w="584" w:type="dxa"/>
            <w:vAlign w:val="center"/>
          </w:tcPr>
          <w:p w14:paraId="40391316">
            <w:pPr>
              <w:jc w:val="center"/>
              <w:rPr>
                <w:rFonts w:hint="eastAsia" w:ascii="宋体" w:hAnsi="宋体"/>
                <w:color w:val="auto"/>
                <w:szCs w:val="44"/>
                <w:highlight w:val="none"/>
              </w:rPr>
            </w:pPr>
          </w:p>
        </w:tc>
        <w:tc>
          <w:tcPr>
            <w:tcW w:w="758" w:type="dxa"/>
            <w:vMerge w:val="continue"/>
            <w:vAlign w:val="center"/>
          </w:tcPr>
          <w:p w14:paraId="7DE898F0">
            <w:pPr>
              <w:jc w:val="center"/>
              <w:rPr>
                <w:rFonts w:hint="eastAsia" w:ascii="宋体" w:hAnsi="宋体"/>
                <w:color w:val="auto"/>
                <w:szCs w:val="44"/>
                <w:highlight w:val="none"/>
              </w:rPr>
            </w:pPr>
          </w:p>
        </w:tc>
      </w:tr>
      <w:tr w14:paraId="494C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9C02B91">
            <w:pPr>
              <w:jc w:val="center"/>
              <w:rPr>
                <w:rFonts w:hint="eastAsia" w:ascii="宋体" w:hAnsi="宋体"/>
                <w:color w:val="auto"/>
                <w:szCs w:val="44"/>
                <w:highlight w:val="none"/>
              </w:rPr>
            </w:pPr>
            <w:r>
              <w:rPr>
                <w:rFonts w:hint="eastAsia" w:ascii="宋体" w:hAnsi="宋体"/>
                <w:color w:val="auto"/>
                <w:szCs w:val="44"/>
                <w:highlight w:val="none"/>
              </w:rPr>
              <w:t>1</w:t>
            </w:r>
          </w:p>
        </w:tc>
        <w:tc>
          <w:tcPr>
            <w:tcW w:w="1590" w:type="dxa"/>
            <w:vAlign w:val="center"/>
          </w:tcPr>
          <w:p w14:paraId="1837BD71">
            <w:pPr>
              <w:jc w:val="center"/>
              <w:rPr>
                <w:rFonts w:hint="eastAsia" w:ascii="宋体" w:hAnsi="宋体"/>
                <w:color w:val="auto"/>
                <w:szCs w:val="21"/>
                <w:highlight w:val="none"/>
              </w:rPr>
            </w:pPr>
          </w:p>
        </w:tc>
        <w:tc>
          <w:tcPr>
            <w:tcW w:w="584" w:type="dxa"/>
            <w:vAlign w:val="center"/>
          </w:tcPr>
          <w:p w14:paraId="5009C21B">
            <w:pPr>
              <w:jc w:val="center"/>
              <w:rPr>
                <w:rFonts w:hint="eastAsia" w:ascii="宋体" w:hAnsi="宋体"/>
                <w:color w:val="auto"/>
                <w:szCs w:val="21"/>
                <w:highlight w:val="none"/>
              </w:rPr>
            </w:pPr>
          </w:p>
        </w:tc>
        <w:tc>
          <w:tcPr>
            <w:tcW w:w="584" w:type="dxa"/>
            <w:vAlign w:val="center"/>
          </w:tcPr>
          <w:p w14:paraId="490AA698">
            <w:pPr>
              <w:jc w:val="center"/>
              <w:rPr>
                <w:rFonts w:hint="eastAsia" w:ascii="宋体" w:hAnsi="宋体"/>
                <w:color w:val="auto"/>
                <w:szCs w:val="44"/>
                <w:highlight w:val="none"/>
              </w:rPr>
            </w:pPr>
          </w:p>
        </w:tc>
        <w:tc>
          <w:tcPr>
            <w:tcW w:w="583" w:type="dxa"/>
            <w:vAlign w:val="center"/>
          </w:tcPr>
          <w:p w14:paraId="7B166901">
            <w:pPr>
              <w:jc w:val="center"/>
              <w:rPr>
                <w:rFonts w:hint="eastAsia" w:ascii="宋体" w:hAnsi="宋体"/>
                <w:color w:val="auto"/>
                <w:szCs w:val="44"/>
                <w:highlight w:val="none"/>
              </w:rPr>
            </w:pPr>
          </w:p>
        </w:tc>
        <w:tc>
          <w:tcPr>
            <w:tcW w:w="583" w:type="dxa"/>
            <w:vAlign w:val="center"/>
          </w:tcPr>
          <w:p w14:paraId="30B0E182">
            <w:pPr>
              <w:jc w:val="center"/>
              <w:rPr>
                <w:rFonts w:hint="eastAsia" w:ascii="宋体" w:hAnsi="宋体"/>
                <w:color w:val="auto"/>
                <w:szCs w:val="44"/>
                <w:highlight w:val="none"/>
              </w:rPr>
            </w:pPr>
          </w:p>
        </w:tc>
        <w:tc>
          <w:tcPr>
            <w:tcW w:w="583" w:type="dxa"/>
            <w:vAlign w:val="center"/>
          </w:tcPr>
          <w:p w14:paraId="43AB66BF">
            <w:pPr>
              <w:jc w:val="center"/>
              <w:rPr>
                <w:rFonts w:hint="eastAsia" w:ascii="宋体" w:hAnsi="宋体"/>
                <w:color w:val="auto"/>
                <w:szCs w:val="44"/>
                <w:highlight w:val="none"/>
              </w:rPr>
            </w:pPr>
          </w:p>
        </w:tc>
        <w:tc>
          <w:tcPr>
            <w:tcW w:w="583" w:type="dxa"/>
            <w:vAlign w:val="center"/>
          </w:tcPr>
          <w:p w14:paraId="1D5C0D4B">
            <w:pPr>
              <w:jc w:val="center"/>
              <w:rPr>
                <w:rFonts w:hint="eastAsia" w:ascii="宋体" w:hAnsi="宋体"/>
                <w:color w:val="auto"/>
                <w:szCs w:val="44"/>
                <w:highlight w:val="none"/>
              </w:rPr>
            </w:pPr>
          </w:p>
        </w:tc>
        <w:tc>
          <w:tcPr>
            <w:tcW w:w="583" w:type="dxa"/>
            <w:vAlign w:val="center"/>
          </w:tcPr>
          <w:p w14:paraId="36C162B7">
            <w:pPr>
              <w:jc w:val="center"/>
              <w:rPr>
                <w:rFonts w:hint="eastAsia" w:ascii="宋体" w:hAnsi="宋体"/>
                <w:color w:val="auto"/>
                <w:szCs w:val="44"/>
                <w:highlight w:val="none"/>
              </w:rPr>
            </w:pPr>
          </w:p>
        </w:tc>
        <w:tc>
          <w:tcPr>
            <w:tcW w:w="583" w:type="dxa"/>
            <w:vAlign w:val="center"/>
          </w:tcPr>
          <w:p w14:paraId="04176E13">
            <w:pPr>
              <w:jc w:val="center"/>
              <w:rPr>
                <w:rFonts w:hint="eastAsia" w:ascii="宋体" w:hAnsi="宋体"/>
                <w:color w:val="auto"/>
                <w:szCs w:val="44"/>
                <w:highlight w:val="none"/>
              </w:rPr>
            </w:pPr>
          </w:p>
        </w:tc>
        <w:tc>
          <w:tcPr>
            <w:tcW w:w="584" w:type="dxa"/>
            <w:vAlign w:val="center"/>
          </w:tcPr>
          <w:p w14:paraId="093C0F68">
            <w:pPr>
              <w:jc w:val="center"/>
              <w:rPr>
                <w:rFonts w:hint="eastAsia" w:ascii="宋体" w:hAnsi="宋体"/>
                <w:color w:val="auto"/>
                <w:szCs w:val="44"/>
                <w:highlight w:val="none"/>
              </w:rPr>
            </w:pPr>
          </w:p>
        </w:tc>
        <w:tc>
          <w:tcPr>
            <w:tcW w:w="758" w:type="dxa"/>
            <w:vAlign w:val="center"/>
          </w:tcPr>
          <w:p w14:paraId="126BF35C">
            <w:pPr>
              <w:jc w:val="center"/>
              <w:rPr>
                <w:rFonts w:hint="eastAsia" w:ascii="宋体" w:hAnsi="宋体"/>
                <w:color w:val="auto"/>
                <w:szCs w:val="44"/>
                <w:highlight w:val="none"/>
              </w:rPr>
            </w:pPr>
          </w:p>
        </w:tc>
      </w:tr>
      <w:tr w14:paraId="3508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BC2941E">
            <w:pPr>
              <w:jc w:val="center"/>
              <w:rPr>
                <w:rFonts w:hint="eastAsia" w:ascii="宋体" w:hAnsi="宋体"/>
                <w:color w:val="auto"/>
                <w:szCs w:val="44"/>
                <w:highlight w:val="none"/>
              </w:rPr>
            </w:pPr>
            <w:r>
              <w:rPr>
                <w:rFonts w:hint="eastAsia" w:ascii="宋体" w:hAnsi="宋体"/>
                <w:color w:val="auto"/>
                <w:szCs w:val="44"/>
                <w:highlight w:val="none"/>
              </w:rPr>
              <w:t>2</w:t>
            </w:r>
          </w:p>
        </w:tc>
        <w:tc>
          <w:tcPr>
            <w:tcW w:w="1590" w:type="dxa"/>
            <w:vAlign w:val="center"/>
          </w:tcPr>
          <w:p w14:paraId="35DA286C">
            <w:pPr>
              <w:jc w:val="center"/>
              <w:rPr>
                <w:rFonts w:hint="eastAsia" w:ascii="宋体" w:hAnsi="宋体"/>
                <w:color w:val="auto"/>
                <w:szCs w:val="44"/>
                <w:highlight w:val="none"/>
              </w:rPr>
            </w:pPr>
          </w:p>
        </w:tc>
        <w:tc>
          <w:tcPr>
            <w:tcW w:w="584" w:type="dxa"/>
            <w:vAlign w:val="center"/>
          </w:tcPr>
          <w:p w14:paraId="32F9892C">
            <w:pPr>
              <w:jc w:val="center"/>
              <w:rPr>
                <w:color w:val="auto"/>
                <w:highlight w:val="none"/>
              </w:rPr>
            </w:pPr>
          </w:p>
        </w:tc>
        <w:tc>
          <w:tcPr>
            <w:tcW w:w="584" w:type="dxa"/>
            <w:vAlign w:val="center"/>
          </w:tcPr>
          <w:p w14:paraId="64522A31">
            <w:pPr>
              <w:jc w:val="center"/>
              <w:rPr>
                <w:rFonts w:hint="eastAsia" w:ascii="宋体" w:hAnsi="宋体"/>
                <w:color w:val="auto"/>
                <w:szCs w:val="44"/>
                <w:highlight w:val="none"/>
              </w:rPr>
            </w:pPr>
          </w:p>
        </w:tc>
        <w:tc>
          <w:tcPr>
            <w:tcW w:w="583" w:type="dxa"/>
            <w:vAlign w:val="center"/>
          </w:tcPr>
          <w:p w14:paraId="3636664F">
            <w:pPr>
              <w:jc w:val="center"/>
              <w:rPr>
                <w:rFonts w:hint="eastAsia" w:ascii="宋体" w:hAnsi="宋体"/>
                <w:color w:val="auto"/>
                <w:szCs w:val="44"/>
                <w:highlight w:val="none"/>
              </w:rPr>
            </w:pPr>
          </w:p>
        </w:tc>
        <w:tc>
          <w:tcPr>
            <w:tcW w:w="583" w:type="dxa"/>
            <w:vAlign w:val="center"/>
          </w:tcPr>
          <w:p w14:paraId="2CC659A6">
            <w:pPr>
              <w:jc w:val="center"/>
              <w:rPr>
                <w:rFonts w:hint="eastAsia" w:ascii="宋体" w:hAnsi="宋体"/>
                <w:color w:val="auto"/>
                <w:szCs w:val="44"/>
                <w:highlight w:val="none"/>
              </w:rPr>
            </w:pPr>
          </w:p>
        </w:tc>
        <w:tc>
          <w:tcPr>
            <w:tcW w:w="583" w:type="dxa"/>
            <w:vAlign w:val="center"/>
          </w:tcPr>
          <w:p w14:paraId="61B19BC6">
            <w:pPr>
              <w:jc w:val="center"/>
              <w:rPr>
                <w:rFonts w:hint="eastAsia" w:ascii="宋体" w:hAnsi="宋体"/>
                <w:color w:val="auto"/>
                <w:szCs w:val="44"/>
                <w:highlight w:val="none"/>
              </w:rPr>
            </w:pPr>
          </w:p>
        </w:tc>
        <w:tc>
          <w:tcPr>
            <w:tcW w:w="583" w:type="dxa"/>
            <w:vAlign w:val="center"/>
          </w:tcPr>
          <w:p w14:paraId="7702A11B">
            <w:pPr>
              <w:jc w:val="center"/>
              <w:rPr>
                <w:rFonts w:hint="eastAsia" w:ascii="宋体" w:hAnsi="宋体"/>
                <w:color w:val="auto"/>
                <w:szCs w:val="44"/>
                <w:highlight w:val="none"/>
              </w:rPr>
            </w:pPr>
          </w:p>
        </w:tc>
        <w:tc>
          <w:tcPr>
            <w:tcW w:w="583" w:type="dxa"/>
            <w:vAlign w:val="center"/>
          </w:tcPr>
          <w:p w14:paraId="20F22EEC">
            <w:pPr>
              <w:jc w:val="center"/>
              <w:rPr>
                <w:rFonts w:hint="eastAsia" w:ascii="宋体" w:hAnsi="宋体"/>
                <w:color w:val="auto"/>
                <w:szCs w:val="44"/>
                <w:highlight w:val="none"/>
              </w:rPr>
            </w:pPr>
          </w:p>
        </w:tc>
        <w:tc>
          <w:tcPr>
            <w:tcW w:w="583" w:type="dxa"/>
            <w:vAlign w:val="center"/>
          </w:tcPr>
          <w:p w14:paraId="6DB5EAAC">
            <w:pPr>
              <w:jc w:val="center"/>
              <w:rPr>
                <w:rFonts w:hint="eastAsia" w:ascii="宋体" w:hAnsi="宋体"/>
                <w:color w:val="auto"/>
                <w:szCs w:val="44"/>
                <w:highlight w:val="none"/>
              </w:rPr>
            </w:pPr>
          </w:p>
        </w:tc>
        <w:tc>
          <w:tcPr>
            <w:tcW w:w="584" w:type="dxa"/>
            <w:vAlign w:val="center"/>
          </w:tcPr>
          <w:p w14:paraId="065D4BD0">
            <w:pPr>
              <w:jc w:val="center"/>
              <w:rPr>
                <w:rFonts w:hint="eastAsia" w:ascii="宋体" w:hAnsi="宋体"/>
                <w:color w:val="auto"/>
                <w:szCs w:val="44"/>
                <w:highlight w:val="none"/>
              </w:rPr>
            </w:pPr>
          </w:p>
        </w:tc>
        <w:tc>
          <w:tcPr>
            <w:tcW w:w="758" w:type="dxa"/>
            <w:vAlign w:val="center"/>
          </w:tcPr>
          <w:p w14:paraId="7CCE3D02">
            <w:pPr>
              <w:jc w:val="center"/>
              <w:rPr>
                <w:rFonts w:hint="eastAsia" w:ascii="宋体" w:hAnsi="宋体"/>
                <w:color w:val="auto"/>
                <w:szCs w:val="44"/>
                <w:highlight w:val="none"/>
              </w:rPr>
            </w:pPr>
          </w:p>
        </w:tc>
      </w:tr>
      <w:tr w14:paraId="25A6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97F229C">
            <w:pPr>
              <w:jc w:val="center"/>
              <w:rPr>
                <w:rFonts w:hint="eastAsia" w:ascii="宋体" w:hAnsi="宋体"/>
                <w:color w:val="auto"/>
                <w:szCs w:val="44"/>
                <w:highlight w:val="none"/>
              </w:rPr>
            </w:pPr>
            <w:r>
              <w:rPr>
                <w:rFonts w:hint="eastAsia" w:ascii="宋体" w:hAnsi="宋体"/>
                <w:color w:val="auto"/>
                <w:szCs w:val="44"/>
                <w:highlight w:val="none"/>
              </w:rPr>
              <w:t>3</w:t>
            </w:r>
          </w:p>
        </w:tc>
        <w:tc>
          <w:tcPr>
            <w:tcW w:w="1590" w:type="dxa"/>
            <w:vAlign w:val="center"/>
          </w:tcPr>
          <w:p w14:paraId="3EDE9155">
            <w:pPr>
              <w:jc w:val="center"/>
              <w:rPr>
                <w:rFonts w:hint="eastAsia" w:ascii="宋体" w:hAnsi="宋体"/>
                <w:color w:val="auto"/>
                <w:szCs w:val="44"/>
                <w:highlight w:val="none"/>
              </w:rPr>
            </w:pPr>
          </w:p>
        </w:tc>
        <w:tc>
          <w:tcPr>
            <w:tcW w:w="584" w:type="dxa"/>
            <w:vAlign w:val="center"/>
          </w:tcPr>
          <w:p w14:paraId="07AAFC6E">
            <w:pPr>
              <w:jc w:val="center"/>
              <w:rPr>
                <w:color w:val="auto"/>
                <w:highlight w:val="none"/>
              </w:rPr>
            </w:pPr>
          </w:p>
        </w:tc>
        <w:tc>
          <w:tcPr>
            <w:tcW w:w="584" w:type="dxa"/>
            <w:vAlign w:val="center"/>
          </w:tcPr>
          <w:p w14:paraId="1515F46B">
            <w:pPr>
              <w:jc w:val="center"/>
              <w:rPr>
                <w:rFonts w:hint="eastAsia" w:ascii="宋体" w:hAnsi="宋体"/>
                <w:color w:val="auto"/>
                <w:szCs w:val="44"/>
                <w:highlight w:val="none"/>
              </w:rPr>
            </w:pPr>
          </w:p>
        </w:tc>
        <w:tc>
          <w:tcPr>
            <w:tcW w:w="583" w:type="dxa"/>
            <w:vAlign w:val="center"/>
          </w:tcPr>
          <w:p w14:paraId="3F31E4CE">
            <w:pPr>
              <w:jc w:val="center"/>
              <w:rPr>
                <w:rFonts w:hint="eastAsia" w:ascii="宋体" w:hAnsi="宋体"/>
                <w:color w:val="auto"/>
                <w:szCs w:val="44"/>
                <w:highlight w:val="none"/>
              </w:rPr>
            </w:pPr>
          </w:p>
        </w:tc>
        <w:tc>
          <w:tcPr>
            <w:tcW w:w="583" w:type="dxa"/>
            <w:vAlign w:val="center"/>
          </w:tcPr>
          <w:p w14:paraId="32E8DADB">
            <w:pPr>
              <w:jc w:val="center"/>
              <w:rPr>
                <w:rFonts w:hint="eastAsia" w:ascii="宋体" w:hAnsi="宋体"/>
                <w:color w:val="auto"/>
                <w:szCs w:val="44"/>
                <w:highlight w:val="none"/>
              </w:rPr>
            </w:pPr>
          </w:p>
        </w:tc>
        <w:tc>
          <w:tcPr>
            <w:tcW w:w="583" w:type="dxa"/>
            <w:vAlign w:val="center"/>
          </w:tcPr>
          <w:p w14:paraId="2F9DA54B">
            <w:pPr>
              <w:jc w:val="center"/>
              <w:rPr>
                <w:rFonts w:hint="eastAsia" w:ascii="宋体" w:hAnsi="宋体"/>
                <w:color w:val="auto"/>
                <w:szCs w:val="44"/>
                <w:highlight w:val="none"/>
              </w:rPr>
            </w:pPr>
          </w:p>
        </w:tc>
        <w:tc>
          <w:tcPr>
            <w:tcW w:w="583" w:type="dxa"/>
            <w:vAlign w:val="center"/>
          </w:tcPr>
          <w:p w14:paraId="21A63577">
            <w:pPr>
              <w:jc w:val="center"/>
              <w:rPr>
                <w:rFonts w:hint="eastAsia" w:ascii="宋体" w:hAnsi="宋体"/>
                <w:color w:val="auto"/>
                <w:szCs w:val="44"/>
                <w:highlight w:val="none"/>
              </w:rPr>
            </w:pPr>
          </w:p>
        </w:tc>
        <w:tc>
          <w:tcPr>
            <w:tcW w:w="583" w:type="dxa"/>
            <w:vAlign w:val="center"/>
          </w:tcPr>
          <w:p w14:paraId="7D452401">
            <w:pPr>
              <w:jc w:val="center"/>
              <w:rPr>
                <w:rFonts w:hint="eastAsia" w:ascii="宋体" w:hAnsi="宋体"/>
                <w:color w:val="auto"/>
                <w:szCs w:val="44"/>
                <w:highlight w:val="none"/>
              </w:rPr>
            </w:pPr>
          </w:p>
        </w:tc>
        <w:tc>
          <w:tcPr>
            <w:tcW w:w="583" w:type="dxa"/>
            <w:vAlign w:val="center"/>
          </w:tcPr>
          <w:p w14:paraId="48373B8E">
            <w:pPr>
              <w:jc w:val="center"/>
              <w:rPr>
                <w:rFonts w:hint="eastAsia" w:ascii="宋体" w:hAnsi="宋体"/>
                <w:color w:val="auto"/>
                <w:szCs w:val="44"/>
                <w:highlight w:val="none"/>
              </w:rPr>
            </w:pPr>
          </w:p>
        </w:tc>
        <w:tc>
          <w:tcPr>
            <w:tcW w:w="584" w:type="dxa"/>
            <w:vAlign w:val="center"/>
          </w:tcPr>
          <w:p w14:paraId="3FC2F4EC">
            <w:pPr>
              <w:jc w:val="center"/>
              <w:rPr>
                <w:rFonts w:hint="eastAsia" w:ascii="宋体" w:hAnsi="宋体"/>
                <w:color w:val="auto"/>
                <w:szCs w:val="44"/>
                <w:highlight w:val="none"/>
              </w:rPr>
            </w:pPr>
          </w:p>
        </w:tc>
        <w:tc>
          <w:tcPr>
            <w:tcW w:w="758" w:type="dxa"/>
            <w:vAlign w:val="center"/>
          </w:tcPr>
          <w:p w14:paraId="33F11284">
            <w:pPr>
              <w:jc w:val="center"/>
              <w:rPr>
                <w:rFonts w:hint="eastAsia" w:ascii="宋体" w:hAnsi="宋体"/>
                <w:color w:val="auto"/>
                <w:szCs w:val="44"/>
                <w:highlight w:val="none"/>
              </w:rPr>
            </w:pPr>
          </w:p>
        </w:tc>
      </w:tr>
      <w:tr w14:paraId="07CE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9FA52B">
            <w:pPr>
              <w:jc w:val="center"/>
              <w:rPr>
                <w:rFonts w:hint="eastAsia" w:ascii="宋体" w:hAnsi="宋体"/>
                <w:color w:val="auto"/>
                <w:szCs w:val="44"/>
                <w:highlight w:val="none"/>
              </w:rPr>
            </w:pPr>
            <w:r>
              <w:rPr>
                <w:rFonts w:hint="eastAsia" w:ascii="宋体" w:hAnsi="宋体"/>
                <w:color w:val="auto"/>
                <w:szCs w:val="44"/>
                <w:highlight w:val="none"/>
              </w:rPr>
              <w:t>4</w:t>
            </w:r>
          </w:p>
        </w:tc>
        <w:tc>
          <w:tcPr>
            <w:tcW w:w="1590" w:type="dxa"/>
            <w:vAlign w:val="center"/>
          </w:tcPr>
          <w:p w14:paraId="0B331993">
            <w:pPr>
              <w:jc w:val="center"/>
              <w:rPr>
                <w:rFonts w:hint="eastAsia" w:ascii="宋体" w:hAnsi="宋体"/>
                <w:color w:val="auto"/>
                <w:szCs w:val="44"/>
                <w:highlight w:val="none"/>
              </w:rPr>
            </w:pPr>
          </w:p>
        </w:tc>
        <w:tc>
          <w:tcPr>
            <w:tcW w:w="584" w:type="dxa"/>
            <w:vAlign w:val="center"/>
          </w:tcPr>
          <w:p w14:paraId="57F54764">
            <w:pPr>
              <w:jc w:val="center"/>
              <w:rPr>
                <w:color w:val="auto"/>
                <w:highlight w:val="none"/>
              </w:rPr>
            </w:pPr>
          </w:p>
        </w:tc>
        <w:tc>
          <w:tcPr>
            <w:tcW w:w="584" w:type="dxa"/>
            <w:vAlign w:val="center"/>
          </w:tcPr>
          <w:p w14:paraId="7DAC7B3E">
            <w:pPr>
              <w:jc w:val="center"/>
              <w:rPr>
                <w:rFonts w:hint="eastAsia" w:ascii="宋体" w:hAnsi="宋体"/>
                <w:color w:val="auto"/>
                <w:szCs w:val="44"/>
                <w:highlight w:val="none"/>
              </w:rPr>
            </w:pPr>
          </w:p>
        </w:tc>
        <w:tc>
          <w:tcPr>
            <w:tcW w:w="583" w:type="dxa"/>
            <w:vAlign w:val="center"/>
          </w:tcPr>
          <w:p w14:paraId="20D60B14">
            <w:pPr>
              <w:jc w:val="center"/>
              <w:rPr>
                <w:rFonts w:hint="eastAsia" w:ascii="宋体" w:hAnsi="宋体"/>
                <w:color w:val="auto"/>
                <w:szCs w:val="44"/>
                <w:highlight w:val="none"/>
              </w:rPr>
            </w:pPr>
          </w:p>
        </w:tc>
        <w:tc>
          <w:tcPr>
            <w:tcW w:w="583" w:type="dxa"/>
            <w:vAlign w:val="center"/>
          </w:tcPr>
          <w:p w14:paraId="6707A7A0">
            <w:pPr>
              <w:jc w:val="center"/>
              <w:rPr>
                <w:rFonts w:hint="eastAsia" w:ascii="宋体" w:hAnsi="宋体"/>
                <w:color w:val="auto"/>
                <w:szCs w:val="44"/>
                <w:highlight w:val="none"/>
              </w:rPr>
            </w:pPr>
          </w:p>
        </w:tc>
        <w:tc>
          <w:tcPr>
            <w:tcW w:w="583" w:type="dxa"/>
            <w:vAlign w:val="center"/>
          </w:tcPr>
          <w:p w14:paraId="06C08CFE">
            <w:pPr>
              <w:jc w:val="center"/>
              <w:rPr>
                <w:rFonts w:hint="eastAsia" w:ascii="宋体" w:hAnsi="宋体"/>
                <w:color w:val="auto"/>
                <w:szCs w:val="44"/>
                <w:highlight w:val="none"/>
              </w:rPr>
            </w:pPr>
          </w:p>
        </w:tc>
        <w:tc>
          <w:tcPr>
            <w:tcW w:w="583" w:type="dxa"/>
            <w:vAlign w:val="center"/>
          </w:tcPr>
          <w:p w14:paraId="4258A829">
            <w:pPr>
              <w:jc w:val="center"/>
              <w:rPr>
                <w:rFonts w:hint="eastAsia" w:ascii="宋体" w:hAnsi="宋体"/>
                <w:color w:val="auto"/>
                <w:szCs w:val="44"/>
                <w:highlight w:val="none"/>
              </w:rPr>
            </w:pPr>
          </w:p>
        </w:tc>
        <w:tc>
          <w:tcPr>
            <w:tcW w:w="583" w:type="dxa"/>
            <w:vAlign w:val="center"/>
          </w:tcPr>
          <w:p w14:paraId="0C6F15B8">
            <w:pPr>
              <w:jc w:val="center"/>
              <w:rPr>
                <w:rFonts w:hint="eastAsia" w:ascii="宋体" w:hAnsi="宋体"/>
                <w:color w:val="auto"/>
                <w:szCs w:val="44"/>
                <w:highlight w:val="none"/>
              </w:rPr>
            </w:pPr>
          </w:p>
        </w:tc>
        <w:tc>
          <w:tcPr>
            <w:tcW w:w="583" w:type="dxa"/>
            <w:vAlign w:val="center"/>
          </w:tcPr>
          <w:p w14:paraId="62ABBB79">
            <w:pPr>
              <w:jc w:val="center"/>
              <w:rPr>
                <w:rFonts w:hint="eastAsia" w:ascii="宋体" w:hAnsi="宋体"/>
                <w:color w:val="auto"/>
                <w:szCs w:val="44"/>
                <w:highlight w:val="none"/>
              </w:rPr>
            </w:pPr>
          </w:p>
        </w:tc>
        <w:tc>
          <w:tcPr>
            <w:tcW w:w="584" w:type="dxa"/>
            <w:vAlign w:val="center"/>
          </w:tcPr>
          <w:p w14:paraId="5BA20881">
            <w:pPr>
              <w:jc w:val="center"/>
              <w:rPr>
                <w:rFonts w:hint="eastAsia" w:ascii="宋体" w:hAnsi="宋体"/>
                <w:color w:val="auto"/>
                <w:szCs w:val="44"/>
                <w:highlight w:val="none"/>
              </w:rPr>
            </w:pPr>
          </w:p>
        </w:tc>
        <w:tc>
          <w:tcPr>
            <w:tcW w:w="758" w:type="dxa"/>
            <w:vAlign w:val="center"/>
          </w:tcPr>
          <w:p w14:paraId="1713F541">
            <w:pPr>
              <w:jc w:val="center"/>
              <w:rPr>
                <w:rFonts w:hint="eastAsia" w:ascii="宋体" w:hAnsi="宋体"/>
                <w:color w:val="auto"/>
                <w:szCs w:val="44"/>
                <w:highlight w:val="none"/>
              </w:rPr>
            </w:pPr>
          </w:p>
        </w:tc>
      </w:tr>
      <w:tr w14:paraId="37D7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C6B1C4C">
            <w:pPr>
              <w:jc w:val="center"/>
              <w:rPr>
                <w:rFonts w:hint="eastAsia" w:ascii="宋体" w:hAnsi="宋体"/>
                <w:color w:val="auto"/>
                <w:szCs w:val="44"/>
                <w:highlight w:val="none"/>
              </w:rPr>
            </w:pPr>
            <w:r>
              <w:rPr>
                <w:rFonts w:hint="eastAsia" w:ascii="宋体" w:hAnsi="宋体"/>
                <w:color w:val="auto"/>
                <w:szCs w:val="44"/>
                <w:highlight w:val="none"/>
              </w:rPr>
              <w:t>5</w:t>
            </w:r>
          </w:p>
        </w:tc>
        <w:tc>
          <w:tcPr>
            <w:tcW w:w="1590" w:type="dxa"/>
            <w:vAlign w:val="center"/>
          </w:tcPr>
          <w:p w14:paraId="088DAD98">
            <w:pPr>
              <w:jc w:val="center"/>
              <w:rPr>
                <w:rFonts w:hint="eastAsia" w:ascii="宋体" w:hAnsi="宋体"/>
                <w:color w:val="auto"/>
                <w:szCs w:val="44"/>
                <w:highlight w:val="none"/>
              </w:rPr>
            </w:pPr>
          </w:p>
        </w:tc>
        <w:tc>
          <w:tcPr>
            <w:tcW w:w="584" w:type="dxa"/>
            <w:vAlign w:val="center"/>
          </w:tcPr>
          <w:p w14:paraId="58847F75">
            <w:pPr>
              <w:jc w:val="center"/>
              <w:rPr>
                <w:color w:val="auto"/>
                <w:highlight w:val="none"/>
              </w:rPr>
            </w:pPr>
          </w:p>
        </w:tc>
        <w:tc>
          <w:tcPr>
            <w:tcW w:w="584" w:type="dxa"/>
            <w:vAlign w:val="center"/>
          </w:tcPr>
          <w:p w14:paraId="072EDA57">
            <w:pPr>
              <w:jc w:val="center"/>
              <w:rPr>
                <w:rFonts w:hint="eastAsia" w:ascii="宋体" w:hAnsi="宋体"/>
                <w:color w:val="auto"/>
                <w:szCs w:val="44"/>
                <w:highlight w:val="none"/>
              </w:rPr>
            </w:pPr>
          </w:p>
        </w:tc>
        <w:tc>
          <w:tcPr>
            <w:tcW w:w="583" w:type="dxa"/>
            <w:vAlign w:val="center"/>
          </w:tcPr>
          <w:p w14:paraId="126F226E">
            <w:pPr>
              <w:jc w:val="center"/>
              <w:rPr>
                <w:rFonts w:hint="eastAsia" w:ascii="宋体" w:hAnsi="宋体"/>
                <w:color w:val="auto"/>
                <w:szCs w:val="44"/>
                <w:highlight w:val="none"/>
              </w:rPr>
            </w:pPr>
          </w:p>
        </w:tc>
        <w:tc>
          <w:tcPr>
            <w:tcW w:w="583" w:type="dxa"/>
            <w:vAlign w:val="center"/>
          </w:tcPr>
          <w:p w14:paraId="2660B18D">
            <w:pPr>
              <w:jc w:val="center"/>
              <w:rPr>
                <w:rFonts w:hint="eastAsia" w:ascii="宋体" w:hAnsi="宋体"/>
                <w:color w:val="auto"/>
                <w:szCs w:val="44"/>
                <w:highlight w:val="none"/>
              </w:rPr>
            </w:pPr>
          </w:p>
        </w:tc>
        <w:tc>
          <w:tcPr>
            <w:tcW w:w="583" w:type="dxa"/>
            <w:vAlign w:val="center"/>
          </w:tcPr>
          <w:p w14:paraId="513E1A69">
            <w:pPr>
              <w:jc w:val="center"/>
              <w:rPr>
                <w:rFonts w:hint="eastAsia" w:ascii="宋体" w:hAnsi="宋体"/>
                <w:color w:val="auto"/>
                <w:szCs w:val="44"/>
                <w:highlight w:val="none"/>
              </w:rPr>
            </w:pPr>
          </w:p>
        </w:tc>
        <w:tc>
          <w:tcPr>
            <w:tcW w:w="583" w:type="dxa"/>
            <w:vAlign w:val="center"/>
          </w:tcPr>
          <w:p w14:paraId="0CC443EC">
            <w:pPr>
              <w:jc w:val="center"/>
              <w:rPr>
                <w:rFonts w:hint="eastAsia" w:ascii="宋体" w:hAnsi="宋体"/>
                <w:color w:val="auto"/>
                <w:szCs w:val="44"/>
                <w:highlight w:val="none"/>
              </w:rPr>
            </w:pPr>
          </w:p>
        </w:tc>
        <w:tc>
          <w:tcPr>
            <w:tcW w:w="583" w:type="dxa"/>
            <w:vAlign w:val="center"/>
          </w:tcPr>
          <w:p w14:paraId="1170DC07">
            <w:pPr>
              <w:jc w:val="center"/>
              <w:rPr>
                <w:rFonts w:hint="eastAsia" w:ascii="宋体" w:hAnsi="宋体"/>
                <w:color w:val="auto"/>
                <w:szCs w:val="44"/>
                <w:highlight w:val="none"/>
              </w:rPr>
            </w:pPr>
          </w:p>
        </w:tc>
        <w:tc>
          <w:tcPr>
            <w:tcW w:w="583" w:type="dxa"/>
            <w:vAlign w:val="center"/>
          </w:tcPr>
          <w:p w14:paraId="11478AFE">
            <w:pPr>
              <w:jc w:val="center"/>
              <w:rPr>
                <w:rFonts w:hint="eastAsia" w:ascii="宋体" w:hAnsi="宋体"/>
                <w:color w:val="auto"/>
                <w:szCs w:val="44"/>
                <w:highlight w:val="none"/>
              </w:rPr>
            </w:pPr>
          </w:p>
        </w:tc>
        <w:tc>
          <w:tcPr>
            <w:tcW w:w="584" w:type="dxa"/>
            <w:vAlign w:val="center"/>
          </w:tcPr>
          <w:p w14:paraId="5E1150B4">
            <w:pPr>
              <w:jc w:val="center"/>
              <w:rPr>
                <w:rFonts w:hint="eastAsia" w:ascii="宋体" w:hAnsi="宋体"/>
                <w:color w:val="auto"/>
                <w:szCs w:val="44"/>
                <w:highlight w:val="none"/>
              </w:rPr>
            </w:pPr>
          </w:p>
        </w:tc>
        <w:tc>
          <w:tcPr>
            <w:tcW w:w="758" w:type="dxa"/>
            <w:vAlign w:val="center"/>
          </w:tcPr>
          <w:p w14:paraId="502C0DC0">
            <w:pPr>
              <w:jc w:val="center"/>
              <w:rPr>
                <w:rFonts w:hint="eastAsia" w:ascii="宋体" w:hAnsi="宋体"/>
                <w:color w:val="auto"/>
                <w:szCs w:val="44"/>
                <w:highlight w:val="none"/>
              </w:rPr>
            </w:pPr>
          </w:p>
        </w:tc>
      </w:tr>
      <w:tr w14:paraId="7032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450DA7B3">
            <w:pPr>
              <w:jc w:val="center"/>
              <w:rPr>
                <w:rFonts w:hint="eastAsia" w:ascii="宋体" w:hAnsi="宋体"/>
                <w:color w:val="auto"/>
                <w:szCs w:val="44"/>
                <w:highlight w:val="none"/>
              </w:rPr>
            </w:pPr>
            <w:r>
              <w:rPr>
                <w:rFonts w:hint="eastAsia" w:ascii="宋体" w:hAnsi="宋体"/>
                <w:color w:val="auto"/>
                <w:szCs w:val="44"/>
                <w:highlight w:val="none"/>
              </w:rPr>
              <w:t>6</w:t>
            </w:r>
          </w:p>
        </w:tc>
        <w:tc>
          <w:tcPr>
            <w:tcW w:w="1590" w:type="dxa"/>
            <w:vAlign w:val="center"/>
          </w:tcPr>
          <w:p w14:paraId="3C9BB8E5">
            <w:pPr>
              <w:jc w:val="center"/>
              <w:rPr>
                <w:rFonts w:hint="eastAsia" w:ascii="宋体" w:hAnsi="宋体"/>
                <w:color w:val="auto"/>
                <w:szCs w:val="44"/>
                <w:highlight w:val="none"/>
              </w:rPr>
            </w:pPr>
          </w:p>
        </w:tc>
        <w:tc>
          <w:tcPr>
            <w:tcW w:w="584" w:type="dxa"/>
            <w:vAlign w:val="center"/>
          </w:tcPr>
          <w:p w14:paraId="78136984">
            <w:pPr>
              <w:jc w:val="center"/>
              <w:rPr>
                <w:color w:val="auto"/>
                <w:highlight w:val="none"/>
              </w:rPr>
            </w:pPr>
          </w:p>
        </w:tc>
        <w:tc>
          <w:tcPr>
            <w:tcW w:w="584" w:type="dxa"/>
            <w:vAlign w:val="center"/>
          </w:tcPr>
          <w:p w14:paraId="2A6C4124">
            <w:pPr>
              <w:jc w:val="center"/>
              <w:rPr>
                <w:rFonts w:hint="eastAsia" w:ascii="宋体" w:hAnsi="宋体"/>
                <w:color w:val="auto"/>
                <w:szCs w:val="44"/>
                <w:highlight w:val="none"/>
              </w:rPr>
            </w:pPr>
          </w:p>
        </w:tc>
        <w:tc>
          <w:tcPr>
            <w:tcW w:w="583" w:type="dxa"/>
            <w:vAlign w:val="center"/>
          </w:tcPr>
          <w:p w14:paraId="287ADE72">
            <w:pPr>
              <w:jc w:val="center"/>
              <w:rPr>
                <w:rFonts w:hint="eastAsia" w:ascii="宋体" w:hAnsi="宋体"/>
                <w:color w:val="auto"/>
                <w:szCs w:val="44"/>
                <w:highlight w:val="none"/>
              </w:rPr>
            </w:pPr>
          </w:p>
        </w:tc>
        <w:tc>
          <w:tcPr>
            <w:tcW w:w="583" w:type="dxa"/>
            <w:vAlign w:val="center"/>
          </w:tcPr>
          <w:p w14:paraId="355A5D52">
            <w:pPr>
              <w:jc w:val="center"/>
              <w:rPr>
                <w:rFonts w:hint="eastAsia" w:ascii="宋体" w:hAnsi="宋体"/>
                <w:color w:val="auto"/>
                <w:szCs w:val="44"/>
                <w:highlight w:val="none"/>
              </w:rPr>
            </w:pPr>
          </w:p>
        </w:tc>
        <w:tc>
          <w:tcPr>
            <w:tcW w:w="583" w:type="dxa"/>
            <w:vAlign w:val="center"/>
          </w:tcPr>
          <w:p w14:paraId="77557648">
            <w:pPr>
              <w:jc w:val="center"/>
              <w:rPr>
                <w:rFonts w:hint="eastAsia" w:ascii="宋体" w:hAnsi="宋体"/>
                <w:color w:val="auto"/>
                <w:szCs w:val="44"/>
                <w:highlight w:val="none"/>
              </w:rPr>
            </w:pPr>
          </w:p>
        </w:tc>
        <w:tc>
          <w:tcPr>
            <w:tcW w:w="583" w:type="dxa"/>
            <w:vAlign w:val="center"/>
          </w:tcPr>
          <w:p w14:paraId="597D9F19">
            <w:pPr>
              <w:jc w:val="center"/>
              <w:rPr>
                <w:rFonts w:hint="eastAsia" w:ascii="宋体" w:hAnsi="宋体"/>
                <w:color w:val="auto"/>
                <w:szCs w:val="44"/>
                <w:highlight w:val="none"/>
              </w:rPr>
            </w:pPr>
          </w:p>
        </w:tc>
        <w:tc>
          <w:tcPr>
            <w:tcW w:w="583" w:type="dxa"/>
            <w:vAlign w:val="center"/>
          </w:tcPr>
          <w:p w14:paraId="159BB042">
            <w:pPr>
              <w:jc w:val="center"/>
              <w:rPr>
                <w:rFonts w:hint="eastAsia" w:ascii="宋体" w:hAnsi="宋体"/>
                <w:color w:val="auto"/>
                <w:szCs w:val="44"/>
                <w:highlight w:val="none"/>
              </w:rPr>
            </w:pPr>
          </w:p>
        </w:tc>
        <w:tc>
          <w:tcPr>
            <w:tcW w:w="583" w:type="dxa"/>
            <w:vAlign w:val="center"/>
          </w:tcPr>
          <w:p w14:paraId="1BDCAE25">
            <w:pPr>
              <w:jc w:val="center"/>
              <w:rPr>
                <w:rFonts w:hint="eastAsia" w:ascii="宋体" w:hAnsi="宋体"/>
                <w:color w:val="auto"/>
                <w:szCs w:val="44"/>
                <w:highlight w:val="none"/>
              </w:rPr>
            </w:pPr>
          </w:p>
        </w:tc>
        <w:tc>
          <w:tcPr>
            <w:tcW w:w="584" w:type="dxa"/>
            <w:vAlign w:val="center"/>
          </w:tcPr>
          <w:p w14:paraId="469A69CF">
            <w:pPr>
              <w:jc w:val="center"/>
              <w:rPr>
                <w:rFonts w:hint="eastAsia" w:ascii="宋体" w:hAnsi="宋体"/>
                <w:color w:val="auto"/>
                <w:szCs w:val="44"/>
                <w:highlight w:val="none"/>
              </w:rPr>
            </w:pPr>
          </w:p>
        </w:tc>
        <w:tc>
          <w:tcPr>
            <w:tcW w:w="758" w:type="dxa"/>
            <w:vAlign w:val="center"/>
          </w:tcPr>
          <w:p w14:paraId="11586620">
            <w:pPr>
              <w:jc w:val="center"/>
              <w:rPr>
                <w:rFonts w:hint="eastAsia" w:ascii="宋体" w:hAnsi="宋体"/>
                <w:color w:val="auto"/>
                <w:szCs w:val="44"/>
                <w:highlight w:val="none"/>
              </w:rPr>
            </w:pPr>
          </w:p>
        </w:tc>
      </w:tr>
      <w:tr w14:paraId="3ED9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EEFD758">
            <w:pPr>
              <w:jc w:val="center"/>
              <w:rPr>
                <w:rFonts w:hint="eastAsia" w:ascii="宋体" w:hAnsi="宋体"/>
                <w:color w:val="auto"/>
                <w:szCs w:val="44"/>
                <w:highlight w:val="none"/>
              </w:rPr>
            </w:pPr>
            <w:r>
              <w:rPr>
                <w:rFonts w:hint="eastAsia" w:ascii="宋体" w:hAnsi="宋体"/>
                <w:color w:val="auto"/>
                <w:szCs w:val="44"/>
                <w:highlight w:val="none"/>
              </w:rPr>
              <w:t>…</w:t>
            </w:r>
          </w:p>
        </w:tc>
        <w:tc>
          <w:tcPr>
            <w:tcW w:w="1590" w:type="dxa"/>
            <w:vAlign w:val="center"/>
          </w:tcPr>
          <w:p w14:paraId="0B6A1920">
            <w:pPr>
              <w:rPr>
                <w:rFonts w:hint="eastAsia" w:ascii="宋体" w:hAnsi="宋体"/>
                <w:color w:val="auto"/>
                <w:szCs w:val="21"/>
                <w:highlight w:val="none"/>
              </w:rPr>
            </w:pPr>
          </w:p>
        </w:tc>
        <w:tc>
          <w:tcPr>
            <w:tcW w:w="584" w:type="dxa"/>
            <w:vAlign w:val="center"/>
          </w:tcPr>
          <w:p w14:paraId="38E654A9">
            <w:pPr>
              <w:jc w:val="center"/>
              <w:rPr>
                <w:color w:val="auto"/>
                <w:highlight w:val="none"/>
              </w:rPr>
            </w:pPr>
          </w:p>
        </w:tc>
        <w:tc>
          <w:tcPr>
            <w:tcW w:w="584" w:type="dxa"/>
            <w:vAlign w:val="center"/>
          </w:tcPr>
          <w:p w14:paraId="73033964">
            <w:pPr>
              <w:jc w:val="center"/>
              <w:rPr>
                <w:rFonts w:hint="eastAsia" w:ascii="宋体" w:hAnsi="宋体"/>
                <w:color w:val="auto"/>
                <w:szCs w:val="44"/>
                <w:highlight w:val="none"/>
              </w:rPr>
            </w:pPr>
          </w:p>
        </w:tc>
        <w:tc>
          <w:tcPr>
            <w:tcW w:w="583" w:type="dxa"/>
            <w:vAlign w:val="center"/>
          </w:tcPr>
          <w:p w14:paraId="0A1692BB">
            <w:pPr>
              <w:jc w:val="center"/>
              <w:rPr>
                <w:rFonts w:hint="eastAsia" w:ascii="宋体" w:hAnsi="宋体"/>
                <w:color w:val="auto"/>
                <w:szCs w:val="44"/>
                <w:highlight w:val="none"/>
              </w:rPr>
            </w:pPr>
          </w:p>
        </w:tc>
        <w:tc>
          <w:tcPr>
            <w:tcW w:w="583" w:type="dxa"/>
            <w:vAlign w:val="center"/>
          </w:tcPr>
          <w:p w14:paraId="41701B0C">
            <w:pPr>
              <w:jc w:val="center"/>
              <w:rPr>
                <w:rFonts w:hint="eastAsia" w:ascii="宋体" w:hAnsi="宋体"/>
                <w:color w:val="auto"/>
                <w:szCs w:val="44"/>
                <w:highlight w:val="none"/>
              </w:rPr>
            </w:pPr>
          </w:p>
        </w:tc>
        <w:tc>
          <w:tcPr>
            <w:tcW w:w="583" w:type="dxa"/>
            <w:vAlign w:val="center"/>
          </w:tcPr>
          <w:p w14:paraId="21E613E2">
            <w:pPr>
              <w:jc w:val="center"/>
              <w:rPr>
                <w:rFonts w:hint="eastAsia" w:ascii="宋体" w:hAnsi="宋体"/>
                <w:color w:val="auto"/>
                <w:szCs w:val="44"/>
                <w:highlight w:val="none"/>
              </w:rPr>
            </w:pPr>
          </w:p>
        </w:tc>
        <w:tc>
          <w:tcPr>
            <w:tcW w:w="583" w:type="dxa"/>
            <w:vAlign w:val="center"/>
          </w:tcPr>
          <w:p w14:paraId="04477E8F">
            <w:pPr>
              <w:jc w:val="center"/>
              <w:rPr>
                <w:rFonts w:hint="eastAsia" w:ascii="宋体" w:hAnsi="宋体"/>
                <w:color w:val="auto"/>
                <w:szCs w:val="44"/>
                <w:highlight w:val="none"/>
              </w:rPr>
            </w:pPr>
          </w:p>
        </w:tc>
        <w:tc>
          <w:tcPr>
            <w:tcW w:w="583" w:type="dxa"/>
            <w:vAlign w:val="center"/>
          </w:tcPr>
          <w:p w14:paraId="4E01020F">
            <w:pPr>
              <w:jc w:val="center"/>
              <w:rPr>
                <w:rFonts w:hint="eastAsia" w:ascii="宋体" w:hAnsi="宋体"/>
                <w:color w:val="auto"/>
                <w:szCs w:val="44"/>
                <w:highlight w:val="none"/>
              </w:rPr>
            </w:pPr>
          </w:p>
        </w:tc>
        <w:tc>
          <w:tcPr>
            <w:tcW w:w="583" w:type="dxa"/>
            <w:vAlign w:val="center"/>
          </w:tcPr>
          <w:p w14:paraId="7260DDD5">
            <w:pPr>
              <w:jc w:val="center"/>
              <w:rPr>
                <w:rFonts w:hint="eastAsia" w:ascii="宋体" w:hAnsi="宋体"/>
                <w:color w:val="auto"/>
                <w:szCs w:val="44"/>
                <w:highlight w:val="none"/>
              </w:rPr>
            </w:pPr>
          </w:p>
        </w:tc>
        <w:tc>
          <w:tcPr>
            <w:tcW w:w="584" w:type="dxa"/>
            <w:vAlign w:val="center"/>
          </w:tcPr>
          <w:p w14:paraId="3B63C5F7">
            <w:pPr>
              <w:jc w:val="center"/>
              <w:rPr>
                <w:rFonts w:hint="eastAsia" w:ascii="宋体" w:hAnsi="宋体"/>
                <w:color w:val="auto"/>
                <w:szCs w:val="44"/>
                <w:highlight w:val="none"/>
              </w:rPr>
            </w:pPr>
          </w:p>
        </w:tc>
        <w:tc>
          <w:tcPr>
            <w:tcW w:w="758" w:type="dxa"/>
            <w:vAlign w:val="center"/>
          </w:tcPr>
          <w:p w14:paraId="035AD28E">
            <w:pPr>
              <w:jc w:val="center"/>
              <w:rPr>
                <w:rFonts w:hint="eastAsia" w:ascii="宋体" w:hAnsi="宋体"/>
                <w:color w:val="auto"/>
                <w:szCs w:val="44"/>
                <w:highlight w:val="none"/>
              </w:rPr>
            </w:pPr>
          </w:p>
        </w:tc>
      </w:tr>
      <w:tr w14:paraId="3D17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302" w:type="dxa"/>
            <w:gridSpan w:val="12"/>
            <w:vAlign w:val="center"/>
          </w:tcPr>
          <w:p w14:paraId="7DD330A7">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0A859A0">
            <w:pPr>
              <w:jc w:val="left"/>
              <w:rPr>
                <w:rFonts w:hint="eastAsia" w:ascii="宋体" w:hAnsi="宋体"/>
                <w:color w:val="auto"/>
                <w:szCs w:val="44"/>
                <w:highlight w:val="none"/>
              </w:rPr>
            </w:pPr>
          </w:p>
          <w:p w14:paraId="57D2777F">
            <w:pPr>
              <w:jc w:val="left"/>
              <w:rPr>
                <w:rFonts w:hint="eastAsia" w:ascii="宋体" w:hAnsi="宋体"/>
                <w:color w:val="auto"/>
                <w:szCs w:val="44"/>
                <w:highlight w:val="none"/>
              </w:rPr>
            </w:pPr>
          </w:p>
          <w:p w14:paraId="097EADBB">
            <w:pPr>
              <w:jc w:val="left"/>
              <w:rPr>
                <w:rFonts w:hint="eastAsia" w:ascii="宋体" w:hAnsi="宋体"/>
                <w:color w:val="auto"/>
                <w:szCs w:val="44"/>
                <w:highlight w:val="none"/>
              </w:rPr>
            </w:pPr>
          </w:p>
          <w:p w14:paraId="6C09EF05">
            <w:pPr>
              <w:jc w:val="center"/>
              <w:rPr>
                <w:rFonts w:hint="eastAsia" w:ascii="宋体" w:hAnsi="宋体"/>
                <w:color w:val="auto"/>
                <w:szCs w:val="44"/>
                <w:highlight w:val="none"/>
              </w:rPr>
            </w:pPr>
          </w:p>
        </w:tc>
      </w:tr>
    </w:tbl>
    <w:p w14:paraId="7B141697">
      <w:pPr>
        <w:spacing w:line="400" w:lineRule="exact"/>
        <w:ind w:left="840" w:leftChars="400" w:firstLine="4410" w:firstLineChars="2100"/>
        <w:rPr>
          <w:rFonts w:hint="eastAsia" w:ascii="宋体" w:hAnsi="宋体"/>
          <w:color w:val="auto"/>
          <w:szCs w:val="44"/>
          <w:highlight w:val="none"/>
        </w:rPr>
      </w:pPr>
      <w:r>
        <w:rPr>
          <w:rFonts w:hint="eastAsia" w:ascii="宋体" w:hAnsi="宋体"/>
          <w:color w:val="auto"/>
          <w:szCs w:val="44"/>
          <w:highlight w:val="none"/>
        </w:rPr>
        <w:t xml:space="preserve">     日期：    年    月    日</w:t>
      </w:r>
      <w:bookmarkEnd w:id="675"/>
    </w:p>
    <w:p w14:paraId="78D3EE13">
      <w:pPr>
        <w:widowControl/>
        <w:jc w:val="left"/>
        <w:rPr>
          <w:rFonts w:hint="eastAsia" w:ascii="宋体" w:hAnsi="宋体"/>
          <w:color w:val="auto"/>
          <w:szCs w:val="44"/>
          <w:highlight w:val="none"/>
        </w:rPr>
      </w:pPr>
      <w:r>
        <w:rPr>
          <w:rFonts w:ascii="宋体" w:hAnsi="宋体"/>
          <w:color w:val="auto"/>
          <w:szCs w:val="44"/>
          <w:highlight w:val="none"/>
        </w:rPr>
        <w:br w:type="page"/>
      </w:r>
    </w:p>
    <w:p w14:paraId="1D264857">
      <w:pPr>
        <w:pStyle w:val="29"/>
        <w:ind w:firstLine="118"/>
        <w:rPr>
          <w:color w:val="auto"/>
          <w:highlight w:val="none"/>
        </w:rPr>
      </w:pPr>
      <w:bookmarkStart w:id="676" w:name="_Toc122602769"/>
      <w:bookmarkStart w:id="677" w:name="_Toc256000137"/>
      <w:bookmarkStart w:id="678" w:name="_Toc167542192"/>
      <w:bookmarkStart w:id="679" w:name="_Toc145081515"/>
      <w:bookmarkStart w:id="680" w:name="_Toc149058063"/>
      <w:r>
        <w:rPr>
          <w:rFonts w:hint="eastAsia"/>
          <w:color w:val="auto"/>
          <w:highlight w:val="none"/>
        </w:rPr>
        <w:t>附表A-</w:t>
      </w:r>
      <w:r>
        <w:rPr>
          <w:color w:val="auto"/>
          <w:highlight w:val="none"/>
        </w:rPr>
        <w:t>8</w:t>
      </w:r>
      <w:r>
        <w:rPr>
          <w:rFonts w:hint="eastAsia"/>
          <w:color w:val="auto"/>
          <w:highlight w:val="none"/>
        </w:rPr>
        <w:t>：初步评审汇总记录表</w:t>
      </w:r>
      <w:bookmarkEnd w:id="676"/>
      <w:bookmarkEnd w:id="677"/>
      <w:bookmarkEnd w:id="678"/>
      <w:bookmarkEnd w:id="679"/>
      <w:bookmarkEnd w:id="680"/>
    </w:p>
    <w:p w14:paraId="166DFFAD">
      <w:pPr>
        <w:spacing w:after="240" w:afterLines="100"/>
        <w:jc w:val="center"/>
        <w:rPr>
          <w:rFonts w:hint="eastAsia" w:ascii="黑体" w:hAnsi="宋体" w:eastAsia="黑体"/>
          <w:color w:val="auto"/>
          <w:sz w:val="36"/>
          <w:szCs w:val="36"/>
          <w:highlight w:val="none"/>
        </w:rPr>
      </w:pPr>
    </w:p>
    <w:p w14:paraId="64079474">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初步评审汇总记录表</w:t>
      </w:r>
    </w:p>
    <w:p w14:paraId="55EBD62F">
      <w:pPr>
        <w:rPr>
          <w:rFonts w:hint="eastAsia" w:ascii="宋体" w:hAnsi="宋体"/>
          <w:color w:val="auto"/>
          <w:szCs w:val="44"/>
          <w:highlight w:val="none"/>
        </w:rPr>
      </w:pPr>
      <w:bookmarkStart w:id="681" w:name="_Hlk150330736"/>
      <w:r>
        <w:rPr>
          <w:rFonts w:hint="eastAsia" w:ascii="宋体" w:hAnsi="宋体"/>
          <w:color w:val="auto"/>
          <w:szCs w:val="44"/>
          <w:highlight w:val="none"/>
        </w:rPr>
        <w:t>标段名称：</w:t>
      </w:r>
    </w:p>
    <w:p w14:paraId="22B4C540">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995"/>
        <w:gridCol w:w="997"/>
        <w:gridCol w:w="996"/>
        <w:gridCol w:w="1082"/>
        <w:gridCol w:w="1570"/>
        <w:gridCol w:w="1296"/>
        <w:gridCol w:w="857"/>
      </w:tblGrid>
      <w:tr w14:paraId="51570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6335C8C2">
            <w:pPr>
              <w:jc w:val="center"/>
              <w:rPr>
                <w:b/>
                <w:bCs/>
                <w:color w:val="auto"/>
                <w:highlight w:val="none"/>
              </w:rPr>
            </w:pPr>
            <w:r>
              <w:rPr>
                <w:rFonts w:hint="eastAsia"/>
                <w:b/>
                <w:bCs/>
                <w:color w:val="auto"/>
                <w:highlight w:val="none"/>
              </w:rPr>
              <w:t>序号</w:t>
            </w:r>
          </w:p>
        </w:tc>
        <w:tc>
          <w:tcPr>
            <w:tcW w:w="1009" w:type="dxa"/>
            <w:vAlign w:val="center"/>
          </w:tcPr>
          <w:p w14:paraId="6DBCE040">
            <w:pPr>
              <w:jc w:val="center"/>
              <w:rPr>
                <w:b/>
                <w:bCs/>
                <w:color w:val="auto"/>
                <w:highlight w:val="none"/>
              </w:rPr>
            </w:pPr>
            <w:r>
              <w:rPr>
                <w:rFonts w:hint="eastAsia"/>
                <w:b/>
                <w:bCs/>
                <w:color w:val="auto"/>
                <w:highlight w:val="none"/>
              </w:rPr>
              <w:t>投标人名称</w:t>
            </w:r>
          </w:p>
        </w:tc>
        <w:tc>
          <w:tcPr>
            <w:tcW w:w="1010" w:type="dxa"/>
            <w:vAlign w:val="center"/>
          </w:tcPr>
          <w:p w14:paraId="05BF3DFF">
            <w:pPr>
              <w:jc w:val="center"/>
              <w:rPr>
                <w:b/>
                <w:bCs/>
                <w:color w:val="auto"/>
                <w:highlight w:val="none"/>
              </w:rPr>
            </w:pPr>
            <w:r>
              <w:rPr>
                <w:rFonts w:hint="eastAsia"/>
                <w:b/>
                <w:bCs/>
                <w:color w:val="auto"/>
                <w:highlight w:val="none"/>
              </w:rPr>
              <w:t>形式评审结果</w:t>
            </w:r>
          </w:p>
        </w:tc>
        <w:tc>
          <w:tcPr>
            <w:tcW w:w="1009" w:type="dxa"/>
            <w:vAlign w:val="center"/>
          </w:tcPr>
          <w:p w14:paraId="70DD8503">
            <w:pPr>
              <w:jc w:val="center"/>
              <w:rPr>
                <w:b/>
                <w:bCs/>
                <w:color w:val="auto"/>
                <w:highlight w:val="none"/>
              </w:rPr>
            </w:pPr>
            <w:r>
              <w:rPr>
                <w:rFonts w:hint="eastAsia"/>
                <w:b/>
                <w:bCs/>
                <w:color w:val="auto"/>
                <w:highlight w:val="none"/>
              </w:rPr>
              <w:t>资格评审结果</w:t>
            </w:r>
          </w:p>
        </w:tc>
        <w:tc>
          <w:tcPr>
            <w:tcW w:w="1097" w:type="dxa"/>
            <w:vAlign w:val="center"/>
          </w:tcPr>
          <w:p w14:paraId="076AF4F5">
            <w:pPr>
              <w:jc w:val="center"/>
              <w:rPr>
                <w:b/>
                <w:bCs/>
                <w:color w:val="auto"/>
                <w:highlight w:val="none"/>
              </w:rPr>
            </w:pPr>
            <w:r>
              <w:rPr>
                <w:rFonts w:hint="eastAsia"/>
                <w:b/>
                <w:bCs/>
                <w:color w:val="auto"/>
                <w:highlight w:val="none"/>
              </w:rPr>
              <w:t>响应性评审结果</w:t>
            </w:r>
          </w:p>
        </w:tc>
        <w:tc>
          <w:tcPr>
            <w:tcW w:w="1592" w:type="dxa"/>
            <w:vAlign w:val="center"/>
          </w:tcPr>
          <w:p w14:paraId="0FA768F2">
            <w:pPr>
              <w:jc w:val="center"/>
              <w:rPr>
                <w:b/>
                <w:bCs/>
                <w:color w:val="auto"/>
                <w:highlight w:val="none"/>
              </w:rPr>
            </w:pPr>
            <w:r>
              <w:rPr>
                <w:rFonts w:hint="eastAsia"/>
                <w:b/>
                <w:bCs/>
                <w:color w:val="auto"/>
                <w:highlight w:val="none"/>
              </w:rPr>
              <w:t>监理大纲评审结果（如有）</w:t>
            </w:r>
          </w:p>
        </w:tc>
        <w:tc>
          <w:tcPr>
            <w:tcW w:w="1316" w:type="dxa"/>
            <w:vAlign w:val="center"/>
          </w:tcPr>
          <w:p w14:paraId="1FE53A9F">
            <w:pPr>
              <w:jc w:val="center"/>
              <w:rPr>
                <w:rFonts w:hint="eastAsia" w:ascii="宋体" w:hAnsi="宋体"/>
                <w:b/>
                <w:bCs/>
                <w:color w:val="auto"/>
                <w:szCs w:val="21"/>
                <w:highlight w:val="none"/>
              </w:rPr>
            </w:pPr>
            <w:r>
              <w:rPr>
                <w:rFonts w:hint="eastAsia" w:ascii="宋体" w:hAnsi="宋体"/>
                <w:b/>
                <w:bCs/>
                <w:color w:val="auto"/>
                <w:szCs w:val="21"/>
                <w:highlight w:val="none"/>
              </w:rPr>
              <w:t>投标报价</w:t>
            </w:r>
          </w:p>
        </w:tc>
        <w:tc>
          <w:tcPr>
            <w:tcW w:w="867" w:type="dxa"/>
            <w:vAlign w:val="center"/>
          </w:tcPr>
          <w:p w14:paraId="60A7B72F">
            <w:pPr>
              <w:jc w:val="center"/>
              <w:rPr>
                <w:rFonts w:hint="eastAsia" w:ascii="宋体" w:hAnsi="宋体"/>
                <w:b/>
                <w:bCs/>
                <w:color w:val="auto"/>
                <w:szCs w:val="21"/>
                <w:highlight w:val="none"/>
              </w:rPr>
            </w:pPr>
            <w:r>
              <w:rPr>
                <w:rFonts w:hint="eastAsia" w:ascii="宋体" w:hAnsi="宋体"/>
                <w:b/>
                <w:bCs/>
                <w:color w:val="auto"/>
                <w:szCs w:val="21"/>
                <w:highlight w:val="none"/>
              </w:rPr>
              <w:t>评审结论</w:t>
            </w:r>
          </w:p>
        </w:tc>
      </w:tr>
      <w:tr w14:paraId="276E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C73460E">
            <w:pPr>
              <w:jc w:val="center"/>
              <w:rPr>
                <w:rFonts w:hint="eastAsia" w:ascii="黑体" w:hAnsi="宋体" w:eastAsia="黑体"/>
                <w:color w:val="auto"/>
                <w:szCs w:val="44"/>
                <w:highlight w:val="none"/>
              </w:rPr>
            </w:pPr>
            <w:r>
              <w:rPr>
                <w:rFonts w:hint="eastAsia" w:ascii="黑体" w:hAnsi="宋体" w:eastAsia="黑体"/>
                <w:color w:val="auto"/>
                <w:szCs w:val="44"/>
                <w:highlight w:val="none"/>
              </w:rPr>
              <w:t>1</w:t>
            </w:r>
          </w:p>
        </w:tc>
        <w:tc>
          <w:tcPr>
            <w:tcW w:w="1009" w:type="dxa"/>
            <w:vAlign w:val="center"/>
          </w:tcPr>
          <w:p w14:paraId="24E751D6">
            <w:pPr>
              <w:jc w:val="center"/>
              <w:rPr>
                <w:color w:val="auto"/>
                <w:highlight w:val="none"/>
              </w:rPr>
            </w:pPr>
          </w:p>
        </w:tc>
        <w:tc>
          <w:tcPr>
            <w:tcW w:w="1010" w:type="dxa"/>
            <w:vAlign w:val="center"/>
          </w:tcPr>
          <w:p w14:paraId="3358CA8C">
            <w:pPr>
              <w:jc w:val="center"/>
              <w:rPr>
                <w:color w:val="auto"/>
                <w:highlight w:val="none"/>
              </w:rPr>
            </w:pPr>
          </w:p>
        </w:tc>
        <w:tc>
          <w:tcPr>
            <w:tcW w:w="1009" w:type="dxa"/>
            <w:vAlign w:val="center"/>
          </w:tcPr>
          <w:p w14:paraId="44790162">
            <w:pPr>
              <w:jc w:val="center"/>
              <w:rPr>
                <w:color w:val="auto"/>
                <w:highlight w:val="none"/>
              </w:rPr>
            </w:pPr>
          </w:p>
        </w:tc>
        <w:tc>
          <w:tcPr>
            <w:tcW w:w="1097" w:type="dxa"/>
            <w:vAlign w:val="center"/>
          </w:tcPr>
          <w:p w14:paraId="0D6B9470">
            <w:pPr>
              <w:jc w:val="center"/>
              <w:rPr>
                <w:color w:val="auto"/>
                <w:highlight w:val="none"/>
              </w:rPr>
            </w:pPr>
          </w:p>
        </w:tc>
        <w:tc>
          <w:tcPr>
            <w:tcW w:w="1592" w:type="dxa"/>
            <w:vAlign w:val="center"/>
          </w:tcPr>
          <w:p w14:paraId="435AC1B3">
            <w:pPr>
              <w:jc w:val="center"/>
              <w:rPr>
                <w:color w:val="auto"/>
                <w:highlight w:val="none"/>
              </w:rPr>
            </w:pPr>
          </w:p>
        </w:tc>
        <w:tc>
          <w:tcPr>
            <w:tcW w:w="1316" w:type="dxa"/>
            <w:vAlign w:val="center"/>
          </w:tcPr>
          <w:p w14:paraId="76C9B4D7">
            <w:pPr>
              <w:ind w:right="-105"/>
              <w:jc w:val="center"/>
              <w:rPr>
                <w:rFonts w:hint="eastAsia" w:ascii="宋体" w:hAnsi="宋体"/>
                <w:color w:val="auto"/>
                <w:szCs w:val="21"/>
                <w:highlight w:val="none"/>
              </w:rPr>
            </w:pPr>
          </w:p>
        </w:tc>
        <w:tc>
          <w:tcPr>
            <w:tcW w:w="867" w:type="dxa"/>
            <w:vAlign w:val="center"/>
          </w:tcPr>
          <w:p w14:paraId="44CB063A">
            <w:pPr>
              <w:ind w:right="-111"/>
              <w:jc w:val="center"/>
              <w:rPr>
                <w:rFonts w:hint="eastAsia" w:ascii="宋体" w:hAnsi="宋体"/>
                <w:color w:val="auto"/>
                <w:szCs w:val="21"/>
                <w:highlight w:val="none"/>
              </w:rPr>
            </w:pPr>
          </w:p>
        </w:tc>
      </w:tr>
      <w:tr w14:paraId="368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4D74F61C">
            <w:pPr>
              <w:jc w:val="center"/>
              <w:rPr>
                <w:rFonts w:hint="eastAsia" w:ascii="黑体" w:hAnsi="宋体" w:eastAsia="黑体"/>
                <w:color w:val="auto"/>
                <w:szCs w:val="44"/>
                <w:highlight w:val="none"/>
              </w:rPr>
            </w:pPr>
            <w:r>
              <w:rPr>
                <w:rFonts w:hint="eastAsia" w:ascii="黑体" w:hAnsi="宋体" w:eastAsia="黑体"/>
                <w:color w:val="auto"/>
                <w:szCs w:val="44"/>
                <w:highlight w:val="none"/>
              </w:rPr>
              <w:t>2</w:t>
            </w:r>
          </w:p>
        </w:tc>
        <w:tc>
          <w:tcPr>
            <w:tcW w:w="1009" w:type="dxa"/>
            <w:vAlign w:val="center"/>
          </w:tcPr>
          <w:p w14:paraId="5FAA41C6">
            <w:pPr>
              <w:jc w:val="center"/>
              <w:rPr>
                <w:color w:val="auto"/>
                <w:highlight w:val="none"/>
              </w:rPr>
            </w:pPr>
          </w:p>
        </w:tc>
        <w:tc>
          <w:tcPr>
            <w:tcW w:w="1010" w:type="dxa"/>
            <w:vAlign w:val="center"/>
          </w:tcPr>
          <w:p w14:paraId="43C8F09F">
            <w:pPr>
              <w:jc w:val="center"/>
              <w:rPr>
                <w:color w:val="auto"/>
                <w:highlight w:val="none"/>
              </w:rPr>
            </w:pPr>
          </w:p>
        </w:tc>
        <w:tc>
          <w:tcPr>
            <w:tcW w:w="1009" w:type="dxa"/>
            <w:vAlign w:val="center"/>
          </w:tcPr>
          <w:p w14:paraId="43B0A35A">
            <w:pPr>
              <w:jc w:val="center"/>
              <w:rPr>
                <w:color w:val="auto"/>
                <w:highlight w:val="none"/>
              </w:rPr>
            </w:pPr>
          </w:p>
        </w:tc>
        <w:tc>
          <w:tcPr>
            <w:tcW w:w="1097" w:type="dxa"/>
            <w:vAlign w:val="center"/>
          </w:tcPr>
          <w:p w14:paraId="6DBD8AB8">
            <w:pPr>
              <w:jc w:val="center"/>
              <w:rPr>
                <w:color w:val="auto"/>
                <w:highlight w:val="none"/>
              </w:rPr>
            </w:pPr>
          </w:p>
        </w:tc>
        <w:tc>
          <w:tcPr>
            <w:tcW w:w="1592" w:type="dxa"/>
            <w:vAlign w:val="center"/>
          </w:tcPr>
          <w:p w14:paraId="0436C778">
            <w:pPr>
              <w:jc w:val="center"/>
              <w:rPr>
                <w:color w:val="auto"/>
                <w:highlight w:val="none"/>
              </w:rPr>
            </w:pPr>
          </w:p>
        </w:tc>
        <w:tc>
          <w:tcPr>
            <w:tcW w:w="1316" w:type="dxa"/>
            <w:vAlign w:val="center"/>
          </w:tcPr>
          <w:p w14:paraId="4BB135B1">
            <w:pPr>
              <w:ind w:right="-105"/>
              <w:jc w:val="center"/>
              <w:rPr>
                <w:rFonts w:hint="eastAsia" w:ascii="宋体" w:hAnsi="宋体"/>
                <w:color w:val="auto"/>
                <w:szCs w:val="21"/>
                <w:highlight w:val="none"/>
              </w:rPr>
            </w:pPr>
          </w:p>
        </w:tc>
        <w:tc>
          <w:tcPr>
            <w:tcW w:w="867" w:type="dxa"/>
            <w:vAlign w:val="center"/>
          </w:tcPr>
          <w:p w14:paraId="3CF94AEE">
            <w:pPr>
              <w:ind w:right="-111"/>
              <w:jc w:val="center"/>
              <w:rPr>
                <w:rFonts w:hint="eastAsia" w:ascii="宋体" w:hAnsi="宋体"/>
                <w:color w:val="auto"/>
                <w:szCs w:val="21"/>
                <w:highlight w:val="none"/>
              </w:rPr>
            </w:pPr>
          </w:p>
        </w:tc>
      </w:tr>
      <w:tr w14:paraId="50F1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E026C29">
            <w:pPr>
              <w:jc w:val="center"/>
              <w:rPr>
                <w:rFonts w:hint="eastAsia" w:ascii="黑体" w:hAnsi="宋体" w:eastAsia="黑体"/>
                <w:color w:val="auto"/>
                <w:szCs w:val="44"/>
                <w:highlight w:val="none"/>
              </w:rPr>
            </w:pPr>
            <w:r>
              <w:rPr>
                <w:rFonts w:hint="eastAsia" w:ascii="黑体" w:hAnsi="宋体" w:eastAsia="黑体"/>
                <w:color w:val="auto"/>
                <w:szCs w:val="44"/>
                <w:highlight w:val="none"/>
              </w:rPr>
              <w:t>3</w:t>
            </w:r>
          </w:p>
        </w:tc>
        <w:tc>
          <w:tcPr>
            <w:tcW w:w="1009" w:type="dxa"/>
            <w:vAlign w:val="center"/>
          </w:tcPr>
          <w:p w14:paraId="17E7015E">
            <w:pPr>
              <w:jc w:val="center"/>
              <w:rPr>
                <w:color w:val="auto"/>
                <w:highlight w:val="none"/>
              </w:rPr>
            </w:pPr>
          </w:p>
        </w:tc>
        <w:tc>
          <w:tcPr>
            <w:tcW w:w="1010" w:type="dxa"/>
            <w:vAlign w:val="center"/>
          </w:tcPr>
          <w:p w14:paraId="156FF401">
            <w:pPr>
              <w:jc w:val="center"/>
              <w:rPr>
                <w:color w:val="auto"/>
                <w:highlight w:val="none"/>
              </w:rPr>
            </w:pPr>
          </w:p>
        </w:tc>
        <w:tc>
          <w:tcPr>
            <w:tcW w:w="1009" w:type="dxa"/>
            <w:vAlign w:val="center"/>
          </w:tcPr>
          <w:p w14:paraId="28B095D7">
            <w:pPr>
              <w:jc w:val="center"/>
              <w:rPr>
                <w:color w:val="auto"/>
                <w:highlight w:val="none"/>
              </w:rPr>
            </w:pPr>
          </w:p>
        </w:tc>
        <w:tc>
          <w:tcPr>
            <w:tcW w:w="1097" w:type="dxa"/>
            <w:vAlign w:val="center"/>
          </w:tcPr>
          <w:p w14:paraId="2348F437">
            <w:pPr>
              <w:jc w:val="center"/>
              <w:rPr>
                <w:color w:val="auto"/>
                <w:highlight w:val="none"/>
              </w:rPr>
            </w:pPr>
          </w:p>
        </w:tc>
        <w:tc>
          <w:tcPr>
            <w:tcW w:w="1592" w:type="dxa"/>
            <w:vAlign w:val="center"/>
          </w:tcPr>
          <w:p w14:paraId="35F0D007">
            <w:pPr>
              <w:jc w:val="center"/>
              <w:rPr>
                <w:color w:val="auto"/>
                <w:highlight w:val="none"/>
              </w:rPr>
            </w:pPr>
          </w:p>
        </w:tc>
        <w:tc>
          <w:tcPr>
            <w:tcW w:w="1316" w:type="dxa"/>
            <w:vAlign w:val="center"/>
          </w:tcPr>
          <w:p w14:paraId="5ADBF809">
            <w:pPr>
              <w:ind w:right="-105"/>
              <w:jc w:val="center"/>
              <w:rPr>
                <w:rFonts w:hint="eastAsia" w:ascii="宋体" w:hAnsi="宋体"/>
                <w:color w:val="auto"/>
                <w:szCs w:val="21"/>
                <w:highlight w:val="none"/>
              </w:rPr>
            </w:pPr>
          </w:p>
        </w:tc>
        <w:tc>
          <w:tcPr>
            <w:tcW w:w="867" w:type="dxa"/>
            <w:vAlign w:val="center"/>
          </w:tcPr>
          <w:p w14:paraId="0F3B5885">
            <w:pPr>
              <w:ind w:right="-111"/>
              <w:jc w:val="center"/>
              <w:rPr>
                <w:rFonts w:hint="eastAsia" w:ascii="宋体" w:hAnsi="宋体"/>
                <w:color w:val="auto"/>
                <w:szCs w:val="21"/>
                <w:highlight w:val="none"/>
              </w:rPr>
            </w:pPr>
          </w:p>
        </w:tc>
      </w:tr>
      <w:tr w14:paraId="042E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31822F89">
            <w:pPr>
              <w:jc w:val="center"/>
              <w:rPr>
                <w:rFonts w:hint="eastAsia" w:ascii="黑体" w:hAnsi="宋体" w:eastAsia="黑体"/>
                <w:color w:val="auto"/>
                <w:szCs w:val="44"/>
                <w:highlight w:val="none"/>
              </w:rPr>
            </w:pPr>
            <w:r>
              <w:rPr>
                <w:rFonts w:hint="eastAsia" w:ascii="黑体" w:hAnsi="宋体" w:eastAsia="黑体"/>
                <w:color w:val="auto"/>
                <w:szCs w:val="44"/>
                <w:highlight w:val="none"/>
              </w:rPr>
              <w:t>4</w:t>
            </w:r>
          </w:p>
        </w:tc>
        <w:tc>
          <w:tcPr>
            <w:tcW w:w="1009" w:type="dxa"/>
            <w:vAlign w:val="center"/>
          </w:tcPr>
          <w:p w14:paraId="658E74ED">
            <w:pPr>
              <w:jc w:val="center"/>
              <w:rPr>
                <w:color w:val="auto"/>
                <w:highlight w:val="none"/>
              </w:rPr>
            </w:pPr>
          </w:p>
        </w:tc>
        <w:tc>
          <w:tcPr>
            <w:tcW w:w="1010" w:type="dxa"/>
            <w:vAlign w:val="center"/>
          </w:tcPr>
          <w:p w14:paraId="32AA7063">
            <w:pPr>
              <w:jc w:val="center"/>
              <w:rPr>
                <w:color w:val="auto"/>
                <w:highlight w:val="none"/>
              </w:rPr>
            </w:pPr>
          </w:p>
        </w:tc>
        <w:tc>
          <w:tcPr>
            <w:tcW w:w="1009" w:type="dxa"/>
            <w:vAlign w:val="center"/>
          </w:tcPr>
          <w:p w14:paraId="1E078BB8">
            <w:pPr>
              <w:jc w:val="center"/>
              <w:rPr>
                <w:color w:val="auto"/>
                <w:highlight w:val="none"/>
              </w:rPr>
            </w:pPr>
          </w:p>
        </w:tc>
        <w:tc>
          <w:tcPr>
            <w:tcW w:w="1097" w:type="dxa"/>
            <w:vAlign w:val="center"/>
          </w:tcPr>
          <w:p w14:paraId="78D050B7">
            <w:pPr>
              <w:jc w:val="center"/>
              <w:rPr>
                <w:color w:val="auto"/>
                <w:highlight w:val="none"/>
              </w:rPr>
            </w:pPr>
          </w:p>
        </w:tc>
        <w:tc>
          <w:tcPr>
            <w:tcW w:w="1592" w:type="dxa"/>
            <w:vAlign w:val="center"/>
          </w:tcPr>
          <w:p w14:paraId="33934772">
            <w:pPr>
              <w:jc w:val="center"/>
              <w:rPr>
                <w:color w:val="auto"/>
                <w:highlight w:val="none"/>
              </w:rPr>
            </w:pPr>
          </w:p>
        </w:tc>
        <w:tc>
          <w:tcPr>
            <w:tcW w:w="1316" w:type="dxa"/>
            <w:vAlign w:val="center"/>
          </w:tcPr>
          <w:p w14:paraId="1FDCE9D4">
            <w:pPr>
              <w:ind w:right="-105"/>
              <w:jc w:val="center"/>
              <w:rPr>
                <w:rFonts w:hint="eastAsia" w:ascii="宋体" w:hAnsi="宋体"/>
                <w:color w:val="auto"/>
                <w:szCs w:val="21"/>
                <w:highlight w:val="none"/>
              </w:rPr>
            </w:pPr>
          </w:p>
        </w:tc>
        <w:tc>
          <w:tcPr>
            <w:tcW w:w="867" w:type="dxa"/>
            <w:vAlign w:val="center"/>
          </w:tcPr>
          <w:p w14:paraId="67541472">
            <w:pPr>
              <w:ind w:right="-111"/>
              <w:jc w:val="center"/>
              <w:rPr>
                <w:rFonts w:hint="eastAsia" w:ascii="宋体" w:hAnsi="宋体"/>
                <w:color w:val="auto"/>
                <w:szCs w:val="21"/>
                <w:highlight w:val="none"/>
              </w:rPr>
            </w:pPr>
          </w:p>
        </w:tc>
      </w:tr>
      <w:tr w14:paraId="59A0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0A87EAE6">
            <w:pPr>
              <w:jc w:val="center"/>
              <w:rPr>
                <w:rFonts w:hint="eastAsia" w:ascii="黑体" w:hAnsi="宋体" w:eastAsia="黑体"/>
                <w:color w:val="auto"/>
                <w:szCs w:val="44"/>
                <w:highlight w:val="none"/>
              </w:rPr>
            </w:pPr>
            <w:r>
              <w:rPr>
                <w:rFonts w:hint="eastAsia" w:ascii="黑体" w:hAnsi="宋体" w:eastAsia="黑体"/>
                <w:color w:val="auto"/>
                <w:szCs w:val="44"/>
                <w:highlight w:val="none"/>
              </w:rPr>
              <w:t>5</w:t>
            </w:r>
          </w:p>
        </w:tc>
        <w:tc>
          <w:tcPr>
            <w:tcW w:w="1009" w:type="dxa"/>
            <w:vAlign w:val="center"/>
          </w:tcPr>
          <w:p w14:paraId="3754C3DC">
            <w:pPr>
              <w:jc w:val="center"/>
              <w:rPr>
                <w:color w:val="auto"/>
                <w:highlight w:val="none"/>
              </w:rPr>
            </w:pPr>
          </w:p>
        </w:tc>
        <w:tc>
          <w:tcPr>
            <w:tcW w:w="1010" w:type="dxa"/>
            <w:vAlign w:val="center"/>
          </w:tcPr>
          <w:p w14:paraId="6438097C">
            <w:pPr>
              <w:jc w:val="center"/>
              <w:rPr>
                <w:color w:val="auto"/>
                <w:highlight w:val="none"/>
              </w:rPr>
            </w:pPr>
          </w:p>
        </w:tc>
        <w:tc>
          <w:tcPr>
            <w:tcW w:w="1009" w:type="dxa"/>
            <w:vAlign w:val="center"/>
          </w:tcPr>
          <w:p w14:paraId="04E9E242">
            <w:pPr>
              <w:jc w:val="center"/>
              <w:rPr>
                <w:color w:val="auto"/>
                <w:highlight w:val="none"/>
              </w:rPr>
            </w:pPr>
          </w:p>
        </w:tc>
        <w:tc>
          <w:tcPr>
            <w:tcW w:w="1097" w:type="dxa"/>
            <w:vAlign w:val="center"/>
          </w:tcPr>
          <w:p w14:paraId="654B95D8">
            <w:pPr>
              <w:jc w:val="center"/>
              <w:rPr>
                <w:color w:val="auto"/>
                <w:highlight w:val="none"/>
              </w:rPr>
            </w:pPr>
          </w:p>
        </w:tc>
        <w:tc>
          <w:tcPr>
            <w:tcW w:w="1592" w:type="dxa"/>
            <w:vAlign w:val="center"/>
          </w:tcPr>
          <w:p w14:paraId="7B8D85CB">
            <w:pPr>
              <w:jc w:val="center"/>
              <w:rPr>
                <w:color w:val="auto"/>
                <w:highlight w:val="none"/>
              </w:rPr>
            </w:pPr>
          </w:p>
        </w:tc>
        <w:tc>
          <w:tcPr>
            <w:tcW w:w="1316" w:type="dxa"/>
            <w:vAlign w:val="center"/>
          </w:tcPr>
          <w:p w14:paraId="3DC85216">
            <w:pPr>
              <w:ind w:right="-105"/>
              <w:jc w:val="center"/>
              <w:rPr>
                <w:rFonts w:hint="eastAsia" w:ascii="宋体" w:hAnsi="宋体"/>
                <w:color w:val="auto"/>
                <w:szCs w:val="21"/>
                <w:highlight w:val="none"/>
              </w:rPr>
            </w:pPr>
          </w:p>
        </w:tc>
        <w:tc>
          <w:tcPr>
            <w:tcW w:w="867" w:type="dxa"/>
            <w:vAlign w:val="center"/>
          </w:tcPr>
          <w:p w14:paraId="7FF4408B">
            <w:pPr>
              <w:ind w:right="-111"/>
              <w:jc w:val="center"/>
              <w:rPr>
                <w:rFonts w:hint="eastAsia" w:ascii="宋体" w:hAnsi="宋体"/>
                <w:color w:val="auto"/>
                <w:szCs w:val="21"/>
                <w:highlight w:val="none"/>
              </w:rPr>
            </w:pPr>
          </w:p>
        </w:tc>
      </w:tr>
      <w:tr w14:paraId="0B19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28" w:type="dxa"/>
            <w:vAlign w:val="center"/>
          </w:tcPr>
          <w:p w14:paraId="17EF4FD1">
            <w:pPr>
              <w:jc w:val="center"/>
              <w:rPr>
                <w:rFonts w:hint="eastAsia" w:ascii="黑体" w:hAnsi="宋体" w:eastAsia="黑体"/>
                <w:color w:val="auto"/>
                <w:szCs w:val="44"/>
                <w:highlight w:val="none"/>
              </w:rPr>
            </w:pPr>
            <w:r>
              <w:rPr>
                <w:rFonts w:hint="eastAsia" w:ascii="黑体" w:hAnsi="黑体" w:eastAsia="黑体"/>
                <w:color w:val="auto"/>
                <w:szCs w:val="44"/>
                <w:highlight w:val="none"/>
              </w:rPr>
              <w:t>…</w:t>
            </w:r>
          </w:p>
        </w:tc>
        <w:tc>
          <w:tcPr>
            <w:tcW w:w="1009" w:type="dxa"/>
            <w:vAlign w:val="center"/>
          </w:tcPr>
          <w:p w14:paraId="72C933E5">
            <w:pPr>
              <w:jc w:val="center"/>
              <w:rPr>
                <w:color w:val="auto"/>
                <w:highlight w:val="none"/>
              </w:rPr>
            </w:pPr>
          </w:p>
        </w:tc>
        <w:tc>
          <w:tcPr>
            <w:tcW w:w="1010" w:type="dxa"/>
            <w:vAlign w:val="center"/>
          </w:tcPr>
          <w:p w14:paraId="7F222819">
            <w:pPr>
              <w:jc w:val="center"/>
              <w:rPr>
                <w:color w:val="auto"/>
                <w:highlight w:val="none"/>
              </w:rPr>
            </w:pPr>
          </w:p>
        </w:tc>
        <w:tc>
          <w:tcPr>
            <w:tcW w:w="1009" w:type="dxa"/>
            <w:vAlign w:val="center"/>
          </w:tcPr>
          <w:p w14:paraId="68B0022A">
            <w:pPr>
              <w:jc w:val="center"/>
              <w:rPr>
                <w:color w:val="auto"/>
                <w:highlight w:val="none"/>
              </w:rPr>
            </w:pPr>
          </w:p>
        </w:tc>
        <w:tc>
          <w:tcPr>
            <w:tcW w:w="1097" w:type="dxa"/>
            <w:vAlign w:val="center"/>
          </w:tcPr>
          <w:p w14:paraId="6184E56D">
            <w:pPr>
              <w:jc w:val="center"/>
              <w:rPr>
                <w:color w:val="auto"/>
                <w:highlight w:val="none"/>
              </w:rPr>
            </w:pPr>
          </w:p>
        </w:tc>
        <w:tc>
          <w:tcPr>
            <w:tcW w:w="1592" w:type="dxa"/>
            <w:vAlign w:val="center"/>
          </w:tcPr>
          <w:p w14:paraId="0D717F13">
            <w:pPr>
              <w:jc w:val="center"/>
              <w:rPr>
                <w:color w:val="auto"/>
                <w:highlight w:val="none"/>
              </w:rPr>
            </w:pPr>
          </w:p>
        </w:tc>
        <w:tc>
          <w:tcPr>
            <w:tcW w:w="1316" w:type="dxa"/>
            <w:vAlign w:val="center"/>
          </w:tcPr>
          <w:p w14:paraId="0C41EEB2">
            <w:pPr>
              <w:ind w:right="-105"/>
              <w:jc w:val="center"/>
              <w:rPr>
                <w:rFonts w:hint="eastAsia" w:ascii="宋体" w:hAnsi="宋体"/>
                <w:color w:val="auto"/>
                <w:szCs w:val="21"/>
                <w:highlight w:val="none"/>
              </w:rPr>
            </w:pPr>
          </w:p>
        </w:tc>
        <w:tc>
          <w:tcPr>
            <w:tcW w:w="867" w:type="dxa"/>
            <w:vAlign w:val="center"/>
          </w:tcPr>
          <w:p w14:paraId="108E35D0">
            <w:pPr>
              <w:ind w:right="-111"/>
              <w:jc w:val="center"/>
              <w:rPr>
                <w:rFonts w:hint="eastAsia" w:ascii="宋体" w:hAnsi="宋体"/>
                <w:color w:val="auto"/>
                <w:szCs w:val="21"/>
                <w:highlight w:val="none"/>
              </w:rPr>
            </w:pPr>
          </w:p>
        </w:tc>
      </w:tr>
      <w:tr w14:paraId="7492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28" w:type="dxa"/>
            <w:gridSpan w:val="8"/>
            <w:vAlign w:val="center"/>
          </w:tcPr>
          <w:p w14:paraId="3D862400">
            <w:pPr>
              <w:jc w:val="left"/>
              <w:rPr>
                <w:rFonts w:hint="eastAsia" w:ascii="宋体" w:hAnsi="宋体"/>
                <w:color w:val="auto"/>
                <w:szCs w:val="44"/>
                <w:highlight w:val="none"/>
              </w:rPr>
            </w:pPr>
            <w:r>
              <w:rPr>
                <w:rFonts w:hint="eastAsia"/>
                <w:color w:val="auto"/>
                <w:highlight w:val="none"/>
              </w:rPr>
              <w:t xml:space="preserve">评标委员会全体成员签名： </w:t>
            </w:r>
          </w:p>
          <w:p w14:paraId="52268FFE">
            <w:pPr>
              <w:jc w:val="left"/>
              <w:rPr>
                <w:rFonts w:hint="eastAsia" w:ascii="宋体" w:hAnsi="宋体"/>
                <w:color w:val="auto"/>
                <w:szCs w:val="44"/>
                <w:highlight w:val="none"/>
              </w:rPr>
            </w:pPr>
          </w:p>
          <w:p w14:paraId="58BDF76F">
            <w:pPr>
              <w:jc w:val="left"/>
              <w:rPr>
                <w:rFonts w:hint="eastAsia" w:ascii="宋体" w:hAnsi="宋体"/>
                <w:color w:val="auto"/>
                <w:szCs w:val="44"/>
                <w:highlight w:val="none"/>
              </w:rPr>
            </w:pPr>
          </w:p>
          <w:p w14:paraId="25FE0047">
            <w:pPr>
              <w:jc w:val="left"/>
              <w:rPr>
                <w:rFonts w:hint="eastAsia" w:ascii="宋体" w:hAnsi="宋体"/>
                <w:color w:val="auto"/>
                <w:szCs w:val="44"/>
                <w:highlight w:val="none"/>
              </w:rPr>
            </w:pPr>
          </w:p>
          <w:p w14:paraId="1FDF73AA">
            <w:pPr>
              <w:jc w:val="left"/>
              <w:rPr>
                <w:rFonts w:hint="eastAsia" w:ascii="宋体" w:hAnsi="宋体"/>
                <w:color w:val="auto"/>
                <w:szCs w:val="44"/>
                <w:highlight w:val="none"/>
              </w:rPr>
            </w:pPr>
          </w:p>
          <w:p w14:paraId="3AA4560F">
            <w:pPr>
              <w:jc w:val="left"/>
              <w:rPr>
                <w:rFonts w:hint="eastAsia" w:ascii="宋体" w:hAnsi="宋体"/>
                <w:color w:val="auto"/>
                <w:szCs w:val="44"/>
                <w:highlight w:val="none"/>
              </w:rPr>
            </w:pPr>
          </w:p>
          <w:p w14:paraId="0B6F1E3D">
            <w:pPr>
              <w:jc w:val="left"/>
              <w:rPr>
                <w:rFonts w:hint="eastAsia" w:ascii="宋体" w:hAnsi="宋体"/>
                <w:color w:val="auto"/>
                <w:szCs w:val="44"/>
                <w:highlight w:val="none"/>
              </w:rPr>
            </w:pPr>
          </w:p>
          <w:p w14:paraId="260BC3DB">
            <w:pPr>
              <w:ind w:right="-111"/>
              <w:jc w:val="center"/>
              <w:rPr>
                <w:rFonts w:hint="eastAsia" w:ascii="宋体" w:hAnsi="宋体"/>
                <w:color w:val="auto"/>
                <w:szCs w:val="21"/>
                <w:highlight w:val="none"/>
              </w:rPr>
            </w:pPr>
          </w:p>
        </w:tc>
      </w:tr>
    </w:tbl>
    <w:p w14:paraId="53A7BE8A">
      <w:pPr>
        <w:jc w:val="right"/>
        <w:rPr>
          <w:rFonts w:hint="eastAsia" w:ascii="宋体" w:hAnsi="宋体"/>
          <w:color w:val="auto"/>
          <w:szCs w:val="44"/>
          <w:highlight w:val="none"/>
        </w:r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bookmarkEnd w:id="681"/>
    </w:p>
    <w:p w14:paraId="6BFEE7B4">
      <w:pPr>
        <w:rPr>
          <w:color w:val="auto"/>
          <w:highlight w:val="none"/>
        </w:rPr>
      </w:pPr>
    </w:p>
    <w:p w14:paraId="397235F8">
      <w:pPr>
        <w:rPr>
          <w:color w:val="auto"/>
          <w:highlight w:val="none"/>
        </w:rPr>
      </w:pPr>
      <w:r>
        <w:rPr>
          <w:color w:val="auto"/>
          <w:highlight w:val="none"/>
        </w:rPr>
        <w:br w:type="page"/>
      </w:r>
    </w:p>
    <w:p w14:paraId="272B4DA4">
      <w:pPr>
        <w:pStyle w:val="29"/>
        <w:ind w:firstLine="118"/>
        <w:rPr>
          <w:color w:val="auto"/>
          <w:highlight w:val="none"/>
        </w:rPr>
      </w:pPr>
      <w:bookmarkStart w:id="682" w:name="_Toc145081516"/>
      <w:bookmarkStart w:id="683" w:name="_Toc122602770"/>
      <w:bookmarkStart w:id="684" w:name="_Toc167542193"/>
      <w:bookmarkStart w:id="685" w:name="_Toc149058064"/>
      <w:bookmarkStart w:id="686" w:name="_Toc256000138"/>
      <w:r>
        <w:rPr>
          <w:rFonts w:hint="eastAsia"/>
          <w:color w:val="auto"/>
          <w:highlight w:val="none"/>
        </w:rPr>
        <w:t>附表A-</w:t>
      </w:r>
      <w:r>
        <w:rPr>
          <w:color w:val="auto"/>
          <w:highlight w:val="none"/>
        </w:rPr>
        <w:t>9</w:t>
      </w:r>
      <w:r>
        <w:rPr>
          <w:rFonts w:hint="eastAsia"/>
          <w:color w:val="auto"/>
          <w:highlight w:val="none"/>
        </w:rPr>
        <w:t>：否决投标的情况说明</w:t>
      </w:r>
      <w:bookmarkEnd w:id="682"/>
      <w:bookmarkEnd w:id="683"/>
      <w:bookmarkEnd w:id="684"/>
      <w:bookmarkEnd w:id="685"/>
      <w:bookmarkEnd w:id="686"/>
    </w:p>
    <w:p w14:paraId="72E0C114">
      <w:pPr>
        <w:spacing w:after="240" w:afterLines="100"/>
        <w:jc w:val="center"/>
        <w:rPr>
          <w:rFonts w:hint="eastAsia" w:ascii="黑体" w:hAnsi="宋体" w:eastAsia="黑体"/>
          <w:color w:val="auto"/>
          <w:sz w:val="36"/>
          <w:szCs w:val="36"/>
          <w:highlight w:val="none"/>
        </w:rPr>
      </w:pPr>
    </w:p>
    <w:p w14:paraId="68DE8D79">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否决投标的情况说明</w:t>
      </w:r>
    </w:p>
    <w:p w14:paraId="6BE52752">
      <w:pPr>
        <w:rPr>
          <w:rFonts w:hint="eastAsia" w:ascii="宋体" w:hAnsi="宋体"/>
          <w:color w:val="auto"/>
          <w:szCs w:val="44"/>
          <w:highlight w:val="none"/>
        </w:rPr>
      </w:pPr>
      <w:r>
        <w:rPr>
          <w:rFonts w:hint="eastAsia" w:ascii="宋体" w:hAnsi="宋体"/>
          <w:color w:val="auto"/>
          <w:szCs w:val="44"/>
          <w:highlight w:val="none"/>
        </w:rPr>
        <w:t>标段名称：</w:t>
      </w:r>
    </w:p>
    <w:p w14:paraId="7BA1E1BA">
      <w:pPr>
        <w:rPr>
          <w:color w:val="auto"/>
          <w:highlight w:val="none"/>
        </w:rPr>
      </w:pPr>
      <w:r>
        <w:rPr>
          <w:rFonts w:hint="eastAsia"/>
          <w:color w:val="auto"/>
          <w:szCs w:val="44"/>
          <w:highlight w:val="none"/>
        </w:rPr>
        <w:t>标段唯一标识码：</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487"/>
      </w:tblGrid>
      <w:tr w14:paraId="6C66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8F31F39">
            <w:pPr>
              <w:jc w:val="center"/>
              <w:rPr>
                <w:rFonts w:hint="eastAsia" w:ascii="宋体" w:hAnsi="宋体"/>
                <w:b/>
                <w:bCs/>
                <w:color w:val="auto"/>
                <w:szCs w:val="21"/>
                <w:highlight w:val="none"/>
              </w:rPr>
            </w:pPr>
            <w:bookmarkStart w:id="687" w:name="_Hlk150330811"/>
            <w:r>
              <w:rPr>
                <w:rFonts w:hint="eastAsia" w:ascii="宋体" w:hAnsi="宋体"/>
                <w:b/>
                <w:bCs/>
                <w:color w:val="auto"/>
                <w:szCs w:val="21"/>
                <w:highlight w:val="none"/>
              </w:rPr>
              <w:t>序号</w:t>
            </w:r>
          </w:p>
        </w:tc>
        <w:tc>
          <w:tcPr>
            <w:tcW w:w="1548" w:type="dxa"/>
            <w:vAlign w:val="center"/>
          </w:tcPr>
          <w:p w14:paraId="4DCEB94F">
            <w:pPr>
              <w:jc w:val="center"/>
              <w:rPr>
                <w:rFonts w:hint="eastAsia" w:ascii="宋体" w:hAnsi="宋体"/>
                <w:b/>
                <w:bCs/>
                <w:color w:val="auto"/>
                <w:szCs w:val="21"/>
                <w:highlight w:val="none"/>
              </w:rPr>
            </w:pPr>
            <w:r>
              <w:rPr>
                <w:rFonts w:hint="eastAsia" w:ascii="宋体" w:hAnsi="宋体"/>
                <w:b/>
                <w:bCs/>
                <w:color w:val="auto"/>
                <w:szCs w:val="21"/>
                <w:highlight w:val="none"/>
              </w:rPr>
              <w:t>投标人名称</w:t>
            </w:r>
          </w:p>
        </w:tc>
        <w:tc>
          <w:tcPr>
            <w:tcW w:w="1780" w:type="dxa"/>
            <w:vAlign w:val="center"/>
          </w:tcPr>
          <w:p w14:paraId="0AC21416">
            <w:pPr>
              <w:jc w:val="center"/>
              <w:rPr>
                <w:rFonts w:hint="eastAsia" w:ascii="宋体" w:hAnsi="宋体"/>
                <w:b/>
                <w:bCs/>
                <w:color w:val="auto"/>
                <w:szCs w:val="21"/>
                <w:highlight w:val="none"/>
              </w:rPr>
            </w:pPr>
            <w:r>
              <w:rPr>
                <w:rFonts w:hint="eastAsia" w:ascii="宋体" w:hAnsi="宋体"/>
                <w:b/>
                <w:bCs/>
                <w:color w:val="auto"/>
                <w:szCs w:val="21"/>
                <w:highlight w:val="none"/>
              </w:rPr>
              <w:t>否决投标的依据</w:t>
            </w:r>
          </w:p>
        </w:tc>
        <w:tc>
          <w:tcPr>
            <w:tcW w:w="4487" w:type="dxa"/>
            <w:vAlign w:val="center"/>
          </w:tcPr>
          <w:p w14:paraId="01765600">
            <w:pPr>
              <w:jc w:val="center"/>
              <w:rPr>
                <w:rFonts w:hint="eastAsia" w:ascii="宋体" w:hAnsi="宋体"/>
                <w:b/>
                <w:bCs/>
                <w:color w:val="auto"/>
                <w:szCs w:val="21"/>
                <w:highlight w:val="none"/>
              </w:rPr>
            </w:pPr>
            <w:r>
              <w:rPr>
                <w:rFonts w:hint="eastAsia" w:ascii="宋体" w:hAnsi="宋体"/>
                <w:b/>
                <w:bCs/>
                <w:color w:val="auto"/>
                <w:szCs w:val="21"/>
                <w:highlight w:val="none"/>
              </w:rPr>
              <w:t>投标文件存在的具体问题描述</w:t>
            </w:r>
          </w:p>
        </w:tc>
      </w:tr>
      <w:tr w14:paraId="0821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9CFAADE">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1548" w:type="dxa"/>
            <w:vAlign w:val="center"/>
          </w:tcPr>
          <w:p w14:paraId="1DF9DF0D">
            <w:pPr>
              <w:jc w:val="center"/>
              <w:rPr>
                <w:rFonts w:hint="eastAsia" w:ascii="仿宋_GB2312" w:hAnsi="宋体" w:eastAsia="仿宋_GB2312"/>
                <w:color w:val="auto"/>
                <w:szCs w:val="21"/>
                <w:highlight w:val="none"/>
              </w:rPr>
            </w:pPr>
          </w:p>
        </w:tc>
        <w:tc>
          <w:tcPr>
            <w:tcW w:w="1780" w:type="dxa"/>
            <w:vAlign w:val="center"/>
          </w:tcPr>
          <w:p w14:paraId="7E25FF65">
            <w:pPr>
              <w:jc w:val="center"/>
              <w:rPr>
                <w:rFonts w:hint="eastAsia" w:ascii="仿宋_GB2312" w:hAnsi="宋体" w:eastAsia="仿宋_GB2312"/>
                <w:color w:val="auto"/>
                <w:szCs w:val="21"/>
                <w:highlight w:val="none"/>
              </w:rPr>
            </w:pPr>
          </w:p>
        </w:tc>
        <w:tc>
          <w:tcPr>
            <w:tcW w:w="4487" w:type="dxa"/>
            <w:vAlign w:val="center"/>
          </w:tcPr>
          <w:p w14:paraId="49B0725B">
            <w:pPr>
              <w:jc w:val="center"/>
              <w:rPr>
                <w:rFonts w:hint="eastAsia" w:ascii="仿宋_GB2312" w:hAnsi="宋体" w:eastAsia="仿宋_GB2312"/>
                <w:color w:val="auto"/>
                <w:szCs w:val="21"/>
                <w:highlight w:val="none"/>
              </w:rPr>
            </w:pPr>
          </w:p>
        </w:tc>
      </w:tr>
      <w:tr w14:paraId="09CB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6C992AF">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1548" w:type="dxa"/>
            <w:vAlign w:val="center"/>
          </w:tcPr>
          <w:p w14:paraId="3368DE74">
            <w:pPr>
              <w:jc w:val="center"/>
              <w:rPr>
                <w:rFonts w:hint="eastAsia" w:ascii="仿宋_GB2312" w:hAnsi="宋体" w:eastAsia="仿宋_GB2312"/>
                <w:color w:val="auto"/>
                <w:szCs w:val="21"/>
                <w:highlight w:val="none"/>
              </w:rPr>
            </w:pPr>
          </w:p>
        </w:tc>
        <w:tc>
          <w:tcPr>
            <w:tcW w:w="1780" w:type="dxa"/>
            <w:vAlign w:val="center"/>
          </w:tcPr>
          <w:p w14:paraId="24BA48DB">
            <w:pPr>
              <w:jc w:val="center"/>
              <w:rPr>
                <w:rFonts w:hint="eastAsia" w:ascii="仿宋_GB2312" w:hAnsi="宋体" w:eastAsia="仿宋_GB2312"/>
                <w:color w:val="auto"/>
                <w:szCs w:val="21"/>
                <w:highlight w:val="none"/>
              </w:rPr>
            </w:pPr>
          </w:p>
        </w:tc>
        <w:tc>
          <w:tcPr>
            <w:tcW w:w="4487" w:type="dxa"/>
            <w:vAlign w:val="center"/>
          </w:tcPr>
          <w:p w14:paraId="5266BCE2">
            <w:pPr>
              <w:jc w:val="center"/>
              <w:rPr>
                <w:rFonts w:hint="eastAsia" w:ascii="仿宋_GB2312" w:hAnsi="宋体" w:eastAsia="仿宋_GB2312"/>
                <w:color w:val="auto"/>
                <w:szCs w:val="21"/>
                <w:highlight w:val="none"/>
              </w:rPr>
            </w:pPr>
          </w:p>
        </w:tc>
      </w:tr>
      <w:tr w14:paraId="76E6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6454CFE">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1548" w:type="dxa"/>
            <w:vAlign w:val="center"/>
          </w:tcPr>
          <w:p w14:paraId="6F9209F0">
            <w:pPr>
              <w:jc w:val="center"/>
              <w:rPr>
                <w:rFonts w:hint="eastAsia" w:ascii="仿宋_GB2312" w:hAnsi="宋体" w:eastAsia="仿宋_GB2312"/>
                <w:color w:val="auto"/>
                <w:szCs w:val="21"/>
                <w:highlight w:val="none"/>
              </w:rPr>
            </w:pPr>
          </w:p>
        </w:tc>
        <w:tc>
          <w:tcPr>
            <w:tcW w:w="1780" w:type="dxa"/>
            <w:vAlign w:val="center"/>
          </w:tcPr>
          <w:p w14:paraId="0E037A43">
            <w:pPr>
              <w:jc w:val="center"/>
              <w:rPr>
                <w:rFonts w:hint="eastAsia" w:ascii="仿宋_GB2312" w:hAnsi="宋体" w:eastAsia="仿宋_GB2312"/>
                <w:color w:val="auto"/>
                <w:szCs w:val="21"/>
                <w:highlight w:val="none"/>
              </w:rPr>
            </w:pPr>
          </w:p>
        </w:tc>
        <w:tc>
          <w:tcPr>
            <w:tcW w:w="4487" w:type="dxa"/>
            <w:vAlign w:val="center"/>
          </w:tcPr>
          <w:p w14:paraId="249BFB06">
            <w:pPr>
              <w:jc w:val="center"/>
              <w:rPr>
                <w:rFonts w:hint="eastAsia" w:ascii="仿宋_GB2312" w:hAnsi="宋体" w:eastAsia="仿宋_GB2312"/>
                <w:color w:val="auto"/>
                <w:szCs w:val="21"/>
                <w:highlight w:val="none"/>
              </w:rPr>
            </w:pPr>
          </w:p>
        </w:tc>
      </w:tr>
      <w:tr w14:paraId="781B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34823B2">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1548" w:type="dxa"/>
            <w:vAlign w:val="center"/>
          </w:tcPr>
          <w:p w14:paraId="33F8C79C">
            <w:pPr>
              <w:jc w:val="center"/>
              <w:rPr>
                <w:rFonts w:hint="eastAsia" w:ascii="仿宋_GB2312" w:hAnsi="宋体" w:eastAsia="仿宋_GB2312"/>
                <w:color w:val="auto"/>
                <w:szCs w:val="21"/>
                <w:highlight w:val="none"/>
              </w:rPr>
            </w:pPr>
          </w:p>
        </w:tc>
        <w:tc>
          <w:tcPr>
            <w:tcW w:w="1780" w:type="dxa"/>
            <w:vAlign w:val="center"/>
          </w:tcPr>
          <w:p w14:paraId="3F5832BD">
            <w:pPr>
              <w:jc w:val="center"/>
              <w:rPr>
                <w:rFonts w:hint="eastAsia" w:ascii="仿宋_GB2312" w:hAnsi="宋体" w:eastAsia="仿宋_GB2312"/>
                <w:color w:val="auto"/>
                <w:szCs w:val="21"/>
                <w:highlight w:val="none"/>
              </w:rPr>
            </w:pPr>
          </w:p>
        </w:tc>
        <w:tc>
          <w:tcPr>
            <w:tcW w:w="4487" w:type="dxa"/>
            <w:vAlign w:val="center"/>
          </w:tcPr>
          <w:p w14:paraId="10391EDB">
            <w:pPr>
              <w:jc w:val="center"/>
              <w:rPr>
                <w:rFonts w:hint="eastAsia" w:ascii="仿宋_GB2312" w:hAnsi="宋体" w:eastAsia="仿宋_GB2312"/>
                <w:color w:val="auto"/>
                <w:szCs w:val="21"/>
                <w:highlight w:val="none"/>
              </w:rPr>
            </w:pPr>
          </w:p>
        </w:tc>
      </w:tr>
      <w:tr w14:paraId="6173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75223913">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w:t>
            </w:r>
          </w:p>
        </w:tc>
        <w:tc>
          <w:tcPr>
            <w:tcW w:w="1548" w:type="dxa"/>
            <w:vAlign w:val="center"/>
          </w:tcPr>
          <w:p w14:paraId="5309835B">
            <w:pPr>
              <w:jc w:val="center"/>
              <w:rPr>
                <w:rFonts w:hint="eastAsia" w:ascii="仿宋_GB2312" w:hAnsi="宋体" w:eastAsia="仿宋_GB2312"/>
                <w:color w:val="auto"/>
                <w:szCs w:val="21"/>
                <w:highlight w:val="none"/>
              </w:rPr>
            </w:pPr>
          </w:p>
        </w:tc>
        <w:tc>
          <w:tcPr>
            <w:tcW w:w="1780" w:type="dxa"/>
            <w:vAlign w:val="center"/>
          </w:tcPr>
          <w:p w14:paraId="03F6E252">
            <w:pPr>
              <w:jc w:val="center"/>
              <w:rPr>
                <w:rFonts w:hint="eastAsia" w:ascii="仿宋_GB2312" w:hAnsi="宋体" w:eastAsia="仿宋_GB2312"/>
                <w:color w:val="auto"/>
                <w:szCs w:val="21"/>
                <w:highlight w:val="none"/>
              </w:rPr>
            </w:pPr>
          </w:p>
        </w:tc>
        <w:tc>
          <w:tcPr>
            <w:tcW w:w="4487" w:type="dxa"/>
            <w:vAlign w:val="center"/>
          </w:tcPr>
          <w:p w14:paraId="12A119AA">
            <w:pPr>
              <w:jc w:val="center"/>
              <w:rPr>
                <w:rFonts w:hint="eastAsia" w:ascii="仿宋_GB2312" w:hAnsi="宋体" w:eastAsia="仿宋_GB2312"/>
                <w:color w:val="auto"/>
                <w:szCs w:val="21"/>
                <w:highlight w:val="none"/>
              </w:rPr>
            </w:pPr>
          </w:p>
        </w:tc>
      </w:tr>
      <w:tr w14:paraId="5C49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D918A18">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w:t>
            </w:r>
          </w:p>
        </w:tc>
        <w:tc>
          <w:tcPr>
            <w:tcW w:w="1548" w:type="dxa"/>
            <w:vAlign w:val="center"/>
          </w:tcPr>
          <w:p w14:paraId="7704EE04">
            <w:pPr>
              <w:jc w:val="center"/>
              <w:rPr>
                <w:rFonts w:hint="eastAsia" w:ascii="仿宋_GB2312" w:hAnsi="宋体" w:eastAsia="仿宋_GB2312"/>
                <w:color w:val="auto"/>
                <w:szCs w:val="21"/>
                <w:highlight w:val="none"/>
              </w:rPr>
            </w:pPr>
          </w:p>
        </w:tc>
        <w:tc>
          <w:tcPr>
            <w:tcW w:w="1780" w:type="dxa"/>
            <w:vAlign w:val="center"/>
          </w:tcPr>
          <w:p w14:paraId="2AA952EE">
            <w:pPr>
              <w:jc w:val="center"/>
              <w:rPr>
                <w:rFonts w:hint="eastAsia" w:ascii="仿宋_GB2312" w:hAnsi="宋体" w:eastAsia="仿宋_GB2312"/>
                <w:color w:val="auto"/>
                <w:szCs w:val="21"/>
                <w:highlight w:val="none"/>
              </w:rPr>
            </w:pPr>
          </w:p>
        </w:tc>
        <w:tc>
          <w:tcPr>
            <w:tcW w:w="4487" w:type="dxa"/>
            <w:vAlign w:val="center"/>
          </w:tcPr>
          <w:p w14:paraId="556DA6BE">
            <w:pPr>
              <w:jc w:val="center"/>
              <w:rPr>
                <w:rFonts w:hint="eastAsia" w:ascii="仿宋_GB2312" w:hAnsi="宋体" w:eastAsia="仿宋_GB2312"/>
                <w:color w:val="auto"/>
                <w:szCs w:val="21"/>
                <w:highlight w:val="none"/>
              </w:rPr>
            </w:pPr>
          </w:p>
        </w:tc>
      </w:tr>
      <w:tr w14:paraId="4BD5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378E9F4">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w:t>
            </w:r>
          </w:p>
        </w:tc>
        <w:tc>
          <w:tcPr>
            <w:tcW w:w="1548" w:type="dxa"/>
            <w:vAlign w:val="center"/>
          </w:tcPr>
          <w:p w14:paraId="0654CE03">
            <w:pPr>
              <w:jc w:val="center"/>
              <w:rPr>
                <w:rFonts w:hint="eastAsia" w:ascii="仿宋_GB2312" w:hAnsi="宋体" w:eastAsia="仿宋_GB2312"/>
                <w:color w:val="auto"/>
                <w:szCs w:val="21"/>
                <w:highlight w:val="none"/>
              </w:rPr>
            </w:pPr>
          </w:p>
        </w:tc>
        <w:tc>
          <w:tcPr>
            <w:tcW w:w="1780" w:type="dxa"/>
            <w:vAlign w:val="center"/>
          </w:tcPr>
          <w:p w14:paraId="7DF68714">
            <w:pPr>
              <w:jc w:val="center"/>
              <w:rPr>
                <w:rFonts w:hint="eastAsia" w:ascii="仿宋_GB2312" w:hAnsi="宋体" w:eastAsia="仿宋_GB2312"/>
                <w:color w:val="auto"/>
                <w:szCs w:val="21"/>
                <w:highlight w:val="none"/>
              </w:rPr>
            </w:pPr>
          </w:p>
        </w:tc>
        <w:tc>
          <w:tcPr>
            <w:tcW w:w="4487" w:type="dxa"/>
            <w:vAlign w:val="center"/>
          </w:tcPr>
          <w:p w14:paraId="20E330E3">
            <w:pPr>
              <w:jc w:val="center"/>
              <w:rPr>
                <w:rFonts w:hint="eastAsia" w:ascii="仿宋_GB2312" w:hAnsi="宋体" w:eastAsia="仿宋_GB2312"/>
                <w:color w:val="auto"/>
                <w:szCs w:val="21"/>
                <w:highlight w:val="none"/>
              </w:rPr>
            </w:pPr>
          </w:p>
        </w:tc>
      </w:tr>
      <w:tr w14:paraId="0A72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15E1945C">
            <w:pPr>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w:t>
            </w:r>
          </w:p>
        </w:tc>
        <w:tc>
          <w:tcPr>
            <w:tcW w:w="1548" w:type="dxa"/>
            <w:vAlign w:val="center"/>
          </w:tcPr>
          <w:p w14:paraId="6EB012AA">
            <w:pPr>
              <w:jc w:val="center"/>
              <w:rPr>
                <w:rFonts w:hint="eastAsia" w:ascii="仿宋_GB2312" w:hAnsi="宋体" w:eastAsia="仿宋_GB2312"/>
                <w:color w:val="auto"/>
                <w:szCs w:val="21"/>
                <w:highlight w:val="none"/>
              </w:rPr>
            </w:pPr>
          </w:p>
        </w:tc>
        <w:tc>
          <w:tcPr>
            <w:tcW w:w="1780" w:type="dxa"/>
            <w:vAlign w:val="center"/>
          </w:tcPr>
          <w:p w14:paraId="44B4731D">
            <w:pPr>
              <w:jc w:val="center"/>
              <w:rPr>
                <w:rFonts w:hint="eastAsia" w:ascii="仿宋_GB2312" w:hAnsi="宋体" w:eastAsia="仿宋_GB2312"/>
                <w:color w:val="auto"/>
                <w:szCs w:val="21"/>
                <w:highlight w:val="none"/>
              </w:rPr>
            </w:pPr>
          </w:p>
        </w:tc>
        <w:tc>
          <w:tcPr>
            <w:tcW w:w="4487" w:type="dxa"/>
            <w:vAlign w:val="center"/>
          </w:tcPr>
          <w:p w14:paraId="3D1C519A">
            <w:pPr>
              <w:jc w:val="center"/>
              <w:rPr>
                <w:rFonts w:hint="eastAsia" w:ascii="仿宋_GB2312" w:hAnsi="宋体" w:eastAsia="仿宋_GB2312"/>
                <w:color w:val="auto"/>
                <w:szCs w:val="21"/>
                <w:highlight w:val="none"/>
              </w:rPr>
            </w:pPr>
          </w:p>
        </w:tc>
      </w:tr>
      <w:tr w14:paraId="133E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7FA6CC1">
            <w:pPr>
              <w:jc w:val="center"/>
              <w:rPr>
                <w:rFonts w:hint="eastAsia" w:ascii="仿宋_GB2312" w:hAnsi="宋体" w:eastAsia="仿宋_GB2312"/>
                <w:color w:val="auto"/>
                <w:sz w:val="24"/>
                <w:highlight w:val="none"/>
              </w:rPr>
            </w:pPr>
            <w:r>
              <w:rPr>
                <w:rFonts w:hint="eastAsia" w:ascii="黑体" w:hAnsi="黑体" w:eastAsia="黑体"/>
                <w:color w:val="auto"/>
                <w:szCs w:val="44"/>
                <w:highlight w:val="none"/>
              </w:rPr>
              <w:t>…</w:t>
            </w:r>
          </w:p>
        </w:tc>
        <w:tc>
          <w:tcPr>
            <w:tcW w:w="1548" w:type="dxa"/>
            <w:vAlign w:val="center"/>
          </w:tcPr>
          <w:p w14:paraId="677953BE">
            <w:pPr>
              <w:jc w:val="center"/>
              <w:rPr>
                <w:rFonts w:hint="eastAsia" w:ascii="仿宋_GB2312" w:hAnsi="宋体" w:eastAsia="仿宋_GB2312"/>
                <w:color w:val="auto"/>
                <w:szCs w:val="21"/>
                <w:highlight w:val="none"/>
              </w:rPr>
            </w:pPr>
          </w:p>
        </w:tc>
        <w:tc>
          <w:tcPr>
            <w:tcW w:w="1780" w:type="dxa"/>
            <w:vAlign w:val="center"/>
          </w:tcPr>
          <w:p w14:paraId="793CD1AE">
            <w:pPr>
              <w:jc w:val="center"/>
              <w:rPr>
                <w:rFonts w:hint="eastAsia" w:ascii="仿宋_GB2312" w:hAnsi="宋体" w:eastAsia="仿宋_GB2312"/>
                <w:color w:val="auto"/>
                <w:szCs w:val="21"/>
                <w:highlight w:val="none"/>
              </w:rPr>
            </w:pPr>
          </w:p>
        </w:tc>
        <w:tc>
          <w:tcPr>
            <w:tcW w:w="4487" w:type="dxa"/>
            <w:vAlign w:val="center"/>
          </w:tcPr>
          <w:p w14:paraId="6F6F3C6C">
            <w:pPr>
              <w:jc w:val="center"/>
              <w:rPr>
                <w:rFonts w:hint="eastAsia" w:ascii="仿宋_GB2312" w:hAnsi="宋体" w:eastAsia="仿宋_GB2312"/>
                <w:color w:val="auto"/>
                <w:szCs w:val="21"/>
                <w:highlight w:val="none"/>
              </w:rPr>
            </w:pPr>
          </w:p>
        </w:tc>
      </w:tr>
      <w:tr w14:paraId="5952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500" w:type="dxa"/>
            <w:gridSpan w:val="4"/>
            <w:vAlign w:val="center"/>
          </w:tcPr>
          <w:p w14:paraId="704D9DEB">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505B0CA">
            <w:pPr>
              <w:jc w:val="left"/>
              <w:rPr>
                <w:rFonts w:hint="eastAsia" w:ascii="宋体" w:hAnsi="宋体"/>
                <w:color w:val="auto"/>
                <w:szCs w:val="44"/>
                <w:highlight w:val="none"/>
              </w:rPr>
            </w:pPr>
          </w:p>
          <w:p w14:paraId="060CC1F3">
            <w:pPr>
              <w:jc w:val="left"/>
              <w:rPr>
                <w:rFonts w:hint="eastAsia" w:ascii="宋体" w:hAnsi="宋体"/>
                <w:color w:val="auto"/>
                <w:szCs w:val="44"/>
                <w:highlight w:val="none"/>
              </w:rPr>
            </w:pPr>
          </w:p>
          <w:p w14:paraId="61FE38E3">
            <w:pPr>
              <w:jc w:val="left"/>
              <w:rPr>
                <w:rFonts w:hint="eastAsia" w:ascii="宋体" w:hAnsi="宋体"/>
                <w:color w:val="auto"/>
                <w:szCs w:val="44"/>
                <w:highlight w:val="none"/>
              </w:rPr>
            </w:pPr>
          </w:p>
          <w:p w14:paraId="0E1504A2">
            <w:pPr>
              <w:jc w:val="left"/>
              <w:rPr>
                <w:rFonts w:hint="eastAsia" w:ascii="宋体" w:hAnsi="宋体"/>
                <w:color w:val="auto"/>
                <w:szCs w:val="44"/>
                <w:highlight w:val="none"/>
              </w:rPr>
            </w:pPr>
          </w:p>
          <w:p w14:paraId="5FC35026">
            <w:pPr>
              <w:jc w:val="left"/>
              <w:rPr>
                <w:rFonts w:hint="eastAsia" w:ascii="宋体" w:hAnsi="宋体"/>
                <w:color w:val="auto"/>
                <w:szCs w:val="44"/>
                <w:highlight w:val="none"/>
              </w:rPr>
            </w:pPr>
          </w:p>
          <w:p w14:paraId="6C34ABB3">
            <w:pPr>
              <w:jc w:val="left"/>
              <w:rPr>
                <w:rFonts w:hint="eastAsia" w:ascii="宋体" w:hAnsi="宋体"/>
                <w:color w:val="auto"/>
                <w:szCs w:val="44"/>
                <w:highlight w:val="none"/>
              </w:rPr>
            </w:pPr>
          </w:p>
          <w:p w14:paraId="7AC3518C">
            <w:pPr>
              <w:jc w:val="center"/>
              <w:rPr>
                <w:rFonts w:hint="eastAsia" w:ascii="仿宋_GB2312" w:hAnsi="宋体" w:eastAsia="仿宋_GB2312"/>
                <w:color w:val="auto"/>
                <w:szCs w:val="21"/>
                <w:highlight w:val="none"/>
              </w:rPr>
            </w:pPr>
          </w:p>
        </w:tc>
      </w:tr>
      <w:bookmarkEnd w:id="687"/>
    </w:tbl>
    <w:p w14:paraId="707886D8">
      <w:pPr>
        <w:ind w:firstLine="2310" w:firstLineChars="1100"/>
        <w:rPr>
          <w:rFonts w:hint="eastAsia" w:ascii="宋体" w:hAnsi="宋体"/>
          <w:color w:val="auto"/>
          <w:szCs w:val="44"/>
          <w:highlight w:val="none"/>
        </w:rPr>
      </w:pPr>
      <w:bookmarkStart w:id="688" w:name="_Hlk150330819"/>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bookmarkEnd w:id="688"/>
    <w:p w14:paraId="43BBC48E">
      <w:pPr>
        <w:rPr>
          <w:color w:val="auto"/>
          <w:highlight w:val="none"/>
        </w:rPr>
      </w:pPr>
      <w:r>
        <w:rPr>
          <w:color w:val="auto"/>
          <w:highlight w:val="none"/>
        </w:rPr>
        <w:br w:type="page"/>
      </w:r>
    </w:p>
    <w:p w14:paraId="5BB6DCB0">
      <w:pPr>
        <w:pStyle w:val="29"/>
        <w:ind w:firstLine="118"/>
        <w:rPr>
          <w:color w:val="auto"/>
          <w:highlight w:val="none"/>
        </w:rPr>
      </w:pPr>
      <w:bookmarkStart w:id="689" w:name="_Toc167542194"/>
      <w:bookmarkStart w:id="690" w:name="_Toc145081517"/>
      <w:bookmarkStart w:id="691" w:name="_Toc256000139"/>
      <w:bookmarkStart w:id="692" w:name="_Toc149058065"/>
      <w:bookmarkStart w:id="693" w:name="_Toc122602771"/>
      <w:r>
        <w:rPr>
          <w:rFonts w:hint="eastAsia"/>
          <w:color w:val="auto"/>
          <w:highlight w:val="none"/>
        </w:rPr>
        <w:t>附表A-</w:t>
      </w:r>
      <w:r>
        <w:rPr>
          <w:color w:val="auto"/>
          <w:highlight w:val="none"/>
        </w:rPr>
        <w:t>10</w:t>
      </w:r>
      <w:r>
        <w:rPr>
          <w:rFonts w:hint="eastAsia"/>
          <w:color w:val="auto"/>
          <w:highlight w:val="none"/>
        </w:rPr>
        <w:t>：经济标评分记录表</w:t>
      </w:r>
      <w:bookmarkEnd w:id="689"/>
      <w:bookmarkEnd w:id="690"/>
      <w:bookmarkEnd w:id="691"/>
      <w:bookmarkEnd w:id="692"/>
      <w:bookmarkEnd w:id="693"/>
    </w:p>
    <w:p w14:paraId="65B2E281">
      <w:pPr>
        <w:jc w:val="center"/>
        <w:rPr>
          <w:rFonts w:hint="eastAsia" w:ascii="黑体" w:hAnsi="黑体" w:eastAsia="黑体"/>
          <w:color w:val="auto"/>
          <w:sz w:val="36"/>
          <w:szCs w:val="36"/>
          <w:highlight w:val="none"/>
        </w:rPr>
      </w:pPr>
      <w:bookmarkStart w:id="694" w:name="_Toc145516072"/>
      <w:bookmarkStart w:id="695" w:name="_Toc148967381"/>
      <w:bookmarkStart w:id="696" w:name="_Toc149058066"/>
    </w:p>
    <w:p w14:paraId="4F36D449">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经济标评分记录表</w:t>
      </w:r>
      <w:bookmarkEnd w:id="694"/>
      <w:bookmarkEnd w:id="695"/>
      <w:bookmarkEnd w:id="696"/>
    </w:p>
    <w:p w14:paraId="5EE979C1">
      <w:pPr>
        <w:rPr>
          <w:rFonts w:hint="eastAsia" w:ascii="宋体" w:hAnsi="宋体"/>
          <w:color w:val="auto"/>
          <w:szCs w:val="44"/>
          <w:highlight w:val="none"/>
        </w:rPr>
      </w:pPr>
      <w:r>
        <w:rPr>
          <w:rFonts w:hint="eastAsia" w:ascii="宋体" w:hAnsi="宋体"/>
          <w:color w:val="auto"/>
          <w:szCs w:val="44"/>
          <w:highlight w:val="none"/>
        </w:rPr>
        <w:t>标段名称：</w:t>
      </w:r>
    </w:p>
    <w:p w14:paraId="3D3642B9">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2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331"/>
        <w:gridCol w:w="701"/>
        <w:gridCol w:w="997"/>
        <w:gridCol w:w="738"/>
        <w:gridCol w:w="946"/>
        <w:gridCol w:w="841"/>
        <w:gridCol w:w="841"/>
        <w:gridCol w:w="1528"/>
      </w:tblGrid>
      <w:tr w14:paraId="2C0E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77" w:type="dxa"/>
            <w:vMerge w:val="restart"/>
            <w:vAlign w:val="center"/>
          </w:tcPr>
          <w:p w14:paraId="30F0877C">
            <w:pPr>
              <w:jc w:val="center"/>
              <w:rPr>
                <w:b/>
                <w:bCs/>
                <w:color w:val="auto"/>
                <w:highlight w:val="none"/>
              </w:rPr>
            </w:pPr>
            <w:r>
              <w:rPr>
                <w:rFonts w:hint="eastAsia"/>
                <w:b/>
                <w:bCs/>
                <w:color w:val="auto"/>
                <w:highlight w:val="none"/>
              </w:rPr>
              <w:t>序号</w:t>
            </w:r>
          </w:p>
        </w:tc>
        <w:tc>
          <w:tcPr>
            <w:tcW w:w="1331" w:type="dxa"/>
            <w:vMerge w:val="restart"/>
            <w:vAlign w:val="center"/>
          </w:tcPr>
          <w:p w14:paraId="039E7E8E">
            <w:pPr>
              <w:jc w:val="center"/>
              <w:rPr>
                <w:b/>
                <w:bCs/>
                <w:color w:val="auto"/>
                <w:highlight w:val="none"/>
              </w:rPr>
            </w:pPr>
            <w:r>
              <w:rPr>
                <w:rFonts w:hint="eastAsia"/>
                <w:b/>
                <w:bCs/>
                <w:color w:val="auto"/>
                <w:highlight w:val="none"/>
              </w:rPr>
              <w:t>投标人名称</w:t>
            </w:r>
          </w:p>
        </w:tc>
        <w:tc>
          <w:tcPr>
            <w:tcW w:w="6592" w:type="dxa"/>
            <w:gridSpan w:val="7"/>
            <w:vAlign w:val="center"/>
          </w:tcPr>
          <w:p w14:paraId="61CBC228">
            <w:pPr>
              <w:jc w:val="center"/>
              <w:rPr>
                <w:b/>
                <w:bCs/>
                <w:color w:val="auto"/>
                <w:highlight w:val="none"/>
              </w:rPr>
            </w:pPr>
            <w:r>
              <w:rPr>
                <w:rFonts w:hint="eastAsia"/>
                <w:b/>
                <w:bCs/>
                <w:color w:val="auto"/>
                <w:highlight w:val="none"/>
              </w:rPr>
              <w:t>评审项目</w:t>
            </w:r>
          </w:p>
        </w:tc>
      </w:tr>
      <w:tr w14:paraId="6E19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77" w:type="dxa"/>
            <w:vMerge w:val="continue"/>
            <w:vAlign w:val="center"/>
          </w:tcPr>
          <w:p w14:paraId="7271C311">
            <w:pPr>
              <w:jc w:val="center"/>
              <w:rPr>
                <w:b/>
                <w:bCs/>
                <w:color w:val="auto"/>
                <w:highlight w:val="none"/>
              </w:rPr>
            </w:pPr>
          </w:p>
        </w:tc>
        <w:tc>
          <w:tcPr>
            <w:tcW w:w="1331" w:type="dxa"/>
            <w:vMerge w:val="continue"/>
            <w:vAlign w:val="center"/>
          </w:tcPr>
          <w:p w14:paraId="50341524">
            <w:pPr>
              <w:jc w:val="center"/>
              <w:rPr>
                <w:b/>
                <w:bCs/>
                <w:color w:val="auto"/>
                <w:highlight w:val="none"/>
              </w:rPr>
            </w:pPr>
          </w:p>
        </w:tc>
        <w:tc>
          <w:tcPr>
            <w:tcW w:w="701" w:type="dxa"/>
            <w:vAlign w:val="center"/>
          </w:tcPr>
          <w:p w14:paraId="7B1DE139">
            <w:pPr>
              <w:jc w:val="center"/>
              <w:rPr>
                <w:b/>
                <w:bCs/>
                <w:color w:val="auto"/>
                <w:highlight w:val="none"/>
              </w:rPr>
            </w:pPr>
            <w:r>
              <w:rPr>
                <w:rFonts w:hint="eastAsia"/>
                <w:b/>
                <w:bCs/>
                <w:color w:val="auto"/>
                <w:highlight w:val="none"/>
              </w:rPr>
              <w:t>投标报价</w:t>
            </w:r>
          </w:p>
        </w:tc>
        <w:tc>
          <w:tcPr>
            <w:tcW w:w="997" w:type="dxa"/>
            <w:vAlign w:val="center"/>
          </w:tcPr>
          <w:p w14:paraId="4C32B98E">
            <w:pPr>
              <w:jc w:val="center"/>
              <w:rPr>
                <w:b/>
                <w:bCs/>
                <w:color w:val="auto"/>
                <w:highlight w:val="none"/>
              </w:rPr>
            </w:pPr>
            <w:r>
              <w:rPr>
                <w:rFonts w:hint="eastAsia" w:ascii="宋体" w:hAnsi="宋体" w:cs="Arial"/>
                <w:b/>
                <w:bCs/>
                <w:color w:val="auto"/>
                <w:szCs w:val="21"/>
                <w:highlight w:val="none"/>
              </w:rPr>
              <w:t>修正后投标报价（如有）</w:t>
            </w:r>
          </w:p>
        </w:tc>
        <w:tc>
          <w:tcPr>
            <w:tcW w:w="738" w:type="dxa"/>
            <w:vAlign w:val="center"/>
          </w:tcPr>
          <w:p w14:paraId="65074854">
            <w:pPr>
              <w:jc w:val="center"/>
              <w:rPr>
                <w:b/>
                <w:bCs/>
                <w:color w:val="auto"/>
                <w:highlight w:val="none"/>
              </w:rPr>
            </w:pPr>
            <w:r>
              <w:rPr>
                <w:rFonts w:hint="eastAsia" w:ascii="宋体" w:hAnsi="宋体" w:cs="Arial"/>
                <w:b/>
                <w:bCs/>
                <w:color w:val="auto"/>
                <w:szCs w:val="21"/>
                <w:highlight w:val="none"/>
              </w:rPr>
              <w:t>评标价</w:t>
            </w:r>
          </w:p>
        </w:tc>
        <w:tc>
          <w:tcPr>
            <w:tcW w:w="946" w:type="dxa"/>
            <w:vAlign w:val="center"/>
          </w:tcPr>
          <w:p w14:paraId="610204AE">
            <w:pPr>
              <w:jc w:val="center"/>
              <w:rPr>
                <w:b/>
                <w:bCs/>
                <w:color w:val="auto"/>
                <w:highlight w:val="none"/>
              </w:rPr>
            </w:pPr>
            <w:r>
              <w:rPr>
                <w:rFonts w:hint="eastAsia"/>
                <w:b/>
                <w:bCs/>
                <w:color w:val="auto"/>
                <w:highlight w:val="none"/>
              </w:rPr>
              <w:t>评标基准价</w:t>
            </w:r>
          </w:p>
        </w:tc>
        <w:tc>
          <w:tcPr>
            <w:tcW w:w="841" w:type="dxa"/>
            <w:vAlign w:val="center"/>
          </w:tcPr>
          <w:p w14:paraId="388330B6">
            <w:pPr>
              <w:jc w:val="center"/>
              <w:rPr>
                <w:b/>
                <w:bCs/>
                <w:color w:val="auto"/>
                <w:highlight w:val="none"/>
              </w:rPr>
            </w:pPr>
            <w:r>
              <w:rPr>
                <w:rFonts w:hint="eastAsia"/>
                <w:b/>
                <w:bCs/>
                <w:color w:val="auto"/>
                <w:highlight w:val="none"/>
              </w:rPr>
              <w:t>偏差率</w:t>
            </w:r>
          </w:p>
        </w:tc>
        <w:tc>
          <w:tcPr>
            <w:tcW w:w="841" w:type="dxa"/>
            <w:vAlign w:val="center"/>
          </w:tcPr>
          <w:p w14:paraId="269364EB">
            <w:pPr>
              <w:jc w:val="center"/>
              <w:rPr>
                <w:b/>
                <w:bCs/>
                <w:color w:val="auto"/>
                <w:highlight w:val="none"/>
              </w:rPr>
            </w:pPr>
            <w:r>
              <w:rPr>
                <w:rFonts w:hint="eastAsia"/>
                <w:b/>
                <w:bCs/>
                <w:color w:val="auto"/>
                <w:highlight w:val="none"/>
              </w:rPr>
              <w:t>计算投标报价得分</w:t>
            </w:r>
          </w:p>
        </w:tc>
        <w:tc>
          <w:tcPr>
            <w:tcW w:w="1528" w:type="dxa"/>
            <w:vAlign w:val="center"/>
          </w:tcPr>
          <w:p w14:paraId="0037AFE2">
            <w:pPr>
              <w:jc w:val="center"/>
              <w:rPr>
                <w:b/>
                <w:bCs/>
                <w:color w:val="auto"/>
                <w:highlight w:val="none"/>
              </w:rPr>
            </w:pPr>
            <w:r>
              <w:rPr>
                <w:rFonts w:hint="eastAsia"/>
                <w:b/>
                <w:bCs/>
                <w:color w:val="auto"/>
                <w:highlight w:val="none"/>
              </w:rPr>
              <w:t>投标报价最终得分</w:t>
            </w:r>
          </w:p>
        </w:tc>
      </w:tr>
      <w:tr w14:paraId="40E5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77" w:type="dxa"/>
            <w:vAlign w:val="center"/>
          </w:tcPr>
          <w:p w14:paraId="33EECDD9">
            <w:pPr>
              <w:jc w:val="center"/>
              <w:rPr>
                <w:color w:val="auto"/>
                <w:highlight w:val="none"/>
              </w:rPr>
            </w:pPr>
            <w:r>
              <w:rPr>
                <w:rFonts w:hint="eastAsia"/>
                <w:color w:val="auto"/>
                <w:highlight w:val="none"/>
              </w:rPr>
              <w:t>1</w:t>
            </w:r>
          </w:p>
        </w:tc>
        <w:tc>
          <w:tcPr>
            <w:tcW w:w="1331" w:type="dxa"/>
            <w:vAlign w:val="center"/>
          </w:tcPr>
          <w:p w14:paraId="4397DFF4">
            <w:pPr>
              <w:jc w:val="center"/>
              <w:rPr>
                <w:color w:val="auto"/>
                <w:highlight w:val="none"/>
              </w:rPr>
            </w:pPr>
          </w:p>
        </w:tc>
        <w:tc>
          <w:tcPr>
            <w:tcW w:w="701" w:type="dxa"/>
            <w:vAlign w:val="center"/>
          </w:tcPr>
          <w:p w14:paraId="59007870">
            <w:pPr>
              <w:jc w:val="center"/>
              <w:rPr>
                <w:color w:val="auto"/>
                <w:highlight w:val="none"/>
              </w:rPr>
            </w:pPr>
          </w:p>
        </w:tc>
        <w:tc>
          <w:tcPr>
            <w:tcW w:w="997" w:type="dxa"/>
            <w:vAlign w:val="center"/>
          </w:tcPr>
          <w:p w14:paraId="54EB30F8">
            <w:pPr>
              <w:jc w:val="center"/>
              <w:rPr>
                <w:color w:val="auto"/>
                <w:highlight w:val="none"/>
              </w:rPr>
            </w:pPr>
          </w:p>
        </w:tc>
        <w:tc>
          <w:tcPr>
            <w:tcW w:w="738" w:type="dxa"/>
            <w:vAlign w:val="center"/>
          </w:tcPr>
          <w:p w14:paraId="2285FF19">
            <w:pPr>
              <w:jc w:val="center"/>
              <w:rPr>
                <w:color w:val="auto"/>
                <w:highlight w:val="none"/>
              </w:rPr>
            </w:pPr>
          </w:p>
        </w:tc>
        <w:tc>
          <w:tcPr>
            <w:tcW w:w="946" w:type="dxa"/>
            <w:vMerge w:val="restart"/>
            <w:vAlign w:val="center"/>
          </w:tcPr>
          <w:p w14:paraId="7603B874">
            <w:pPr>
              <w:jc w:val="center"/>
              <w:rPr>
                <w:color w:val="auto"/>
                <w:highlight w:val="none"/>
              </w:rPr>
            </w:pPr>
          </w:p>
        </w:tc>
        <w:tc>
          <w:tcPr>
            <w:tcW w:w="841" w:type="dxa"/>
            <w:vAlign w:val="center"/>
          </w:tcPr>
          <w:p w14:paraId="45DD9EA3">
            <w:pPr>
              <w:jc w:val="center"/>
              <w:rPr>
                <w:color w:val="auto"/>
                <w:highlight w:val="none"/>
              </w:rPr>
            </w:pPr>
          </w:p>
        </w:tc>
        <w:tc>
          <w:tcPr>
            <w:tcW w:w="841" w:type="dxa"/>
            <w:vAlign w:val="center"/>
          </w:tcPr>
          <w:p w14:paraId="31D05724">
            <w:pPr>
              <w:jc w:val="center"/>
              <w:rPr>
                <w:color w:val="auto"/>
                <w:highlight w:val="none"/>
              </w:rPr>
            </w:pPr>
          </w:p>
        </w:tc>
        <w:tc>
          <w:tcPr>
            <w:tcW w:w="1528" w:type="dxa"/>
            <w:vAlign w:val="center"/>
          </w:tcPr>
          <w:p w14:paraId="54E5A503">
            <w:pPr>
              <w:jc w:val="center"/>
              <w:rPr>
                <w:color w:val="auto"/>
                <w:highlight w:val="none"/>
              </w:rPr>
            </w:pPr>
          </w:p>
        </w:tc>
      </w:tr>
      <w:tr w14:paraId="3573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77" w:type="dxa"/>
            <w:vAlign w:val="center"/>
          </w:tcPr>
          <w:p w14:paraId="75453E16">
            <w:pPr>
              <w:spacing w:after="120" w:afterLines="50"/>
              <w:jc w:val="center"/>
              <w:rPr>
                <w:rFonts w:hint="eastAsia" w:ascii="宋体" w:hAnsi="宋体" w:cs="Arial"/>
                <w:color w:val="auto"/>
                <w:szCs w:val="21"/>
                <w:highlight w:val="none"/>
              </w:rPr>
            </w:pPr>
            <w:r>
              <w:rPr>
                <w:rFonts w:hint="eastAsia" w:ascii="宋体" w:hAnsi="宋体" w:cs="Arial"/>
                <w:color w:val="auto"/>
                <w:szCs w:val="21"/>
                <w:highlight w:val="none"/>
              </w:rPr>
              <w:t>2</w:t>
            </w:r>
          </w:p>
        </w:tc>
        <w:tc>
          <w:tcPr>
            <w:tcW w:w="1331" w:type="dxa"/>
            <w:vAlign w:val="center"/>
          </w:tcPr>
          <w:p w14:paraId="379313C5">
            <w:pPr>
              <w:spacing w:after="120" w:afterLines="50"/>
              <w:jc w:val="center"/>
              <w:rPr>
                <w:rFonts w:hint="eastAsia" w:ascii="宋体" w:hAnsi="宋体" w:cs="Arial"/>
                <w:color w:val="auto"/>
                <w:szCs w:val="21"/>
                <w:highlight w:val="none"/>
              </w:rPr>
            </w:pPr>
          </w:p>
        </w:tc>
        <w:tc>
          <w:tcPr>
            <w:tcW w:w="701" w:type="dxa"/>
            <w:vAlign w:val="center"/>
          </w:tcPr>
          <w:p w14:paraId="2596FD25">
            <w:pPr>
              <w:jc w:val="center"/>
              <w:rPr>
                <w:color w:val="auto"/>
                <w:highlight w:val="none"/>
              </w:rPr>
            </w:pPr>
          </w:p>
        </w:tc>
        <w:tc>
          <w:tcPr>
            <w:tcW w:w="997" w:type="dxa"/>
            <w:vAlign w:val="center"/>
          </w:tcPr>
          <w:p w14:paraId="32F5DBAF">
            <w:pPr>
              <w:jc w:val="center"/>
              <w:rPr>
                <w:color w:val="auto"/>
                <w:highlight w:val="none"/>
              </w:rPr>
            </w:pPr>
          </w:p>
        </w:tc>
        <w:tc>
          <w:tcPr>
            <w:tcW w:w="738" w:type="dxa"/>
            <w:vAlign w:val="center"/>
          </w:tcPr>
          <w:p w14:paraId="1482DBE7">
            <w:pPr>
              <w:jc w:val="center"/>
              <w:rPr>
                <w:color w:val="auto"/>
                <w:highlight w:val="none"/>
              </w:rPr>
            </w:pPr>
          </w:p>
        </w:tc>
        <w:tc>
          <w:tcPr>
            <w:tcW w:w="946" w:type="dxa"/>
            <w:vMerge w:val="continue"/>
            <w:vAlign w:val="center"/>
          </w:tcPr>
          <w:p w14:paraId="065A7F37">
            <w:pPr>
              <w:jc w:val="center"/>
              <w:rPr>
                <w:color w:val="auto"/>
                <w:highlight w:val="none"/>
              </w:rPr>
            </w:pPr>
          </w:p>
        </w:tc>
        <w:tc>
          <w:tcPr>
            <w:tcW w:w="841" w:type="dxa"/>
            <w:vAlign w:val="center"/>
          </w:tcPr>
          <w:p w14:paraId="4C184893">
            <w:pPr>
              <w:jc w:val="center"/>
              <w:rPr>
                <w:color w:val="auto"/>
                <w:highlight w:val="none"/>
              </w:rPr>
            </w:pPr>
          </w:p>
        </w:tc>
        <w:tc>
          <w:tcPr>
            <w:tcW w:w="841" w:type="dxa"/>
            <w:vAlign w:val="center"/>
          </w:tcPr>
          <w:p w14:paraId="77DA4FB2">
            <w:pPr>
              <w:jc w:val="center"/>
              <w:rPr>
                <w:color w:val="auto"/>
                <w:highlight w:val="none"/>
              </w:rPr>
            </w:pPr>
          </w:p>
        </w:tc>
        <w:tc>
          <w:tcPr>
            <w:tcW w:w="1528" w:type="dxa"/>
            <w:vAlign w:val="center"/>
          </w:tcPr>
          <w:p w14:paraId="286783F7">
            <w:pPr>
              <w:jc w:val="center"/>
              <w:rPr>
                <w:color w:val="auto"/>
                <w:highlight w:val="none"/>
              </w:rPr>
            </w:pPr>
          </w:p>
        </w:tc>
      </w:tr>
      <w:tr w14:paraId="5673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729DAAE3">
            <w:pPr>
              <w:jc w:val="center"/>
              <w:rPr>
                <w:color w:val="auto"/>
                <w:highlight w:val="none"/>
              </w:rPr>
            </w:pPr>
            <w:r>
              <w:rPr>
                <w:rFonts w:hint="eastAsia"/>
                <w:color w:val="auto"/>
                <w:highlight w:val="none"/>
              </w:rPr>
              <w:t>3</w:t>
            </w:r>
          </w:p>
        </w:tc>
        <w:tc>
          <w:tcPr>
            <w:tcW w:w="1331" w:type="dxa"/>
            <w:vAlign w:val="center"/>
          </w:tcPr>
          <w:p w14:paraId="48867BB1">
            <w:pPr>
              <w:jc w:val="center"/>
              <w:rPr>
                <w:color w:val="auto"/>
                <w:highlight w:val="none"/>
              </w:rPr>
            </w:pPr>
          </w:p>
        </w:tc>
        <w:tc>
          <w:tcPr>
            <w:tcW w:w="701" w:type="dxa"/>
            <w:vAlign w:val="center"/>
          </w:tcPr>
          <w:p w14:paraId="11BC9612">
            <w:pPr>
              <w:jc w:val="center"/>
              <w:rPr>
                <w:color w:val="auto"/>
                <w:highlight w:val="none"/>
              </w:rPr>
            </w:pPr>
          </w:p>
        </w:tc>
        <w:tc>
          <w:tcPr>
            <w:tcW w:w="997" w:type="dxa"/>
            <w:vAlign w:val="center"/>
          </w:tcPr>
          <w:p w14:paraId="16504CE8">
            <w:pPr>
              <w:jc w:val="center"/>
              <w:rPr>
                <w:color w:val="auto"/>
                <w:highlight w:val="none"/>
              </w:rPr>
            </w:pPr>
          </w:p>
        </w:tc>
        <w:tc>
          <w:tcPr>
            <w:tcW w:w="738" w:type="dxa"/>
            <w:vAlign w:val="center"/>
          </w:tcPr>
          <w:p w14:paraId="26D697BD">
            <w:pPr>
              <w:jc w:val="center"/>
              <w:rPr>
                <w:color w:val="auto"/>
                <w:highlight w:val="none"/>
              </w:rPr>
            </w:pPr>
          </w:p>
        </w:tc>
        <w:tc>
          <w:tcPr>
            <w:tcW w:w="946" w:type="dxa"/>
            <w:vMerge w:val="continue"/>
            <w:vAlign w:val="center"/>
          </w:tcPr>
          <w:p w14:paraId="013E2CF2">
            <w:pPr>
              <w:jc w:val="center"/>
              <w:rPr>
                <w:color w:val="auto"/>
                <w:highlight w:val="none"/>
              </w:rPr>
            </w:pPr>
          </w:p>
        </w:tc>
        <w:tc>
          <w:tcPr>
            <w:tcW w:w="841" w:type="dxa"/>
            <w:vAlign w:val="center"/>
          </w:tcPr>
          <w:p w14:paraId="625732D1">
            <w:pPr>
              <w:jc w:val="center"/>
              <w:rPr>
                <w:color w:val="auto"/>
                <w:highlight w:val="none"/>
              </w:rPr>
            </w:pPr>
          </w:p>
        </w:tc>
        <w:tc>
          <w:tcPr>
            <w:tcW w:w="841" w:type="dxa"/>
            <w:vAlign w:val="center"/>
          </w:tcPr>
          <w:p w14:paraId="1C065FD5">
            <w:pPr>
              <w:jc w:val="center"/>
              <w:rPr>
                <w:color w:val="auto"/>
                <w:highlight w:val="none"/>
              </w:rPr>
            </w:pPr>
          </w:p>
        </w:tc>
        <w:tc>
          <w:tcPr>
            <w:tcW w:w="1528" w:type="dxa"/>
            <w:vAlign w:val="center"/>
          </w:tcPr>
          <w:p w14:paraId="3BC5B581">
            <w:pPr>
              <w:jc w:val="center"/>
              <w:rPr>
                <w:color w:val="auto"/>
                <w:highlight w:val="none"/>
              </w:rPr>
            </w:pPr>
          </w:p>
        </w:tc>
      </w:tr>
      <w:tr w14:paraId="0347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77" w:type="dxa"/>
            <w:vAlign w:val="center"/>
          </w:tcPr>
          <w:p w14:paraId="6A89001E">
            <w:pPr>
              <w:jc w:val="center"/>
              <w:rPr>
                <w:rFonts w:hint="eastAsia" w:ascii="宋体" w:hAnsi="宋体" w:cs="Arial"/>
                <w:color w:val="auto"/>
                <w:szCs w:val="21"/>
                <w:highlight w:val="none"/>
              </w:rPr>
            </w:pPr>
            <w:r>
              <w:rPr>
                <w:rFonts w:hint="eastAsia" w:ascii="宋体" w:hAnsi="宋体" w:cs="Arial"/>
                <w:color w:val="auto"/>
                <w:szCs w:val="21"/>
                <w:highlight w:val="none"/>
              </w:rPr>
              <w:t>4</w:t>
            </w:r>
          </w:p>
        </w:tc>
        <w:tc>
          <w:tcPr>
            <w:tcW w:w="1331" w:type="dxa"/>
            <w:vAlign w:val="center"/>
          </w:tcPr>
          <w:p w14:paraId="4FF723F1">
            <w:pPr>
              <w:jc w:val="center"/>
              <w:rPr>
                <w:rFonts w:hint="eastAsia" w:ascii="宋体" w:hAnsi="宋体" w:cs="Arial"/>
                <w:color w:val="auto"/>
                <w:szCs w:val="21"/>
                <w:highlight w:val="none"/>
              </w:rPr>
            </w:pPr>
          </w:p>
        </w:tc>
        <w:tc>
          <w:tcPr>
            <w:tcW w:w="701" w:type="dxa"/>
            <w:vAlign w:val="center"/>
          </w:tcPr>
          <w:p w14:paraId="6CD92620">
            <w:pPr>
              <w:jc w:val="center"/>
              <w:rPr>
                <w:color w:val="auto"/>
                <w:highlight w:val="none"/>
              </w:rPr>
            </w:pPr>
          </w:p>
        </w:tc>
        <w:tc>
          <w:tcPr>
            <w:tcW w:w="997" w:type="dxa"/>
            <w:vAlign w:val="center"/>
          </w:tcPr>
          <w:p w14:paraId="36D8989D">
            <w:pPr>
              <w:jc w:val="center"/>
              <w:rPr>
                <w:color w:val="auto"/>
                <w:highlight w:val="none"/>
              </w:rPr>
            </w:pPr>
          </w:p>
        </w:tc>
        <w:tc>
          <w:tcPr>
            <w:tcW w:w="738" w:type="dxa"/>
            <w:vAlign w:val="center"/>
          </w:tcPr>
          <w:p w14:paraId="626177AF">
            <w:pPr>
              <w:jc w:val="center"/>
              <w:rPr>
                <w:color w:val="auto"/>
                <w:highlight w:val="none"/>
              </w:rPr>
            </w:pPr>
          </w:p>
        </w:tc>
        <w:tc>
          <w:tcPr>
            <w:tcW w:w="946" w:type="dxa"/>
            <w:vMerge w:val="continue"/>
            <w:vAlign w:val="center"/>
          </w:tcPr>
          <w:p w14:paraId="0892CA51">
            <w:pPr>
              <w:jc w:val="center"/>
              <w:rPr>
                <w:color w:val="auto"/>
                <w:highlight w:val="none"/>
              </w:rPr>
            </w:pPr>
          </w:p>
        </w:tc>
        <w:tc>
          <w:tcPr>
            <w:tcW w:w="841" w:type="dxa"/>
            <w:vAlign w:val="center"/>
          </w:tcPr>
          <w:p w14:paraId="1354FF67">
            <w:pPr>
              <w:jc w:val="center"/>
              <w:rPr>
                <w:color w:val="auto"/>
                <w:highlight w:val="none"/>
              </w:rPr>
            </w:pPr>
          </w:p>
        </w:tc>
        <w:tc>
          <w:tcPr>
            <w:tcW w:w="841" w:type="dxa"/>
            <w:vAlign w:val="center"/>
          </w:tcPr>
          <w:p w14:paraId="1149A10E">
            <w:pPr>
              <w:jc w:val="center"/>
              <w:rPr>
                <w:color w:val="auto"/>
                <w:highlight w:val="none"/>
              </w:rPr>
            </w:pPr>
          </w:p>
        </w:tc>
        <w:tc>
          <w:tcPr>
            <w:tcW w:w="1528" w:type="dxa"/>
            <w:vAlign w:val="center"/>
          </w:tcPr>
          <w:p w14:paraId="66A9E41D">
            <w:pPr>
              <w:jc w:val="center"/>
              <w:rPr>
                <w:color w:val="auto"/>
                <w:highlight w:val="none"/>
              </w:rPr>
            </w:pPr>
          </w:p>
        </w:tc>
      </w:tr>
      <w:tr w14:paraId="04AB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77" w:type="dxa"/>
            <w:vAlign w:val="center"/>
          </w:tcPr>
          <w:p w14:paraId="072450A7">
            <w:pPr>
              <w:jc w:val="center"/>
              <w:rPr>
                <w:color w:val="auto"/>
                <w:highlight w:val="none"/>
              </w:rPr>
            </w:pPr>
            <w:r>
              <w:rPr>
                <w:rFonts w:hint="eastAsia"/>
                <w:color w:val="auto"/>
                <w:highlight w:val="none"/>
              </w:rPr>
              <w:t>5</w:t>
            </w:r>
          </w:p>
        </w:tc>
        <w:tc>
          <w:tcPr>
            <w:tcW w:w="1331" w:type="dxa"/>
            <w:vAlign w:val="center"/>
          </w:tcPr>
          <w:p w14:paraId="1EC588D9">
            <w:pPr>
              <w:jc w:val="center"/>
              <w:rPr>
                <w:color w:val="auto"/>
                <w:highlight w:val="none"/>
              </w:rPr>
            </w:pPr>
          </w:p>
        </w:tc>
        <w:tc>
          <w:tcPr>
            <w:tcW w:w="701" w:type="dxa"/>
            <w:vAlign w:val="center"/>
          </w:tcPr>
          <w:p w14:paraId="6580569A">
            <w:pPr>
              <w:jc w:val="center"/>
              <w:rPr>
                <w:color w:val="auto"/>
                <w:highlight w:val="none"/>
              </w:rPr>
            </w:pPr>
          </w:p>
        </w:tc>
        <w:tc>
          <w:tcPr>
            <w:tcW w:w="997" w:type="dxa"/>
            <w:vAlign w:val="center"/>
          </w:tcPr>
          <w:p w14:paraId="01A076CC">
            <w:pPr>
              <w:jc w:val="center"/>
              <w:rPr>
                <w:color w:val="auto"/>
                <w:highlight w:val="none"/>
              </w:rPr>
            </w:pPr>
          </w:p>
        </w:tc>
        <w:tc>
          <w:tcPr>
            <w:tcW w:w="738" w:type="dxa"/>
            <w:vAlign w:val="center"/>
          </w:tcPr>
          <w:p w14:paraId="3B798C45">
            <w:pPr>
              <w:jc w:val="center"/>
              <w:rPr>
                <w:color w:val="auto"/>
                <w:highlight w:val="none"/>
              </w:rPr>
            </w:pPr>
          </w:p>
        </w:tc>
        <w:tc>
          <w:tcPr>
            <w:tcW w:w="946" w:type="dxa"/>
            <w:vMerge w:val="continue"/>
            <w:vAlign w:val="center"/>
          </w:tcPr>
          <w:p w14:paraId="3F63594F">
            <w:pPr>
              <w:jc w:val="center"/>
              <w:rPr>
                <w:color w:val="auto"/>
                <w:highlight w:val="none"/>
              </w:rPr>
            </w:pPr>
          </w:p>
        </w:tc>
        <w:tc>
          <w:tcPr>
            <w:tcW w:w="841" w:type="dxa"/>
            <w:vAlign w:val="center"/>
          </w:tcPr>
          <w:p w14:paraId="15AA4097">
            <w:pPr>
              <w:jc w:val="center"/>
              <w:rPr>
                <w:color w:val="auto"/>
                <w:highlight w:val="none"/>
              </w:rPr>
            </w:pPr>
          </w:p>
        </w:tc>
        <w:tc>
          <w:tcPr>
            <w:tcW w:w="841" w:type="dxa"/>
            <w:vAlign w:val="center"/>
          </w:tcPr>
          <w:p w14:paraId="69D42FDD">
            <w:pPr>
              <w:jc w:val="center"/>
              <w:rPr>
                <w:color w:val="auto"/>
                <w:highlight w:val="none"/>
              </w:rPr>
            </w:pPr>
          </w:p>
        </w:tc>
        <w:tc>
          <w:tcPr>
            <w:tcW w:w="1528" w:type="dxa"/>
            <w:vAlign w:val="center"/>
          </w:tcPr>
          <w:p w14:paraId="36526401">
            <w:pPr>
              <w:jc w:val="center"/>
              <w:rPr>
                <w:color w:val="auto"/>
                <w:highlight w:val="none"/>
              </w:rPr>
            </w:pPr>
          </w:p>
        </w:tc>
      </w:tr>
      <w:tr w14:paraId="4BF7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631D90D1">
            <w:pPr>
              <w:jc w:val="center"/>
              <w:rPr>
                <w:color w:val="auto"/>
                <w:highlight w:val="none"/>
              </w:rPr>
            </w:pPr>
            <w:r>
              <w:rPr>
                <w:rFonts w:hint="eastAsia"/>
                <w:color w:val="auto"/>
                <w:highlight w:val="none"/>
              </w:rPr>
              <w:t>6</w:t>
            </w:r>
          </w:p>
        </w:tc>
        <w:tc>
          <w:tcPr>
            <w:tcW w:w="1331" w:type="dxa"/>
            <w:vAlign w:val="center"/>
          </w:tcPr>
          <w:p w14:paraId="29A4E02C">
            <w:pPr>
              <w:jc w:val="center"/>
              <w:rPr>
                <w:color w:val="auto"/>
                <w:highlight w:val="none"/>
              </w:rPr>
            </w:pPr>
          </w:p>
        </w:tc>
        <w:tc>
          <w:tcPr>
            <w:tcW w:w="701" w:type="dxa"/>
            <w:vAlign w:val="center"/>
          </w:tcPr>
          <w:p w14:paraId="28CC81BE">
            <w:pPr>
              <w:jc w:val="center"/>
              <w:rPr>
                <w:color w:val="auto"/>
                <w:highlight w:val="none"/>
              </w:rPr>
            </w:pPr>
          </w:p>
        </w:tc>
        <w:tc>
          <w:tcPr>
            <w:tcW w:w="997" w:type="dxa"/>
            <w:vAlign w:val="center"/>
          </w:tcPr>
          <w:p w14:paraId="5535324E">
            <w:pPr>
              <w:jc w:val="center"/>
              <w:rPr>
                <w:color w:val="auto"/>
                <w:highlight w:val="none"/>
              </w:rPr>
            </w:pPr>
          </w:p>
        </w:tc>
        <w:tc>
          <w:tcPr>
            <w:tcW w:w="738" w:type="dxa"/>
            <w:vAlign w:val="center"/>
          </w:tcPr>
          <w:p w14:paraId="7092CA77">
            <w:pPr>
              <w:jc w:val="center"/>
              <w:rPr>
                <w:color w:val="auto"/>
                <w:highlight w:val="none"/>
              </w:rPr>
            </w:pPr>
          </w:p>
        </w:tc>
        <w:tc>
          <w:tcPr>
            <w:tcW w:w="946" w:type="dxa"/>
            <w:vMerge w:val="continue"/>
            <w:vAlign w:val="center"/>
          </w:tcPr>
          <w:p w14:paraId="743B3F8A">
            <w:pPr>
              <w:jc w:val="center"/>
              <w:rPr>
                <w:color w:val="auto"/>
                <w:highlight w:val="none"/>
              </w:rPr>
            </w:pPr>
          </w:p>
        </w:tc>
        <w:tc>
          <w:tcPr>
            <w:tcW w:w="841" w:type="dxa"/>
            <w:vAlign w:val="center"/>
          </w:tcPr>
          <w:p w14:paraId="05EDD851">
            <w:pPr>
              <w:jc w:val="center"/>
              <w:rPr>
                <w:color w:val="auto"/>
                <w:highlight w:val="none"/>
              </w:rPr>
            </w:pPr>
          </w:p>
        </w:tc>
        <w:tc>
          <w:tcPr>
            <w:tcW w:w="841" w:type="dxa"/>
            <w:vAlign w:val="center"/>
          </w:tcPr>
          <w:p w14:paraId="4A72DB81">
            <w:pPr>
              <w:jc w:val="center"/>
              <w:rPr>
                <w:color w:val="auto"/>
                <w:highlight w:val="none"/>
              </w:rPr>
            </w:pPr>
          </w:p>
        </w:tc>
        <w:tc>
          <w:tcPr>
            <w:tcW w:w="1528" w:type="dxa"/>
            <w:vAlign w:val="center"/>
          </w:tcPr>
          <w:p w14:paraId="67A9098C">
            <w:pPr>
              <w:jc w:val="center"/>
              <w:rPr>
                <w:color w:val="auto"/>
                <w:highlight w:val="none"/>
              </w:rPr>
            </w:pPr>
          </w:p>
        </w:tc>
      </w:tr>
      <w:tr w14:paraId="5C63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77" w:type="dxa"/>
            <w:vAlign w:val="center"/>
          </w:tcPr>
          <w:p w14:paraId="0961E379">
            <w:pPr>
              <w:jc w:val="center"/>
              <w:rPr>
                <w:color w:val="auto"/>
                <w:highlight w:val="none"/>
              </w:rPr>
            </w:pPr>
            <w:r>
              <w:rPr>
                <w:rFonts w:hint="eastAsia" w:ascii="宋体" w:hAnsi="宋体"/>
                <w:color w:val="auto"/>
                <w:szCs w:val="44"/>
                <w:highlight w:val="none"/>
              </w:rPr>
              <w:t>…</w:t>
            </w:r>
          </w:p>
        </w:tc>
        <w:tc>
          <w:tcPr>
            <w:tcW w:w="1331" w:type="dxa"/>
            <w:vAlign w:val="center"/>
          </w:tcPr>
          <w:p w14:paraId="0536EFA6">
            <w:pPr>
              <w:jc w:val="center"/>
              <w:rPr>
                <w:color w:val="auto"/>
                <w:highlight w:val="none"/>
              </w:rPr>
            </w:pPr>
          </w:p>
        </w:tc>
        <w:tc>
          <w:tcPr>
            <w:tcW w:w="701" w:type="dxa"/>
            <w:vAlign w:val="center"/>
          </w:tcPr>
          <w:p w14:paraId="4079B331">
            <w:pPr>
              <w:jc w:val="center"/>
              <w:rPr>
                <w:color w:val="auto"/>
                <w:highlight w:val="none"/>
              </w:rPr>
            </w:pPr>
          </w:p>
        </w:tc>
        <w:tc>
          <w:tcPr>
            <w:tcW w:w="997" w:type="dxa"/>
            <w:vAlign w:val="center"/>
          </w:tcPr>
          <w:p w14:paraId="1B698685">
            <w:pPr>
              <w:jc w:val="center"/>
              <w:rPr>
                <w:color w:val="auto"/>
                <w:highlight w:val="none"/>
              </w:rPr>
            </w:pPr>
          </w:p>
        </w:tc>
        <w:tc>
          <w:tcPr>
            <w:tcW w:w="738" w:type="dxa"/>
            <w:vAlign w:val="center"/>
          </w:tcPr>
          <w:p w14:paraId="20D00D35">
            <w:pPr>
              <w:jc w:val="center"/>
              <w:rPr>
                <w:color w:val="auto"/>
                <w:highlight w:val="none"/>
              </w:rPr>
            </w:pPr>
          </w:p>
        </w:tc>
        <w:tc>
          <w:tcPr>
            <w:tcW w:w="946" w:type="dxa"/>
            <w:vMerge w:val="continue"/>
            <w:vAlign w:val="center"/>
          </w:tcPr>
          <w:p w14:paraId="13675EE2">
            <w:pPr>
              <w:jc w:val="center"/>
              <w:rPr>
                <w:color w:val="auto"/>
                <w:highlight w:val="none"/>
              </w:rPr>
            </w:pPr>
          </w:p>
        </w:tc>
        <w:tc>
          <w:tcPr>
            <w:tcW w:w="841" w:type="dxa"/>
            <w:vAlign w:val="center"/>
          </w:tcPr>
          <w:p w14:paraId="7294C40B">
            <w:pPr>
              <w:jc w:val="center"/>
              <w:rPr>
                <w:color w:val="auto"/>
                <w:highlight w:val="none"/>
              </w:rPr>
            </w:pPr>
          </w:p>
        </w:tc>
        <w:tc>
          <w:tcPr>
            <w:tcW w:w="841" w:type="dxa"/>
            <w:vAlign w:val="center"/>
          </w:tcPr>
          <w:p w14:paraId="17DE1253">
            <w:pPr>
              <w:jc w:val="center"/>
              <w:rPr>
                <w:color w:val="auto"/>
                <w:highlight w:val="none"/>
              </w:rPr>
            </w:pPr>
          </w:p>
        </w:tc>
        <w:tc>
          <w:tcPr>
            <w:tcW w:w="1528" w:type="dxa"/>
            <w:vAlign w:val="center"/>
          </w:tcPr>
          <w:p w14:paraId="605E1EAB">
            <w:pPr>
              <w:jc w:val="center"/>
              <w:rPr>
                <w:color w:val="auto"/>
                <w:highlight w:val="none"/>
              </w:rPr>
            </w:pPr>
          </w:p>
        </w:tc>
      </w:tr>
      <w:tr w14:paraId="143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500" w:type="dxa"/>
            <w:gridSpan w:val="9"/>
            <w:vAlign w:val="center"/>
          </w:tcPr>
          <w:p w14:paraId="4B856CFB">
            <w:pPr>
              <w:rPr>
                <w:color w:val="auto"/>
                <w:highlight w:val="none"/>
              </w:rPr>
            </w:pPr>
          </w:p>
          <w:p w14:paraId="7A2EE746">
            <w:pPr>
              <w:jc w:val="left"/>
              <w:rPr>
                <w:rFonts w:hint="eastAsia" w:ascii="宋体" w:hAnsi="宋体"/>
                <w:color w:val="auto"/>
                <w:szCs w:val="44"/>
                <w:highlight w:val="none"/>
              </w:rPr>
            </w:pPr>
            <w:r>
              <w:rPr>
                <w:rFonts w:hint="eastAsia" w:ascii="宋体" w:hAnsi="宋体"/>
                <w:color w:val="auto"/>
                <w:szCs w:val="44"/>
                <w:highlight w:val="none"/>
              </w:rPr>
              <w:t xml:space="preserve">经济标评委签名： </w:t>
            </w:r>
          </w:p>
          <w:p w14:paraId="6F2E533D">
            <w:pPr>
              <w:jc w:val="center"/>
              <w:rPr>
                <w:rFonts w:hint="eastAsia" w:ascii="宋体" w:hAnsi="宋体"/>
                <w:color w:val="auto"/>
                <w:szCs w:val="44"/>
                <w:highlight w:val="none"/>
              </w:rPr>
            </w:pPr>
          </w:p>
          <w:p w14:paraId="2E586689">
            <w:pPr>
              <w:jc w:val="center"/>
              <w:rPr>
                <w:rFonts w:hint="eastAsia" w:ascii="宋体" w:hAnsi="宋体"/>
                <w:color w:val="auto"/>
                <w:szCs w:val="44"/>
                <w:highlight w:val="none"/>
              </w:rPr>
            </w:pPr>
          </w:p>
          <w:p w14:paraId="0902CBED">
            <w:pPr>
              <w:jc w:val="center"/>
              <w:rPr>
                <w:rFonts w:hint="eastAsia" w:ascii="宋体" w:hAnsi="宋体"/>
                <w:color w:val="auto"/>
                <w:szCs w:val="44"/>
                <w:highlight w:val="none"/>
              </w:rPr>
            </w:pPr>
          </w:p>
          <w:p w14:paraId="480379A9">
            <w:pPr>
              <w:jc w:val="center"/>
              <w:rPr>
                <w:rFonts w:hint="eastAsia" w:ascii="宋体" w:hAnsi="宋体"/>
                <w:color w:val="auto"/>
                <w:szCs w:val="44"/>
                <w:highlight w:val="none"/>
              </w:rPr>
            </w:pPr>
          </w:p>
          <w:p w14:paraId="764E6ECC">
            <w:pPr>
              <w:jc w:val="center"/>
              <w:rPr>
                <w:color w:val="auto"/>
                <w:highlight w:val="none"/>
              </w:rPr>
            </w:pPr>
          </w:p>
        </w:tc>
      </w:tr>
    </w:tbl>
    <w:p w14:paraId="6AE7F79E">
      <w:pPr>
        <w:rPr>
          <w:rFonts w:hint="eastAsia" w:ascii="宋体" w:hAnsi="宋体"/>
          <w:color w:val="auto"/>
          <w:szCs w:val="44"/>
          <w:highlight w:val="none"/>
        </w:rPr>
        <w:sectPr>
          <w:pgSz w:w="11906" w:h="16838"/>
          <w:pgMar w:top="1440" w:right="1797" w:bottom="1440" w:left="1797" w:header="851" w:footer="851" w:gutter="0"/>
          <w:pgNumType w:fmt="decimal"/>
          <w:cols w:space="720" w:num="1"/>
          <w:docGrid w:linePitch="312" w:charSpace="0"/>
        </w:sectPr>
      </w:pPr>
      <w:r>
        <w:rPr>
          <w:rFonts w:hint="eastAsia" w:ascii="宋体" w:hAnsi="宋体"/>
          <w:color w:val="auto"/>
          <w:szCs w:val="44"/>
          <w:highlight w:val="none"/>
        </w:rPr>
        <w:t xml:space="preserve">                </w:t>
      </w:r>
      <w:r>
        <w:rPr>
          <w:rFonts w:ascii="宋体" w:hAnsi="宋体"/>
          <w:color w:val="auto"/>
          <w:szCs w:val="44"/>
          <w:highlight w:val="none"/>
        </w:rPr>
        <w:t xml:space="preserve">                                 </w:t>
      </w:r>
      <w:r>
        <w:rPr>
          <w:rFonts w:hint="eastAsia" w:ascii="宋体" w:hAnsi="宋体"/>
          <w:color w:val="auto"/>
          <w:szCs w:val="44"/>
          <w:highlight w:val="none"/>
        </w:rPr>
        <w:t xml:space="preserve"> 日期：    年    月    日</w:t>
      </w:r>
    </w:p>
    <w:p w14:paraId="3F2DA549">
      <w:pPr>
        <w:rPr>
          <w:color w:val="auto"/>
          <w:highlight w:val="none"/>
        </w:rPr>
      </w:pPr>
    </w:p>
    <w:p w14:paraId="6FCCDA7B">
      <w:pPr>
        <w:pStyle w:val="29"/>
        <w:ind w:firstLine="118"/>
        <w:rPr>
          <w:color w:val="auto"/>
          <w:highlight w:val="none"/>
        </w:rPr>
      </w:pPr>
      <w:bookmarkStart w:id="697" w:name="_Toc145081518"/>
      <w:bookmarkStart w:id="698" w:name="_Toc256000140"/>
      <w:bookmarkStart w:id="699" w:name="_Toc167542195"/>
      <w:bookmarkStart w:id="700" w:name="_Toc149058067"/>
      <w:bookmarkStart w:id="701" w:name="_Toc122602774"/>
      <w:bookmarkStart w:id="702" w:name="_Toc122602772"/>
      <w:r>
        <w:rPr>
          <w:rFonts w:hint="eastAsia"/>
          <w:color w:val="auto"/>
          <w:highlight w:val="none"/>
        </w:rPr>
        <w:t>附表A-1</w:t>
      </w:r>
      <w:r>
        <w:rPr>
          <w:color w:val="auto"/>
          <w:highlight w:val="none"/>
        </w:rPr>
        <w:t>1</w:t>
      </w:r>
      <w:r>
        <w:rPr>
          <w:rFonts w:hint="eastAsia"/>
          <w:color w:val="auto"/>
          <w:highlight w:val="none"/>
        </w:rPr>
        <w:t>：监理大纲评审记录表</w:t>
      </w:r>
      <w:bookmarkEnd w:id="697"/>
      <w:bookmarkEnd w:id="698"/>
      <w:bookmarkEnd w:id="699"/>
      <w:bookmarkEnd w:id="700"/>
    </w:p>
    <w:p w14:paraId="6ACC9133">
      <w:pPr>
        <w:jc w:val="center"/>
        <w:rPr>
          <w:rFonts w:hint="eastAsia" w:ascii="黑体" w:hAnsi="黑体" w:eastAsia="黑体"/>
          <w:color w:val="auto"/>
          <w:sz w:val="36"/>
          <w:szCs w:val="36"/>
          <w:highlight w:val="none"/>
        </w:rPr>
      </w:pPr>
      <w:bookmarkStart w:id="703" w:name="_Hlk148946131"/>
      <w:r>
        <w:rPr>
          <w:rFonts w:hint="eastAsia" w:ascii="黑体" w:hAnsi="黑体" w:eastAsia="黑体"/>
          <w:color w:val="auto"/>
          <w:sz w:val="36"/>
          <w:szCs w:val="36"/>
          <w:highlight w:val="none"/>
        </w:rPr>
        <w:t>监理大纲</w:t>
      </w:r>
      <w:bookmarkEnd w:id="703"/>
      <w:r>
        <w:rPr>
          <w:rFonts w:hint="eastAsia" w:ascii="黑体" w:hAnsi="黑体" w:eastAsia="黑体"/>
          <w:color w:val="auto"/>
          <w:sz w:val="36"/>
          <w:szCs w:val="36"/>
          <w:highlight w:val="none"/>
        </w:rPr>
        <w:t>评审记录表</w:t>
      </w:r>
    </w:p>
    <w:p w14:paraId="28B2A640">
      <w:pPr>
        <w:rPr>
          <w:rFonts w:hint="eastAsia" w:ascii="宋体" w:hAnsi="宋体"/>
          <w:color w:val="auto"/>
          <w:szCs w:val="44"/>
          <w:highlight w:val="none"/>
        </w:rPr>
      </w:pPr>
      <w:r>
        <w:rPr>
          <w:rFonts w:hint="eastAsia" w:ascii="宋体" w:hAnsi="宋体"/>
          <w:color w:val="auto"/>
          <w:szCs w:val="44"/>
          <w:highlight w:val="none"/>
        </w:rPr>
        <w:t>标段名称：</w:t>
      </w:r>
    </w:p>
    <w:p w14:paraId="554DF485">
      <w:pPr>
        <w:rPr>
          <w:color w:val="auto"/>
          <w:szCs w:val="44"/>
          <w:highlight w:val="none"/>
        </w:rPr>
      </w:pPr>
      <w:r>
        <w:rPr>
          <w:rFonts w:hint="eastAsia"/>
          <w:color w:val="auto"/>
          <w:szCs w:val="44"/>
          <w:highlight w:val="none"/>
        </w:rPr>
        <w:t>标段唯一标识码：</w:t>
      </w:r>
    </w:p>
    <w:tbl>
      <w:tblPr>
        <w:tblStyle w:val="20"/>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911"/>
      </w:tblGrid>
      <w:tr w14:paraId="3A7A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7B25E904">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790" w:type="dxa"/>
            <w:vMerge w:val="restart"/>
            <w:vAlign w:val="center"/>
          </w:tcPr>
          <w:p w14:paraId="5668FC2B">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401" w:type="dxa"/>
            <w:gridSpan w:val="7"/>
            <w:vAlign w:val="center"/>
          </w:tcPr>
          <w:p w14:paraId="22613943">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1911" w:type="dxa"/>
            <w:vMerge w:val="restart"/>
            <w:vAlign w:val="center"/>
          </w:tcPr>
          <w:p w14:paraId="583601E8">
            <w:pPr>
              <w:jc w:val="center"/>
              <w:rPr>
                <w:rFonts w:hint="eastAsia" w:ascii="宋体" w:hAnsi="宋体"/>
                <w:b/>
                <w:bCs/>
                <w:color w:val="auto"/>
                <w:szCs w:val="44"/>
                <w:highlight w:val="none"/>
              </w:rPr>
            </w:pPr>
            <w:r>
              <w:rPr>
                <w:rFonts w:hint="eastAsia" w:ascii="宋体" w:hAnsi="宋体"/>
                <w:b/>
                <w:bCs/>
                <w:color w:val="auto"/>
                <w:szCs w:val="44"/>
                <w:highlight w:val="none"/>
              </w:rPr>
              <w:t>监理大纲最终得分</w:t>
            </w:r>
          </w:p>
        </w:tc>
      </w:tr>
      <w:tr w14:paraId="7E82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47B93628">
            <w:pPr>
              <w:jc w:val="center"/>
              <w:rPr>
                <w:rFonts w:hint="eastAsia" w:ascii="宋体" w:hAnsi="宋体"/>
                <w:color w:val="auto"/>
                <w:szCs w:val="44"/>
                <w:highlight w:val="none"/>
              </w:rPr>
            </w:pPr>
          </w:p>
        </w:tc>
        <w:tc>
          <w:tcPr>
            <w:tcW w:w="1790" w:type="dxa"/>
            <w:vMerge w:val="continue"/>
          </w:tcPr>
          <w:p w14:paraId="20E44648">
            <w:pPr>
              <w:jc w:val="center"/>
              <w:rPr>
                <w:rFonts w:hint="eastAsia" w:ascii="宋体" w:hAnsi="宋体"/>
                <w:color w:val="auto"/>
                <w:szCs w:val="44"/>
                <w:highlight w:val="none"/>
              </w:rPr>
            </w:pPr>
          </w:p>
        </w:tc>
        <w:tc>
          <w:tcPr>
            <w:tcW w:w="1341" w:type="dxa"/>
            <w:vAlign w:val="center"/>
          </w:tcPr>
          <w:p w14:paraId="287B4826">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42" w:type="dxa"/>
            <w:vAlign w:val="center"/>
          </w:tcPr>
          <w:p w14:paraId="26EC0E48">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42" w:type="dxa"/>
            <w:vAlign w:val="center"/>
          </w:tcPr>
          <w:p w14:paraId="0604D4AE">
            <w:pPr>
              <w:jc w:val="center"/>
              <w:rPr>
                <w:rFonts w:hint="eastAsia" w:ascii="宋体" w:hAnsi="宋体"/>
                <w:b/>
                <w:bCs/>
                <w:color w:val="auto"/>
                <w:szCs w:val="44"/>
                <w:highlight w:val="none"/>
              </w:rPr>
            </w:pPr>
            <w:r>
              <w:rPr>
                <w:rFonts w:ascii="宋体" w:hAnsi="宋体"/>
                <w:b/>
                <w:bCs/>
                <w:color w:val="auto"/>
                <w:szCs w:val="44"/>
                <w:highlight w:val="none"/>
              </w:rPr>
              <w:t>……</w:t>
            </w:r>
          </w:p>
        </w:tc>
        <w:tc>
          <w:tcPr>
            <w:tcW w:w="1341" w:type="dxa"/>
            <w:vAlign w:val="center"/>
          </w:tcPr>
          <w:p w14:paraId="6252639E">
            <w:pPr>
              <w:jc w:val="center"/>
              <w:rPr>
                <w:rFonts w:hint="eastAsia" w:ascii="宋体" w:hAnsi="宋体"/>
                <w:b/>
                <w:bCs/>
                <w:color w:val="auto"/>
                <w:szCs w:val="44"/>
                <w:highlight w:val="none"/>
              </w:rPr>
            </w:pPr>
          </w:p>
        </w:tc>
        <w:tc>
          <w:tcPr>
            <w:tcW w:w="1342" w:type="dxa"/>
            <w:vAlign w:val="center"/>
          </w:tcPr>
          <w:p w14:paraId="3120F1CC">
            <w:pPr>
              <w:jc w:val="center"/>
              <w:rPr>
                <w:rFonts w:hint="eastAsia" w:ascii="宋体" w:hAnsi="宋体"/>
                <w:b/>
                <w:bCs/>
                <w:color w:val="auto"/>
                <w:szCs w:val="44"/>
                <w:highlight w:val="none"/>
              </w:rPr>
            </w:pPr>
          </w:p>
        </w:tc>
        <w:tc>
          <w:tcPr>
            <w:tcW w:w="1342" w:type="dxa"/>
            <w:vAlign w:val="center"/>
          </w:tcPr>
          <w:p w14:paraId="294B2DE3">
            <w:pPr>
              <w:jc w:val="center"/>
              <w:rPr>
                <w:rFonts w:hint="eastAsia" w:ascii="宋体" w:hAnsi="宋体"/>
                <w:b/>
                <w:bCs/>
                <w:color w:val="auto"/>
                <w:szCs w:val="44"/>
                <w:highlight w:val="none"/>
              </w:rPr>
            </w:pPr>
          </w:p>
        </w:tc>
        <w:tc>
          <w:tcPr>
            <w:tcW w:w="1351" w:type="dxa"/>
            <w:vAlign w:val="center"/>
          </w:tcPr>
          <w:p w14:paraId="6D692D2C">
            <w:pPr>
              <w:jc w:val="center"/>
              <w:rPr>
                <w:rFonts w:hint="eastAsia" w:ascii="宋体" w:hAnsi="宋体"/>
                <w:b/>
                <w:bCs/>
                <w:color w:val="auto"/>
                <w:szCs w:val="44"/>
                <w:highlight w:val="none"/>
              </w:rPr>
            </w:pPr>
          </w:p>
        </w:tc>
        <w:tc>
          <w:tcPr>
            <w:tcW w:w="1911" w:type="dxa"/>
            <w:vMerge w:val="continue"/>
            <w:vAlign w:val="center"/>
          </w:tcPr>
          <w:p w14:paraId="06DA1E17">
            <w:pPr>
              <w:jc w:val="center"/>
              <w:rPr>
                <w:rFonts w:hint="eastAsia" w:ascii="宋体" w:hAnsi="宋体"/>
                <w:color w:val="auto"/>
                <w:szCs w:val="44"/>
                <w:highlight w:val="none"/>
              </w:rPr>
            </w:pPr>
          </w:p>
        </w:tc>
      </w:tr>
      <w:tr w14:paraId="0E6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B77D315">
            <w:pPr>
              <w:jc w:val="center"/>
              <w:rPr>
                <w:rFonts w:hint="eastAsia" w:ascii="宋体" w:hAnsi="宋体"/>
                <w:color w:val="auto"/>
                <w:szCs w:val="44"/>
                <w:highlight w:val="none"/>
              </w:rPr>
            </w:pPr>
            <w:r>
              <w:rPr>
                <w:rFonts w:hint="eastAsia" w:ascii="宋体" w:hAnsi="宋体"/>
                <w:color w:val="auto"/>
                <w:szCs w:val="44"/>
                <w:highlight w:val="none"/>
              </w:rPr>
              <w:t>1</w:t>
            </w:r>
          </w:p>
        </w:tc>
        <w:tc>
          <w:tcPr>
            <w:tcW w:w="1790" w:type="dxa"/>
            <w:vAlign w:val="center"/>
          </w:tcPr>
          <w:p w14:paraId="0B4DDB97">
            <w:pPr>
              <w:jc w:val="center"/>
              <w:rPr>
                <w:rFonts w:hint="eastAsia" w:ascii="宋体" w:hAnsi="宋体"/>
                <w:color w:val="auto"/>
                <w:szCs w:val="21"/>
                <w:highlight w:val="none"/>
              </w:rPr>
            </w:pPr>
          </w:p>
        </w:tc>
        <w:tc>
          <w:tcPr>
            <w:tcW w:w="1341" w:type="dxa"/>
            <w:vAlign w:val="center"/>
          </w:tcPr>
          <w:p w14:paraId="2795AF18">
            <w:pP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tc>
        <w:tc>
          <w:tcPr>
            <w:tcW w:w="1342" w:type="dxa"/>
            <w:vAlign w:val="center"/>
          </w:tcPr>
          <w:p w14:paraId="015A88BC">
            <w:pPr>
              <w:jc w:val="center"/>
              <w:rPr>
                <w:rFonts w:hint="eastAsia" w:ascii="宋体" w:hAnsi="宋体"/>
                <w:color w:val="auto"/>
                <w:szCs w:val="44"/>
                <w:highlight w:val="none"/>
              </w:rPr>
            </w:pPr>
          </w:p>
        </w:tc>
        <w:tc>
          <w:tcPr>
            <w:tcW w:w="1342" w:type="dxa"/>
            <w:vAlign w:val="center"/>
          </w:tcPr>
          <w:p w14:paraId="2B9D9614">
            <w:pPr>
              <w:jc w:val="center"/>
              <w:rPr>
                <w:rFonts w:hint="eastAsia" w:ascii="宋体" w:hAnsi="宋体"/>
                <w:color w:val="auto"/>
                <w:szCs w:val="44"/>
                <w:highlight w:val="none"/>
              </w:rPr>
            </w:pPr>
          </w:p>
        </w:tc>
        <w:tc>
          <w:tcPr>
            <w:tcW w:w="1341" w:type="dxa"/>
            <w:vAlign w:val="center"/>
          </w:tcPr>
          <w:p w14:paraId="24A5061D">
            <w:pPr>
              <w:jc w:val="center"/>
              <w:rPr>
                <w:rFonts w:hint="eastAsia" w:ascii="宋体" w:hAnsi="宋体"/>
                <w:color w:val="auto"/>
                <w:szCs w:val="44"/>
                <w:highlight w:val="none"/>
              </w:rPr>
            </w:pPr>
          </w:p>
        </w:tc>
        <w:tc>
          <w:tcPr>
            <w:tcW w:w="1342" w:type="dxa"/>
            <w:vAlign w:val="center"/>
          </w:tcPr>
          <w:p w14:paraId="74AE4451">
            <w:pPr>
              <w:jc w:val="center"/>
              <w:rPr>
                <w:rFonts w:hint="eastAsia" w:ascii="宋体" w:hAnsi="宋体"/>
                <w:color w:val="auto"/>
                <w:szCs w:val="44"/>
                <w:highlight w:val="none"/>
              </w:rPr>
            </w:pPr>
          </w:p>
        </w:tc>
        <w:tc>
          <w:tcPr>
            <w:tcW w:w="1342" w:type="dxa"/>
            <w:vAlign w:val="center"/>
          </w:tcPr>
          <w:p w14:paraId="64AFE423">
            <w:pPr>
              <w:jc w:val="center"/>
              <w:rPr>
                <w:rFonts w:hint="eastAsia" w:ascii="宋体" w:hAnsi="宋体"/>
                <w:color w:val="auto"/>
                <w:szCs w:val="44"/>
                <w:highlight w:val="none"/>
              </w:rPr>
            </w:pPr>
          </w:p>
        </w:tc>
        <w:tc>
          <w:tcPr>
            <w:tcW w:w="1351" w:type="dxa"/>
            <w:vAlign w:val="center"/>
          </w:tcPr>
          <w:p w14:paraId="1DA23CFF">
            <w:pPr>
              <w:jc w:val="center"/>
              <w:rPr>
                <w:rFonts w:hint="eastAsia" w:ascii="宋体" w:hAnsi="宋体"/>
                <w:color w:val="auto"/>
                <w:szCs w:val="44"/>
                <w:highlight w:val="none"/>
              </w:rPr>
            </w:pPr>
          </w:p>
        </w:tc>
        <w:tc>
          <w:tcPr>
            <w:tcW w:w="1911" w:type="dxa"/>
            <w:vAlign w:val="center"/>
          </w:tcPr>
          <w:p w14:paraId="23B01FC6">
            <w:pPr>
              <w:jc w:val="center"/>
              <w:rPr>
                <w:rFonts w:hint="eastAsia" w:ascii="宋体" w:hAnsi="宋体"/>
                <w:color w:val="auto"/>
                <w:szCs w:val="44"/>
                <w:highlight w:val="none"/>
              </w:rPr>
            </w:pPr>
          </w:p>
        </w:tc>
      </w:tr>
      <w:tr w14:paraId="1C34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EC891C1">
            <w:pPr>
              <w:jc w:val="center"/>
              <w:rPr>
                <w:rFonts w:hint="eastAsia" w:ascii="宋体" w:hAnsi="宋体"/>
                <w:color w:val="auto"/>
                <w:szCs w:val="44"/>
                <w:highlight w:val="none"/>
              </w:rPr>
            </w:pPr>
            <w:r>
              <w:rPr>
                <w:rFonts w:hint="eastAsia" w:ascii="宋体" w:hAnsi="宋体"/>
                <w:color w:val="auto"/>
                <w:szCs w:val="44"/>
                <w:highlight w:val="none"/>
              </w:rPr>
              <w:t>2</w:t>
            </w:r>
          </w:p>
        </w:tc>
        <w:tc>
          <w:tcPr>
            <w:tcW w:w="1790" w:type="dxa"/>
            <w:vAlign w:val="center"/>
          </w:tcPr>
          <w:p w14:paraId="1BC7F60A">
            <w:pPr>
              <w:jc w:val="center"/>
              <w:rPr>
                <w:rFonts w:hint="eastAsia" w:ascii="宋体" w:hAnsi="宋体"/>
                <w:color w:val="auto"/>
                <w:szCs w:val="44"/>
                <w:highlight w:val="none"/>
              </w:rPr>
            </w:pPr>
          </w:p>
        </w:tc>
        <w:tc>
          <w:tcPr>
            <w:tcW w:w="1341" w:type="dxa"/>
            <w:vAlign w:val="center"/>
          </w:tcPr>
          <w:p w14:paraId="7EDF3E56">
            <w:pPr>
              <w:jc w:val="center"/>
              <w:rPr>
                <w:color w:val="auto"/>
                <w:highlight w:val="none"/>
              </w:rPr>
            </w:pPr>
          </w:p>
        </w:tc>
        <w:tc>
          <w:tcPr>
            <w:tcW w:w="1342" w:type="dxa"/>
            <w:vAlign w:val="center"/>
          </w:tcPr>
          <w:p w14:paraId="726907DC">
            <w:pPr>
              <w:jc w:val="center"/>
              <w:rPr>
                <w:rFonts w:hint="eastAsia" w:ascii="宋体" w:hAnsi="宋体"/>
                <w:color w:val="auto"/>
                <w:szCs w:val="44"/>
                <w:highlight w:val="none"/>
              </w:rPr>
            </w:pPr>
          </w:p>
        </w:tc>
        <w:tc>
          <w:tcPr>
            <w:tcW w:w="1342" w:type="dxa"/>
            <w:vAlign w:val="center"/>
          </w:tcPr>
          <w:p w14:paraId="661461AB">
            <w:pPr>
              <w:jc w:val="center"/>
              <w:rPr>
                <w:rFonts w:hint="eastAsia" w:ascii="宋体" w:hAnsi="宋体"/>
                <w:color w:val="auto"/>
                <w:szCs w:val="44"/>
                <w:highlight w:val="none"/>
              </w:rPr>
            </w:pPr>
          </w:p>
        </w:tc>
        <w:tc>
          <w:tcPr>
            <w:tcW w:w="1341" w:type="dxa"/>
            <w:vAlign w:val="center"/>
          </w:tcPr>
          <w:p w14:paraId="78117074">
            <w:pPr>
              <w:jc w:val="center"/>
              <w:rPr>
                <w:rFonts w:hint="eastAsia" w:ascii="宋体" w:hAnsi="宋体"/>
                <w:color w:val="auto"/>
                <w:szCs w:val="44"/>
                <w:highlight w:val="none"/>
              </w:rPr>
            </w:pPr>
          </w:p>
        </w:tc>
        <w:tc>
          <w:tcPr>
            <w:tcW w:w="1342" w:type="dxa"/>
            <w:vAlign w:val="center"/>
          </w:tcPr>
          <w:p w14:paraId="6262C784">
            <w:pPr>
              <w:jc w:val="center"/>
              <w:rPr>
                <w:rFonts w:hint="eastAsia" w:ascii="宋体" w:hAnsi="宋体"/>
                <w:color w:val="auto"/>
                <w:szCs w:val="44"/>
                <w:highlight w:val="none"/>
              </w:rPr>
            </w:pPr>
          </w:p>
        </w:tc>
        <w:tc>
          <w:tcPr>
            <w:tcW w:w="1342" w:type="dxa"/>
            <w:vAlign w:val="center"/>
          </w:tcPr>
          <w:p w14:paraId="16A26696">
            <w:pPr>
              <w:jc w:val="center"/>
              <w:rPr>
                <w:rFonts w:hint="eastAsia" w:ascii="宋体" w:hAnsi="宋体"/>
                <w:color w:val="auto"/>
                <w:szCs w:val="44"/>
                <w:highlight w:val="none"/>
              </w:rPr>
            </w:pPr>
          </w:p>
        </w:tc>
        <w:tc>
          <w:tcPr>
            <w:tcW w:w="1351" w:type="dxa"/>
            <w:vAlign w:val="center"/>
          </w:tcPr>
          <w:p w14:paraId="4E5A9C5B">
            <w:pPr>
              <w:jc w:val="center"/>
              <w:rPr>
                <w:rFonts w:hint="eastAsia" w:ascii="宋体" w:hAnsi="宋体"/>
                <w:color w:val="auto"/>
                <w:szCs w:val="44"/>
                <w:highlight w:val="none"/>
              </w:rPr>
            </w:pPr>
          </w:p>
        </w:tc>
        <w:tc>
          <w:tcPr>
            <w:tcW w:w="1911" w:type="dxa"/>
            <w:vAlign w:val="center"/>
          </w:tcPr>
          <w:p w14:paraId="6E3A04AD">
            <w:pPr>
              <w:jc w:val="center"/>
              <w:rPr>
                <w:rFonts w:hint="eastAsia" w:ascii="宋体" w:hAnsi="宋体"/>
                <w:color w:val="auto"/>
                <w:szCs w:val="44"/>
                <w:highlight w:val="none"/>
              </w:rPr>
            </w:pPr>
          </w:p>
        </w:tc>
      </w:tr>
      <w:tr w14:paraId="3CF4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325B13F">
            <w:pPr>
              <w:jc w:val="center"/>
              <w:rPr>
                <w:rFonts w:hint="eastAsia" w:ascii="宋体" w:hAnsi="宋体"/>
                <w:color w:val="auto"/>
                <w:szCs w:val="44"/>
                <w:highlight w:val="none"/>
              </w:rPr>
            </w:pPr>
            <w:r>
              <w:rPr>
                <w:rFonts w:hint="eastAsia" w:ascii="宋体" w:hAnsi="宋体"/>
                <w:color w:val="auto"/>
                <w:szCs w:val="44"/>
                <w:highlight w:val="none"/>
              </w:rPr>
              <w:t>3</w:t>
            </w:r>
          </w:p>
        </w:tc>
        <w:tc>
          <w:tcPr>
            <w:tcW w:w="1790" w:type="dxa"/>
            <w:vAlign w:val="center"/>
          </w:tcPr>
          <w:p w14:paraId="3033990F">
            <w:pPr>
              <w:jc w:val="center"/>
              <w:rPr>
                <w:rFonts w:hint="eastAsia" w:ascii="宋体" w:hAnsi="宋体"/>
                <w:color w:val="auto"/>
                <w:szCs w:val="44"/>
                <w:highlight w:val="none"/>
              </w:rPr>
            </w:pPr>
          </w:p>
        </w:tc>
        <w:tc>
          <w:tcPr>
            <w:tcW w:w="1341" w:type="dxa"/>
            <w:vAlign w:val="center"/>
          </w:tcPr>
          <w:p w14:paraId="35695674">
            <w:pPr>
              <w:jc w:val="center"/>
              <w:rPr>
                <w:color w:val="auto"/>
                <w:highlight w:val="none"/>
              </w:rPr>
            </w:pPr>
          </w:p>
        </w:tc>
        <w:tc>
          <w:tcPr>
            <w:tcW w:w="1342" w:type="dxa"/>
            <w:vAlign w:val="center"/>
          </w:tcPr>
          <w:p w14:paraId="5961F29D">
            <w:pPr>
              <w:jc w:val="center"/>
              <w:rPr>
                <w:rFonts w:hint="eastAsia" w:ascii="宋体" w:hAnsi="宋体"/>
                <w:color w:val="auto"/>
                <w:szCs w:val="44"/>
                <w:highlight w:val="none"/>
              </w:rPr>
            </w:pPr>
          </w:p>
        </w:tc>
        <w:tc>
          <w:tcPr>
            <w:tcW w:w="1342" w:type="dxa"/>
            <w:vAlign w:val="center"/>
          </w:tcPr>
          <w:p w14:paraId="6EF46F52">
            <w:pPr>
              <w:jc w:val="center"/>
              <w:rPr>
                <w:rFonts w:hint="eastAsia" w:ascii="宋体" w:hAnsi="宋体"/>
                <w:color w:val="auto"/>
                <w:szCs w:val="44"/>
                <w:highlight w:val="none"/>
              </w:rPr>
            </w:pPr>
          </w:p>
        </w:tc>
        <w:tc>
          <w:tcPr>
            <w:tcW w:w="1341" w:type="dxa"/>
            <w:vAlign w:val="center"/>
          </w:tcPr>
          <w:p w14:paraId="67C17BCC">
            <w:pPr>
              <w:jc w:val="center"/>
              <w:rPr>
                <w:rFonts w:hint="eastAsia" w:ascii="宋体" w:hAnsi="宋体"/>
                <w:color w:val="auto"/>
                <w:szCs w:val="44"/>
                <w:highlight w:val="none"/>
              </w:rPr>
            </w:pPr>
          </w:p>
        </w:tc>
        <w:tc>
          <w:tcPr>
            <w:tcW w:w="1342" w:type="dxa"/>
            <w:vAlign w:val="center"/>
          </w:tcPr>
          <w:p w14:paraId="69320339">
            <w:pPr>
              <w:jc w:val="center"/>
              <w:rPr>
                <w:rFonts w:hint="eastAsia" w:ascii="宋体" w:hAnsi="宋体"/>
                <w:color w:val="auto"/>
                <w:szCs w:val="44"/>
                <w:highlight w:val="none"/>
              </w:rPr>
            </w:pPr>
          </w:p>
        </w:tc>
        <w:tc>
          <w:tcPr>
            <w:tcW w:w="1342" w:type="dxa"/>
            <w:vAlign w:val="center"/>
          </w:tcPr>
          <w:p w14:paraId="6ECEB906">
            <w:pPr>
              <w:jc w:val="center"/>
              <w:rPr>
                <w:rFonts w:hint="eastAsia" w:ascii="宋体" w:hAnsi="宋体"/>
                <w:color w:val="auto"/>
                <w:szCs w:val="44"/>
                <w:highlight w:val="none"/>
              </w:rPr>
            </w:pPr>
          </w:p>
        </w:tc>
        <w:tc>
          <w:tcPr>
            <w:tcW w:w="1351" w:type="dxa"/>
            <w:vAlign w:val="center"/>
          </w:tcPr>
          <w:p w14:paraId="5768D35E">
            <w:pPr>
              <w:jc w:val="center"/>
              <w:rPr>
                <w:rFonts w:hint="eastAsia" w:ascii="宋体" w:hAnsi="宋体"/>
                <w:color w:val="auto"/>
                <w:szCs w:val="44"/>
                <w:highlight w:val="none"/>
              </w:rPr>
            </w:pPr>
          </w:p>
        </w:tc>
        <w:tc>
          <w:tcPr>
            <w:tcW w:w="1911" w:type="dxa"/>
            <w:vAlign w:val="center"/>
          </w:tcPr>
          <w:p w14:paraId="55E9C9D1">
            <w:pPr>
              <w:jc w:val="center"/>
              <w:rPr>
                <w:rFonts w:hint="eastAsia" w:ascii="宋体" w:hAnsi="宋体"/>
                <w:color w:val="auto"/>
                <w:szCs w:val="44"/>
                <w:highlight w:val="none"/>
              </w:rPr>
            </w:pPr>
          </w:p>
        </w:tc>
      </w:tr>
      <w:tr w14:paraId="61D0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7F5B6CF">
            <w:pPr>
              <w:jc w:val="center"/>
              <w:rPr>
                <w:rFonts w:hint="eastAsia" w:ascii="宋体" w:hAnsi="宋体"/>
                <w:color w:val="auto"/>
                <w:szCs w:val="44"/>
                <w:highlight w:val="none"/>
              </w:rPr>
            </w:pPr>
            <w:r>
              <w:rPr>
                <w:rFonts w:hint="eastAsia" w:ascii="宋体" w:hAnsi="宋体"/>
                <w:color w:val="auto"/>
                <w:szCs w:val="44"/>
                <w:highlight w:val="none"/>
              </w:rPr>
              <w:t>4</w:t>
            </w:r>
          </w:p>
        </w:tc>
        <w:tc>
          <w:tcPr>
            <w:tcW w:w="1790" w:type="dxa"/>
            <w:vAlign w:val="center"/>
          </w:tcPr>
          <w:p w14:paraId="4B490B9E">
            <w:pPr>
              <w:jc w:val="center"/>
              <w:rPr>
                <w:rFonts w:hint="eastAsia" w:ascii="宋体" w:hAnsi="宋体"/>
                <w:color w:val="auto"/>
                <w:szCs w:val="44"/>
                <w:highlight w:val="none"/>
              </w:rPr>
            </w:pPr>
          </w:p>
        </w:tc>
        <w:tc>
          <w:tcPr>
            <w:tcW w:w="1341" w:type="dxa"/>
            <w:vAlign w:val="center"/>
          </w:tcPr>
          <w:p w14:paraId="27B4BA53">
            <w:pPr>
              <w:jc w:val="center"/>
              <w:rPr>
                <w:color w:val="auto"/>
                <w:highlight w:val="none"/>
              </w:rPr>
            </w:pPr>
          </w:p>
        </w:tc>
        <w:tc>
          <w:tcPr>
            <w:tcW w:w="1342" w:type="dxa"/>
            <w:vAlign w:val="center"/>
          </w:tcPr>
          <w:p w14:paraId="2ABB3171">
            <w:pPr>
              <w:jc w:val="center"/>
              <w:rPr>
                <w:rFonts w:hint="eastAsia" w:ascii="宋体" w:hAnsi="宋体"/>
                <w:color w:val="auto"/>
                <w:szCs w:val="44"/>
                <w:highlight w:val="none"/>
              </w:rPr>
            </w:pPr>
          </w:p>
        </w:tc>
        <w:tc>
          <w:tcPr>
            <w:tcW w:w="1342" w:type="dxa"/>
            <w:vAlign w:val="center"/>
          </w:tcPr>
          <w:p w14:paraId="1216BE31">
            <w:pPr>
              <w:jc w:val="center"/>
              <w:rPr>
                <w:rFonts w:hint="eastAsia" w:ascii="宋体" w:hAnsi="宋体"/>
                <w:color w:val="auto"/>
                <w:szCs w:val="44"/>
                <w:highlight w:val="none"/>
              </w:rPr>
            </w:pPr>
          </w:p>
        </w:tc>
        <w:tc>
          <w:tcPr>
            <w:tcW w:w="1341" w:type="dxa"/>
            <w:vAlign w:val="center"/>
          </w:tcPr>
          <w:p w14:paraId="4D36BABF">
            <w:pPr>
              <w:jc w:val="center"/>
              <w:rPr>
                <w:rFonts w:hint="eastAsia" w:ascii="宋体" w:hAnsi="宋体"/>
                <w:color w:val="auto"/>
                <w:szCs w:val="44"/>
                <w:highlight w:val="none"/>
              </w:rPr>
            </w:pPr>
          </w:p>
        </w:tc>
        <w:tc>
          <w:tcPr>
            <w:tcW w:w="1342" w:type="dxa"/>
            <w:vAlign w:val="center"/>
          </w:tcPr>
          <w:p w14:paraId="3677B2AD">
            <w:pPr>
              <w:jc w:val="center"/>
              <w:rPr>
                <w:rFonts w:hint="eastAsia" w:ascii="宋体" w:hAnsi="宋体"/>
                <w:color w:val="auto"/>
                <w:szCs w:val="44"/>
                <w:highlight w:val="none"/>
              </w:rPr>
            </w:pPr>
          </w:p>
        </w:tc>
        <w:tc>
          <w:tcPr>
            <w:tcW w:w="1342" w:type="dxa"/>
            <w:vAlign w:val="center"/>
          </w:tcPr>
          <w:p w14:paraId="4EDFE595">
            <w:pPr>
              <w:jc w:val="center"/>
              <w:rPr>
                <w:rFonts w:hint="eastAsia" w:ascii="宋体" w:hAnsi="宋体"/>
                <w:color w:val="auto"/>
                <w:szCs w:val="44"/>
                <w:highlight w:val="none"/>
              </w:rPr>
            </w:pPr>
          </w:p>
        </w:tc>
        <w:tc>
          <w:tcPr>
            <w:tcW w:w="1351" w:type="dxa"/>
            <w:vAlign w:val="center"/>
          </w:tcPr>
          <w:p w14:paraId="727B1E56">
            <w:pPr>
              <w:jc w:val="center"/>
              <w:rPr>
                <w:rFonts w:hint="eastAsia" w:ascii="宋体" w:hAnsi="宋体"/>
                <w:color w:val="auto"/>
                <w:szCs w:val="44"/>
                <w:highlight w:val="none"/>
              </w:rPr>
            </w:pPr>
          </w:p>
        </w:tc>
        <w:tc>
          <w:tcPr>
            <w:tcW w:w="1911" w:type="dxa"/>
            <w:vAlign w:val="center"/>
          </w:tcPr>
          <w:p w14:paraId="579A2D2D">
            <w:pPr>
              <w:jc w:val="center"/>
              <w:rPr>
                <w:rFonts w:hint="eastAsia" w:ascii="宋体" w:hAnsi="宋体"/>
                <w:color w:val="auto"/>
                <w:szCs w:val="44"/>
                <w:highlight w:val="none"/>
              </w:rPr>
            </w:pPr>
          </w:p>
        </w:tc>
      </w:tr>
      <w:tr w14:paraId="17A1B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2D7BAE3">
            <w:pPr>
              <w:jc w:val="center"/>
              <w:rPr>
                <w:rFonts w:hint="eastAsia" w:ascii="宋体" w:hAnsi="宋体"/>
                <w:color w:val="auto"/>
                <w:szCs w:val="44"/>
                <w:highlight w:val="none"/>
              </w:rPr>
            </w:pPr>
            <w:r>
              <w:rPr>
                <w:rFonts w:hint="eastAsia" w:ascii="宋体" w:hAnsi="宋体"/>
                <w:color w:val="auto"/>
                <w:szCs w:val="44"/>
                <w:highlight w:val="none"/>
              </w:rPr>
              <w:t>5</w:t>
            </w:r>
          </w:p>
        </w:tc>
        <w:tc>
          <w:tcPr>
            <w:tcW w:w="1790" w:type="dxa"/>
            <w:vAlign w:val="center"/>
          </w:tcPr>
          <w:p w14:paraId="00E764E1">
            <w:pPr>
              <w:jc w:val="center"/>
              <w:rPr>
                <w:rFonts w:hint="eastAsia" w:ascii="宋体" w:hAnsi="宋体"/>
                <w:color w:val="auto"/>
                <w:szCs w:val="44"/>
                <w:highlight w:val="none"/>
              </w:rPr>
            </w:pPr>
          </w:p>
        </w:tc>
        <w:tc>
          <w:tcPr>
            <w:tcW w:w="1341" w:type="dxa"/>
            <w:vAlign w:val="center"/>
          </w:tcPr>
          <w:p w14:paraId="2D29AC5D">
            <w:pPr>
              <w:jc w:val="center"/>
              <w:rPr>
                <w:color w:val="auto"/>
                <w:highlight w:val="none"/>
              </w:rPr>
            </w:pPr>
          </w:p>
        </w:tc>
        <w:tc>
          <w:tcPr>
            <w:tcW w:w="1342" w:type="dxa"/>
            <w:vAlign w:val="center"/>
          </w:tcPr>
          <w:p w14:paraId="396F17B8">
            <w:pPr>
              <w:jc w:val="center"/>
              <w:rPr>
                <w:rFonts w:hint="eastAsia" w:ascii="宋体" w:hAnsi="宋体"/>
                <w:color w:val="auto"/>
                <w:szCs w:val="44"/>
                <w:highlight w:val="none"/>
              </w:rPr>
            </w:pPr>
          </w:p>
        </w:tc>
        <w:tc>
          <w:tcPr>
            <w:tcW w:w="1342" w:type="dxa"/>
            <w:vAlign w:val="center"/>
          </w:tcPr>
          <w:p w14:paraId="0BD98C86">
            <w:pPr>
              <w:jc w:val="center"/>
              <w:rPr>
                <w:rFonts w:hint="eastAsia" w:ascii="宋体" w:hAnsi="宋体"/>
                <w:color w:val="auto"/>
                <w:szCs w:val="44"/>
                <w:highlight w:val="none"/>
              </w:rPr>
            </w:pPr>
          </w:p>
        </w:tc>
        <w:tc>
          <w:tcPr>
            <w:tcW w:w="1341" w:type="dxa"/>
            <w:vAlign w:val="center"/>
          </w:tcPr>
          <w:p w14:paraId="0C9A4C65">
            <w:pPr>
              <w:jc w:val="center"/>
              <w:rPr>
                <w:rFonts w:hint="eastAsia" w:ascii="宋体" w:hAnsi="宋体"/>
                <w:color w:val="auto"/>
                <w:szCs w:val="44"/>
                <w:highlight w:val="none"/>
              </w:rPr>
            </w:pPr>
          </w:p>
        </w:tc>
        <w:tc>
          <w:tcPr>
            <w:tcW w:w="1342" w:type="dxa"/>
            <w:vAlign w:val="center"/>
          </w:tcPr>
          <w:p w14:paraId="735C5723">
            <w:pPr>
              <w:jc w:val="center"/>
              <w:rPr>
                <w:rFonts w:hint="eastAsia" w:ascii="宋体" w:hAnsi="宋体"/>
                <w:color w:val="auto"/>
                <w:szCs w:val="44"/>
                <w:highlight w:val="none"/>
              </w:rPr>
            </w:pPr>
          </w:p>
        </w:tc>
        <w:tc>
          <w:tcPr>
            <w:tcW w:w="1342" w:type="dxa"/>
            <w:vAlign w:val="center"/>
          </w:tcPr>
          <w:p w14:paraId="077CA6B4">
            <w:pPr>
              <w:jc w:val="center"/>
              <w:rPr>
                <w:rFonts w:hint="eastAsia" w:ascii="宋体" w:hAnsi="宋体"/>
                <w:color w:val="auto"/>
                <w:szCs w:val="44"/>
                <w:highlight w:val="none"/>
              </w:rPr>
            </w:pPr>
          </w:p>
        </w:tc>
        <w:tc>
          <w:tcPr>
            <w:tcW w:w="1351" w:type="dxa"/>
            <w:vAlign w:val="center"/>
          </w:tcPr>
          <w:p w14:paraId="1DC9424B">
            <w:pPr>
              <w:jc w:val="center"/>
              <w:rPr>
                <w:rFonts w:hint="eastAsia" w:ascii="宋体" w:hAnsi="宋体"/>
                <w:color w:val="auto"/>
                <w:szCs w:val="44"/>
                <w:highlight w:val="none"/>
              </w:rPr>
            </w:pPr>
          </w:p>
        </w:tc>
        <w:tc>
          <w:tcPr>
            <w:tcW w:w="1911" w:type="dxa"/>
            <w:vAlign w:val="center"/>
          </w:tcPr>
          <w:p w14:paraId="25AA4921">
            <w:pPr>
              <w:jc w:val="center"/>
              <w:rPr>
                <w:rFonts w:hint="eastAsia" w:ascii="宋体" w:hAnsi="宋体"/>
                <w:color w:val="auto"/>
                <w:szCs w:val="44"/>
                <w:highlight w:val="none"/>
              </w:rPr>
            </w:pPr>
          </w:p>
        </w:tc>
      </w:tr>
      <w:tr w14:paraId="4875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A78EBF3">
            <w:pPr>
              <w:jc w:val="center"/>
              <w:rPr>
                <w:rFonts w:hint="eastAsia" w:ascii="宋体" w:hAnsi="宋体"/>
                <w:color w:val="auto"/>
                <w:szCs w:val="44"/>
                <w:highlight w:val="none"/>
              </w:rPr>
            </w:pPr>
            <w:r>
              <w:rPr>
                <w:rFonts w:hint="eastAsia" w:ascii="宋体" w:hAnsi="宋体"/>
                <w:color w:val="auto"/>
                <w:szCs w:val="44"/>
                <w:highlight w:val="none"/>
              </w:rPr>
              <w:t>6</w:t>
            </w:r>
          </w:p>
        </w:tc>
        <w:tc>
          <w:tcPr>
            <w:tcW w:w="1790" w:type="dxa"/>
            <w:vAlign w:val="center"/>
          </w:tcPr>
          <w:p w14:paraId="5D696FB2">
            <w:pPr>
              <w:jc w:val="center"/>
              <w:rPr>
                <w:rFonts w:hint="eastAsia" w:ascii="宋体" w:hAnsi="宋体"/>
                <w:color w:val="auto"/>
                <w:szCs w:val="44"/>
                <w:highlight w:val="none"/>
              </w:rPr>
            </w:pPr>
          </w:p>
        </w:tc>
        <w:tc>
          <w:tcPr>
            <w:tcW w:w="1341" w:type="dxa"/>
            <w:vAlign w:val="center"/>
          </w:tcPr>
          <w:p w14:paraId="01726B49">
            <w:pPr>
              <w:jc w:val="center"/>
              <w:rPr>
                <w:color w:val="auto"/>
                <w:highlight w:val="none"/>
              </w:rPr>
            </w:pPr>
          </w:p>
        </w:tc>
        <w:tc>
          <w:tcPr>
            <w:tcW w:w="1342" w:type="dxa"/>
            <w:vAlign w:val="center"/>
          </w:tcPr>
          <w:p w14:paraId="07A82A70">
            <w:pPr>
              <w:jc w:val="center"/>
              <w:rPr>
                <w:rFonts w:hint="eastAsia" w:ascii="宋体" w:hAnsi="宋体"/>
                <w:color w:val="auto"/>
                <w:szCs w:val="44"/>
                <w:highlight w:val="none"/>
              </w:rPr>
            </w:pPr>
          </w:p>
        </w:tc>
        <w:tc>
          <w:tcPr>
            <w:tcW w:w="1342" w:type="dxa"/>
            <w:vAlign w:val="center"/>
          </w:tcPr>
          <w:p w14:paraId="42384EF8">
            <w:pPr>
              <w:jc w:val="center"/>
              <w:rPr>
                <w:rFonts w:hint="eastAsia" w:ascii="宋体" w:hAnsi="宋体"/>
                <w:color w:val="auto"/>
                <w:szCs w:val="44"/>
                <w:highlight w:val="none"/>
              </w:rPr>
            </w:pPr>
          </w:p>
        </w:tc>
        <w:tc>
          <w:tcPr>
            <w:tcW w:w="1341" w:type="dxa"/>
            <w:vAlign w:val="center"/>
          </w:tcPr>
          <w:p w14:paraId="650434E8">
            <w:pPr>
              <w:jc w:val="center"/>
              <w:rPr>
                <w:rFonts w:hint="eastAsia" w:ascii="宋体" w:hAnsi="宋体"/>
                <w:color w:val="auto"/>
                <w:szCs w:val="44"/>
                <w:highlight w:val="none"/>
              </w:rPr>
            </w:pPr>
          </w:p>
        </w:tc>
        <w:tc>
          <w:tcPr>
            <w:tcW w:w="1342" w:type="dxa"/>
            <w:vAlign w:val="center"/>
          </w:tcPr>
          <w:p w14:paraId="26474950">
            <w:pPr>
              <w:jc w:val="center"/>
              <w:rPr>
                <w:rFonts w:hint="eastAsia" w:ascii="宋体" w:hAnsi="宋体"/>
                <w:color w:val="auto"/>
                <w:szCs w:val="44"/>
                <w:highlight w:val="none"/>
              </w:rPr>
            </w:pPr>
          </w:p>
        </w:tc>
        <w:tc>
          <w:tcPr>
            <w:tcW w:w="1342" w:type="dxa"/>
            <w:vAlign w:val="center"/>
          </w:tcPr>
          <w:p w14:paraId="66ADA2E6">
            <w:pPr>
              <w:jc w:val="center"/>
              <w:rPr>
                <w:rFonts w:hint="eastAsia" w:ascii="宋体" w:hAnsi="宋体"/>
                <w:color w:val="auto"/>
                <w:szCs w:val="44"/>
                <w:highlight w:val="none"/>
              </w:rPr>
            </w:pPr>
          </w:p>
        </w:tc>
        <w:tc>
          <w:tcPr>
            <w:tcW w:w="1351" w:type="dxa"/>
            <w:vAlign w:val="center"/>
          </w:tcPr>
          <w:p w14:paraId="438806E9">
            <w:pPr>
              <w:jc w:val="center"/>
              <w:rPr>
                <w:rFonts w:hint="eastAsia" w:ascii="宋体" w:hAnsi="宋体"/>
                <w:color w:val="auto"/>
                <w:szCs w:val="44"/>
                <w:highlight w:val="none"/>
              </w:rPr>
            </w:pPr>
          </w:p>
        </w:tc>
        <w:tc>
          <w:tcPr>
            <w:tcW w:w="1911" w:type="dxa"/>
            <w:vAlign w:val="center"/>
          </w:tcPr>
          <w:p w14:paraId="2CF04CBB">
            <w:pPr>
              <w:jc w:val="center"/>
              <w:rPr>
                <w:rFonts w:hint="eastAsia" w:ascii="宋体" w:hAnsi="宋体"/>
                <w:color w:val="auto"/>
                <w:szCs w:val="44"/>
                <w:highlight w:val="none"/>
              </w:rPr>
            </w:pPr>
          </w:p>
        </w:tc>
      </w:tr>
      <w:tr w14:paraId="0A5B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48D93F14">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90" w:type="dxa"/>
            <w:vAlign w:val="center"/>
          </w:tcPr>
          <w:p w14:paraId="5BF0B854">
            <w:pPr>
              <w:rPr>
                <w:rFonts w:hint="eastAsia" w:ascii="宋体" w:hAnsi="宋体"/>
                <w:color w:val="auto"/>
                <w:szCs w:val="21"/>
                <w:highlight w:val="none"/>
              </w:rPr>
            </w:pPr>
          </w:p>
        </w:tc>
        <w:tc>
          <w:tcPr>
            <w:tcW w:w="1341" w:type="dxa"/>
            <w:vAlign w:val="center"/>
          </w:tcPr>
          <w:p w14:paraId="3ECD1E93">
            <w:pPr>
              <w:jc w:val="center"/>
              <w:rPr>
                <w:color w:val="auto"/>
                <w:highlight w:val="none"/>
              </w:rPr>
            </w:pPr>
          </w:p>
        </w:tc>
        <w:tc>
          <w:tcPr>
            <w:tcW w:w="1342" w:type="dxa"/>
            <w:vAlign w:val="center"/>
          </w:tcPr>
          <w:p w14:paraId="101B27F0">
            <w:pPr>
              <w:jc w:val="center"/>
              <w:rPr>
                <w:rFonts w:hint="eastAsia" w:ascii="宋体" w:hAnsi="宋体"/>
                <w:color w:val="auto"/>
                <w:szCs w:val="44"/>
                <w:highlight w:val="none"/>
              </w:rPr>
            </w:pPr>
          </w:p>
        </w:tc>
        <w:tc>
          <w:tcPr>
            <w:tcW w:w="1342" w:type="dxa"/>
            <w:vAlign w:val="center"/>
          </w:tcPr>
          <w:p w14:paraId="2B28C388">
            <w:pPr>
              <w:jc w:val="center"/>
              <w:rPr>
                <w:rFonts w:hint="eastAsia" w:ascii="宋体" w:hAnsi="宋体"/>
                <w:color w:val="auto"/>
                <w:szCs w:val="44"/>
                <w:highlight w:val="none"/>
              </w:rPr>
            </w:pPr>
          </w:p>
        </w:tc>
        <w:tc>
          <w:tcPr>
            <w:tcW w:w="1341" w:type="dxa"/>
            <w:vAlign w:val="center"/>
          </w:tcPr>
          <w:p w14:paraId="4D5490D9">
            <w:pPr>
              <w:jc w:val="center"/>
              <w:rPr>
                <w:rFonts w:hint="eastAsia" w:ascii="宋体" w:hAnsi="宋体"/>
                <w:color w:val="auto"/>
                <w:szCs w:val="44"/>
                <w:highlight w:val="none"/>
              </w:rPr>
            </w:pPr>
          </w:p>
        </w:tc>
        <w:tc>
          <w:tcPr>
            <w:tcW w:w="1342" w:type="dxa"/>
            <w:vAlign w:val="center"/>
          </w:tcPr>
          <w:p w14:paraId="1A79BADA">
            <w:pPr>
              <w:jc w:val="center"/>
              <w:rPr>
                <w:rFonts w:hint="eastAsia" w:ascii="宋体" w:hAnsi="宋体"/>
                <w:color w:val="auto"/>
                <w:szCs w:val="44"/>
                <w:highlight w:val="none"/>
              </w:rPr>
            </w:pPr>
          </w:p>
        </w:tc>
        <w:tc>
          <w:tcPr>
            <w:tcW w:w="1342" w:type="dxa"/>
            <w:vAlign w:val="center"/>
          </w:tcPr>
          <w:p w14:paraId="4649FEA9">
            <w:pPr>
              <w:jc w:val="center"/>
              <w:rPr>
                <w:rFonts w:hint="eastAsia" w:ascii="宋体" w:hAnsi="宋体"/>
                <w:color w:val="auto"/>
                <w:szCs w:val="44"/>
                <w:highlight w:val="none"/>
              </w:rPr>
            </w:pPr>
          </w:p>
        </w:tc>
        <w:tc>
          <w:tcPr>
            <w:tcW w:w="1351" w:type="dxa"/>
            <w:vAlign w:val="center"/>
          </w:tcPr>
          <w:p w14:paraId="46E3DF40">
            <w:pPr>
              <w:jc w:val="center"/>
              <w:rPr>
                <w:rFonts w:hint="eastAsia" w:ascii="宋体" w:hAnsi="宋体"/>
                <w:color w:val="auto"/>
                <w:szCs w:val="44"/>
                <w:highlight w:val="none"/>
              </w:rPr>
            </w:pPr>
          </w:p>
        </w:tc>
        <w:tc>
          <w:tcPr>
            <w:tcW w:w="1911" w:type="dxa"/>
            <w:vAlign w:val="center"/>
          </w:tcPr>
          <w:p w14:paraId="37B684DB">
            <w:pPr>
              <w:jc w:val="center"/>
              <w:rPr>
                <w:rFonts w:hint="eastAsia" w:ascii="宋体" w:hAnsi="宋体"/>
                <w:color w:val="auto"/>
                <w:szCs w:val="44"/>
                <w:highlight w:val="none"/>
              </w:rPr>
            </w:pPr>
          </w:p>
        </w:tc>
      </w:tr>
      <w:tr w14:paraId="7F64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887" w:type="dxa"/>
            <w:gridSpan w:val="10"/>
            <w:vAlign w:val="center"/>
          </w:tcPr>
          <w:p w14:paraId="792961EC">
            <w:pPr>
              <w:jc w:val="left"/>
              <w:rPr>
                <w:rFonts w:hint="eastAsia" w:ascii="宋体" w:hAnsi="宋体"/>
                <w:color w:val="auto"/>
                <w:szCs w:val="44"/>
                <w:highlight w:val="none"/>
              </w:rPr>
            </w:pPr>
            <w:r>
              <w:rPr>
                <w:rFonts w:hint="eastAsia" w:ascii="宋体" w:hAnsi="宋体"/>
                <w:color w:val="auto"/>
                <w:szCs w:val="44"/>
                <w:highlight w:val="none"/>
              </w:rPr>
              <w:t>监理大纲评委签名：</w:t>
            </w:r>
          </w:p>
          <w:p w14:paraId="1A42467B">
            <w:pPr>
              <w:jc w:val="center"/>
              <w:rPr>
                <w:rFonts w:hint="eastAsia" w:ascii="宋体" w:hAnsi="宋体"/>
                <w:color w:val="auto"/>
                <w:szCs w:val="44"/>
                <w:highlight w:val="none"/>
              </w:rPr>
            </w:pPr>
          </w:p>
          <w:p w14:paraId="6F376638">
            <w:pPr>
              <w:jc w:val="center"/>
              <w:rPr>
                <w:rFonts w:hint="eastAsia" w:ascii="宋体" w:hAnsi="宋体"/>
                <w:color w:val="auto"/>
                <w:szCs w:val="44"/>
                <w:highlight w:val="none"/>
              </w:rPr>
            </w:pPr>
          </w:p>
          <w:p w14:paraId="2E620550">
            <w:pPr>
              <w:jc w:val="center"/>
              <w:rPr>
                <w:rFonts w:hint="eastAsia" w:ascii="宋体" w:hAnsi="宋体"/>
                <w:color w:val="auto"/>
                <w:szCs w:val="44"/>
                <w:highlight w:val="none"/>
              </w:rPr>
            </w:pPr>
          </w:p>
        </w:tc>
      </w:tr>
    </w:tbl>
    <w:p w14:paraId="1D29D296">
      <w:pPr>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06C9251D">
      <w:pPr>
        <w:jc w:val="right"/>
        <w:rPr>
          <w:color w:val="auto"/>
          <w:highlight w:val="none"/>
        </w:rPr>
      </w:pPr>
      <w:r>
        <w:rPr>
          <w:color w:val="auto"/>
          <w:highlight w:val="none"/>
        </w:rPr>
        <w:br w:type="page"/>
      </w:r>
    </w:p>
    <w:p w14:paraId="56CF74BC">
      <w:pPr>
        <w:pStyle w:val="29"/>
        <w:ind w:firstLine="118"/>
        <w:rPr>
          <w:color w:val="auto"/>
          <w:highlight w:val="none"/>
        </w:rPr>
      </w:pPr>
      <w:bookmarkStart w:id="704" w:name="_Toc149058068"/>
      <w:bookmarkStart w:id="705" w:name="_Toc256000141"/>
      <w:bookmarkStart w:id="706" w:name="_Toc167542196"/>
      <w:r>
        <w:rPr>
          <w:rFonts w:hint="eastAsia"/>
          <w:color w:val="auto"/>
          <w:highlight w:val="none"/>
        </w:rPr>
        <w:t>附表A-</w:t>
      </w:r>
      <w:r>
        <w:rPr>
          <w:color w:val="auto"/>
          <w:highlight w:val="none"/>
        </w:rPr>
        <w:t>12</w:t>
      </w:r>
      <w:r>
        <w:rPr>
          <w:rFonts w:hint="eastAsia"/>
          <w:color w:val="auto"/>
          <w:highlight w:val="none"/>
        </w:rPr>
        <w:t>：监理大纲评审记录表（个人）</w:t>
      </w:r>
      <w:bookmarkEnd w:id="704"/>
      <w:bookmarkEnd w:id="705"/>
      <w:bookmarkEnd w:id="706"/>
    </w:p>
    <w:p w14:paraId="49D66115">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监理大纲评审记录表（个人）</w:t>
      </w:r>
    </w:p>
    <w:p w14:paraId="2B759F79">
      <w:pPr>
        <w:rPr>
          <w:rFonts w:hint="eastAsia" w:ascii="宋体" w:hAnsi="宋体"/>
          <w:color w:val="auto"/>
          <w:szCs w:val="44"/>
          <w:highlight w:val="none"/>
        </w:rPr>
      </w:pPr>
      <w:r>
        <w:rPr>
          <w:rFonts w:hint="eastAsia" w:ascii="宋体" w:hAnsi="宋体"/>
          <w:color w:val="auto"/>
          <w:szCs w:val="44"/>
          <w:highlight w:val="none"/>
        </w:rPr>
        <w:t>标段名称：</w:t>
      </w:r>
    </w:p>
    <w:p w14:paraId="02A90814">
      <w:pPr>
        <w:rPr>
          <w:color w:val="auto"/>
          <w:szCs w:val="44"/>
          <w:highlight w:val="none"/>
        </w:rPr>
      </w:pPr>
      <w:r>
        <w:rPr>
          <w:rFonts w:hint="eastAsia"/>
          <w:color w:val="auto"/>
          <w:szCs w:val="44"/>
          <w:highlight w:val="none"/>
        </w:rPr>
        <w:t>标段唯一标识码：</w:t>
      </w:r>
    </w:p>
    <w:tbl>
      <w:tblPr>
        <w:tblStyle w:val="20"/>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0CBF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6B302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394156">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7B2B846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2CF5F">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r>
      <w:tr w14:paraId="70BD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1D5025">
            <w:pPr>
              <w:rPr>
                <w:rFonts w:hint="eastAsia" w:ascii="宋体" w:hAnsi="宋体" w:cs="宋体"/>
                <w:b/>
                <w:bCs/>
                <w:color w:val="auto"/>
                <w:szCs w:val="21"/>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97AE21">
            <w:pP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51C2C75">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0817D5">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4534435">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F2F4E7">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0B863E">
            <w:pPr>
              <w:jc w:val="cente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4F7D24E">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BD42955">
            <w:pPr>
              <w:jc w:val="center"/>
              <w:rPr>
                <w:rFonts w:hint="eastAsia" w:ascii="宋体" w:hAnsi="宋体" w:cs="宋体"/>
                <w:b/>
                <w:bCs/>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0789A4">
            <w:pPr>
              <w:jc w:val="center"/>
              <w:rPr>
                <w:rFonts w:hint="eastAsia" w:ascii="宋体" w:hAnsi="宋体" w:cs="宋体"/>
                <w:b/>
                <w:bCs/>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C047D3C">
            <w:pPr>
              <w:jc w:val="center"/>
              <w:rPr>
                <w:rFonts w:hint="eastAsia" w:ascii="宋体" w:hAnsi="宋体" w:cs="宋体"/>
                <w:b/>
                <w:bCs/>
                <w:color w:val="auto"/>
                <w:szCs w:val="21"/>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0B367">
            <w:pPr>
              <w:rPr>
                <w:rFonts w:hint="eastAsia" w:ascii="宋体" w:hAnsi="宋体" w:cs="宋体"/>
                <w:b/>
                <w:bCs/>
                <w:color w:val="auto"/>
                <w:szCs w:val="21"/>
                <w:highlight w:val="none"/>
              </w:rPr>
            </w:pPr>
          </w:p>
        </w:tc>
      </w:tr>
      <w:tr w14:paraId="2A4D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316DE2">
            <w:pPr>
              <w:rPr>
                <w:rFonts w:hint="eastAsia" w:ascii="宋体" w:hAnsi="宋体" w:cs="宋体"/>
                <w:b/>
                <w:bCs/>
                <w:color w:val="auto"/>
                <w:szCs w:val="21"/>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2C364">
            <w:pPr>
              <w:rPr>
                <w:rFonts w:hint="eastAsia" w:ascii="宋体" w:hAnsi="宋体" w:cs="宋体"/>
                <w:b/>
                <w:bCs/>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EEB23E0">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969FE3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3C1FA5D">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8392EA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7889C04">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84213C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F5EBBA0">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890D79">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0AEB67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B2C12A">
            <w:pPr>
              <w:rPr>
                <w:rFonts w:hint="eastAsia" w:ascii="宋体" w:hAnsi="宋体" w:cs="宋体"/>
                <w:b/>
                <w:bCs/>
                <w:color w:val="auto"/>
                <w:szCs w:val="21"/>
                <w:highlight w:val="none"/>
              </w:rPr>
            </w:pPr>
          </w:p>
        </w:tc>
      </w:tr>
      <w:tr w14:paraId="32F3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1B4797A">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AC4A275">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723D966">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77288E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1A230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C58E3B3">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719D600">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96EE992">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6457E8">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EB37BA4">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762F97E">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85216F9">
            <w:pPr>
              <w:jc w:val="center"/>
              <w:rPr>
                <w:rFonts w:hint="eastAsia" w:ascii="宋体" w:hAnsi="宋体" w:cs="宋体"/>
                <w:color w:val="auto"/>
                <w:szCs w:val="21"/>
                <w:highlight w:val="none"/>
              </w:rPr>
            </w:pPr>
          </w:p>
        </w:tc>
      </w:tr>
      <w:tr w14:paraId="3475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28744AC4">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8C2C478">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113FEE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70959DC">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E069D4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F2DD37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73F7AB5">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172E84C">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F16144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5D7EEE6">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FA061F9">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2F4FB04">
            <w:pPr>
              <w:jc w:val="center"/>
              <w:rPr>
                <w:rFonts w:hint="eastAsia" w:ascii="宋体" w:hAnsi="宋体" w:cs="宋体"/>
                <w:color w:val="auto"/>
                <w:szCs w:val="21"/>
                <w:highlight w:val="none"/>
              </w:rPr>
            </w:pPr>
          </w:p>
        </w:tc>
      </w:tr>
      <w:tr w14:paraId="7018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34FA6E4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2B558C3">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E47246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85B2C9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AEBF19">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E3972A6">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72A0577">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C87F63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815FFC">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17FE890">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3DD55CC">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F0B60BB">
            <w:pPr>
              <w:jc w:val="center"/>
              <w:rPr>
                <w:rFonts w:hint="eastAsia" w:ascii="宋体" w:hAnsi="宋体" w:cs="宋体"/>
                <w:color w:val="auto"/>
                <w:szCs w:val="21"/>
                <w:highlight w:val="none"/>
              </w:rPr>
            </w:pPr>
          </w:p>
        </w:tc>
      </w:tr>
      <w:tr w14:paraId="3756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CAFB2A5">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34FA5D2">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3BF4A74">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97E78C">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B01F12F">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8D2D3C2">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778987">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1DD9190B">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7FE6685">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18B67DE">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79A7184">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F3CCECA">
            <w:pPr>
              <w:jc w:val="center"/>
              <w:rPr>
                <w:rFonts w:hint="eastAsia" w:ascii="宋体" w:hAnsi="宋体" w:cs="宋体"/>
                <w:color w:val="auto"/>
                <w:szCs w:val="21"/>
                <w:highlight w:val="none"/>
              </w:rPr>
            </w:pPr>
          </w:p>
        </w:tc>
      </w:tr>
      <w:tr w14:paraId="08C3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059ADCE">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19C877A">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B77EF7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E32CDC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7DBDA2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8361D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4208551">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06DBA1">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3F9DEFD">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12D3802">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6AA283B">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8E042B4">
            <w:pPr>
              <w:jc w:val="center"/>
              <w:rPr>
                <w:rFonts w:hint="eastAsia" w:ascii="宋体" w:hAnsi="宋体" w:cs="宋体"/>
                <w:color w:val="auto"/>
                <w:szCs w:val="21"/>
                <w:highlight w:val="none"/>
              </w:rPr>
            </w:pPr>
          </w:p>
        </w:tc>
      </w:tr>
      <w:tr w14:paraId="1306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403CC2E">
            <w:pPr>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C82AB2A">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D087C9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BA3E81">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B975AE">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1816AF7">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4A19AA2">
            <w:pPr>
              <w:jc w:val="center"/>
              <w:rPr>
                <w:rFonts w:hint="eastAsia" w:ascii="宋体" w:hAnsi="宋体" w:cs="宋体"/>
                <w:color w:val="auto"/>
                <w:szCs w:val="21"/>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C4E530F">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2D8507">
            <w:pPr>
              <w:jc w:val="center"/>
              <w:rPr>
                <w:rFonts w:hint="eastAsia" w:ascii="宋体" w:hAnsi="宋体" w:cs="宋体"/>
                <w:color w:val="auto"/>
                <w:szCs w:val="21"/>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38DD3168">
            <w:pPr>
              <w:jc w:val="center"/>
              <w:rPr>
                <w:rFonts w:hint="eastAsia" w:ascii="宋体" w:hAnsi="宋体" w:cs="宋体"/>
                <w:color w:val="auto"/>
                <w:szCs w:val="21"/>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54501C2">
            <w:pPr>
              <w:jc w:val="center"/>
              <w:rPr>
                <w:rFonts w:hint="eastAsia" w:ascii="宋体" w:hAnsi="宋体" w:cs="宋体"/>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427C164">
            <w:pPr>
              <w:jc w:val="center"/>
              <w:rPr>
                <w:rFonts w:hint="eastAsia" w:ascii="宋体" w:hAnsi="宋体" w:cs="宋体"/>
                <w:color w:val="auto"/>
                <w:szCs w:val="21"/>
                <w:highlight w:val="none"/>
              </w:rPr>
            </w:pPr>
          </w:p>
        </w:tc>
      </w:tr>
    </w:tbl>
    <w:p w14:paraId="244331E3">
      <w:pPr>
        <w:rPr>
          <w:color w:val="auto"/>
          <w:highlight w:val="none"/>
        </w:rPr>
      </w:pPr>
    </w:p>
    <w:p w14:paraId="2A5A213E">
      <w:pPr>
        <w:rPr>
          <w:color w:val="auto"/>
          <w:highlight w:val="none"/>
        </w:rPr>
      </w:pPr>
      <w:r>
        <w:rPr>
          <w:rFonts w:hint="eastAsia"/>
          <w:color w:val="auto"/>
          <w:highlight w:val="none"/>
        </w:rPr>
        <w:t>技术标评委签名：</w:t>
      </w: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6C360173">
      <w:pPr>
        <w:widowControl/>
        <w:jc w:val="left"/>
        <w:rPr>
          <w:rFonts w:hint="eastAsia" w:ascii="宋体" w:hAnsi="宋体"/>
          <w:color w:val="auto"/>
          <w:szCs w:val="44"/>
          <w:highlight w:val="none"/>
        </w:rPr>
      </w:pPr>
      <w:r>
        <w:rPr>
          <w:rFonts w:ascii="宋体" w:hAnsi="宋体"/>
          <w:color w:val="auto"/>
          <w:szCs w:val="44"/>
          <w:highlight w:val="none"/>
        </w:rPr>
        <w:br w:type="page"/>
      </w:r>
    </w:p>
    <w:p w14:paraId="320C09E6">
      <w:pPr>
        <w:rPr>
          <w:rFonts w:hint="eastAsia" w:ascii="宋体" w:hAnsi="宋体"/>
          <w:color w:val="auto"/>
          <w:szCs w:val="44"/>
          <w:highlight w:val="none"/>
        </w:rPr>
      </w:pPr>
    </w:p>
    <w:p w14:paraId="19BEA3A3">
      <w:pPr>
        <w:pStyle w:val="29"/>
        <w:ind w:firstLine="118"/>
        <w:rPr>
          <w:color w:val="auto"/>
          <w:highlight w:val="none"/>
        </w:rPr>
      </w:pPr>
      <w:bookmarkStart w:id="707" w:name="_Toc167542197"/>
      <w:bookmarkStart w:id="708" w:name="_Toc256000142"/>
      <w:bookmarkStart w:id="709" w:name="_Toc149058069"/>
      <w:bookmarkStart w:id="710" w:name="_Toc145081519"/>
      <w:r>
        <w:rPr>
          <w:rFonts w:hint="eastAsia"/>
          <w:color w:val="auto"/>
          <w:highlight w:val="none"/>
        </w:rPr>
        <w:t>附表A-1</w:t>
      </w:r>
      <w:r>
        <w:rPr>
          <w:color w:val="auto"/>
          <w:highlight w:val="none"/>
        </w:rPr>
        <w:t>3</w:t>
      </w:r>
      <w:r>
        <w:rPr>
          <w:rFonts w:hint="eastAsia"/>
          <w:color w:val="auto"/>
          <w:highlight w:val="none"/>
        </w:rPr>
        <w:t>：资信业绩评审记录表</w:t>
      </w:r>
      <w:bookmarkEnd w:id="701"/>
      <w:bookmarkEnd w:id="707"/>
      <w:bookmarkEnd w:id="708"/>
      <w:bookmarkEnd w:id="709"/>
      <w:bookmarkEnd w:id="710"/>
    </w:p>
    <w:p w14:paraId="4DF19144">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资信业绩评审记录表</w:t>
      </w:r>
    </w:p>
    <w:p w14:paraId="330C3C91">
      <w:pPr>
        <w:rPr>
          <w:rFonts w:hint="eastAsia" w:ascii="宋体" w:hAnsi="宋体"/>
          <w:color w:val="auto"/>
          <w:szCs w:val="44"/>
          <w:highlight w:val="none"/>
        </w:rPr>
      </w:pPr>
      <w:r>
        <w:rPr>
          <w:rFonts w:hint="eastAsia" w:ascii="宋体" w:hAnsi="宋体"/>
          <w:color w:val="auto"/>
          <w:szCs w:val="44"/>
          <w:highlight w:val="none"/>
        </w:rPr>
        <w:t>标段名称：</w:t>
      </w:r>
    </w:p>
    <w:p w14:paraId="223B81FE">
      <w:pPr>
        <w:rPr>
          <w:color w:val="auto"/>
          <w:szCs w:val="44"/>
          <w:highlight w:val="none"/>
        </w:rPr>
      </w:pPr>
      <w:r>
        <w:rPr>
          <w:rFonts w:hint="eastAsia"/>
          <w:color w:val="auto"/>
          <w:szCs w:val="44"/>
          <w:highlight w:val="none"/>
        </w:rPr>
        <w:t>标段唯一标识码：</w:t>
      </w:r>
    </w:p>
    <w:tbl>
      <w:tblPr>
        <w:tblStyle w:val="20"/>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37F3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12D62F6B">
            <w:pPr>
              <w:jc w:val="center"/>
              <w:rPr>
                <w:rFonts w:hint="eastAsia" w:ascii="宋体" w:hAnsi="宋体"/>
                <w:b/>
                <w:bCs/>
                <w:color w:val="auto"/>
                <w:szCs w:val="44"/>
                <w:highlight w:val="none"/>
              </w:rPr>
            </w:pPr>
            <w:bookmarkStart w:id="711" w:name="_Hlk150334162"/>
            <w:r>
              <w:rPr>
                <w:rFonts w:hint="eastAsia" w:ascii="宋体" w:hAnsi="宋体"/>
                <w:b/>
                <w:bCs/>
                <w:color w:val="auto"/>
                <w:szCs w:val="44"/>
                <w:highlight w:val="none"/>
              </w:rPr>
              <w:t>序号</w:t>
            </w:r>
          </w:p>
        </w:tc>
        <w:tc>
          <w:tcPr>
            <w:tcW w:w="1811" w:type="dxa"/>
            <w:vMerge w:val="restart"/>
            <w:vAlign w:val="center"/>
          </w:tcPr>
          <w:p w14:paraId="27001D9C">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504" w:type="dxa"/>
            <w:gridSpan w:val="7"/>
            <w:vAlign w:val="center"/>
          </w:tcPr>
          <w:p w14:paraId="6954D089">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1922" w:type="dxa"/>
            <w:vMerge w:val="restart"/>
            <w:vAlign w:val="center"/>
          </w:tcPr>
          <w:p w14:paraId="63A3DA82">
            <w:pPr>
              <w:jc w:val="center"/>
              <w:rPr>
                <w:rFonts w:hint="eastAsia" w:ascii="宋体" w:hAnsi="宋体"/>
                <w:b/>
                <w:bCs/>
                <w:color w:val="auto"/>
                <w:szCs w:val="44"/>
                <w:highlight w:val="none"/>
              </w:rPr>
            </w:pPr>
            <w:r>
              <w:rPr>
                <w:rFonts w:hint="eastAsia" w:ascii="宋体" w:hAnsi="宋体"/>
                <w:b/>
                <w:bCs/>
                <w:color w:val="auto"/>
                <w:szCs w:val="44"/>
                <w:highlight w:val="none"/>
              </w:rPr>
              <w:t>资信业绩最终得分</w:t>
            </w:r>
          </w:p>
        </w:tc>
      </w:tr>
      <w:tr w14:paraId="23ED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5318ED5D">
            <w:pPr>
              <w:jc w:val="center"/>
              <w:rPr>
                <w:rFonts w:hint="eastAsia" w:ascii="宋体" w:hAnsi="宋体"/>
                <w:color w:val="auto"/>
                <w:szCs w:val="44"/>
                <w:highlight w:val="none"/>
              </w:rPr>
            </w:pPr>
          </w:p>
        </w:tc>
        <w:tc>
          <w:tcPr>
            <w:tcW w:w="1811" w:type="dxa"/>
            <w:vMerge w:val="continue"/>
          </w:tcPr>
          <w:p w14:paraId="4F6C6A18">
            <w:pPr>
              <w:jc w:val="center"/>
              <w:rPr>
                <w:rFonts w:hint="eastAsia" w:ascii="宋体" w:hAnsi="宋体"/>
                <w:color w:val="auto"/>
                <w:szCs w:val="44"/>
                <w:highlight w:val="none"/>
              </w:rPr>
            </w:pPr>
          </w:p>
        </w:tc>
        <w:tc>
          <w:tcPr>
            <w:tcW w:w="1356" w:type="dxa"/>
            <w:vAlign w:val="center"/>
          </w:tcPr>
          <w:p w14:paraId="5CB6FE80">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57" w:type="dxa"/>
            <w:vAlign w:val="center"/>
          </w:tcPr>
          <w:p w14:paraId="3A991C13">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57" w:type="dxa"/>
            <w:vAlign w:val="center"/>
          </w:tcPr>
          <w:p w14:paraId="79D8D772">
            <w:pPr>
              <w:jc w:val="center"/>
              <w:rPr>
                <w:rFonts w:hint="eastAsia" w:ascii="宋体" w:hAnsi="宋体"/>
                <w:b/>
                <w:bCs/>
                <w:color w:val="auto"/>
                <w:szCs w:val="44"/>
                <w:highlight w:val="none"/>
              </w:rPr>
            </w:pPr>
            <w:r>
              <w:rPr>
                <w:rFonts w:ascii="宋体" w:hAnsi="宋体"/>
                <w:b/>
                <w:bCs/>
                <w:color w:val="auto"/>
                <w:szCs w:val="44"/>
                <w:highlight w:val="none"/>
              </w:rPr>
              <w:t>……</w:t>
            </w:r>
          </w:p>
        </w:tc>
        <w:tc>
          <w:tcPr>
            <w:tcW w:w="1356" w:type="dxa"/>
            <w:vAlign w:val="center"/>
          </w:tcPr>
          <w:p w14:paraId="60648E31">
            <w:pPr>
              <w:jc w:val="center"/>
              <w:rPr>
                <w:rFonts w:hint="eastAsia" w:ascii="宋体" w:hAnsi="宋体"/>
                <w:b/>
                <w:bCs/>
                <w:color w:val="auto"/>
                <w:szCs w:val="44"/>
                <w:highlight w:val="none"/>
              </w:rPr>
            </w:pPr>
          </w:p>
        </w:tc>
        <w:tc>
          <w:tcPr>
            <w:tcW w:w="1357" w:type="dxa"/>
            <w:vAlign w:val="center"/>
          </w:tcPr>
          <w:p w14:paraId="47AE5460">
            <w:pPr>
              <w:jc w:val="center"/>
              <w:rPr>
                <w:rFonts w:hint="eastAsia" w:ascii="宋体" w:hAnsi="宋体"/>
                <w:b/>
                <w:bCs/>
                <w:color w:val="auto"/>
                <w:szCs w:val="44"/>
                <w:highlight w:val="none"/>
              </w:rPr>
            </w:pPr>
          </w:p>
        </w:tc>
        <w:tc>
          <w:tcPr>
            <w:tcW w:w="1357" w:type="dxa"/>
            <w:vAlign w:val="center"/>
          </w:tcPr>
          <w:p w14:paraId="2DCFBF8A">
            <w:pPr>
              <w:jc w:val="center"/>
              <w:rPr>
                <w:rFonts w:hint="eastAsia" w:ascii="宋体" w:hAnsi="宋体"/>
                <w:b/>
                <w:bCs/>
                <w:color w:val="auto"/>
                <w:szCs w:val="44"/>
                <w:highlight w:val="none"/>
              </w:rPr>
            </w:pPr>
          </w:p>
        </w:tc>
        <w:tc>
          <w:tcPr>
            <w:tcW w:w="1364" w:type="dxa"/>
            <w:vAlign w:val="center"/>
          </w:tcPr>
          <w:p w14:paraId="3704F8CC">
            <w:pPr>
              <w:jc w:val="center"/>
              <w:rPr>
                <w:rFonts w:hint="eastAsia" w:ascii="宋体" w:hAnsi="宋体"/>
                <w:b/>
                <w:bCs/>
                <w:color w:val="auto"/>
                <w:szCs w:val="44"/>
                <w:highlight w:val="none"/>
              </w:rPr>
            </w:pPr>
          </w:p>
        </w:tc>
        <w:tc>
          <w:tcPr>
            <w:tcW w:w="1922" w:type="dxa"/>
            <w:vMerge w:val="continue"/>
            <w:vAlign w:val="center"/>
          </w:tcPr>
          <w:p w14:paraId="530B7801">
            <w:pPr>
              <w:jc w:val="center"/>
              <w:rPr>
                <w:rFonts w:hint="eastAsia" w:ascii="宋体" w:hAnsi="宋体"/>
                <w:color w:val="auto"/>
                <w:szCs w:val="44"/>
                <w:highlight w:val="none"/>
              </w:rPr>
            </w:pPr>
          </w:p>
        </w:tc>
      </w:tr>
      <w:tr w14:paraId="1F31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2AC1856">
            <w:pPr>
              <w:jc w:val="center"/>
              <w:rPr>
                <w:rFonts w:hint="eastAsia" w:ascii="宋体" w:hAnsi="宋体"/>
                <w:color w:val="auto"/>
                <w:szCs w:val="44"/>
                <w:highlight w:val="none"/>
              </w:rPr>
            </w:pPr>
            <w:r>
              <w:rPr>
                <w:rFonts w:hint="eastAsia" w:ascii="宋体" w:hAnsi="宋体"/>
                <w:color w:val="auto"/>
                <w:szCs w:val="44"/>
                <w:highlight w:val="none"/>
              </w:rPr>
              <w:t>1</w:t>
            </w:r>
          </w:p>
        </w:tc>
        <w:tc>
          <w:tcPr>
            <w:tcW w:w="1811" w:type="dxa"/>
            <w:vAlign w:val="center"/>
          </w:tcPr>
          <w:p w14:paraId="75A928F4">
            <w:pPr>
              <w:jc w:val="center"/>
              <w:rPr>
                <w:rFonts w:hint="eastAsia" w:ascii="宋体" w:hAnsi="宋体"/>
                <w:color w:val="auto"/>
                <w:szCs w:val="21"/>
                <w:highlight w:val="none"/>
              </w:rPr>
            </w:pPr>
          </w:p>
        </w:tc>
        <w:tc>
          <w:tcPr>
            <w:tcW w:w="1356" w:type="dxa"/>
            <w:vAlign w:val="center"/>
          </w:tcPr>
          <w:p w14:paraId="0B9298B4">
            <w:pPr>
              <w:rPr>
                <w:rFonts w:hint="eastAsia" w:ascii="宋体" w:hAnsi="宋体"/>
                <w:color w:val="auto"/>
                <w:szCs w:val="21"/>
                <w:highlight w:val="none"/>
              </w:rPr>
            </w:pPr>
          </w:p>
        </w:tc>
        <w:tc>
          <w:tcPr>
            <w:tcW w:w="1357" w:type="dxa"/>
            <w:vAlign w:val="center"/>
          </w:tcPr>
          <w:p w14:paraId="7E00CCE1">
            <w:pPr>
              <w:jc w:val="center"/>
              <w:rPr>
                <w:rFonts w:hint="eastAsia" w:ascii="宋体" w:hAnsi="宋体"/>
                <w:color w:val="auto"/>
                <w:szCs w:val="44"/>
                <w:highlight w:val="none"/>
              </w:rPr>
            </w:pPr>
          </w:p>
        </w:tc>
        <w:tc>
          <w:tcPr>
            <w:tcW w:w="1357" w:type="dxa"/>
            <w:vAlign w:val="center"/>
          </w:tcPr>
          <w:p w14:paraId="4ABB8C2D">
            <w:pPr>
              <w:jc w:val="center"/>
              <w:rPr>
                <w:rFonts w:hint="eastAsia" w:ascii="宋体" w:hAnsi="宋体"/>
                <w:color w:val="auto"/>
                <w:szCs w:val="44"/>
                <w:highlight w:val="none"/>
              </w:rPr>
            </w:pPr>
          </w:p>
        </w:tc>
        <w:tc>
          <w:tcPr>
            <w:tcW w:w="1356" w:type="dxa"/>
            <w:vAlign w:val="center"/>
          </w:tcPr>
          <w:p w14:paraId="3CD8F7E7">
            <w:pPr>
              <w:jc w:val="center"/>
              <w:rPr>
                <w:rFonts w:hint="eastAsia" w:ascii="宋体" w:hAnsi="宋体"/>
                <w:color w:val="auto"/>
                <w:szCs w:val="44"/>
                <w:highlight w:val="none"/>
              </w:rPr>
            </w:pPr>
          </w:p>
        </w:tc>
        <w:tc>
          <w:tcPr>
            <w:tcW w:w="1357" w:type="dxa"/>
            <w:vAlign w:val="center"/>
          </w:tcPr>
          <w:p w14:paraId="59E02F95">
            <w:pPr>
              <w:jc w:val="center"/>
              <w:rPr>
                <w:rFonts w:hint="eastAsia" w:ascii="宋体" w:hAnsi="宋体"/>
                <w:color w:val="auto"/>
                <w:szCs w:val="44"/>
                <w:highlight w:val="none"/>
              </w:rPr>
            </w:pPr>
          </w:p>
        </w:tc>
        <w:tc>
          <w:tcPr>
            <w:tcW w:w="1357" w:type="dxa"/>
            <w:vAlign w:val="center"/>
          </w:tcPr>
          <w:p w14:paraId="062F7714">
            <w:pPr>
              <w:jc w:val="center"/>
              <w:rPr>
                <w:rFonts w:hint="eastAsia" w:ascii="宋体" w:hAnsi="宋体"/>
                <w:color w:val="auto"/>
                <w:szCs w:val="44"/>
                <w:highlight w:val="none"/>
              </w:rPr>
            </w:pPr>
          </w:p>
        </w:tc>
        <w:tc>
          <w:tcPr>
            <w:tcW w:w="1364" w:type="dxa"/>
            <w:vAlign w:val="center"/>
          </w:tcPr>
          <w:p w14:paraId="72BD6F62">
            <w:pPr>
              <w:jc w:val="center"/>
              <w:rPr>
                <w:rFonts w:hint="eastAsia" w:ascii="宋体" w:hAnsi="宋体"/>
                <w:color w:val="auto"/>
                <w:szCs w:val="44"/>
                <w:highlight w:val="none"/>
              </w:rPr>
            </w:pPr>
          </w:p>
        </w:tc>
        <w:tc>
          <w:tcPr>
            <w:tcW w:w="1922" w:type="dxa"/>
            <w:vAlign w:val="center"/>
          </w:tcPr>
          <w:p w14:paraId="7AA7F66C">
            <w:pPr>
              <w:jc w:val="center"/>
              <w:rPr>
                <w:rFonts w:hint="eastAsia" w:ascii="宋体" w:hAnsi="宋体"/>
                <w:color w:val="auto"/>
                <w:szCs w:val="44"/>
                <w:highlight w:val="none"/>
              </w:rPr>
            </w:pPr>
          </w:p>
        </w:tc>
      </w:tr>
      <w:tr w14:paraId="5447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D0A955D">
            <w:pPr>
              <w:jc w:val="center"/>
              <w:rPr>
                <w:rFonts w:hint="eastAsia" w:ascii="宋体" w:hAnsi="宋体"/>
                <w:color w:val="auto"/>
                <w:szCs w:val="44"/>
                <w:highlight w:val="none"/>
              </w:rPr>
            </w:pPr>
            <w:r>
              <w:rPr>
                <w:rFonts w:hint="eastAsia" w:ascii="宋体" w:hAnsi="宋体"/>
                <w:color w:val="auto"/>
                <w:szCs w:val="44"/>
                <w:highlight w:val="none"/>
              </w:rPr>
              <w:t>2</w:t>
            </w:r>
          </w:p>
        </w:tc>
        <w:tc>
          <w:tcPr>
            <w:tcW w:w="1811" w:type="dxa"/>
            <w:vAlign w:val="center"/>
          </w:tcPr>
          <w:p w14:paraId="0D80F5BE">
            <w:pPr>
              <w:jc w:val="center"/>
              <w:rPr>
                <w:rFonts w:hint="eastAsia" w:ascii="宋体" w:hAnsi="宋体"/>
                <w:color w:val="auto"/>
                <w:szCs w:val="44"/>
                <w:highlight w:val="none"/>
              </w:rPr>
            </w:pPr>
          </w:p>
        </w:tc>
        <w:tc>
          <w:tcPr>
            <w:tcW w:w="1356" w:type="dxa"/>
            <w:vAlign w:val="center"/>
          </w:tcPr>
          <w:p w14:paraId="51757536">
            <w:pPr>
              <w:jc w:val="center"/>
              <w:rPr>
                <w:color w:val="auto"/>
                <w:highlight w:val="none"/>
              </w:rPr>
            </w:pPr>
          </w:p>
        </w:tc>
        <w:tc>
          <w:tcPr>
            <w:tcW w:w="1357" w:type="dxa"/>
            <w:vAlign w:val="center"/>
          </w:tcPr>
          <w:p w14:paraId="45B68BDC">
            <w:pPr>
              <w:jc w:val="center"/>
              <w:rPr>
                <w:rFonts w:hint="eastAsia" w:ascii="宋体" w:hAnsi="宋体"/>
                <w:color w:val="auto"/>
                <w:szCs w:val="44"/>
                <w:highlight w:val="none"/>
              </w:rPr>
            </w:pPr>
          </w:p>
        </w:tc>
        <w:tc>
          <w:tcPr>
            <w:tcW w:w="1357" w:type="dxa"/>
            <w:vAlign w:val="center"/>
          </w:tcPr>
          <w:p w14:paraId="12DA9AC4">
            <w:pPr>
              <w:jc w:val="center"/>
              <w:rPr>
                <w:rFonts w:hint="eastAsia" w:ascii="宋体" w:hAnsi="宋体"/>
                <w:color w:val="auto"/>
                <w:szCs w:val="44"/>
                <w:highlight w:val="none"/>
              </w:rPr>
            </w:pPr>
          </w:p>
        </w:tc>
        <w:tc>
          <w:tcPr>
            <w:tcW w:w="1356" w:type="dxa"/>
            <w:vAlign w:val="center"/>
          </w:tcPr>
          <w:p w14:paraId="754D8300">
            <w:pPr>
              <w:jc w:val="center"/>
              <w:rPr>
                <w:rFonts w:hint="eastAsia" w:ascii="宋体" w:hAnsi="宋体"/>
                <w:color w:val="auto"/>
                <w:szCs w:val="44"/>
                <w:highlight w:val="none"/>
              </w:rPr>
            </w:pPr>
          </w:p>
        </w:tc>
        <w:tc>
          <w:tcPr>
            <w:tcW w:w="1357" w:type="dxa"/>
            <w:vAlign w:val="center"/>
          </w:tcPr>
          <w:p w14:paraId="1CD274FD">
            <w:pPr>
              <w:jc w:val="center"/>
              <w:rPr>
                <w:rFonts w:hint="eastAsia" w:ascii="宋体" w:hAnsi="宋体"/>
                <w:color w:val="auto"/>
                <w:szCs w:val="44"/>
                <w:highlight w:val="none"/>
              </w:rPr>
            </w:pPr>
          </w:p>
        </w:tc>
        <w:tc>
          <w:tcPr>
            <w:tcW w:w="1357" w:type="dxa"/>
            <w:vAlign w:val="center"/>
          </w:tcPr>
          <w:p w14:paraId="5AF99234">
            <w:pPr>
              <w:jc w:val="center"/>
              <w:rPr>
                <w:rFonts w:hint="eastAsia" w:ascii="宋体" w:hAnsi="宋体"/>
                <w:color w:val="auto"/>
                <w:szCs w:val="44"/>
                <w:highlight w:val="none"/>
              </w:rPr>
            </w:pPr>
          </w:p>
        </w:tc>
        <w:tc>
          <w:tcPr>
            <w:tcW w:w="1364" w:type="dxa"/>
            <w:vAlign w:val="center"/>
          </w:tcPr>
          <w:p w14:paraId="0D4F5376">
            <w:pPr>
              <w:jc w:val="center"/>
              <w:rPr>
                <w:rFonts w:hint="eastAsia" w:ascii="宋体" w:hAnsi="宋体"/>
                <w:color w:val="auto"/>
                <w:szCs w:val="44"/>
                <w:highlight w:val="none"/>
              </w:rPr>
            </w:pPr>
          </w:p>
        </w:tc>
        <w:tc>
          <w:tcPr>
            <w:tcW w:w="1922" w:type="dxa"/>
            <w:vAlign w:val="center"/>
          </w:tcPr>
          <w:p w14:paraId="1F73D51C">
            <w:pPr>
              <w:jc w:val="center"/>
              <w:rPr>
                <w:rFonts w:hint="eastAsia" w:ascii="宋体" w:hAnsi="宋体"/>
                <w:color w:val="auto"/>
                <w:szCs w:val="44"/>
                <w:highlight w:val="none"/>
              </w:rPr>
            </w:pPr>
          </w:p>
        </w:tc>
      </w:tr>
      <w:tr w14:paraId="3405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12A089B">
            <w:pPr>
              <w:jc w:val="center"/>
              <w:rPr>
                <w:rFonts w:hint="eastAsia" w:ascii="宋体" w:hAnsi="宋体"/>
                <w:color w:val="auto"/>
                <w:szCs w:val="44"/>
                <w:highlight w:val="none"/>
              </w:rPr>
            </w:pPr>
            <w:r>
              <w:rPr>
                <w:rFonts w:hint="eastAsia" w:ascii="宋体" w:hAnsi="宋体"/>
                <w:color w:val="auto"/>
                <w:szCs w:val="44"/>
                <w:highlight w:val="none"/>
              </w:rPr>
              <w:t>3</w:t>
            </w:r>
          </w:p>
        </w:tc>
        <w:tc>
          <w:tcPr>
            <w:tcW w:w="1811" w:type="dxa"/>
            <w:vAlign w:val="center"/>
          </w:tcPr>
          <w:p w14:paraId="3A12293D">
            <w:pPr>
              <w:jc w:val="center"/>
              <w:rPr>
                <w:rFonts w:hint="eastAsia" w:ascii="宋体" w:hAnsi="宋体"/>
                <w:color w:val="auto"/>
                <w:szCs w:val="44"/>
                <w:highlight w:val="none"/>
              </w:rPr>
            </w:pPr>
          </w:p>
        </w:tc>
        <w:tc>
          <w:tcPr>
            <w:tcW w:w="1356" w:type="dxa"/>
            <w:vAlign w:val="center"/>
          </w:tcPr>
          <w:p w14:paraId="4A83618E">
            <w:pPr>
              <w:jc w:val="center"/>
              <w:rPr>
                <w:color w:val="auto"/>
                <w:highlight w:val="none"/>
              </w:rPr>
            </w:pPr>
          </w:p>
        </w:tc>
        <w:tc>
          <w:tcPr>
            <w:tcW w:w="1357" w:type="dxa"/>
            <w:vAlign w:val="center"/>
          </w:tcPr>
          <w:p w14:paraId="787D90FA">
            <w:pPr>
              <w:jc w:val="center"/>
              <w:rPr>
                <w:rFonts w:hint="eastAsia" w:ascii="宋体" w:hAnsi="宋体"/>
                <w:color w:val="auto"/>
                <w:szCs w:val="44"/>
                <w:highlight w:val="none"/>
              </w:rPr>
            </w:pPr>
          </w:p>
        </w:tc>
        <w:tc>
          <w:tcPr>
            <w:tcW w:w="1357" w:type="dxa"/>
            <w:vAlign w:val="center"/>
          </w:tcPr>
          <w:p w14:paraId="489AB74E">
            <w:pPr>
              <w:jc w:val="center"/>
              <w:rPr>
                <w:rFonts w:hint="eastAsia" w:ascii="宋体" w:hAnsi="宋体"/>
                <w:color w:val="auto"/>
                <w:szCs w:val="44"/>
                <w:highlight w:val="none"/>
              </w:rPr>
            </w:pPr>
          </w:p>
        </w:tc>
        <w:tc>
          <w:tcPr>
            <w:tcW w:w="1356" w:type="dxa"/>
            <w:vAlign w:val="center"/>
          </w:tcPr>
          <w:p w14:paraId="4F288335">
            <w:pPr>
              <w:jc w:val="center"/>
              <w:rPr>
                <w:rFonts w:hint="eastAsia" w:ascii="宋体" w:hAnsi="宋体"/>
                <w:color w:val="auto"/>
                <w:szCs w:val="44"/>
                <w:highlight w:val="none"/>
              </w:rPr>
            </w:pPr>
          </w:p>
        </w:tc>
        <w:tc>
          <w:tcPr>
            <w:tcW w:w="1357" w:type="dxa"/>
            <w:vAlign w:val="center"/>
          </w:tcPr>
          <w:p w14:paraId="4E77468A">
            <w:pPr>
              <w:jc w:val="center"/>
              <w:rPr>
                <w:rFonts w:hint="eastAsia" w:ascii="宋体" w:hAnsi="宋体"/>
                <w:color w:val="auto"/>
                <w:szCs w:val="44"/>
                <w:highlight w:val="none"/>
              </w:rPr>
            </w:pPr>
          </w:p>
        </w:tc>
        <w:tc>
          <w:tcPr>
            <w:tcW w:w="1357" w:type="dxa"/>
            <w:vAlign w:val="center"/>
          </w:tcPr>
          <w:p w14:paraId="6011B33A">
            <w:pPr>
              <w:jc w:val="center"/>
              <w:rPr>
                <w:rFonts w:hint="eastAsia" w:ascii="宋体" w:hAnsi="宋体"/>
                <w:color w:val="auto"/>
                <w:szCs w:val="44"/>
                <w:highlight w:val="none"/>
              </w:rPr>
            </w:pPr>
          </w:p>
        </w:tc>
        <w:tc>
          <w:tcPr>
            <w:tcW w:w="1364" w:type="dxa"/>
            <w:vAlign w:val="center"/>
          </w:tcPr>
          <w:p w14:paraId="2599465F">
            <w:pPr>
              <w:jc w:val="center"/>
              <w:rPr>
                <w:rFonts w:hint="eastAsia" w:ascii="宋体" w:hAnsi="宋体"/>
                <w:color w:val="auto"/>
                <w:szCs w:val="44"/>
                <w:highlight w:val="none"/>
              </w:rPr>
            </w:pPr>
          </w:p>
        </w:tc>
        <w:tc>
          <w:tcPr>
            <w:tcW w:w="1922" w:type="dxa"/>
            <w:vAlign w:val="center"/>
          </w:tcPr>
          <w:p w14:paraId="21F12575">
            <w:pPr>
              <w:jc w:val="center"/>
              <w:rPr>
                <w:rFonts w:hint="eastAsia" w:ascii="宋体" w:hAnsi="宋体"/>
                <w:color w:val="auto"/>
                <w:szCs w:val="44"/>
                <w:highlight w:val="none"/>
              </w:rPr>
            </w:pPr>
          </w:p>
        </w:tc>
      </w:tr>
      <w:tr w14:paraId="42AE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99638BD">
            <w:pPr>
              <w:jc w:val="center"/>
              <w:rPr>
                <w:rFonts w:hint="eastAsia" w:ascii="宋体" w:hAnsi="宋体"/>
                <w:color w:val="auto"/>
                <w:szCs w:val="44"/>
                <w:highlight w:val="none"/>
              </w:rPr>
            </w:pPr>
            <w:r>
              <w:rPr>
                <w:rFonts w:hint="eastAsia" w:ascii="宋体" w:hAnsi="宋体"/>
                <w:color w:val="auto"/>
                <w:szCs w:val="44"/>
                <w:highlight w:val="none"/>
              </w:rPr>
              <w:t>4</w:t>
            </w:r>
          </w:p>
        </w:tc>
        <w:tc>
          <w:tcPr>
            <w:tcW w:w="1811" w:type="dxa"/>
            <w:vAlign w:val="center"/>
          </w:tcPr>
          <w:p w14:paraId="2EE532CC">
            <w:pPr>
              <w:jc w:val="center"/>
              <w:rPr>
                <w:rFonts w:hint="eastAsia" w:ascii="宋体" w:hAnsi="宋体"/>
                <w:color w:val="auto"/>
                <w:szCs w:val="44"/>
                <w:highlight w:val="none"/>
              </w:rPr>
            </w:pPr>
          </w:p>
        </w:tc>
        <w:tc>
          <w:tcPr>
            <w:tcW w:w="1356" w:type="dxa"/>
            <w:vAlign w:val="center"/>
          </w:tcPr>
          <w:p w14:paraId="300BAD9C">
            <w:pPr>
              <w:jc w:val="center"/>
              <w:rPr>
                <w:color w:val="auto"/>
                <w:highlight w:val="none"/>
              </w:rPr>
            </w:pPr>
          </w:p>
        </w:tc>
        <w:tc>
          <w:tcPr>
            <w:tcW w:w="1357" w:type="dxa"/>
            <w:vAlign w:val="center"/>
          </w:tcPr>
          <w:p w14:paraId="1694B6B8">
            <w:pPr>
              <w:jc w:val="center"/>
              <w:rPr>
                <w:rFonts w:hint="eastAsia" w:ascii="宋体" w:hAnsi="宋体"/>
                <w:color w:val="auto"/>
                <w:szCs w:val="44"/>
                <w:highlight w:val="none"/>
              </w:rPr>
            </w:pPr>
          </w:p>
        </w:tc>
        <w:tc>
          <w:tcPr>
            <w:tcW w:w="1357" w:type="dxa"/>
            <w:vAlign w:val="center"/>
          </w:tcPr>
          <w:p w14:paraId="1076CE6D">
            <w:pPr>
              <w:jc w:val="center"/>
              <w:rPr>
                <w:rFonts w:hint="eastAsia" w:ascii="宋体" w:hAnsi="宋体"/>
                <w:color w:val="auto"/>
                <w:szCs w:val="44"/>
                <w:highlight w:val="none"/>
              </w:rPr>
            </w:pPr>
          </w:p>
        </w:tc>
        <w:tc>
          <w:tcPr>
            <w:tcW w:w="1356" w:type="dxa"/>
            <w:vAlign w:val="center"/>
          </w:tcPr>
          <w:p w14:paraId="7FFE7B23">
            <w:pPr>
              <w:jc w:val="center"/>
              <w:rPr>
                <w:rFonts w:hint="eastAsia" w:ascii="宋体" w:hAnsi="宋体"/>
                <w:color w:val="auto"/>
                <w:szCs w:val="44"/>
                <w:highlight w:val="none"/>
              </w:rPr>
            </w:pPr>
          </w:p>
        </w:tc>
        <w:tc>
          <w:tcPr>
            <w:tcW w:w="1357" w:type="dxa"/>
            <w:vAlign w:val="center"/>
          </w:tcPr>
          <w:p w14:paraId="294DA90B">
            <w:pPr>
              <w:jc w:val="center"/>
              <w:rPr>
                <w:rFonts w:hint="eastAsia" w:ascii="宋体" w:hAnsi="宋体"/>
                <w:color w:val="auto"/>
                <w:szCs w:val="44"/>
                <w:highlight w:val="none"/>
              </w:rPr>
            </w:pPr>
          </w:p>
        </w:tc>
        <w:tc>
          <w:tcPr>
            <w:tcW w:w="1357" w:type="dxa"/>
            <w:vAlign w:val="center"/>
          </w:tcPr>
          <w:p w14:paraId="04457CA2">
            <w:pPr>
              <w:jc w:val="center"/>
              <w:rPr>
                <w:rFonts w:hint="eastAsia" w:ascii="宋体" w:hAnsi="宋体"/>
                <w:color w:val="auto"/>
                <w:szCs w:val="44"/>
                <w:highlight w:val="none"/>
              </w:rPr>
            </w:pPr>
          </w:p>
        </w:tc>
        <w:tc>
          <w:tcPr>
            <w:tcW w:w="1364" w:type="dxa"/>
            <w:vAlign w:val="center"/>
          </w:tcPr>
          <w:p w14:paraId="1B356BDB">
            <w:pPr>
              <w:jc w:val="center"/>
              <w:rPr>
                <w:rFonts w:hint="eastAsia" w:ascii="宋体" w:hAnsi="宋体"/>
                <w:color w:val="auto"/>
                <w:szCs w:val="44"/>
                <w:highlight w:val="none"/>
              </w:rPr>
            </w:pPr>
          </w:p>
        </w:tc>
        <w:tc>
          <w:tcPr>
            <w:tcW w:w="1922" w:type="dxa"/>
            <w:vAlign w:val="center"/>
          </w:tcPr>
          <w:p w14:paraId="28CB770F">
            <w:pPr>
              <w:jc w:val="center"/>
              <w:rPr>
                <w:rFonts w:hint="eastAsia" w:ascii="宋体" w:hAnsi="宋体"/>
                <w:color w:val="auto"/>
                <w:szCs w:val="44"/>
                <w:highlight w:val="none"/>
              </w:rPr>
            </w:pPr>
          </w:p>
        </w:tc>
      </w:tr>
      <w:tr w14:paraId="254B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D5BE3F3">
            <w:pPr>
              <w:jc w:val="center"/>
              <w:rPr>
                <w:rFonts w:hint="eastAsia" w:ascii="宋体" w:hAnsi="宋体"/>
                <w:color w:val="auto"/>
                <w:szCs w:val="44"/>
                <w:highlight w:val="none"/>
              </w:rPr>
            </w:pPr>
            <w:r>
              <w:rPr>
                <w:rFonts w:hint="eastAsia" w:ascii="宋体" w:hAnsi="宋体"/>
                <w:color w:val="auto"/>
                <w:szCs w:val="44"/>
                <w:highlight w:val="none"/>
              </w:rPr>
              <w:t>5</w:t>
            </w:r>
          </w:p>
        </w:tc>
        <w:tc>
          <w:tcPr>
            <w:tcW w:w="1811" w:type="dxa"/>
            <w:vAlign w:val="center"/>
          </w:tcPr>
          <w:p w14:paraId="436A0561">
            <w:pPr>
              <w:jc w:val="center"/>
              <w:rPr>
                <w:rFonts w:hint="eastAsia" w:ascii="宋体" w:hAnsi="宋体"/>
                <w:color w:val="auto"/>
                <w:szCs w:val="44"/>
                <w:highlight w:val="none"/>
              </w:rPr>
            </w:pPr>
          </w:p>
        </w:tc>
        <w:tc>
          <w:tcPr>
            <w:tcW w:w="1356" w:type="dxa"/>
            <w:vAlign w:val="center"/>
          </w:tcPr>
          <w:p w14:paraId="0BC6E138">
            <w:pPr>
              <w:jc w:val="center"/>
              <w:rPr>
                <w:color w:val="auto"/>
                <w:highlight w:val="none"/>
              </w:rPr>
            </w:pPr>
          </w:p>
        </w:tc>
        <w:tc>
          <w:tcPr>
            <w:tcW w:w="1357" w:type="dxa"/>
            <w:vAlign w:val="center"/>
          </w:tcPr>
          <w:p w14:paraId="6C7825D6">
            <w:pPr>
              <w:jc w:val="center"/>
              <w:rPr>
                <w:rFonts w:hint="eastAsia" w:ascii="宋体" w:hAnsi="宋体"/>
                <w:color w:val="auto"/>
                <w:szCs w:val="44"/>
                <w:highlight w:val="none"/>
              </w:rPr>
            </w:pPr>
          </w:p>
        </w:tc>
        <w:tc>
          <w:tcPr>
            <w:tcW w:w="1357" w:type="dxa"/>
            <w:vAlign w:val="center"/>
          </w:tcPr>
          <w:p w14:paraId="1E1949FB">
            <w:pPr>
              <w:jc w:val="center"/>
              <w:rPr>
                <w:rFonts w:hint="eastAsia" w:ascii="宋体" w:hAnsi="宋体"/>
                <w:color w:val="auto"/>
                <w:szCs w:val="44"/>
                <w:highlight w:val="none"/>
              </w:rPr>
            </w:pPr>
          </w:p>
        </w:tc>
        <w:tc>
          <w:tcPr>
            <w:tcW w:w="1356" w:type="dxa"/>
            <w:vAlign w:val="center"/>
          </w:tcPr>
          <w:p w14:paraId="1E199A21">
            <w:pPr>
              <w:jc w:val="center"/>
              <w:rPr>
                <w:rFonts w:hint="eastAsia" w:ascii="宋体" w:hAnsi="宋体"/>
                <w:color w:val="auto"/>
                <w:szCs w:val="44"/>
                <w:highlight w:val="none"/>
              </w:rPr>
            </w:pPr>
          </w:p>
        </w:tc>
        <w:tc>
          <w:tcPr>
            <w:tcW w:w="1357" w:type="dxa"/>
            <w:vAlign w:val="center"/>
          </w:tcPr>
          <w:p w14:paraId="70D53703">
            <w:pPr>
              <w:jc w:val="center"/>
              <w:rPr>
                <w:rFonts w:hint="eastAsia" w:ascii="宋体" w:hAnsi="宋体"/>
                <w:color w:val="auto"/>
                <w:szCs w:val="44"/>
                <w:highlight w:val="none"/>
              </w:rPr>
            </w:pPr>
          </w:p>
        </w:tc>
        <w:tc>
          <w:tcPr>
            <w:tcW w:w="1357" w:type="dxa"/>
            <w:vAlign w:val="center"/>
          </w:tcPr>
          <w:p w14:paraId="6231ED13">
            <w:pPr>
              <w:jc w:val="center"/>
              <w:rPr>
                <w:rFonts w:hint="eastAsia" w:ascii="宋体" w:hAnsi="宋体"/>
                <w:color w:val="auto"/>
                <w:szCs w:val="44"/>
                <w:highlight w:val="none"/>
              </w:rPr>
            </w:pPr>
          </w:p>
        </w:tc>
        <w:tc>
          <w:tcPr>
            <w:tcW w:w="1364" w:type="dxa"/>
            <w:vAlign w:val="center"/>
          </w:tcPr>
          <w:p w14:paraId="7005E073">
            <w:pPr>
              <w:jc w:val="center"/>
              <w:rPr>
                <w:rFonts w:hint="eastAsia" w:ascii="宋体" w:hAnsi="宋体"/>
                <w:color w:val="auto"/>
                <w:szCs w:val="44"/>
                <w:highlight w:val="none"/>
              </w:rPr>
            </w:pPr>
          </w:p>
        </w:tc>
        <w:tc>
          <w:tcPr>
            <w:tcW w:w="1922" w:type="dxa"/>
            <w:vAlign w:val="center"/>
          </w:tcPr>
          <w:p w14:paraId="616CA8E9">
            <w:pPr>
              <w:jc w:val="center"/>
              <w:rPr>
                <w:rFonts w:hint="eastAsia" w:ascii="宋体" w:hAnsi="宋体"/>
                <w:color w:val="auto"/>
                <w:szCs w:val="44"/>
                <w:highlight w:val="none"/>
              </w:rPr>
            </w:pPr>
          </w:p>
        </w:tc>
      </w:tr>
      <w:tr w14:paraId="640E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20D67B0">
            <w:pPr>
              <w:jc w:val="center"/>
              <w:rPr>
                <w:rFonts w:hint="eastAsia" w:ascii="宋体" w:hAnsi="宋体"/>
                <w:color w:val="auto"/>
                <w:szCs w:val="44"/>
                <w:highlight w:val="none"/>
              </w:rPr>
            </w:pPr>
            <w:r>
              <w:rPr>
                <w:rFonts w:hint="eastAsia" w:ascii="宋体" w:hAnsi="宋体"/>
                <w:color w:val="auto"/>
                <w:szCs w:val="44"/>
                <w:highlight w:val="none"/>
              </w:rPr>
              <w:t>6</w:t>
            </w:r>
          </w:p>
        </w:tc>
        <w:tc>
          <w:tcPr>
            <w:tcW w:w="1811" w:type="dxa"/>
            <w:vAlign w:val="center"/>
          </w:tcPr>
          <w:p w14:paraId="2CBDCF40">
            <w:pPr>
              <w:jc w:val="center"/>
              <w:rPr>
                <w:rFonts w:hint="eastAsia" w:ascii="宋体" w:hAnsi="宋体"/>
                <w:color w:val="auto"/>
                <w:szCs w:val="44"/>
                <w:highlight w:val="none"/>
              </w:rPr>
            </w:pPr>
          </w:p>
        </w:tc>
        <w:tc>
          <w:tcPr>
            <w:tcW w:w="1356" w:type="dxa"/>
            <w:vAlign w:val="center"/>
          </w:tcPr>
          <w:p w14:paraId="5642C84D">
            <w:pPr>
              <w:jc w:val="center"/>
              <w:rPr>
                <w:color w:val="auto"/>
                <w:highlight w:val="none"/>
              </w:rPr>
            </w:pPr>
          </w:p>
        </w:tc>
        <w:tc>
          <w:tcPr>
            <w:tcW w:w="1357" w:type="dxa"/>
            <w:vAlign w:val="center"/>
          </w:tcPr>
          <w:p w14:paraId="6D85B09F">
            <w:pPr>
              <w:jc w:val="center"/>
              <w:rPr>
                <w:rFonts w:hint="eastAsia" w:ascii="宋体" w:hAnsi="宋体"/>
                <w:color w:val="auto"/>
                <w:szCs w:val="44"/>
                <w:highlight w:val="none"/>
              </w:rPr>
            </w:pPr>
          </w:p>
        </w:tc>
        <w:tc>
          <w:tcPr>
            <w:tcW w:w="1357" w:type="dxa"/>
            <w:vAlign w:val="center"/>
          </w:tcPr>
          <w:p w14:paraId="6F7D0C58">
            <w:pPr>
              <w:jc w:val="center"/>
              <w:rPr>
                <w:rFonts w:hint="eastAsia" w:ascii="宋体" w:hAnsi="宋体"/>
                <w:color w:val="auto"/>
                <w:szCs w:val="44"/>
                <w:highlight w:val="none"/>
              </w:rPr>
            </w:pPr>
          </w:p>
        </w:tc>
        <w:tc>
          <w:tcPr>
            <w:tcW w:w="1356" w:type="dxa"/>
            <w:vAlign w:val="center"/>
          </w:tcPr>
          <w:p w14:paraId="343C7A57">
            <w:pPr>
              <w:jc w:val="center"/>
              <w:rPr>
                <w:rFonts w:hint="eastAsia" w:ascii="宋体" w:hAnsi="宋体"/>
                <w:color w:val="auto"/>
                <w:szCs w:val="44"/>
                <w:highlight w:val="none"/>
              </w:rPr>
            </w:pPr>
          </w:p>
        </w:tc>
        <w:tc>
          <w:tcPr>
            <w:tcW w:w="1357" w:type="dxa"/>
            <w:vAlign w:val="center"/>
          </w:tcPr>
          <w:p w14:paraId="3B87B1EF">
            <w:pPr>
              <w:jc w:val="center"/>
              <w:rPr>
                <w:rFonts w:hint="eastAsia" w:ascii="宋体" w:hAnsi="宋体"/>
                <w:color w:val="auto"/>
                <w:szCs w:val="44"/>
                <w:highlight w:val="none"/>
              </w:rPr>
            </w:pPr>
          </w:p>
        </w:tc>
        <w:tc>
          <w:tcPr>
            <w:tcW w:w="1357" w:type="dxa"/>
            <w:vAlign w:val="center"/>
          </w:tcPr>
          <w:p w14:paraId="64FE91FF">
            <w:pPr>
              <w:jc w:val="center"/>
              <w:rPr>
                <w:rFonts w:hint="eastAsia" w:ascii="宋体" w:hAnsi="宋体"/>
                <w:color w:val="auto"/>
                <w:szCs w:val="44"/>
                <w:highlight w:val="none"/>
              </w:rPr>
            </w:pPr>
          </w:p>
        </w:tc>
        <w:tc>
          <w:tcPr>
            <w:tcW w:w="1364" w:type="dxa"/>
            <w:vAlign w:val="center"/>
          </w:tcPr>
          <w:p w14:paraId="6DD7DABE">
            <w:pPr>
              <w:jc w:val="center"/>
              <w:rPr>
                <w:rFonts w:hint="eastAsia" w:ascii="宋体" w:hAnsi="宋体"/>
                <w:color w:val="auto"/>
                <w:szCs w:val="44"/>
                <w:highlight w:val="none"/>
              </w:rPr>
            </w:pPr>
          </w:p>
        </w:tc>
        <w:tc>
          <w:tcPr>
            <w:tcW w:w="1922" w:type="dxa"/>
            <w:vAlign w:val="center"/>
          </w:tcPr>
          <w:p w14:paraId="217C86C3">
            <w:pPr>
              <w:jc w:val="center"/>
              <w:rPr>
                <w:rFonts w:hint="eastAsia" w:ascii="宋体" w:hAnsi="宋体"/>
                <w:color w:val="auto"/>
                <w:szCs w:val="44"/>
                <w:highlight w:val="none"/>
              </w:rPr>
            </w:pPr>
          </w:p>
        </w:tc>
      </w:tr>
      <w:tr w14:paraId="0E07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4445AE07">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811" w:type="dxa"/>
            <w:vAlign w:val="center"/>
          </w:tcPr>
          <w:p w14:paraId="17AF45D9">
            <w:pPr>
              <w:rPr>
                <w:rFonts w:hint="eastAsia" w:ascii="宋体" w:hAnsi="宋体"/>
                <w:color w:val="auto"/>
                <w:szCs w:val="21"/>
                <w:highlight w:val="none"/>
              </w:rPr>
            </w:pPr>
          </w:p>
        </w:tc>
        <w:tc>
          <w:tcPr>
            <w:tcW w:w="1356" w:type="dxa"/>
            <w:vAlign w:val="center"/>
          </w:tcPr>
          <w:p w14:paraId="52D679B5">
            <w:pPr>
              <w:jc w:val="center"/>
              <w:rPr>
                <w:color w:val="auto"/>
                <w:highlight w:val="none"/>
              </w:rPr>
            </w:pPr>
          </w:p>
        </w:tc>
        <w:tc>
          <w:tcPr>
            <w:tcW w:w="1357" w:type="dxa"/>
            <w:vAlign w:val="center"/>
          </w:tcPr>
          <w:p w14:paraId="086F7995">
            <w:pPr>
              <w:jc w:val="center"/>
              <w:rPr>
                <w:rFonts w:hint="eastAsia" w:ascii="宋体" w:hAnsi="宋体"/>
                <w:color w:val="auto"/>
                <w:szCs w:val="44"/>
                <w:highlight w:val="none"/>
              </w:rPr>
            </w:pPr>
          </w:p>
        </w:tc>
        <w:tc>
          <w:tcPr>
            <w:tcW w:w="1357" w:type="dxa"/>
            <w:vAlign w:val="center"/>
          </w:tcPr>
          <w:p w14:paraId="00EE61C0">
            <w:pPr>
              <w:jc w:val="center"/>
              <w:rPr>
                <w:rFonts w:hint="eastAsia" w:ascii="宋体" w:hAnsi="宋体"/>
                <w:color w:val="auto"/>
                <w:szCs w:val="44"/>
                <w:highlight w:val="none"/>
              </w:rPr>
            </w:pPr>
          </w:p>
        </w:tc>
        <w:tc>
          <w:tcPr>
            <w:tcW w:w="1356" w:type="dxa"/>
            <w:vAlign w:val="center"/>
          </w:tcPr>
          <w:p w14:paraId="5A2805FF">
            <w:pPr>
              <w:jc w:val="center"/>
              <w:rPr>
                <w:rFonts w:hint="eastAsia" w:ascii="宋体" w:hAnsi="宋体"/>
                <w:color w:val="auto"/>
                <w:szCs w:val="44"/>
                <w:highlight w:val="none"/>
              </w:rPr>
            </w:pPr>
          </w:p>
        </w:tc>
        <w:tc>
          <w:tcPr>
            <w:tcW w:w="1357" w:type="dxa"/>
            <w:vAlign w:val="center"/>
          </w:tcPr>
          <w:p w14:paraId="5B013878">
            <w:pPr>
              <w:jc w:val="center"/>
              <w:rPr>
                <w:rFonts w:hint="eastAsia" w:ascii="宋体" w:hAnsi="宋体"/>
                <w:color w:val="auto"/>
                <w:szCs w:val="44"/>
                <w:highlight w:val="none"/>
              </w:rPr>
            </w:pPr>
          </w:p>
        </w:tc>
        <w:tc>
          <w:tcPr>
            <w:tcW w:w="1357" w:type="dxa"/>
            <w:vAlign w:val="center"/>
          </w:tcPr>
          <w:p w14:paraId="756B9385">
            <w:pPr>
              <w:jc w:val="center"/>
              <w:rPr>
                <w:rFonts w:hint="eastAsia" w:ascii="宋体" w:hAnsi="宋体"/>
                <w:color w:val="auto"/>
                <w:szCs w:val="44"/>
                <w:highlight w:val="none"/>
              </w:rPr>
            </w:pPr>
          </w:p>
        </w:tc>
        <w:tc>
          <w:tcPr>
            <w:tcW w:w="1364" w:type="dxa"/>
            <w:vAlign w:val="center"/>
          </w:tcPr>
          <w:p w14:paraId="49EB4AFF">
            <w:pPr>
              <w:jc w:val="center"/>
              <w:rPr>
                <w:rFonts w:hint="eastAsia" w:ascii="宋体" w:hAnsi="宋体"/>
                <w:color w:val="auto"/>
                <w:szCs w:val="44"/>
                <w:highlight w:val="none"/>
              </w:rPr>
            </w:pPr>
          </w:p>
        </w:tc>
        <w:tc>
          <w:tcPr>
            <w:tcW w:w="1922" w:type="dxa"/>
            <w:vAlign w:val="center"/>
          </w:tcPr>
          <w:p w14:paraId="4C998098">
            <w:pPr>
              <w:jc w:val="center"/>
              <w:rPr>
                <w:rFonts w:hint="eastAsia" w:ascii="宋体" w:hAnsi="宋体"/>
                <w:color w:val="auto"/>
                <w:szCs w:val="44"/>
                <w:highlight w:val="none"/>
              </w:rPr>
            </w:pPr>
          </w:p>
        </w:tc>
      </w:tr>
      <w:tr w14:paraId="118F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5D91D2B4">
            <w:pPr>
              <w:rPr>
                <w:color w:val="auto"/>
                <w:highlight w:val="none"/>
              </w:rPr>
            </w:pPr>
            <w:r>
              <w:rPr>
                <w:rFonts w:hint="eastAsia"/>
                <w:color w:val="auto"/>
                <w:highlight w:val="none"/>
              </w:rPr>
              <w:t>资信业绩评委签名：</w:t>
            </w:r>
          </w:p>
          <w:p w14:paraId="72230360">
            <w:pPr>
              <w:rPr>
                <w:color w:val="auto"/>
                <w:highlight w:val="none"/>
              </w:rPr>
            </w:pPr>
          </w:p>
          <w:p w14:paraId="352B6A9C">
            <w:pPr>
              <w:rPr>
                <w:rFonts w:hint="eastAsia" w:ascii="宋体" w:hAnsi="宋体"/>
                <w:color w:val="auto"/>
                <w:szCs w:val="44"/>
                <w:highlight w:val="none"/>
              </w:rPr>
            </w:pPr>
          </w:p>
          <w:p w14:paraId="2643C371">
            <w:pPr>
              <w:jc w:val="center"/>
              <w:rPr>
                <w:rFonts w:hint="eastAsia" w:ascii="宋体" w:hAnsi="宋体"/>
                <w:color w:val="auto"/>
                <w:szCs w:val="44"/>
                <w:highlight w:val="none"/>
              </w:rPr>
            </w:pPr>
          </w:p>
        </w:tc>
      </w:tr>
      <w:bookmarkEnd w:id="711"/>
    </w:tbl>
    <w:p w14:paraId="30258379">
      <w:pPr>
        <w:rPr>
          <w:rFonts w:hint="eastAsia" w:ascii="宋体" w:hAnsi="宋体"/>
          <w:color w:val="auto"/>
          <w:szCs w:val="44"/>
          <w:highlight w:val="none"/>
        </w:rPr>
      </w:pPr>
    </w:p>
    <w:p w14:paraId="39DF2065">
      <w:pPr>
        <w:ind w:firstLine="3780" w:firstLineChars="1800"/>
        <w:jc w:val="right"/>
        <w:rPr>
          <w:color w:val="auto"/>
          <w:highlight w:val="none"/>
        </w:rPr>
      </w:pPr>
      <w:r>
        <w:rPr>
          <w:rFonts w:hint="eastAsia"/>
          <w:color w:val="auto"/>
          <w:highlight w:val="none"/>
        </w:rPr>
        <w:t xml:space="preserve">                      日期：   　　 年    月　  日</w:t>
      </w:r>
    </w:p>
    <w:bookmarkEnd w:id="702"/>
    <w:p w14:paraId="07A318D5">
      <w:pPr>
        <w:rPr>
          <w:rFonts w:hint="eastAsia" w:ascii="宋体" w:hAnsi="宋体"/>
          <w:color w:val="auto"/>
          <w:szCs w:val="44"/>
          <w:highlight w:val="none"/>
        </w:rPr>
      </w:pPr>
    </w:p>
    <w:p w14:paraId="4C8A772D">
      <w:pPr>
        <w:rPr>
          <w:color w:val="auto"/>
          <w:highlight w:val="none"/>
        </w:rPr>
      </w:pPr>
    </w:p>
    <w:p w14:paraId="7C4C670D">
      <w:pPr>
        <w:pStyle w:val="29"/>
        <w:ind w:firstLine="118"/>
        <w:rPr>
          <w:color w:val="auto"/>
          <w:highlight w:val="none"/>
        </w:rPr>
      </w:pPr>
      <w:bookmarkStart w:id="712" w:name="_Toc256000143"/>
      <w:bookmarkStart w:id="713" w:name="_Toc145081522"/>
      <w:bookmarkStart w:id="714" w:name="_Toc167542198"/>
      <w:bookmarkStart w:id="715" w:name="_Toc149058070"/>
      <w:bookmarkStart w:id="716" w:name="_Toc122602775"/>
      <w:r>
        <w:rPr>
          <w:rFonts w:hint="eastAsia"/>
          <w:color w:val="auto"/>
          <w:highlight w:val="none"/>
        </w:rPr>
        <w:t>附表A-1</w:t>
      </w:r>
      <w:r>
        <w:rPr>
          <w:color w:val="auto"/>
          <w:highlight w:val="none"/>
        </w:rPr>
        <w:t>4</w:t>
      </w:r>
      <w:r>
        <w:rPr>
          <w:rFonts w:hint="eastAsia"/>
          <w:color w:val="auto"/>
          <w:highlight w:val="none"/>
        </w:rPr>
        <w:t>：其他因素评审记录表</w:t>
      </w:r>
      <w:bookmarkEnd w:id="712"/>
      <w:bookmarkEnd w:id="713"/>
      <w:bookmarkEnd w:id="714"/>
      <w:bookmarkEnd w:id="715"/>
      <w:bookmarkEnd w:id="716"/>
    </w:p>
    <w:p w14:paraId="3C68D4DA">
      <w:pPr>
        <w:jc w:val="center"/>
        <w:rPr>
          <w:rFonts w:hint="eastAsia" w:ascii="黑体" w:hAnsi="黑体" w:eastAsia="黑体"/>
          <w:color w:val="auto"/>
          <w:sz w:val="36"/>
          <w:szCs w:val="36"/>
          <w:highlight w:val="none"/>
        </w:rPr>
      </w:pPr>
      <w:bookmarkStart w:id="717" w:name="_Toc148967386"/>
      <w:bookmarkStart w:id="718" w:name="_Toc145516080"/>
      <w:bookmarkStart w:id="719" w:name="_Toc149058071"/>
      <w:r>
        <w:rPr>
          <w:rFonts w:hint="eastAsia" w:ascii="黑体" w:hAnsi="黑体" w:eastAsia="黑体"/>
          <w:color w:val="auto"/>
          <w:sz w:val="36"/>
          <w:szCs w:val="36"/>
          <w:highlight w:val="none"/>
        </w:rPr>
        <w:t>其他因素评审记录表</w:t>
      </w:r>
      <w:bookmarkEnd w:id="717"/>
      <w:bookmarkEnd w:id="718"/>
      <w:bookmarkEnd w:id="719"/>
    </w:p>
    <w:p w14:paraId="4E470654">
      <w:pPr>
        <w:rPr>
          <w:rFonts w:hint="eastAsia" w:ascii="宋体" w:hAnsi="宋体"/>
          <w:color w:val="auto"/>
          <w:szCs w:val="44"/>
          <w:highlight w:val="none"/>
        </w:rPr>
      </w:pPr>
      <w:r>
        <w:rPr>
          <w:rFonts w:hint="eastAsia" w:ascii="宋体" w:hAnsi="宋体"/>
          <w:color w:val="auto"/>
          <w:szCs w:val="44"/>
          <w:highlight w:val="none"/>
        </w:rPr>
        <w:t>标段名称：</w:t>
      </w:r>
    </w:p>
    <w:p w14:paraId="0B34C279">
      <w:pPr>
        <w:rPr>
          <w:color w:val="auto"/>
          <w:szCs w:val="44"/>
          <w:highlight w:val="none"/>
        </w:rPr>
      </w:pPr>
      <w:r>
        <w:rPr>
          <w:rFonts w:hint="eastAsia"/>
          <w:color w:val="auto"/>
          <w:szCs w:val="44"/>
          <w:highlight w:val="none"/>
        </w:rPr>
        <w:t>标段唯一标识码：</w:t>
      </w:r>
    </w:p>
    <w:tbl>
      <w:tblPr>
        <w:tblStyle w:val="20"/>
        <w:tblW w:w="13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325"/>
        <w:gridCol w:w="2016"/>
      </w:tblGrid>
      <w:tr w14:paraId="0A63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jc w:val="center"/>
        </w:trPr>
        <w:tc>
          <w:tcPr>
            <w:tcW w:w="769" w:type="dxa"/>
            <w:vMerge w:val="restart"/>
            <w:vAlign w:val="center"/>
          </w:tcPr>
          <w:p w14:paraId="1882FC2E">
            <w:pPr>
              <w:jc w:val="center"/>
              <w:rPr>
                <w:rFonts w:hint="eastAsia" w:ascii="宋体" w:hAnsi="宋体"/>
                <w:b/>
                <w:bCs/>
                <w:color w:val="auto"/>
                <w:szCs w:val="44"/>
                <w:highlight w:val="none"/>
              </w:rPr>
            </w:pPr>
            <w:r>
              <w:rPr>
                <w:rFonts w:hint="eastAsia" w:ascii="宋体" w:hAnsi="宋体"/>
                <w:b/>
                <w:bCs/>
                <w:color w:val="auto"/>
                <w:szCs w:val="44"/>
                <w:highlight w:val="none"/>
              </w:rPr>
              <w:t>序号</w:t>
            </w:r>
          </w:p>
        </w:tc>
        <w:tc>
          <w:tcPr>
            <w:tcW w:w="1753" w:type="dxa"/>
            <w:vMerge w:val="restart"/>
            <w:vAlign w:val="center"/>
          </w:tcPr>
          <w:p w14:paraId="3E7BDFA5">
            <w:pPr>
              <w:jc w:val="center"/>
              <w:rPr>
                <w:rFonts w:hint="eastAsia" w:ascii="宋体" w:hAnsi="宋体"/>
                <w:b/>
                <w:bCs/>
                <w:color w:val="auto"/>
                <w:szCs w:val="44"/>
                <w:highlight w:val="none"/>
              </w:rPr>
            </w:pPr>
            <w:r>
              <w:rPr>
                <w:rFonts w:hint="eastAsia" w:ascii="宋体" w:hAnsi="宋体"/>
                <w:b/>
                <w:bCs/>
                <w:color w:val="auto"/>
                <w:szCs w:val="44"/>
                <w:highlight w:val="none"/>
              </w:rPr>
              <w:t>投标人名称</w:t>
            </w:r>
          </w:p>
        </w:tc>
        <w:tc>
          <w:tcPr>
            <w:tcW w:w="9207" w:type="dxa"/>
            <w:gridSpan w:val="7"/>
            <w:vAlign w:val="center"/>
          </w:tcPr>
          <w:p w14:paraId="37EEEE49">
            <w:pPr>
              <w:jc w:val="center"/>
              <w:rPr>
                <w:rFonts w:hint="eastAsia" w:ascii="宋体" w:hAnsi="宋体"/>
                <w:b/>
                <w:bCs/>
                <w:color w:val="auto"/>
                <w:szCs w:val="44"/>
                <w:highlight w:val="none"/>
              </w:rPr>
            </w:pPr>
            <w:r>
              <w:rPr>
                <w:rFonts w:hint="eastAsia" w:ascii="宋体" w:hAnsi="宋体"/>
                <w:b/>
                <w:bCs/>
                <w:color w:val="auto"/>
                <w:szCs w:val="44"/>
                <w:highlight w:val="none"/>
              </w:rPr>
              <w:t>评委姓名及得分</w:t>
            </w:r>
          </w:p>
        </w:tc>
        <w:tc>
          <w:tcPr>
            <w:tcW w:w="2016" w:type="dxa"/>
            <w:vMerge w:val="restart"/>
            <w:vAlign w:val="center"/>
          </w:tcPr>
          <w:p w14:paraId="15E05360">
            <w:pPr>
              <w:jc w:val="center"/>
              <w:rPr>
                <w:rFonts w:hint="eastAsia" w:ascii="宋体" w:hAnsi="宋体"/>
                <w:b/>
                <w:bCs/>
                <w:color w:val="auto"/>
                <w:szCs w:val="44"/>
                <w:highlight w:val="none"/>
              </w:rPr>
            </w:pPr>
            <w:r>
              <w:rPr>
                <w:rFonts w:hint="eastAsia" w:ascii="宋体" w:hAnsi="宋体"/>
                <w:b/>
                <w:bCs/>
                <w:color w:val="auto"/>
                <w:szCs w:val="44"/>
                <w:highlight w:val="none"/>
              </w:rPr>
              <w:t>其他因素最终得分</w:t>
            </w:r>
          </w:p>
        </w:tc>
      </w:tr>
      <w:tr w14:paraId="67BD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373E20B3">
            <w:pPr>
              <w:jc w:val="center"/>
              <w:rPr>
                <w:rFonts w:hint="eastAsia" w:ascii="宋体" w:hAnsi="宋体"/>
                <w:color w:val="auto"/>
                <w:szCs w:val="44"/>
                <w:highlight w:val="none"/>
              </w:rPr>
            </w:pPr>
          </w:p>
        </w:tc>
        <w:tc>
          <w:tcPr>
            <w:tcW w:w="1753" w:type="dxa"/>
            <w:vMerge w:val="continue"/>
          </w:tcPr>
          <w:p w14:paraId="517B413B">
            <w:pPr>
              <w:jc w:val="center"/>
              <w:rPr>
                <w:rFonts w:hint="eastAsia" w:ascii="宋体" w:hAnsi="宋体"/>
                <w:color w:val="auto"/>
                <w:szCs w:val="44"/>
                <w:highlight w:val="none"/>
              </w:rPr>
            </w:pPr>
          </w:p>
        </w:tc>
        <w:tc>
          <w:tcPr>
            <w:tcW w:w="1313" w:type="dxa"/>
            <w:vAlign w:val="center"/>
          </w:tcPr>
          <w:p w14:paraId="1FEC69BC">
            <w:pPr>
              <w:jc w:val="center"/>
              <w:rPr>
                <w:rFonts w:hint="eastAsia" w:ascii="宋体" w:hAnsi="宋体"/>
                <w:b/>
                <w:bCs/>
                <w:color w:val="auto"/>
                <w:szCs w:val="44"/>
                <w:highlight w:val="none"/>
              </w:rPr>
            </w:pPr>
            <w:r>
              <w:rPr>
                <w:rFonts w:hint="eastAsia" w:ascii="宋体" w:hAnsi="宋体"/>
                <w:b/>
                <w:bCs/>
                <w:color w:val="auto"/>
                <w:szCs w:val="44"/>
                <w:highlight w:val="none"/>
              </w:rPr>
              <w:t>评委1</w:t>
            </w:r>
          </w:p>
        </w:tc>
        <w:tc>
          <w:tcPr>
            <w:tcW w:w="1314" w:type="dxa"/>
            <w:vAlign w:val="center"/>
          </w:tcPr>
          <w:p w14:paraId="523B69D5">
            <w:pPr>
              <w:jc w:val="center"/>
              <w:rPr>
                <w:rFonts w:hint="eastAsia" w:ascii="宋体" w:hAnsi="宋体"/>
                <w:b/>
                <w:bCs/>
                <w:color w:val="auto"/>
                <w:szCs w:val="44"/>
                <w:highlight w:val="none"/>
              </w:rPr>
            </w:pPr>
            <w:r>
              <w:rPr>
                <w:rFonts w:hint="eastAsia" w:ascii="宋体" w:hAnsi="宋体"/>
                <w:b/>
                <w:bCs/>
                <w:color w:val="auto"/>
                <w:szCs w:val="44"/>
                <w:highlight w:val="none"/>
              </w:rPr>
              <w:t>评委</w:t>
            </w:r>
            <w:r>
              <w:rPr>
                <w:rFonts w:ascii="宋体" w:hAnsi="宋体"/>
                <w:b/>
                <w:bCs/>
                <w:color w:val="auto"/>
                <w:szCs w:val="44"/>
                <w:highlight w:val="none"/>
              </w:rPr>
              <w:t>2</w:t>
            </w:r>
          </w:p>
        </w:tc>
        <w:tc>
          <w:tcPr>
            <w:tcW w:w="1314" w:type="dxa"/>
            <w:vAlign w:val="center"/>
          </w:tcPr>
          <w:p w14:paraId="7D45ACA7">
            <w:pPr>
              <w:jc w:val="center"/>
              <w:rPr>
                <w:rFonts w:hint="eastAsia" w:ascii="宋体" w:hAnsi="宋体"/>
                <w:b/>
                <w:bCs/>
                <w:color w:val="auto"/>
                <w:szCs w:val="44"/>
                <w:highlight w:val="none"/>
              </w:rPr>
            </w:pPr>
            <w:r>
              <w:rPr>
                <w:rFonts w:ascii="宋体" w:hAnsi="宋体"/>
                <w:b/>
                <w:bCs/>
                <w:color w:val="auto"/>
                <w:szCs w:val="44"/>
                <w:highlight w:val="none"/>
              </w:rPr>
              <w:t>……</w:t>
            </w:r>
          </w:p>
        </w:tc>
        <w:tc>
          <w:tcPr>
            <w:tcW w:w="1313" w:type="dxa"/>
            <w:vAlign w:val="center"/>
          </w:tcPr>
          <w:p w14:paraId="1BA56200">
            <w:pPr>
              <w:jc w:val="center"/>
              <w:rPr>
                <w:rFonts w:hint="eastAsia" w:ascii="宋体" w:hAnsi="宋体"/>
                <w:b/>
                <w:bCs/>
                <w:color w:val="auto"/>
                <w:szCs w:val="44"/>
                <w:highlight w:val="none"/>
              </w:rPr>
            </w:pPr>
          </w:p>
        </w:tc>
        <w:tc>
          <w:tcPr>
            <w:tcW w:w="1314" w:type="dxa"/>
            <w:vAlign w:val="center"/>
          </w:tcPr>
          <w:p w14:paraId="467DE0E1">
            <w:pPr>
              <w:jc w:val="center"/>
              <w:rPr>
                <w:rFonts w:hint="eastAsia" w:ascii="宋体" w:hAnsi="宋体"/>
                <w:b/>
                <w:bCs/>
                <w:color w:val="auto"/>
                <w:szCs w:val="44"/>
                <w:highlight w:val="none"/>
              </w:rPr>
            </w:pPr>
          </w:p>
        </w:tc>
        <w:tc>
          <w:tcPr>
            <w:tcW w:w="1314" w:type="dxa"/>
            <w:vAlign w:val="center"/>
          </w:tcPr>
          <w:p w14:paraId="38A235A7">
            <w:pPr>
              <w:jc w:val="center"/>
              <w:rPr>
                <w:rFonts w:hint="eastAsia" w:ascii="宋体" w:hAnsi="宋体"/>
                <w:b/>
                <w:bCs/>
                <w:color w:val="auto"/>
                <w:szCs w:val="44"/>
                <w:highlight w:val="none"/>
              </w:rPr>
            </w:pPr>
          </w:p>
        </w:tc>
        <w:tc>
          <w:tcPr>
            <w:tcW w:w="1325" w:type="dxa"/>
            <w:vAlign w:val="center"/>
          </w:tcPr>
          <w:p w14:paraId="1CAF6653">
            <w:pPr>
              <w:jc w:val="center"/>
              <w:rPr>
                <w:rFonts w:hint="eastAsia" w:ascii="宋体" w:hAnsi="宋体"/>
                <w:b/>
                <w:bCs/>
                <w:color w:val="auto"/>
                <w:szCs w:val="44"/>
                <w:highlight w:val="none"/>
              </w:rPr>
            </w:pPr>
          </w:p>
        </w:tc>
        <w:tc>
          <w:tcPr>
            <w:tcW w:w="2016" w:type="dxa"/>
            <w:vMerge w:val="continue"/>
            <w:vAlign w:val="center"/>
          </w:tcPr>
          <w:p w14:paraId="223CAE5D">
            <w:pPr>
              <w:jc w:val="center"/>
              <w:rPr>
                <w:rFonts w:hint="eastAsia" w:ascii="宋体" w:hAnsi="宋体"/>
                <w:color w:val="auto"/>
                <w:szCs w:val="44"/>
                <w:highlight w:val="none"/>
              </w:rPr>
            </w:pPr>
          </w:p>
        </w:tc>
      </w:tr>
      <w:tr w14:paraId="20A4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46D6688">
            <w:pPr>
              <w:jc w:val="center"/>
              <w:rPr>
                <w:rFonts w:hint="eastAsia" w:ascii="宋体" w:hAnsi="宋体"/>
                <w:color w:val="auto"/>
                <w:szCs w:val="44"/>
                <w:highlight w:val="none"/>
              </w:rPr>
            </w:pPr>
            <w:r>
              <w:rPr>
                <w:rFonts w:hint="eastAsia" w:ascii="宋体" w:hAnsi="宋体"/>
                <w:color w:val="auto"/>
                <w:szCs w:val="44"/>
                <w:highlight w:val="none"/>
              </w:rPr>
              <w:t>1</w:t>
            </w:r>
          </w:p>
        </w:tc>
        <w:tc>
          <w:tcPr>
            <w:tcW w:w="1753" w:type="dxa"/>
            <w:vAlign w:val="center"/>
          </w:tcPr>
          <w:p w14:paraId="2C813917">
            <w:pPr>
              <w:jc w:val="center"/>
              <w:rPr>
                <w:rFonts w:hint="eastAsia" w:ascii="宋体" w:hAnsi="宋体"/>
                <w:color w:val="auto"/>
                <w:szCs w:val="21"/>
                <w:highlight w:val="none"/>
              </w:rPr>
            </w:pPr>
          </w:p>
        </w:tc>
        <w:tc>
          <w:tcPr>
            <w:tcW w:w="1313" w:type="dxa"/>
            <w:vAlign w:val="center"/>
          </w:tcPr>
          <w:p w14:paraId="554F0249">
            <w:pPr>
              <w:rPr>
                <w:rFonts w:hint="eastAsia" w:ascii="宋体" w:hAnsi="宋体"/>
                <w:color w:val="auto"/>
                <w:szCs w:val="21"/>
                <w:highlight w:val="none"/>
              </w:rPr>
            </w:pPr>
          </w:p>
        </w:tc>
        <w:tc>
          <w:tcPr>
            <w:tcW w:w="1314" w:type="dxa"/>
            <w:vAlign w:val="center"/>
          </w:tcPr>
          <w:p w14:paraId="355D0A73">
            <w:pPr>
              <w:jc w:val="center"/>
              <w:rPr>
                <w:rFonts w:hint="eastAsia" w:ascii="宋体" w:hAnsi="宋体"/>
                <w:color w:val="auto"/>
                <w:szCs w:val="44"/>
                <w:highlight w:val="none"/>
              </w:rPr>
            </w:pPr>
          </w:p>
        </w:tc>
        <w:tc>
          <w:tcPr>
            <w:tcW w:w="1314" w:type="dxa"/>
            <w:vAlign w:val="center"/>
          </w:tcPr>
          <w:p w14:paraId="55B63D25">
            <w:pPr>
              <w:jc w:val="center"/>
              <w:rPr>
                <w:rFonts w:hint="eastAsia" w:ascii="宋体" w:hAnsi="宋体"/>
                <w:color w:val="auto"/>
                <w:szCs w:val="44"/>
                <w:highlight w:val="none"/>
              </w:rPr>
            </w:pPr>
          </w:p>
        </w:tc>
        <w:tc>
          <w:tcPr>
            <w:tcW w:w="1313" w:type="dxa"/>
            <w:vAlign w:val="center"/>
          </w:tcPr>
          <w:p w14:paraId="751CD73C">
            <w:pPr>
              <w:jc w:val="center"/>
              <w:rPr>
                <w:rFonts w:hint="eastAsia" w:ascii="宋体" w:hAnsi="宋体"/>
                <w:color w:val="auto"/>
                <w:szCs w:val="44"/>
                <w:highlight w:val="none"/>
              </w:rPr>
            </w:pPr>
          </w:p>
        </w:tc>
        <w:tc>
          <w:tcPr>
            <w:tcW w:w="1314" w:type="dxa"/>
            <w:vAlign w:val="center"/>
          </w:tcPr>
          <w:p w14:paraId="14C90301">
            <w:pPr>
              <w:jc w:val="center"/>
              <w:rPr>
                <w:rFonts w:hint="eastAsia" w:ascii="宋体" w:hAnsi="宋体"/>
                <w:color w:val="auto"/>
                <w:szCs w:val="44"/>
                <w:highlight w:val="none"/>
              </w:rPr>
            </w:pPr>
          </w:p>
        </w:tc>
        <w:tc>
          <w:tcPr>
            <w:tcW w:w="1314" w:type="dxa"/>
            <w:vAlign w:val="center"/>
          </w:tcPr>
          <w:p w14:paraId="7BAFC06C">
            <w:pPr>
              <w:jc w:val="center"/>
              <w:rPr>
                <w:rFonts w:hint="eastAsia" w:ascii="宋体" w:hAnsi="宋体"/>
                <w:color w:val="auto"/>
                <w:szCs w:val="44"/>
                <w:highlight w:val="none"/>
              </w:rPr>
            </w:pPr>
          </w:p>
        </w:tc>
        <w:tc>
          <w:tcPr>
            <w:tcW w:w="1325" w:type="dxa"/>
            <w:vAlign w:val="center"/>
          </w:tcPr>
          <w:p w14:paraId="325F2465">
            <w:pPr>
              <w:jc w:val="center"/>
              <w:rPr>
                <w:rFonts w:hint="eastAsia" w:ascii="宋体" w:hAnsi="宋体"/>
                <w:color w:val="auto"/>
                <w:szCs w:val="44"/>
                <w:highlight w:val="none"/>
              </w:rPr>
            </w:pPr>
          </w:p>
        </w:tc>
        <w:tc>
          <w:tcPr>
            <w:tcW w:w="2016" w:type="dxa"/>
            <w:vAlign w:val="center"/>
          </w:tcPr>
          <w:p w14:paraId="21898E8B">
            <w:pPr>
              <w:jc w:val="center"/>
              <w:rPr>
                <w:rFonts w:hint="eastAsia" w:ascii="宋体" w:hAnsi="宋体"/>
                <w:color w:val="auto"/>
                <w:szCs w:val="44"/>
                <w:highlight w:val="none"/>
              </w:rPr>
            </w:pPr>
          </w:p>
        </w:tc>
      </w:tr>
      <w:tr w14:paraId="388A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188D17B4">
            <w:pPr>
              <w:jc w:val="center"/>
              <w:rPr>
                <w:rFonts w:hint="eastAsia" w:ascii="宋体" w:hAnsi="宋体"/>
                <w:color w:val="auto"/>
                <w:szCs w:val="44"/>
                <w:highlight w:val="none"/>
              </w:rPr>
            </w:pPr>
            <w:r>
              <w:rPr>
                <w:rFonts w:hint="eastAsia" w:ascii="宋体" w:hAnsi="宋体"/>
                <w:color w:val="auto"/>
                <w:szCs w:val="44"/>
                <w:highlight w:val="none"/>
              </w:rPr>
              <w:t>2</w:t>
            </w:r>
          </w:p>
        </w:tc>
        <w:tc>
          <w:tcPr>
            <w:tcW w:w="1753" w:type="dxa"/>
            <w:vAlign w:val="center"/>
          </w:tcPr>
          <w:p w14:paraId="19756839">
            <w:pPr>
              <w:jc w:val="center"/>
              <w:rPr>
                <w:rFonts w:hint="eastAsia" w:ascii="宋体" w:hAnsi="宋体"/>
                <w:color w:val="auto"/>
                <w:szCs w:val="44"/>
                <w:highlight w:val="none"/>
              </w:rPr>
            </w:pPr>
          </w:p>
        </w:tc>
        <w:tc>
          <w:tcPr>
            <w:tcW w:w="1313" w:type="dxa"/>
            <w:vAlign w:val="center"/>
          </w:tcPr>
          <w:p w14:paraId="2615B2A8">
            <w:pPr>
              <w:jc w:val="center"/>
              <w:rPr>
                <w:color w:val="auto"/>
                <w:highlight w:val="none"/>
              </w:rPr>
            </w:pPr>
          </w:p>
        </w:tc>
        <w:tc>
          <w:tcPr>
            <w:tcW w:w="1314" w:type="dxa"/>
            <w:vAlign w:val="center"/>
          </w:tcPr>
          <w:p w14:paraId="17EDB8AB">
            <w:pPr>
              <w:jc w:val="center"/>
              <w:rPr>
                <w:rFonts w:hint="eastAsia" w:ascii="宋体" w:hAnsi="宋体"/>
                <w:color w:val="auto"/>
                <w:szCs w:val="44"/>
                <w:highlight w:val="none"/>
              </w:rPr>
            </w:pPr>
          </w:p>
        </w:tc>
        <w:tc>
          <w:tcPr>
            <w:tcW w:w="1314" w:type="dxa"/>
            <w:vAlign w:val="center"/>
          </w:tcPr>
          <w:p w14:paraId="5BF94A9A">
            <w:pPr>
              <w:jc w:val="center"/>
              <w:rPr>
                <w:rFonts w:hint="eastAsia" w:ascii="宋体" w:hAnsi="宋体"/>
                <w:color w:val="auto"/>
                <w:szCs w:val="44"/>
                <w:highlight w:val="none"/>
              </w:rPr>
            </w:pPr>
          </w:p>
        </w:tc>
        <w:tc>
          <w:tcPr>
            <w:tcW w:w="1313" w:type="dxa"/>
            <w:vAlign w:val="center"/>
          </w:tcPr>
          <w:p w14:paraId="2ACA3B11">
            <w:pPr>
              <w:jc w:val="center"/>
              <w:rPr>
                <w:rFonts w:hint="eastAsia" w:ascii="宋体" w:hAnsi="宋体"/>
                <w:color w:val="auto"/>
                <w:szCs w:val="44"/>
                <w:highlight w:val="none"/>
              </w:rPr>
            </w:pPr>
          </w:p>
        </w:tc>
        <w:tc>
          <w:tcPr>
            <w:tcW w:w="1314" w:type="dxa"/>
            <w:vAlign w:val="center"/>
          </w:tcPr>
          <w:p w14:paraId="683BBA12">
            <w:pPr>
              <w:jc w:val="center"/>
              <w:rPr>
                <w:rFonts w:hint="eastAsia" w:ascii="宋体" w:hAnsi="宋体"/>
                <w:color w:val="auto"/>
                <w:szCs w:val="44"/>
                <w:highlight w:val="none"/>
              </w:rPr>
            </w:pPr>
          </w:p>
        </w:tc>
        <w:tc>
          <w:tcPr>
            <w:tcW w:w="1314" w:type="dxa"/>
            <w:vAlign w:val="center"/>
          </w:tcPr>
          <w:p w14:paraId="68B7FF8B">
            <w:pPr>
              <w:jc w:val="center"/>
              <w:rPr>
                <w:rFonts w:hint="eastAsia" w:ascii="宋体" w:hAnsi="宋体"/>
                <w:color w:val="auto"/>
                <w:szCs w:val="44"/>
                <w:highlight w:val="none"/>
              </w:rPr>
            </w:pPr>
          </w:p>
        </w:tc>
        <w:tc>
          <w:tcPr>
            <w:tcW w:w="1325" w:type="dxa"/>
            <w:vAlign w:val="center"/>
          </w:tcPr>
          <w:p w14:paraId="1FCE4D48">
            <w:pPr>
              <w:jc w:val="center"/>
              <w:rPr>
                <w:rFonts w:hint="eastAsia" w:ascii="宋体" w:hAnsi="宋体"/>
                <w:color w:val="auto"/>
                <w:szCs w:val="44"/>
                <w:highlight w:val="none"/>
              </w:rPr>
            </w:pPr>
          </w:p>
        </w:tc>
        <w:tc>
          <w:tcPr>
            <w:tcW w:w="2016" w:type="dxa"/>
            <w:vAlign w:val="center"/>
          </w:tcPr>
          <w:p w14:paraId="16785BC2">
            <w:pPr>
              <w:jc w:val="center"/>
              <w:rPr>
                <w:rFonts w:hint="eastAsia" w:ascii="宋体" w:hAnsi="宋体"/>
                <w:color w:val="auto"/>
                <w:szCs w:val="44"/>
                <w:highlight w:val="none"/>
              </w:rPr>
            </w:pPr>
          </w:p>
        </w:tc>
      </w:tr>
      <w:tr w14:paraId="5F7B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4E24F3F9">
            <w:pPr>
              <w:jc w:val="center"/>
              <w:rPr>
                <w:rFonts w:hint="eastAsia" w:ascii="宋体" w:hAnsi="宋体"/>
                <w:color w:val="auto"/>
                <w:szCs w:val="44"/>
                <w:highlight w:val="none"/>
              </w:rPr>
            </w:pPr>
            <w:r>
              <w:rPr>
                <w:rFonts w:hint="eastAsia" w:ascii="宋体" w:hAnsi="宋体"/>
                <w:color w:val="auto"/>
                <w:szCs w:val="44"/>
                <w:highlight w:val="none"/>
              </w:rPr>
              <w:t>3</w:t>
            </w:r>
          </w:p>
        </w:tc>
        <w:tc>
          <w:tcPr>
            <w:tcW w:w="1753" w:type="dxa"/>
            <w:vAlign w:val="center"/>
          </w:tcPr>
          <w:p w14:paraId="06F9651D">
            <w:pPr>
              <w:jc w:val="center"/>
              <w:rPr>
                <w:rFonts w:hint="eastAsia" w:ascii="宋体" w:hAnsi="宋体"/>
                <w:color w:val="auto"/>
                <w:szCs w:val="44"/>
                <w:highlight w:val="none"/>
              </w:rPr>
            </w:pPr>
          </w:p>
        </w:tc>
        <w:tc>
          <w:tcPr>
            <w:tcW w:w="1313" w:type="dxa"/>
            <w:vAlign w:val="center"/>
          </w:tcPr>
          <w:p w14:paraId="7DB15BC8">
            <w:pPr>
              <w:jc w:val="center"/>
              <w:rPr>
                <w:color w:val="auto"/>
                <w:highlight w:val="none"/>
              </w:rPr>
            </w:pPr>
          </w:p>
        </w:tc>
        <w:tc>
          <w:tcPr>
            <w:tcW w:w="1314" w:type="dxa"/>
            <w:vAlign w:val="center"/>
          </w:tcPr>
          <w:p w14:paraId="6E628CEC">
            <w:pPr>
              <w:jc w:val="center"/>
              <w:rPr>
                <w:rFonts w:hint="eastAsia" w:ascii="宋体" w:hAnsi="宋体"/>
                <w:color w:val="auto"/>
                <w:szCs w:val="44"/>
                <w:highlight w:val="none"/>
              </w:rPr>
            </w:pPr>
          </w:p>
        </w:tc>
        <w:tc>
          <w:tcPr>
            <w:tcW w:w="1314" w:type="dxa"/>
            <w:vAlign w:val="center"/>
          </w:tcPr>
          <w:p w14:paraId="735E815E">
            <w:pPr>
              <w:jc w:val="center"/>
              <w:rPr>
                <w:rFonts w:hint="eastAsia" w:ascii="宋体" w:hAnsi="宋体"/>
                <w:color w:val="auto"/>
                <w:szCs w:val="44"/>
                <w:highlight w:val="none"/>
              </w:rPr>
            </w:pPr>
          </w:p>
        </w:tc>
        <w:tc>
          <w:tcPr>
            <w:tcW w:w="1313" w:type="dxa"/>
            <w:vAlign w:val="center"/>
          </w:tcPr>
          <w:p w14:paraId="63456BFA">
            <w:pPr>
              <w:jc w:val="center"/>
              <w:rPr>
                <w:rFonts w:hint="eastAsia" w:ascii="宋体" w:hAnsi="宋体"/>
                <w:color w:val="auto"/>
                <w:szCs w:val="44"/>
                <w:highlight w:val="none"/>
              </w:rPr>
            </w:pPr>
          </w:p>
        </w:tc>
        <w:tc>
          <w:tcPr>
            <w:tcW w:w="1314" w:type="dxa"/>
            <w:vAlign w:val="center"/>
          </w:tcPr>
          <w:p w14:paraId="0F1DB371">
            <w:pPr>
              <w:jc w:val="center"/>
              <w:rPr>
                <w:rFonts w:hint="eastAsia" w:ascii="宋体" w:hAnsi="宋体"/>
                <w:color w:val="auto"/>
                <w:szCs w:val="44"/>
                <w:highlight w:val="none"/>
              </w:rPr>
            </w:pPr>
          </w:p>
        </w:tc>
        <w:tc>
          <w:tcPr>
            <w:tcW w:w="1314" w:type="dxa"/>
            <w:vAlign w:val="center"/>
          </w:tcPr>
          <w:p w14:paraId="7C45033E">
            <w:pPr>
              <w:jc w:val="center"/>
              <w:rPr>
                <w:rFonts w:hint="eastAsia" w:ascii="宋体" w:hAnsi="宋体"/>
                <w:color w:val="auto"/>
                <w:szCs w:val="44"/>
                <w:highlight w:val="none"/>
              </w:rPr>
            </w:pPr>
          </w:p>
        </w:tc>
        <w:tc>
          <w:tcPr>
            <w:tcW w:w="1325" w:type="dxa"/>
            <w:vAlign w:val="center"/>
          </w:tcPr>
          <w:p w14:paraId="35713094">
            <w:pPr>
              <w:jc w:val="center"/>
              <w:rPr>
                <w:rFonts w:hint="eastAsia" w:ascii="宋体" w:hAnsi="宋体"/>
                <w:color w:val="auto"/>
                <w:szCs w:val="44"/>
                <w:highlight w:val="none"/>
              </w:rPr>
            </w:pPr>
          </w:p>
        </w:tc>
        <w:tc>
          <w:tcPr>
            <w:tcW w:w="2016" w:type="dxa"/>
            <w:vAlign w:val="center"/>
          </w:tcPr>
          <w:p w14:paraId="074866C5">
            <w:pPr>
              <w:jc w:val="center"/>
              <w:rPr>
                <w:rFonts w:hint="eastAsia" w:ascii="宋体" w:hAnsi="宋体"/>
                <w:color w:val="auto"/>
                <w:szCs w:val="44"/>
                <w:highlight w:val="none"/>
              </w:rPr>
            </w:pPr>
          </w:p>
        </w:tc>
      </w:tr>
      <w:tr w14:paraId="7EAE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22CB05AF">
            <w:pPr>
              <w:jc w:val="center"/>
              <w:rPr>
                <w:rFonts w:hint="eastAsia" w:ascii="宋体" w:hAnsi="宋体"/>
                <w:color w:val="auto"/>
                <w:szCs w:val="44"/>
                <w:highlight w:val="none"/>
              </w:rPr>
            </w:pPr>
            <w:r>
              <w:rPr>
                <w:rFonts w:hint="eastAsia" w:ascii="宋体" w:hAnsi="宋体"/>
                <w:color w:val="auto"/>
                <w:szCs w:val="44"/>
                <w:highlight w:val="none"/>
              </w:rPr>
              <w:t>4</w:t>
            </w:r>
          </w:p>
        </w:tc>
        <w:tc>
          <w:tcPr>
            <w:tcW w:w="1753" w:type="dxa"/>
            <w:vAlign w:val="center"/>
          </w:tcPr>
          <w:p w14:paraId="3EF48326">
            <w:pPr>
              <w:jc w:val="center"/>
              <w:rPr>
                <w:rFonts w:hint="eastAsia" w:ascii="宋体" w:hAnsi="宋体"/>
                <w:color w:val="auto"/>
                <w:szCs w:val="44"/>
                <w:highlight w:val="none"/>
              </w:rPr>
            </w:pPr>
          </w:p>
        </w:tc>
        <w:tc>
          <w:tcPr>
            <w:tcW w:w="1313" w:type="dxa"/>
            <w:vAlign w:val="center"/>
          </w:tcPr>
          <w:p w14:paraId="59C9BA06">
            <w:pPr>
              <w:jc w:val="center"/>
              <w:rPr>
                <w:color w:val="auto"/>
                <w:highlight w:val="none"/>
              </w:rPr>
            </w:pPr>
          </w:p>
        </w:tc>
        <w:tc>
          <w:tcPr>
            <w:tcW w:w="1314" w:type="dxa"/>
            <w:vAlign w:val="center"/>
          </w:tcPr>
          <w:p w14:paraId="616A5522">
            <w:pPr>
              <w:jc w:val="center"/>
              <w:rPr>
                <w:rFonts w:hint="eastAsia" w:ascii="宋体" w:hAnsi="宋体"/>
                <w:color w:val="auto"/>
                <w:szCs w:val="44"/>
                <w:highlight w:val="none"/>
              </w:rPr>
            </w:pPr>
          </w:p>
        </w:tc>
        <w:tc>
          <w:tcPr>
            <w:tcW w:w="1314" w:type="dxa"/>
            <w:vAlign w:val="center"/>
          </w:tcPr>
          <w:p w14:paraId="56DE2FB4">
            <w:pPr>
              <w:jc w:val="center"/>
              <w:rPr>
                <w:rFonts w:hint="eastAsia" w:ascii="宋体" w:hAnsi="宋体"/>
                <w:color w:val="auto"/>
                <w:szCs w:val="44"/>
                <w:highlight w:val="none"/>
              </w:rPr>
            </w:pPr>
          </w:p>
        </w:tc>
        <w:tc>
          <w:tcPr>
            <w:tcW w:w="1313" w:type="dxa"/>
            <w:vAlign w:val="center"/>
          </w:tcPr>
          <w:p w14:paraId="6951F32B">
            <w:pPr>
              <w:jc w:val="center"/>
              <w:rPr>
                <w:rFonts w:hint="eastAsia" w:ascii="宋体" w:hAnsi="宋体"/>
                <w:color w:val="auto"/>
                <w:szCs w:val="44"/>
                <w:highlight w:val="none"/>
              </w:rPr>
            </w:pPr>
          </w:p>
        </w:tc>
        <w:tc>
          <w:tcPr>
            <w:tcW w:w="1314" w:type="dxa"/>
            <w:vAlign w:val="center"/>
          </w:tcPr>
          <w:p w14:paraId="33671C17">
            <w:pPr>
              <w:jc w:val="center"/>
              <w:rPr>
                <w:rFonts w:hint="eastAsia" w:ascii="宋体" w:hAnsi="宋体"/>
                <w:color w:val="auto"/>
                <w:szCs w:val="44"/>
                <w:highlight w:val="none"/>
              </w:rPr>
            </w:pPr>
          </w:p>
        </w:tc>
        <w:tc>
          <w:tcPr>
            <w:tcW w:w="1314" w:type="dxa"/>
            <w:vAlign w:val="center"/>
          </w:tcPr>
          <w:p w14:paraId="6AB63024">
            <w:pPr>
              <w:jc w:val="center"/>
              <w:rPr>
                <w:rFonts w:hint="eastAsia" w:ascii="宋体" w:hAnsi="宋体"/>
                <w:color w:val="auto"/>
                <w:szCs w:val="44"/>
                <w:highlight w:val="none"/>
              </w:rPr>
            </w:pPr>
          </w:p>
        </w:tc>
        <w:tc>
          <w:tcPr>
            <w:tcW w:w="1325" w:type="dxa"/>
            <w:vAlign w:val="center"/>
          </w:tcPr>
          <w:p w14:paraId="39B2012A">
            <w:pPr>
              <w:jc w:val="center"/>
              <w:rPr>
                <w:rFonts w:hint="eastAsia" w:ascii="宋体" w:hAnsi="宋体"/>
                <w:color w:val="auto"/>
                <w:szCs w:val="44"/>
                <w:highlight w:val="none"/>
              </w:rPr>
            </w:pPr>
          </w:p>
        </w:tc>
        <w:tc>
          <w:tcPr>
            <w:tcW w:w="2016" w:type="dxa"/>
            <w:vAlign w:val="center"/>
          </w:tcPr>
          <w:p w14:paraId="321E7E55">
            <w:pPr>
              <w:jc w:val="center"/>
              <w:rPr>
                <w:rFonts w:hint="eastAsia" w:ascii="宋体" w:hAnsi="宋体"/>
                <w:color w:val="auto"/>
                <w:szCs w:val="44"/>
                <w:highlight w:val="none"/>
              </w:rPr>
            </w:pPr>
          </w:p>
        </w:tc>
      </w:tr>
      <w:tr w14:paraId="266C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bottom w:val="single" w:color="auto" w:sz="4" w:space="0"/>
            </w:tcBorders>
            <w:vAlign w:val="center"/>
          </w:tcPr>
          <w:p w14:paraId="4B3A271F">
            <w:pPr>
              <w:jc w:val="center"/>
              <w:rPr>
                <w:rFonts w:hint="eastAsia" w:ascii="宋体" w:hAnsi="宋体"/>
                <w:color w:val="auto"/>
                <w:szCs w:val="44"/>
                <w:highlight w:val="none"/>
              </w:rPr>
            </w:pPr>
            <w:r>
              <w:rPr>
                <w:rFonts w:hint="eastAsia" w:ascii="宋体" w:hAnsi="宋体"/>
                <w:color w:val="auto"/>
                <w:szCs w:val="44"/>
                <w:highlight w:val="none"/>
              </w:rPr>
              <w:t>5</w:t>
            </w:r>
          </w:p>
        </w:tc>
        <w:tc>
          <w:tcPr>
            <w:tcW w:w="1753" w:type="dxa"/>
            <w:tcBorders>
              <w:bottom w:val="single" w:color="auto" w:sz="4" w:space="0"/>
            </w:tcBorders>
            <w:vAlign w:val="center"/>
          </w:tcPr>
          <w:p w14:paraId="73064B02">
            <w:pPr>
              <w:jc w:val="center"/>
              <w:rPr>
                <w:rFonts w:hint="eastAsia" w:ascii="宋体" w:hAnsi="宋体"/>
                <w:color w:val="auto"/>
                <w:szCs w:val="44"/>
                <w:highlight w:val="none"/>
              </w:rPr>
            </w:pPr>
          </w:p>
        </w:tc>
        <w:tc>
          <w:tcPr>
            <w:tcW w:w="1313" w:type="dxa"/>
            <w:tcBorders>
              <w:bottom w:val="single" w:color="auto" w:sz="4" w:space="0"/>
            </w:tcBorders>
            <w:vAlign w:val="center"/>
          </w:tcPr>
          <w:p w14:paraId="047B1AD0">
            <w:pPr>
              <w:jc w:val="center"/>
              <w:rPr>
                <w:color w:val="auto"/>
                <w:highlight w:val="none"/>
              </w:rPr>
            </w:pPr>
          </w:p>
        </w:tc>
        <w:tc>
          <w:tcPr>
            <w:tcW w:w="1314" w:type="dxa"/>
            <w:tcBorders>
              <w:bottom w:val="single" w:color="auto" w:sz="4" w:space="0"/>
            </w:tcBorders>
            <w:vAlign w:val="center"/>
          </w:tcPr>
          <w:p w14:paraId="6495F0A3">
            <w:pPr>
              <w:jc w:val="center"/>
              <w:rPr>
                <w:rFonts w:hint="eastAsia" w:ascii="宋体" w:hAnsi="宋体"/>
                <w:color w:val="auto"/>
                <w:szCs w:val="44"/>
                <w:highlight w:val="none"/>
              </w:rPr>
            </w:pPr>
          </w:p>
        </w:tc>
        <w:tc>
          <w:tcPr>
            <w:tcW w:w="1314" w:type="dxa"/>
            <w:tcBorders>
              <w:bottom w:val="single" w:color="auto" w:sz="4" w:space="0"/>
            </w:tcBorders>
            <w:vAlign w:val="center"/>
          </w:tcPr>
          <w:p w14:paraId="2D3212D1">
            <w:pPr>
              <w:jc w:val="center"/>
              <w:rPr>
                <w:rFonts w:hint="eastAsia" w:ascii="宋体" w:hAnsi="宋体"/>
                <w:color w:val="auto"/>
                <w:szCs w:val="44"/>
                <w:highlight w:val="none"/>
              </w:rPr>
            </w:pPr>
          </w:p>
        </w:tc>
        <w:tc>
          <w:tcPr>
            <w:tcW w:w="1313" w:type="dxa"/>
            <w:tcBorders>
              <w:bottom w:val="single" w:color="auto" w:sz="4" w:space="0"/>
            </w:tcBorders>
            <w:vAlign w:val="center"/>
          </w:tcPr>
          <w:p w14:paraId="01575E14">
            <w:pPr>
              <w:jc w:val="center"/>
              <w:rPr>
                <w:rFonts w:hint="eastAsia" w:ascii="宋体" w:hAnsi="宋体"/>
                <w:color w:val="auto"/>
                <w:szCs w:val="44"/>
                <w:highlight w:val="none"/>
              </w:rPr>
            </w:pPr>
          </w:p>
        </w:tc>
        <w:tc>
          <w:tcPr>
            <w:tcW w:w="1314" w:type="dxa"/>
            <w:tcBorders>
              <w:bottom w:val="single" w:color="auto" w:sz="4" w:space="0"/>
            </w:tcBorders>
            <w:vAlign w:val="center"/>
          </w:tcPr>
          <w:p w14:paraId="6FAD5533">
            <w:pPr>
              <w:jc w:val="center"/>
              <w:rPr>
                <w:rFonts w:hint="eastAsia" w:ascii="宋体" w:hAnsi="宋体"/>
                <w:color w:val="auto"/>
                <w:szCs w:val="44"/>
                <w:highlight w:val="none"/>
              </w:rPr>
            </w:pPr>
          </w:p>
        </w:tc>
        <w:tc>
          <w:tcPr>
            <w:tcW w:w="1314" w:type="dxa"/>
            <w:tcBorders>
              <w:bottom w:val="single" w:color="auto" w:sz="4" w:space="0"/>
            </w:tcBorders>
            <w:vAlign w:val="center"/>
          </w:tcPr>
          <w:p w14:paraId="727BD5B7">
            <w:pPr>
              <w:jc w:val="center"/>
              <w:rPr>
                <w:rFonts w:hint="eastAsia" w:ascii="宋体" w:hAnsi="宋体"/>
                <w:color w:val="auto"/>
                <w:szCs w:val="44"/>
                <w:highlight w:val="none"/>
              </w:rPr>
            </w:pPr>
          </w:p>
        </w:tc>
        <w:tc>
          <w:tcPr>
            <w:tcW w:w="1325" w:type="dxa"/>
            <w:tcBorders>
              <w:bottom w:val="single" w:color="auto" w:sz="4" w:space="0"/>
            </w:tcBorders>
            <w:vAlign w:val="center"/>
          </w:tcPr>
          <w:p w14:paraId="300ABEF4">
            <w:pPr>
              <w:jc w:val="center"/>
              <w:rPr>
                <w:rFonts w:hint="eastAsia" w:ascii="宋体" w:hAnsi="宋体"/>
                <w:color w:val="auto"/>
                <w:szCs w:val="44"/>
                <w:highlight w:val="none"/>
              </w:rPr>
            </w:pPr>
          </w:p>
        </w:tc>
        <w:tc>
          <w:tcPr>
            <w:tcW w:w="2016" w:type="dxa"/>
            <w:tcBorders>
              <w:bottom w:val="single" w:color="auto" w:sz="4" w:space="0"/>
            </w:tcBorders>
            <w:vAlign w:val="center"/>
          </w:tcPr>
          <w:p w14:paraId="12A23383">
            <w:pPr>
              <w:jc w:val="center"/>
              <w:rPr>
                <w:rFonts w:hint="eastAsia" w:ascii="宋体" w:hAnsi="宋体"/>
                <w:color w:val="auto"/>
                <w:szCs w:val="44"/>
                <w:highlight w:val="none"/>
              </w:rPr>
            </w:pPr>
          </w:p>
        </w:tc>
      </w:tr>
      <w:tr w14:paraId="1D52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31ED630">
            <w:pPr>
              <w:jc w:val="center"/>
              <w:rPr>
                <w:rFonts w:hint="eastAsia" w:ascii="宋体" w:hAnsi="宋体"/>
                <w:color w:val="auto"/>
                <w:szCs w:val="44"/>
                <w:highlight w:val="none"/>
              </w:rPr>
            </w:pPr>
            <w:r>
              <w:rPr>
                <w:rFonts w:hint="eastAsia" w:ascii="宋体" w:hAnsi="宋体"/>
                <w:color w:val="auto"/>
                <w:szCs w:val="44"/>
                <w:highlight w:val="none"/>
              </w:rPr>
              <w:t>…</w:t>
            </w:r>
            <w:r>
              <w:rPr>
                <w:rFonts w:ascii="宋体" w:hAnsi="宋体"/>
                <w:color w:val="auto"/>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5947D2F7">
            <w:pPr>
              <w:rPr>
                <w:rFonts w:hint="eastAsia" w:ascii="宋体" w:hAnsi="宋体"/>
                <w:color w:val="auto"/>
                <w:szCs w:val="21"/>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46E15112">
            <w:pPr>
              <w:jc w:val="center"/>
              <w:rPr>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DF12405">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36480FB4">
            <w:pPr>
              <w:jc w:val="center"/>
              <w:rPr>
                <w:rFonts w:hint="eastAsia" w:ascii="宋体" w:hAnsi="宋体"/>
                <w:color w:val="auto"/>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04E8CA6E">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1E10187">
            <w:pPr>
              <w:jc w:val="center"/>
              <w:rPr>
                <w:rFonts w:hint="eastAsia" w:ascii="宋体" w:hAnsi="宋体"/>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696E6919">
            <w:pPr>
              <w:jc w:val="center"/>
              <w:rPr>
                <w:rFonts w:hint="eastAsia" w:ascii="宋体" w:hAnsi="宋体"/>
                <w:color w:val="auto"/>
                <w:szCs w:val="44"/>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087333AC">
            <w:pPr>
              <w:jc w:val="center"/>
              <w:rPr>
                <w:rFonts w:hint="eastAsia" w:ascii="宋体" w:hAnsi="宋体"/>
                <w:color w:val="auto"/>
                <w:szCs w:val="44"/>
                <w:highlight w:val="none"/>
              </w:rPr>
            </w:pPr>
          </w:p>
        </w:tc>
        <w:tc>
          <w:tcPr>
            <w:tcW w:w="2016" w:type="dxa"/>
            <w:tcBorders>
              <w:top w:val="single" w:color="auto" w:sz="4" w:space="0"/>
              <w:left w:val="single" w:color="auto" w:sz="4" w:space="0"/>
              <w:bottom w:val="single" w:color="auto" w:sz="4" w:space="0"/>
              <w:right w:val="single" w:color="auto" w:sz="4" w:space="0"/>
            </w:tcBorders>
            <w:vAlign w:val="center"/>
          </w:tcPr>
          <w:p w14:paraId="3320ECB1">
            <w:pPr>
              <w:jc w:val="center"/>
              <w:rPr>
                <w:rFonts w:hint="eastAsia" w:ascii="宋体" w:hAnsi="宋体"/>
                <w:color w:val="auto"/>
                <w:szCs w:val="44"/>
                <w:highlight w:val="none"/>
              </w:rPr>
            </w:pPr>
          </w:p>
        </w:tc>
      </w:tr>
      <w:tr w14:paraId="3423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745" w:type="dxa"/>
            <w:gridSpan w:val="10"/>
            <w:tcBorders>
              <w:top w:val="single" w:color="auto" w:sz="4" w:space="0"/>
              <w:left w:val="single" w:color="auto" w:sz="4" w:space="0"/>
              <w:bottom w:val="single" w:color="auto" w:sz="4" w:space="0"/>
              <w:right w:val="single" w:color="auto" w:sz="4" w:space="0"/>
            </w:tcBorders>
            <w:vAlign w:val="center"/>
          </w:tcPr>
          <w:p w14:paraId="4202F289">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43595EBD">
            <w:pPr>
              <w:jc w:val="left"/>
              <w:rPr>
                <w:rFonts w:hint="eastAsia" w:ascii="宋体" w:hAnsi="宋体"/>
                <w:color w:val="auto"/>
                <w:szCs w:val="44"/>
                <w:highlight w:val="none"/>
              </w:rPr>
            </w:pPr>
          </w:p>
          <w:p w14:paraId="4E255D45">
            <w:pPr>
              <w:jc w:val="left"/>
              <w:rPr>
                <w:rFonts w:hint="eastAsia" w:ascii="宋体" w:hAnsi="宋体"/>
                <w:color w:val="auto"/>
                <w:szCs w:val="44"/>
                <w:highlight w:val="none"/>
              </w:rPr>
            </w:pPr>
          </w:p>
          <w:p w14:paraId="26F1F7F2">
            <w:pPr>
              <w:jc w:val="center"/>
              <w:rPr>
                <w:rFonts w:hint="eastAsia" w:ascii="宋体" w:hAnsi="宋体"/>
                <w:color w:val="auto"/>
                <w:szCs w:val="44"/>
                <w:highlight w:val="none"/>
              </w:rPr>
            </w:pPr>
          </w:p>
        </w:tc>
      </w:tr>
    </w:tbl>
    <w:p w14:paraId="79163F80">
      <w:pPr>
        <w:ind w:firstLine="10080" w:firstLineChars="4800"/>
        <w:rPr>
          <w:color w:val="auto"/>
          <w:highlight w:val="none"/>
        </w:rPr>
      </w:pPr>
      <w:r>
        <w:rPr>
          <w:rFonts w:hint="eastAsia"/>
          <w:color w:val="auto"/>
          <w:highlight w:val="none"/>
        </w:rPr>
        <w:t xml:space="preserve"> 日期：   　年    月　  日</w:t>
      </w:r>
    </w:p>
    <w:p w14:paraId="4CDABBF6">
      <w:pPr>
        <w:rPr>
          <w:color w:val="auto"/>
          <w:highlight w:val="none"/>
        </w:rPr>
      </w:pPr>
      <w:r>
        <w:rPr>
          <w:color w:val="auto"/>
          <w:highlight w:val="none"/>
        </w:rPr>
        <w:br w:type="page"/>
      </w:r>
    </w:p>
    <w:p w14:paraId="1FD943E4">
      <w:pPr>
        <w:pStyle w:val="29"/>
        <w:ind w:firstLine="118"/>
        <w:rPr>
          <w:color w:val="auto"/>
          <w:highlight w:val="none"/>
        </w:rPr>
      </w:pPr>
      <w:bookmarkStart w:id="720" w:name="_Toc167542199"/>
      <w:bookmarkStart w:id="721" w:name="_Toc256000144"/>
      <w:bookmarkStart w:id="722" w:name="_Toc145081523"/>
      <w:bookmarkStart w:id="723" w:name="_Toc122602776"/>
      <w:bookmarkStart w:id="724" w:name="_Toc149058072"/>
      <w:r>
        <w:rPr>
          <w:rFonts w:hint="eastAsia"/>
          <w:color w:val="auto"/>
          <w:highlight w:val="none"/>
        </w:rPr>
        <w:t>附表A-1</w:t>
      </w:r>
      <w:r>
        <w:rPr>
          <w:color w:val="auto"/>
          <w:highlight w:val="none"/>
        </w:rPr>
        <w:t>5</w:t>
      </w:r>
      <w:r>
        <w:rPr>
          <w:rFonts w:hint="eastAsia"/>
          <w:color w:val="auto"/>
          <w:highlight w:val="none"/>
        </w:rPr>
        <w:t>：详细评审评分汇总表</w:t>
      </w:r>
      <w:bookmarkEnd w:id="720"/>
      <w:bookmarkEnd w:id="721"/>
      <w:bookmarkEnd w:id="722"/>
      <w:bookmarkEnd w:id="723"/>
      <w:bookmarkEnd w:id="724"/>
    </w:p>
    <w:p w14:paraId="060EA266">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详细评审评分汇总表</w:t>
      </w:r>
    </w:p>
    <w:p w14:paraId="650F4DFF">
      <w:pPr>
        <w:rPr>
          <w:rFonts w:hint="eastAsia" w:ascii="宋体" w:hAnsi="宋体"/>
          <w:color w:val="auto"/>
          <w:szCs w:val="44"/>
          <w:highlight w:val="none"/>
        </w:rPr>
      </w:pPr>
      <w:r>
        <w:rPr>
          <w:rFonts w:hint="eastAsia" w:ascii="宋体" w:hAnsi="宋体"/>
          <w:color w:val="auto"/>
          <w:szCs w:val="44"/>
          <w:highlight w:val="none"/>
        </w:rPr>
        <w:t>标段名称：</w:t>
      </w:r>
    </w:p>
    <w:p w14:paraId="73C3F4E5">
      <w:pPr>
        <w:rPr>
          <w:color w:val="auto"/>
          <w:szCs w:val="44"/>
          <w:highlight w:val="none"/>
        </w:rPr>
      </w:pPr>
      <w:r>
        <w:rPr>
          <w:rFonts w:hint="eastAsia"/>
          <w:color w:val="auto"/>
          <w:szCs w:val="44"/>
          <w:highlight w:val="none"/>
        </w:rPr>
        <w:t>标段唯一标识码：</w:t>
      </w:r>
    </w:p>
    <w:p w14:paraId="0EE6376E">
      <w:pPr>
        <w:rPr>
          <w:color w:val="auto"/>
          <w:szCs w:val="44"/>
          <w:highlight w:val="none"/>
        </w:rPr>
      </w:pPr>
    </w:p>
    <w:tbl>
      <w:tblPr>
        <w:tblStyle w:val="20"/>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123F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vAlign w:val="center"/>
          </w:tcPr>
          <w:p w14:paraId="33514579">
            <w:pPr>
              <w:jc w:val="center"/>
              <w:rPr>
                <w:rFonts w:hint="eastAsia" w:ascii="宋体" w:hAnsi="宋体"/>
                <w:b/>
                <w:bCs/>
                <w:color w:val="auto"/>
                <w:szCs w:val="21"/>
                <w:highlight w:val="none"/>
              </w:rPr>
            </w:pPr>
            <w:r>
              <w:rPr>
                <w:rFonts w:hint="eastAsia" w:ascii="宋体" w:hAnsi="宋体"/>
                <w:b/>
                <w:bCs/>
                <w:color w:val="auto"/>
                <w:szCs w:val="21"/>
                <w:highlight w:val="none"/>
              </w:rPr>
              <w:t>序号</w:t>
            </w:r>
          </w:p>
        </w:tc>
        <w:tc>
          <w:tcPr>
            <w:tcW w:w="2963" w:type="dxa"/>
            <w:vMerge w:val="restart"/>
            <w:vAlign w:val="center"/>
          </w:tcPr>
          <w:p w14:paraId="65B85595">
            <w:pPr>
              <w:jc w:val="center"/>
              <w:rPr>
                <w:rFonts w:hint="eastAsia" w:ascii="宋体" w:hAnsi="宋体"/>
                <w:b/>
                <w:bCs/>
                <w:color w:val="auto"/>
                <w:szCs w:val="21"/>
                <w:highlight w:val="none"/>
              </w:rPr>
            </w:pPr>
            <w:r>
              <w:rPr>
                <w:rFonts w:hint="eastAsia" w:ascii="宋体" w:hAnsi="宋体"/>
                <w:b/>
                <w:bCs/>
                <w:color w:val="auto"/>
                <w:szCs w:val="21"/>
                <w:highlight w:val="none"/>
              </w:rPr>
              <w:t>投标人名称</w:t>
            </w:r>
          </w:p>
        </w:tc>
        <w:tc>
          <w:tcPr>
            <w:tcW w:w="7568" w:type="dxa"/>
            <w:gridSpan w:val="4"/>
            <w:vAlign w:val="center"/>
          </w:tcPr>
          <w:p w14:paraId="4680EE37">
            <w:pPr>
              <w:jc w:val="center"/>
              <w:rPr>
                <w:rFonts w:hint="eastAsia" w:ascii="宋体" w:hAnsi="宋体"/>
                <w:b/>
                <w:bCs/>
                <w:color w:val="auto"/>
                <w:szCs w:val="21"/>
                <w:highlight w:val="none"/>
              </w:rPr>
            </w:pPr>
            <w:r>
              <w:rPr>
                <w:rFonts w:hint="eastAsia" w:ascii="宋体" w:hAnsi="宋体"/>
                <w:b/>
                <w:bCs/>
                <w:color w:val="auto"/>
                <w:szCs w:val="21"/>
                <w:highlight w:val="none"/>
              </w:rPr>
              <w:t>评审类别评审得分</w:t>
            </w:r>
          </w:p>
        </w:tc>
        <w:tc>
          <w:tcPr>
            <w:tcW w:w="1221" w:type="dxa"/>
            <w:vMerge w:val="restart"/>
            <w:vAlign w:val="center"/>
          </w:tcPr>
          <w:p w14:paraId="72940139">
            <w:pPr>
              <w:jc w:val="center"/>
              <w:rPr>
                <w:rFonts w:hint="eastAsia" w:ascii="宋体" w:hAnsi="宋体"/>
                <w:b/>
                <w:bCs/>
                <w:color w:val="auto"/>
                <w:szCs w:val="21"/>
                <w:highlight w:val="none"/>
              </w:rPr>
            </w:pPr>
            <w:r>
              <w:rPr>
                <w:rFonts w:hint="eastAsia" w:ascii="宋体" w:hAnsi="宋体"/>
                <w:b/>
                <w:bCs/>
                <w:color w:val="auto"/>
                <w:szCs w:val="21"/>
                <w:highlight w:val="none"/>
              </w:rPr>
              <w:t>评审得分汇总</w:t>
            </w:r>
          </w:p>
        </w:tc>
        <w:tc>
          <w:tcPr>
            <w:tcW w:w="1298" w:type="dxa"/>
            <w:vMerge w:val="restart"/>
            <w:vAlign w:val="center"/>
          </w:tcPr>
          <w:p w14:paraId="5F477D4D">
            <w:pPr>
              <w:jc w:val="center"/>
              <w:rPr>
                <w:rFonts w:hint="eastAsia" w:ascii="宋体" w:hAnsi="宋体"/>
                <w:b/>
                <w:bCs/>
                <w:color w:val="auto"/>
                <w:szCs w:val="21"/>
                <w:highlight w:val="none"/>
              </w:rPr>
            </w:pPr>
            <w:r>
              <w:rPr>
                <w:rFonts w:hint="eastAsia" w:ascii="宋体" w:hAnsi="宋体"/>
                <w:b/>
                <w:bCs/>
                <w:color w:val="auto"/>
                <w:szCs w:val="21"/>
                <w:highlight w:val="none"/>
              </w:rPr>
              <w:t>投标人排名</w:t>
            </w:r>
          </w:p>
        </w:tc>
      </w:tr>
      <w:tr w14:paraId="350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vAlign w:val="center"/>
          </w:tcPr>
          <w:p w14:paraId="3D27148B">
            <w:pPr>
              <w:jc w:val="center"/>
              <w:rPr>
                <w:rFonts w:hint="eastAsia" w:ascii="宋体" w:hAnsi="宋体"/>
                <w:color w:val="auto"/>
                <w:szCs w:val="21"/>
                <w:highlight w:val="none"/>
              </w:rPr>
            </w:pPr>
          </w:p>
        </w:tc>
        <w:tc>
          <w:tcPr>
            <w:tcW w:w="2963" w:type="dxa"/>
            <w:vMerge w:val="continue"/>
          </w:tcPr>
          <w:p w14:paraId="4EC7C44A">
            <w:pPr>
              <w:jc w:val="center"/>
              <w:rPr>
                <w:rFonts w:hint="eastAsia" w:ascii="宋体" w:hAnsi="宋体"/>
                <w:color w:val="auto"/>
                <w:szCs w:val="21"/>
                <w:highlight w:val="none"/>
              </w:rPr>
            </w:pPr>
          </w:p>
        </w:tc>
        <w:tc>
          <w:tcPr>
            <w:tcW w:w="1892" w:type="dxa"/>
            <w:vAlign w:val="center"/>
          </w:tcPr>
          <w:p w14:paraId="039F5E08">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投标报价</w:t>
            </w:r>
          </w:p>
        </w:tc>
        <w:tc>
          <w:tcPr>
            <w:tcW w:w="1892" w:type="dxa"/>
            <w:vAlign w:val="center"/>
          </w:tcPr>
          <w:p w14:paraId="45CC4BCE">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监理大纲</w:t>
            </w:r>
          </w:p>
        </w:tc>
        <w:tc>
          <w:tcPr>
            <w:tcW w:w="1892" w:type="dxa"/>
            <w:vAlign w:val="center"/>
          </w:tcPr>
          <w:p w14:paraId="64C3C02F">
            <w:pPr>
              <w:jc w:val="center"/>
              <w:rPr>
                <w:rFonts w:hint="eastAsia" w:ascii="宋体" w:hAnsi="宋体"/>
                <w:b/>
                <w:bCs/>
                <w:color w:val="auto"/>
                <w:szCs w:val="21"/>
                <w:highlight w:val="none"/>
              </w:rPr>
            </w:pPr>
            <w:r>
              <w:rPr>
                <w:rFonts w:hint="eastAsia" w:ascii="宋体" w:hAnsi="宋体" w:cs="宋体"/>
                <w:b/>
                <w:bCs/>
                <w:color w:val="auto"/>
                <w:kern w:val="0"/>
                <w:szCs w:val="21"/>
                <w:highlight w:val="none"/>
                <w:lang w:bidi="ar"/>
              </w:rPr>
              <w:t>资信业绩</w:t>
            </w:r>
          </w:p>
        </w:tc>
        <w:tc>
          <w:tcPr>
            <w:tcW w:w="1892" w:type="dxa"/>
            <w:tcBorders>
              <w:right w:val="single" w:color="auto" w:sz="4" w:space="0"/>
            </w:tcBorders>
            <w:vAlign w:val="center"/>
          </w:tcPr>
          <w:p w14:paraId="1EEA8E4D">
            <w:pPr>
              <w:jc w:val="center"/>
              <w:rPr>
                <w:rFonts w:hint="eastAsia" w:ascii="宋体" w:hAnsi="宋体"/>
                <w:b/>
                <w:bCs/>
                <w:color w:val="auto"/>
                <w:szCs w:val="21"/>
                <w:highlight w:val="none"/>
              </w:rPr>
            </w:pPr>
            <w:r>
              <w:rPr>
                <w:rFonts w:hint="eastAsia" w:ascii="宋体" w:hAnsi="宋体"/>
                <w:b/>
                <w:bCs/>
                <w:color w:val="auto"/>
                <w:szCs w:val="21"/>
                <w:highlight w:val="none"/>
              </w:rPr>
              <w:t>其他因素</w:t>
            </w:r>
          </w:p>
        </w:tc>
        <w:tc>
          <w:tcPr>
            <w:tcW w:w="1221" w:type="dxa"/>
            <w:vMerge w:val="continue"/>
            <w:vAlign w:val="center"/>
          </w:tcPr>
          <w:p w14:paraId="7C787EFE">
            <w:pPr>
              <w:jc w:val="center"/>
              <w:rPr>
                <w:rFonts w:hint="eastAsia" w:ascii="宋体" w:hAnsi="宋体"/>
                <w:color w:val="auto"/>
                <w:szCs w:val="21"/>
                <w:highlight w:val="none"/>
              </w:rPr>
            </w:pPr>
          </w:p>
        </w:tc>
        <w:tc>
          <w:tcPr>
            <w:tcW w:w="1298" w:type="dxa"/>
            <w:vMerge w:val="continue"/>
            <w:vAlign w:val="center"/>
          </w:tcPr>
          <w:p w14:paraId="7E21A454">
            <w:pPr>
              <w:jc w:val="center"/>
              <w:rPr>
                <w:rFonts w:hint="eastAsia" w:ascii="宋体" w:hAnsi="宋体"/>
                <w:color w:val="auto"/>
                <w:szCs w:val="21"/>
                <w:highlight w:val="none"/>
              </w:rPr>
            </w:pPr>
          </w:p>
        </w:tc>
      </w:tr>
      <w:tr w14:paraId="5B2F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A03A5C8">
            <w:pPr>
              <w:jc w:val="center"/>
              <w:rPr>
                <w:rFonts w:hint="eastAsia" w:ascii="宋体" w:hAnsi="宋体"/>
                <w:color w:val="auto"/>
                <w:szCs w:val="21"/>
                <w:highlight w:val="none"/>
              </w:rPr>
            </w:pPr>
            <w:r>
              <w:rPr>
                <w:rFonts w:hint="eastAsia" w:ascii="宋体" w:hAnsi="宋体"/>
                <w:color w:val="auto"/>
                <w:szCs w:val="21"/>
                <w:highlight w:val="none"/>
              </w:rPr>
              <w:t>1</w:t>
            </w:r>
          </w:p>
        </w:tc>
        <w:tc>
          <w:tcPr>
            <w:tcW w:w="2963" w:type="dxa"/>
            <w:vAlign w:val="center"/>
          </w:tcPr>
          <w:p w14:paraId="28A3EDB5">
            <w:pPr>
              <w:jc w:val="center"/>
              <w:rPr>
                <w:rFonts w:hint="eastAsia" w:ascii="宋体" w:hAnsi="宋体"/>
                <w:color w:val="auto"/>
                <w:szCs w:val="21"/>
                <w:highlight w:val="none"/>
              </w:rPr>
            </w:pPr>
          </w:p>
        </w:tc>
        <w:tc>
          <w:tcPr>
            <w:tcW w:w="1892" w:type="dxa"/>
            <w:vAlign w:val="center"/>
          </w:tcPr>
          <w:p w14:paraId="6B1D98F2">
            <w:pPr>
              <w:jc w:val="center"/>
              <w:rPr>
                <w:rFonts w:hint="eastAsia" w:ascii="宋体" w:hAnsi="宋体"/>
                <w:color w:val="auto"/>
                <w:szCs w:val="21"/>
                <w:highlight w:val="none"/>
              </w:rPr>
            </w:pPr>
          </w:p>
        </w:tc>
        <w:tc>
          <w:tcPr>
            <w:tcW w:w="1892" w:type="dxa"/>
            <w:vAlign w:val="center"/>
          </w:tcPr>
          <w:p w14:paraId="38FA96CA">
            <w:pPr>
              <w:jc w:val="center"/>
              <w:rPr>
                <w:rFonts w:hint="eastAsia" w:ascii="宋体" w:hAnsi="宋体"/>
                <w:color w:val="auto"/>
                <w:szCs w:val="21"/>
                <w:highlight w:val="none"/>
              </w:rPr>
            </w:pPr>
          </w:p>
        </w:tc>
        <w:tc>
          <w:tcPr>
            <w:tcW w:w="1892" w:type="dxa"/>
            <w:vAlign w:val="center"/>
          </w:tcPr>
          <w:p w14:paraId="08617196">
            <w:pPr>
              <w:jc w:val="center"/>
              <w:rPr>
                <w:rFonts w:hint="eastAsia" w:ascii="宋体" w:hAnsi="宋体"/>
                <w:color w:val="auto"/>
                <w:szCs w:val="21"/>
                <w:highlight w:val="none"/>
              </w:rPr>
            </w:pPr>
          </w:p>
        </w:tc>
        <w:tc>
          <w:tcPr>
            <w:tcW w:w="1892" w:type="dxa"/>
            <w:tcBorders>
              <w:right w:val="single" w:color="auto" w:sz="4" w:space="0"/>
            </w:tcBorders>
            <w:vAlign w:val="center"/>
          </w:tcPr>
          <w:p w14:paraId="4329F70D">
            <w:pPr>
              <w:jc w:val="center"/>
              <w:rPr>
                <w:rFonts w:hint="eastAsia" w:ascii="宋体" w:hAnsi="宋体"/>
                <w:color w:val="auto"/>
                <w:szCs w:val="21"/>
                <w:highlight w:val="none"/>
              </w:rPr>
            </w:pPr>
          </w:p>
        </w:tc>
        <w:tc>
          <w:tcPr>
            <w:tcW w:w="1221" w:type="dxa"/>
            <w:tcBorders>
              <w:right w:val="single" w:color="auto" w:sz="4" w:space="0"/>
            </w:tcBorders>
            <w:vAlign w:val="center"/>
          </w:tcPr>
          <w:p w14:paraId="76EA7704">
            <w:pPr>
              <w:jc w:val="center"/>
              <w:rPr>
                <w:rFonts w:hint="eastAsia" w:ascii="宋体" w:hAnsi="宋体"/>
                <w:color w:val="auto"/>
                <w:szCs w:val="21"/>
                <w:highlight w:val="none"/>
              </w:rPr>
            </w:pPr>
          </w:p>
        </w:tc>
        <w:tc>
          <w:tcPr>
            <w:tcW w:w="1298" w:type="dxa"/>
            <w:tcBorders>
              <w:right w:val="single" w:color="auto" w:sz="4" w:space="0"/>
            </w:tcBorders>
            <w:vAlign w:val="center"/>
          </w:tcPr>
          <w:p w14:paraId="56EDED46">
            <w:pPr>
              <w:jc w:val="center"/>
              <w:rPr>
                <w:rFonts w:hint="eastAsia" w:ascii="宋体" w:hAnsi="宋体"/>
                <w:color w:val="auto"/>
                <w:szCs w:val="21"/>
                <w:highlight w:val="none"/>
              </w:rPr>
            </w:pPr>
          </w:p>
        </w:tc>
      </w:tr>
      <w:tr w14:paraId="636A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1D947E7E">
            <w:pPr>
              <w:jc w:val="center"/>
              <w:rPr>
                <w:rFonts w:hint="eastAsia" w:ascii="宋体" w:hAnsi="宋体"/>
                <w:color w:val="auto"/>
                <w:szCs w:val="21"/>
                <w:highlight w:val="none"/>
              </w:rPr>
            </w:pPr>
            <w:r>
              <w:rPr>
                <w:rFonts w:hint="eastAsia" w:ascii="宋体" w:hAnsi="宋体"/>
                <w:color w:val="auto"/>
                <w:szCs w:val="21"/>
                <w:highlight w:val="none"/>
              </w:rPr>
              <w:t>2</w:t>
            </w:r>
          </w:p>
        </w:tc>
        <w:tc>
          <w:tcPr>
            <w:tcW w:w="2963" w:type="dxa"/>
            <w:vAlign w:val="center"/>
          </w:tcPr>
          <w:p w14:paraId="04C7026B">
            <w:pPr>
              <w:jc w:val="center"/>
              <w:rPr>
                <w:rFonts w:hint="eastAsia" w:ascii="宋体" w:hAnsi="宋体"/>
                <w:color w:val="auto"/>
                <w:szCs w:val="21"/>
                <w:highlight w:val="none"/>
              </w:rPr>
            </w:pPr>
          </w:p>
        </w:tc>
        <w:tc>
          <w:tcPr>
            <w:tcW w:w="1892" w:type="dxa"/>
            <w:vAlign w:val="center"/>
          </w:tcPr>
          <w:p w14:paraId="04C91F8D">
            <w:pPr>
              <w:jc w:val="center"/>
              <w:rPr>
                <w:rFonts w:hint="eastAsia" w:ascii="宋体" w:hAnsi="宋体"/>
                <w:color w:val="auto"/>
                <w:szCs w:val="21"/>
                <w:highlight w:val="none"/>
              </w:rPr>
            </w:pPr>
          </w:p>
        </w:tc>
        <w:tc>
          <w:tcPr>
            <w:tcW w:w="1892" w:type="dxa"/>
            <w:vAlign w:val="center"/>
          </w:tcPr>
          <w:p w14:paraId="6B52D919">
            <w:pPr>
              <w:jc w:val="center"/>
              <w:rPr>
                <w:rFonts w:hint="eastAsia" w:ascii="宋体" w:hAnsi="宋体"/>
                <w:color w:val="auto"/>
                <w:szCs w:val="21"/>
                <w:highlight w:val="none"/>
              </w:rPr>
            </w:pPr>
          </w:p>
        </w:tc>
        <w:tc>
          <w:tcPr>
            <w:tcW w:w="1892" w:type="dxa"/>
            <w:vAlign w:val="center"/>
          </w:tcPr>
          <w:p w14:paraId="0F1C29D5">
            <w:pPr>
              <w:jc w:val="center"/>
              <w:rPr>
                <w:rFonts w:hint="eastAsia" w:ascii="宋体" w:hAnsi="宋体"/>
                <w:color w:val="auto"/>
                <w:szCs w:val="21"/>
                <w:highlight w:val="none"/>
              </w:rPr>
            </w:pPr>
          </w:p>
        </w:tc>
        <w:tc>
          <w:tcPr>
            <w:tcW w:w="1892" w:type="dxa"/>
            <w:tcBorders>
              <w:right w:val="single" w:color="auto" w:sz="4" w:space="0"/>
            </w:tcBorders>
            <w:vAlign w:val="center"/>
          </w:tcPr>
          <w:p w14:paraId="17C8011F">
            <w:pPr>
              <w:jc w:val="center"/>
              <w:rPr>
                <w:rFonts w:hint="eastAsia" w:ascii="宋体" w:hAnsi="宋体"/>
                <w:color w:val="auto"/>
                <w:szCs w:val="21"/>
                <w:highlight w:val="none"/>
              </w:rPr>
            </w:pPr>
          </w:p>
        </w:tc>
        <w:tc>
          <w:tcPr>
            <w:tcW w:w="1221" w:type="dxa"/>
            <w:tcBorders>
              <w:right w:val="single" w:color="auto" w:sz="4" w:space="0"/>
            </w:tcBorders>
            <w:vAlign w:val="center"/>
          </w:tcPr>
          <w:p w14:paraId="2D049A23">
            <w:pPr>
              <w:jc w:val="center"/>
              <w:rPr>
                <w:rFonts w:hint="eastAsia" w:ascii="宋体" w:hAnsi="宋体"/>
                <w:color w:val="auto"/>
                <w:szCs w:val="21"/>
                <w:highlight w:val="none"/>
              </w:rPr>
            </w:pPr>
          </w:p>
        </w:tc>
        <w:tc>
          <w:tcPr>
            <w:tcW w:w="1298" w:type="dxa"/>
            <w:tcBorders>
              <w:right w:val="single" w:color="auto" w:sz="4" w:space="0"/>
            </w:tcBorders>
            <w:vAlign w:val="center"/>
          </w:tcPr>
          <w:p w14:paraId="78A357E9">
            <w:pPr>
              <w:jc w:val="center"/>
              <w:rPr>
                <w:rFonts w:hint="eastAsia" w:ascii="宋体" w:hAnsi="宋体"/>
                <w:color w:val="auto"/>
                <w:szCs w:val="21"/>
                <w:highlight w:val="none"/>
              </w:rPr>
            </w:pPr>
          </w:p>
        </w:tc>
      </w:tr>
      <w:tr w14:paraId="25BC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044BA731">
            <w:pPr>
              <w:jc w:val="center"/>
              <w:rPr>
                <w:rFonts w:hint="eastAsia" w:ascii="宋体" w:hAnsi="宋体"/>
                <w:color w:val="auto"/>
                <w:szCs w:val="21"/>
                <w:highlight w:val="none"/>
              </w:rPr>
            </w:pPr>
            <w:r>
              <w:rPr>
                <w:rFonts w:hint="eastAsia" w:ascii="宋体" w:hAnsi="宋体"/>
                <w:color w:val="auto"/>
                <w:szCs w:val="21"/>
                <w:highlight w:val="none"/>
              </w:rPr>
              <w:t>3</w:t>
            </w:r>
          </w:p>
        </w:tc>
        <w:tc>
          <w:tcPr>
            <w:tcW w:w="2963" w:type="dxa"/>
            <w:vAlign w:val="center"/>
          </w:tcPr>
          <w:p w14:paraId="5969CBF6">
            <w:pPr>
              <w:jc w:val="center"/>
              <w:rPr>
                <w:rFonts w:hint="eastAsia" w:ascii="宋体" w:hAnsi="宋体"/>
                <w:color w:val="auto"/>
                <w:szCs w:val="21"/>
                <w:highlight w:val="none"/>
              </w:rPr>
            </w:pPr>
          </w:p>
        </w:tc>
        <w:tc>
          <w:tcPr>
            <w:tcW w:w="1892" w:type="dxa"/>
            <w:vAlign w:val="center"/>
          </w:tcPr>
          <w:p w14:paraId="67D6A548">
            <w:pPr>
              <w:jc w:val="center"/>
              <w:rPr>
                <w:rFonts w:hint="eastAsia" w:ascii="宋体" w:hAnsi="宋体"/>
                <w:color w:val="auto"/>
                <w:szCs w:val="21"/>
                <w:highlight w:val="none"/>
              </w:rPr>
            </w:pPr>
          </w:p>
        </w:tc>
        <w:tc>
          <w:tcPr>
            <w:tcW w:w="1892" w:type="dxa"/>
            <w:vAlign w:val="center"/>
          </w:tcPr>
          <w:p w14:paraId="7CA2A0A4">
            <w:pPr>
              <w:jc w:val="center"/>
              <w:rPr>
                <w:rFonts w:hint="eastAsia" w:ascii="宋体" w:hAnsi="宋体"/>
                <w:color w:val="auto"/>
                <w:szCs w:val="21"/>
                <w:highlight w:val="none"/>
              </w:rPr>
            </w:pPr>
          </w:p>
        </w:tc>
        <w:tc>
          <w:tcPr>
            <w:tcW w:w="1892" w:type="dxa"/>
            <w:vAlign w:val="center"/>
          </w:tcPr>
          <w:p w14:paraId="57BFCB9D">
            <w:pPr>
              <w:jc w:val="center"/>
              <w:rPr>
                <w:rFonts w:hint="eastAsia" w:ascii="宋体" w:hAnsi="宋体"/>
                <w:color w:val="auto"/>
                <w:szCs w:val="21"/>
                <w:highlight w:val="none"/>
              </w:rPr>
            </w:pPr>
          </w:p>
        </w:tc>
        <w:tc>
          <w:tcPr>
            <w:tcW w:w="1892" w:type="dxa"/>
            <w:tcBorders>
              <w:right w:val="single" w:color="auto" w:sz="4" w:space="0"/>
            </w:tcBorders>
            <w:vAlign w:val="center"/>
          </w:tcPr>
          <w:p w14:paraId="4CC679DD">
            <w:pPr>
              <w:jc w:val="center"/>
              <w:rPr>
                <w:rFonts w:hint="eastAsia" w:ascii="宋体" w:hAnsi="宋体"/>
                <w:color w:val="auto"/>
                <w:szCs w:val="21"/>
                <w:highlight w:val="none"/>
              </w:rPr>
            </w:pPr>
          </w:p>
        </w:tc>
        <w:tc>
          <w:tcPr>
            <w:tcW w:w="1221" w:type="dxa"/>
            <w:tcBorders>
              <w:right w:val="single" w:color="auto" w:sz="4" w:space="0"/>
            </w:tcBorders>
            <w:vAlign w:val="center"/>
          </w:tcPr>
          <w:p w14:paraId="5F48EF63">
            <w:pPr>
              <w:jc w:val="center"/>
              <w:rPr>
                <w:rFonts w:hint="eastAsia" w:ascii="宋体" w:hAnsi="宋体"/>
                <w:color w:val="auto"/>
                <w:szCs w:val="21"/>
                <w:highlight w:val="none"/>
              </w:rPr>
            </w:pPr>
          </w:p>
        </w:tc>
        <w:tc>
          <w:tcPr>
            <w:tcW w:w="1298" w:type="dxa"/>
            <w:tcBorders>
              <w:right w:val="single" w:color="auto" w:sz="4" w:space="0"/>
            </w:tcBorders>
            <w:vAlign w:val="center"/>
          </w:tcPr>
          <w:p w14:paraId="2026C814">
            <w:pPr>
              <w:jc w:val="center"/>
              <w:rPr>
                <w:rFonts w:hint="eastAsia" w:ascii="宋体" w:hAnsi="宋体"/>
                <w:color w:val="auto"/>
                <w:szCs w:val="21"/>
                <w:highlight w:val="none"/>
              </w:rPr>
            </w:pPr>
          </w:p>
        </w:tc>
      </w:tr>
      <w:tr w14:paraId="5935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5DF09FE3">
            <w:pPr>
              <w:jc w:val="center"/>
              <w:rPr>
                <w:rFonts w:hint="eastAsia" w:ascii="宋体" w:hAnsi="宋体"/>
                <w:color w:val="auto"/>
                <w:szCs w:val="21"/>
                <w:highlight w:val="none"/>
              </w:rPr>
            </w:pPr>
            <w:r>
              <w:rPr>
                <w:rFonts w:hint="eastAsia" w:ascii="宋体" w:hAnsi="宋体"/>
                <w:color w:val="auto"/>
                <w:szCs w:val="21"/>
                <w:highlight w:val="none"/>
              </w:rPr>
              <w:t>4</w:t>
            </w:r>
          </w:p>
        </w:tc>
        <w:tc>
          <w:tcPr>
            <w:tcW w:w="2963" w:type="dxa"/>
            <w:vAlign w:val="center"/>
          </w:tcPr>
          <w:p w14:paraId="2AF70E06">
            <w:pPr>
              <w:jc w:val="center"/>
              <w:rPr>
                <w:rFonts w:hint="eastAsia" w:ascii="宋体" w:hAnsi="宋体"/>
                <w:color w:val="auto"/>
                <w:szCs w:val="21"/>
                <w:highlight w:val="none"/>
              </w:rPr>
            </w:pPr>
          </w:p>
        </w:tc>
        <w:tc>
          <w:tcPr>
            <w:tcW w:w="1892" w:type="dxa"/>
            <w:vAlign w:val="center"/>
          </w:tcPr>
          <w:p w14:paraId="1D29D951">
            <w:pPr>
              <w:jc w:val="center"/>
              <w:rPr>
                <w:rFonts w:hint="eastAsia" w:ascii="宋体" w:hAnsi="宋体"/>
                <w:color w:val="auto"/>
                <w:szCs w:val="21"/>
                <w:highlight w:val="none"/>
              </w:rPr>
            </w:pPr>
          </w:p>
        </w:tc>
        <w:tc>
          <w:tcPr>
            <w:tcW w:w="1892" w:type="dxa"/>
            <w:vAlign w:val="center"/>
          </w:tcPr>
          <w:p w14:paraId="7C089FE8">
            <w:pPr>
              <w:jc w:val="center"/>
              <w:rPr>
                <w:rFonts w:hint="eastAsia" w:ascii="宋体" w:hAnsi="宋体"/>
                <w:color w:val="auto"/>
                <w:szCs w:val="21"/>
                <w:highlight w:val="none"/>
              </w:rPr>
            </w:pPr>
          </w:p>
        </w:tc>
        <w:tc>
          <w:tcPr>
            <w:tcW w:w="1892" w:type="dxa"/>
            <w:vAlign w:val="center"/>
          </w:tcPr>
          <w:p w14:paraId="1FC5764F">
            <w:pPr>
              <w:jc w:val="center"/>
              <w:rPr>
                <w:rFonts w:hint="eastAsia" w:ascii="宋体" w:hAnsi="宋体"/>
                <w:color w:val="auto"/>
                <w:szCs w:val="21"/>
                <w:highlight w:val="none"/>
              </w:rPr>
            </w:pPr>
          </w:p>
        </w:tc>
        <w:tc>
          <w:tcPr>
            <w:tcW w:w="1892" w:type="dxa"/>
            <w:tcBorders>
              <w:right w:val="single" w:color="auto" w:sz="4" w:space="0"/>
            </w:tcBorders>
            <w:vAlign w:val="center"/>
          </w:tcPr>
          <w:p w14:paraId="1BECBD1F">
            <w:pPr>
              <w:jc w:val="center"/>
              <w:rPr>
                <w:rFonts w:hint="eastAsia" w:ascii="宋体" w:hAnsi="宋体"/>
                <w:color w:val="auto"/>
                <w:szCs w:val="21"/>
                <w:highlight w:val="none"/>
              </w:rPr>
            </w:pPr>
          </w:p>
        </w:tc>
        <w:tc>
          <w:tcPr>
            <w:tcW w:w="1221" w:type="dxa"/>
            <w:tcBorders>
              <w:right w:val="single" w:color="auto" w:sz="4" w:space="0"/>
            </w:tcBorders>
            <w:vAlign w:val="center"/>
          </w:tcPr>
          <w:p w14:paraId="6307CA48">
            <w:pPr>
              <w:jc w:val="center"/>
              <w:rPr>
                <w:rFonts w:hint="eastAsia" w:ascii="宋体" w:hAnsi="宋体"/>
                <w:color w:val="auto"/>
                <w:szCs w:val="21"/>
                <w:highlight w:val="none"/>
              </w:rPr>
            </w:pPr>
          </w:p>
        </w:tc>
        <w:tc>
          <w:tcPr>
            <w:tcW w:w="1298" w:type="dxa"/>
            <w:tcBorders>
              <w:right w:val="single" w:color="auto" w:sz="4" w:space="0"/>
            </w:tcBorders>
            <w:vAlign w:val="center"/>
          </w:tcPr>
          <w:p w14:paraId="4A2E08F3">
            <w:pPr>
              <w:jc w:val="center"/>
              <w:rPr>
                <w:rFonts w:hint="eastAsia" w:ascii="宋体" w:hAnsi="宋体"/>
                <w:color w:val="auto"/>
                <w:szCs w:val="21"/>
                <w:highlight w:val="none"/>
              </w:rPr>
            </w:pPr>
          </w:p>
        </w:tc>
      </w:tr>
      <w:tr w14:paraId="74C7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9AAE318">
            <w:pPr>
              <w:jc w:val="center"/>
              <w:rPr>
                <w:rFonts w:hint="eastAsia" w:ascii="宋体" w:hAnsi="宋体"/>
                <w:color w:val="auto"/>
                <w:szCs w:val="21"/>
                <w:highlight w:val="none"/>
              </w:rPr>
            </w:pPr>
            <w:r>
              <w:rPr>
                <w:rFonts w:hint="eastAsia" w:ascii="宋体" w:hAnsi="宋体"/>
                <w:color w:val="auto"/>
                <w:szCs w:val="21"/>
                <w:highlight w:val="none"/>
              </w:rPr>
              <w:t>5</w:t>
            </w:r>
          </w:p>
        </w:tc>
        <w:tc>
          <w:tcPr>
            <w:tcW w:w="2963" w:type="dxa"/>
            <w:vAlign w:val="center"/>
          </w:tcPr>
          <w:p w14:paraId="32D9C963">
            <w:pPr>
              <w:jc w:val="center"/>
              <w:rPr>
                <w:rFonts w:hint="eastAsia" w:ascii="宋体" w:hAnsi="宋体"/>
                <w:color w:val="auto"/>
                <w:szCs w:val="21"/>
                <w:highlight w:val="none"/>
              </w:rPr>
            </w:pPr>
          </w:p>
        </w:tc>
        <w:tc>
          <w:tcPr>
            <w:tcW w:w="1892" w:type="dxa"/>
            <w:vAlign w:val="center"/>
          </w:tcPr>
          <w:p w14:paraId="68021346">
            <w:pPr>
              <w:jc w:val="center"/>
              <w:rPr>
                <w:rFonts w:hint="eastAsia" w:ascii="宋体" w:hAnsi="宋体"/>
                <w:color w:val="auto"/>
                <w:szCs w:val="21"/>
                <w:highlight w:val="none"/>
              </w:rPr>
            </w:pPr>
          </w:p>
        </w:tc>
        <w:tc>
          <w:tcPr>
            <w:tcW w:w="1892" w:type="dxa"/>
            <w:vAlign w:val="center"/>
          </w:tcPr>
          <w:p w14:paraId="08AAD18D">
            <w:pPr>
              <w:jc w:val="center"/>
              <w:rPr>
                <w:rFonts w:hint="eastAsia" w:ascii="宋体" w:hAnsi="宋体"/>
                <w:color w:val="auto"/>
                <w:szCs w:val="21"/>
                <w:highlight w:val="none"/>
              </w:rPr>
            </w:pPr>
          </w:p>
        </w:tc>
        <w:tc>
          <w:tcPr>
            <w:tcW w:w="1892" w:type="dxa"/>
            <w:vAlign w:val="center"/>
          </w:tcPr>
          <w:p w14:paraId="6BB072D8">
            <w:pPr>
              <w:jc w:val="center"/>
              <w:rPr>
                <w:rFonts w:hint="eastAsia" w:ascii="宋体" w:hAnsi="宋体"/>
                <w:color w:val="auto"/>
                <w:szCs w:val="21"/>
                <w:highlight w:val="none"/>
              </w:rPr>
            </w:pPr>
          </w:p>
        </w:tc>
        <w:tc>
          <w:tcPr>
            <w:tcW w:w="1892" w:type="dxa"/>
            <w:tcBorders>
              <w:right w:val="single" w:color="auto" w:sz="4" w:space="0"/>
            </w:tcBorders>
            <w:vAlign w:val="center"/>
          </w:tcPr>
          <w:p w14:paraId="4B07B06C">
            <w:pPr>
              <w:jc w:val="center"/>
              <w:rPr>
                <w:rFonts w:hint="eastAsia" w:ascii="宋体" w:hAnsi="宋体"/>
                <w:color w:val="auto"/>
                <w:szCs w:val="21"/>
                <w:highlight w:val="none"/>
              </w:rPr>
            </w:pPr>
          </w:p>
        </w:tc>
        <w:tc>
          <w:tcPr>
            <w:tcW w:w="1221" w:type="dxa"/>
            <w:tcBorders>
              <w:right w:val="single" w:color="auto" w:sz="4" w:space="0"/>
            </w:tcBorders>
            <w:vAlign w:val="center"/>
          </w:tcPr>
          <w:p w14:paraId="4A2F7F4D">
            <w:pPr>
              <w:jc w:val="center"/>
              <w:rPr>
                <w:rFonts w:hint="eastAsia" w:ascii="宋体" w:hAnsi="宋体"/>
                <w:color w:val="auto"/>
                <w:szCs w:val="21"/>
                <w:highlight w:val="none"/>
              </w:rPr>
            </w:pPr>
          </w:p>
        </w:tc>
        <w:tc>
          <w:tcPr>
            <w:tcW w:w="1298" w:type="dxa"/>
            <w:tcBorders>
              <w:right w:val="single" w:color="auto" w:sz="4" w:space="0"/>
            </w:tcBorders>
            <w:vAlign w:val="center"/>
          </w:tcPr>
          <w:p w14:paraId="7D2D6555">
            <w:pPr>
              <w:jc w:val="center"/>
              <w:rPr>
                <w:rFonts w:hint="eastAsia" w:ascii="宋体" w:hAnsi="宋体"/>
                <w:color w:val="auto"/>
                <w:szCs w:val="21"/>
                <w:highlight w:val="none"/>
              </w:rPr>
            </w:pPr>
          </w:p>
        </w:tc>
      </w:tr>
      <w:tr w14:paraId="1E9E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vAlign w:val="center"/>
          </w:tcPr>
          <w:p w14:paraId="6877815C">
            <w:pPr>
              <w:jc w:val="center"/>
              <w:rPr>
                <w:rFonts w:hint="eastAsia" w:ascii="宋体" w:hAnsi="宋体"/>
                <w:color w:val="auto"/>
                <w:szCs w:val="21"/>
                <w:highlight w:val="none"/>
              </w:rPr>
            </w:pPr>
            <w:r>
              <w:rPr>
                <w:rFonts w:hint="eastAsia" w:ascii="宋体" w:hAnsi="宋体"/>
                <w:color w:val="auto"/>
                <w:szCs w:val="44"/>
                <w:highlight w:val="none"/>
              </w:rPr>
              <w:t>…</w:t>
            </w:r>
          </w:p>
        </w:tc>
        <w:tc>
          <w:tcPr>
            <w:tcW w:w="2963" w:type="dxa"/>
            <w:vAlign w:val="center"/>
          </w:tcPr>
          <w:p w14:paraId="12470741">
            <w:pPr>
              <w:jc w:val="center"/>
              <w:rPr>
                <w:rFonts w:hint="eastAsia" w:ascii="宋体" w:hAnsi="宋体"/>
                <w:color w:val="auto"/>
                <w:szCs w:val="21"/>
                <w:highlight w:val="none"/>
              </w:rPr>
            </w:pPr>
          </w:p>
        </w:tc>
        <w:tc>
          <w:tcPr>
            <w:tcW w:w="1892" w:type="dxa"/>
            <w:vAlign w:val="center"/>
          </w:tcPr>
          <w:p w14:paraId="7EBDF951">
            <w:pPr>
              <w:jc w:val="center"/>
              <w:rPr>
                <w:rFonts w:hint="eastAsia" w:ascii="宋体" w:hAnsi="宋体"/>
                <w:color w:val="auto"/>
                <w:szCs w:val="21"/>
                <w:highlight w:val="none"/>
              </w:rPr>
            </w:pPr>
          </w:p>
        </w:tc>
        <w:tc>
          <w:tcPr>
            <w:tcW w:w="1892" w:type="dxa"/>
            <w:vAlign w:val="center"/>
          </w:tcPr>
          <w:p w14:paraId="164CF1DE">
            <w:pPr>
              <w:jc w:val="center"/>
              <w:rPr>
                <w:rFonts w:hint="eastAsia" w:ascii="宋体" w:hAnsi="宋体"/>
                <w:color w:val="auto"/>
                <w:szCs w:val="21"/>
                <w:highlight w:val="none"/>
              </w:rPr>
            </w:pPr>
          </w:p>
        </w:tc>
        <w:tc>
          <w:tcPr>
            <w:tcW w:w="1892" w:type="dxa"/>
            <w:vAlign w:val="center"/>
          </w:tcPr>
          <w:p w14:paraId="319E56CC">
            <w:pPr>
              <w:jc w:val="center"/>
              <w:rPr>
                <w:rFonts w:hint="eastAsia" w:ascii="宋体" w:hAnsi="宋体"/>
                <w:color w:val="auto"/>
                <w:szCs w:val="21"/>
                <w:highlight w:val="none"/>
              </w:rPr>
            </w:pPr>
          </w:p>
        </w:tc>
        <w:tc>
          <w:tcPr>
            <w:tcW w:w="1892" w:type="dxa"/>
            <w:tcBorders>
              <w:right w:val="single" w:color="auto" w:sz="4" w:space="0"/>
            </w:tcBorders>
            <w:vAlign w:val="center"/>
          </w:tcPr>
          <w:p w14:paraId="333AB138">
            <w:pPr>
              <w:jc w:val="center"/>
              <w:rPr>
                <w:rFonts w:hint="eastAsia" w:ascii="宋体" w:hAnsi="宋体"/>
                <w:color w:val="auto"/>
                <w:szCs w:val="21"/>
                <w:highlight w:val="none"/>
              </w:rPr>
            </w:pPr>
          </w:p>
        </w:tc>
        <w:tc>
          <w:tcPr>
            <w:tcW w:w="1221" w:type="dxa"/>
            <w:tcBorders>
              <w:right w:val="single" w:color="auto" w:sz="4" w:space="0"/>
            </w:tcBorders>
            <w:vAlign w:val="center"/>
          </w:tcPr>
          <w:p w14:paraId="30E12BBE">
            <w:pPr>
              <w:jc w:val="center"/>
              <w:rPr>
                <w:rFonts w:hint="eastAsia" w:ascii="宋体" w:hAnsi="宋体"/>
                <w:color w:val="auto"/>
                <w:szCs w:val="21"/>
                <w:highlight w:val="none"/>
              </w:rPr>
            </w:pPr>
          </w:p>
        </w:tc>
        <w:tc>
          <w:tcPr>
            <w:tcW w:w="1298" w:type="dxa"/>
            <w:tcBorders>
              <w:right w:val="single" w:color="auto" w:sz="4" w:space="0"/>
            </w:tcBorders>
            <w:vAlign w:val="center"/>
          </w:tcPr>
          <w:p w14:paraId="118F6325">
            <w:pPr>
              <w:jc w:val="center"/>
              <w:rPr>
                <w:rFonts w:hint="eastAsia" w:ascii="宋体" w:hAnsi="宋体"/>
                <w:color w:val="auto"/>
                <w:szCs w:val="21"/>
                <w:highlight w:val="none"/>
              </w:rPr>
            </w:pPr>
          </w:p>
        </w:tc>
      </w:tr>
      <w:tr w14:paraId="1C88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vAlign w:val="center"/>
          </w:tcPr>
          <w:p w14:paraId="1506FE0A">
            <w:pPr>
              <w:jc w:val="left"/>
              <w:rPr>
                <w:rFonts w:hint="eastAsia" w:ascii="宋体" w:hAnsi="宋体"/>
                <w:color w:val="auto"/>
                <w:szCs w:val="44"/>
                <w:highlight w:val="none"/>
              </w:rPr>
            </w:pPr>
            <w:r>
              <w:rPr>
                <w:rFonts w:hint="eastAsia"/>
                <w:color w:val="auto"/>
                <w:highlight w:val="none"/>
              </w:rPr>
              <w:t xml:space="preserve">评标委员会全体成员签名： </w:t>
            </w:r>
            <w:r>
              <w:rPr>
                <w:rFonts w:hint="eastAsia" w:ascii="宋体" w:hAnsi="宋体"/>
                <w:color w:val="auto"/>
                <w:szCs w:val="44"/>
                <w:highlight w:val="none"/>
              </w:rPr>
              <w:t xml:space="preserve"> </w:t>
            </w:r>
          </w:p>
          <w:p w14:paraId="29A45355">
            <w:pPr>
              <w:jc w:val="left"/>
              <w:rPr>
                <w:rFonts w:hint="eastAsia" w:ascii="宋体" w:hAnsi="宋体"/>
                <w:color w:val="auto"/>
                <w:szCs w:val="44"/>
                <w:highlight w:val="none"/>
              </w:rPr>
            </w:pPr>
          </w:p>
          <w:p w14:paraId="70C3A13B">
            <w:pPr>
              <w:jc w:val="left"/>
              <w:rPr>
                <w:rFonts w:hint="eastAsia" w:ascii="宋体" w:hAnsi="宋体"/>
                <w:color w:val="auto"/>
                <w:szCs w:val="44"/>
                <w:highlight w:val="none"/>
              </w:rPr>
            </w:pPr>
          </w:p>
          <w:p w14:paraId="0A2C040B">
            <w:pPr>
              <w:jc w:val="left"/>
              <w:rPr>
                <w:rFonts w:hint="eastAsia" w:ascii="宋体" w:hAnsi="宋体"/>
                <w:color w:val="auto"/>
                <w:szCs w:val="44"/>
                <w:highlight w:val="none"/>
              </w:rPr>
            </w:pPr>
          </w:p>
          <w:p w14:paraId="752846CE">
            <w:pPr>
              <w:jc w:val="left"/>
              <w:rPr>
                <w:rFonts w:hint="eastAsia" w:ascii="宋体" w:hAnsi="宋体"/>
                <w:color w:val="auto"/>
                <w:szCs w:val="44"/>
                <w:highlight w:val="none"/>
              </w:rPr>
            </w:pPr>
          </w:p>
          <w:p w14:paraId="1F1A55FD">
            <w:pPr>
              <w:jc w:val="left"/>
              <w:rPr>
                <w:rFonts w:hint="eastAsia" w:ascii="宋体" w:hAnsi="宋体"/>
                <w:color w:val="auto"/>
                <w:szCs w:val="44"/>
                <w:highlight w:val="none"/>
              </w:rPr>
            </w:pPr>
          </w:p>
          <w:p w14:paraId="0A6C5881">
            <w:pPr>
              <w:jc w:val="left"/>
              <w:rPr>
                <w:rFonts w:hint="eastAsia" w:ascii="宋体" w:hAnsi="宋体"/>
                <w:color w:val="auto"/>
                <w:szCs w:val="44"/>
                <w:highlight w:val="none"/>
              </w:rPr>
            </w:pPr>
          </w:p>
          <w:p w14:paraId="681FD88C">
            <w:pPr>
              <w:jc w:val="left"/>
              <w:rPr>
                <w:color w:val="auto"/>
                <w:highlight w:val="none"/>
              </w:rPr>
            </w:pPr>
          </w:p>
        </w:tc>
      </w:tr>
    </w:tbl>
    <w:p w14:paraId="59C3936D">
      <w:pPr>
        <w:rPr>
          <w:color w:val="auto"/>
          <w:highlight w:val="none"/>
        </w:rPr>
      </w:pPr>
    </w:p>
    <w:p w14:paraId="04BD29D3">
      <w:pPr>
        <w:ind w:firstLine="5250" w:firstLineChars="2500"/>
        <w:rPr>
          <w:color w:val="auto"/>
          <w:highlight w:val="none"/>
        </w:r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p>
    <w:p w14:paraId="4A081887">
      <w:pPr>
        <w:widowControl/>
        <w:jc w:val="left"/>
        <w:rPr>
          <w:color w:val="auto"/>
          <w:highlight w:val="none"/>
        </w:rPr>
      </w:pPr>
      <w:r>
        <w:rPr>
          <w:color w:val="auto"/>
          <w:highlight w:val="none"/>
        </w:rPr>
        <w:br w:type="page"/>
      </w:r>
    </w:p>
    <w:p w14:paraId="0407A041">
      <w:pPr>
        <w:ind w:firstLine="5250" w:firstLineChars="2500"/>
        <w:rPr>
          <w:color w:val="auto"/>
          <w:highlight w:val="none"/>
        </w:rPr>
        <w:sectPr>
          <w:pgSz w:w="16838" w:h="11906" w:orient="landscape"/>
          <w:pgMar w:top="1797" w:right="1440" w:bottom="1797" w:left="1440" w:header="851" w:footer="851" w:gutter="0"/>
          <w:pgNumType w:fmt="decimal"/>
          <w:cols w:space="720" w:num="1"/>
          <w:docGrid w:linePitch="312" w:charSpace="0"/>
        </w:sectPr>
      </w:pPr>
    </w:p>
    <w:p w14:paraId="350D711A">
      <w:pPr>
        <w:pStyle w:val="29"/>
        <w:rPr>
          <w:rFonts w:ascii="黑体"/>
          <w:color w:val="auto"/>
          <w:highlight w:val="none"/>
        </w:rPr>
      </w:pPr>
      <w:bookmarkStart w:id="725" w:name="_Toc150254771"/>
      <w:bookmarkStart w:id="726" w:name="_Toc167542200"/>
      <w:bookmarkStart w:id="727" w:name="_Toc256000145"/>
      <w:bookmarkStart w:id="728" w:name="_Hlk150851729"/>
      <w:bookmarkStart w:id="729" w:name="_Hlk150419851"/>
      <w:bookmarkStart w:id="730" w:name="_Toc122602778"/>
      <w:bookmarkStart w:id="731" w:name="_Toc145081525"/>
      <w:bookmarkStart w:id="732" w:name="_Toc149058073"/>
      <w:r>
        <w:rPr>
          <w:rFonts w:hint="eastAsia"/>
          <w:color w:val="auto"/>
          <w:highlight w:val="none"/>
        </w:rPr>
        <w:t>附表A-1</w:t>
      </w:r>
      <w:r>
        <w:rPr>
          <w:color w:val="auto"/>
          <w:highlight w:val="none"/>
        </w:rPr>
        <w:t>6</w:t>
      </w:r>
      <w:r>
        <w:rPr>
          <w:rFonts w:hint="eastAsia"/>
          <w:color w:val="auto"/>
          <w:highlight w:val="none"/>
        </w:rPr>
        <w:t>：评标结果汇总表</w:t>
      </w:r>
      <w:bookmarkEnd w:id="725"/>
      <w:bookmarkEnd w:id="726"/>
      <w:bookmarkEnd w:id="727"/>
    </w:p>
    <w:p w14:paraId="1CC68012">
      <w:pPr>
        <w:spacing w:after="312" w:afterLines="100"/>
        <w:jc w:val="center"/>
        <w:rPr>
          <w:rFonts w:ascii="黑体" w:eastAsia="黑体"/>
          <w:color w:val="auto"/>
          <w:sz w:val="36"/>
          <w:szCs w:val="36"/>
          <w:highlight w:val="none"/>
        </w:rPr>
      </w:pPr>
    </w:p>
    <w:p w14:paraId="7979540F">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评标结果汇总表</w:t>
      </w:r>
    </w:p>
    <w:bookmarkEnd w:id="728"/>
    <w:p w14:paraId="19C7F033">
      <w:pPr>
        <w:spacing w:line="400" w:lineRule="exact"/>
        <w:jc w:val="center"/>
        <w:rPr>
          <w:rFonts w:hint="eastAsia" w:ascii="宋体" w:hAnsi="宋体"/>
          <w:color w:val="auto"/>
          <w:szCs w:val="44"/>
          <w:highlight w:val="none"/>
        </w:rPr>
      </w:pPr>
      <w:r>
        <w:rPr>
          <w:rFonts w:hint="eastAsia" w:ascii="黑体" w:hAnsi="宋体" w:eastAsia="黑体"/>
          <w:color w:val="auto"/>
          <w:sz w:val="36"/>
          <w:szCs w:val="36"/>
          <w:highlight w:val="none"/>
        </w:rPr>
        <w:t>（适用于经评审的最低投标价法）</w:t>
      </w:r>
    </w:p>
    <w:p w14:paraId="552D79AE">
      <w:pPr>
        <w:rPr>
          <w:rFonts w:hint="eastAsia" w:ascii="宋体" w:hAnsi="宋体"/>
          <w:color w:val="auto"/>
          <w:szCs w:val="21"/>
          <w:highlight w:val="none"/>
        </w:rPr>
      </w:pPr>
      <w:r>
        <w:rPr>
          <w:rFonts w:hint="eastAsia" w:ascii="宋体" w:hAnsi="宋体"/>
          <w:color w:val="auto"/>
          <w:szCs w:val="21"/>
          <w:highlight w:val="none"/>
        </w:rPr>
        <w:t xml:space="preserve">标段名称： </w:t>
      </w:r>
      <w:r>
        <w:rPr>
          <w:rFonts w:ascii="宋体" w:hAnsi="宋体"/>
          <w:color w:val="auto"/>
          <w:szCs w:val="21"/>
          <w:highlight w:val="none"/>
        </w:rPr>
        <w:t xml:space="preserve"> </w:t>
      </w:r>
    </w:p>
    <w:p w14:paraId="08EFE355">
      <w:pPr>
        <w:rPr>
          <w:rFonts w:hint="eastAsia" w:ascii="宋体" w:hAnsi="宋体"/>
          <w:color w:val="auto"/>
          <w:szCs w:val="21"/>
          <w:highlight w:val="none"/>
        </w:rPr>
      </w:pPr>
      <w:r>
        <w:rPr>
          <w:rFonts w:hint="eastAsia" w:ascii="宋体" w:hAnsi="宋体"/>
          <w:color w:val="auto"/>
          <w:szCs w:val="21"/>
          <w:highlight w:val="none"/>
        </w:rPr>
        <w:t xml:space="preserve">标段唯一标识码：　 </w:t>
      </w:r>
      <w:r>
        <w:rPr>
          <w:rFonts w:ascii="宋体" w:hAnsi="宋体"/>
          <w:color w:val="auto"/>
          <w:szCs w:val="21"/>
          <w:highlight w:val="none"/>
        </w:rPr>
        <w:t xml:space="preserve">                                         </w:t>
      </w:r>
      <w:r>
        <w:rPr>
          <w:rFonts w:hint="eastAsia" w:ascii="宋体" w:hAnsi="宋体"/>
          <w:color w:val="auto"/>
          <w:szCs w:val="21"/>
          <w:highlight w:val="none"/>
        </w:rPr>
        <w:t>　 单位：人民币元</w:t>
      </w:r>
    </w:p>
    <w:tbl>
      <w:tblPr>
        <w:tblStyle w:val="2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17B8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197426CC">
            <w:pPr>
              <w:jc w:val="center"/>
              <w:rPr>
                <w:rFonts w:hint="eastAsia" w:ascii="宋体" w:hAnsi="宋体"/>
                <w:b/>
                <w:bCs/>
                <w:color w:val="auto"/>
                <w:highlight w:val="none"/>
              </w:rPr>
            </w:pPr>
            <w:bookmarkStart w:id="733" w:name="_Hlk150334502"/>
            <w:r>
              <w:rPr>
                <w:rFonts w:hint="eastAsia" w:ascii="宋体" w:hAnsi="宋体"/>
                <w:b/>
                <w:bCs/>
                <w:color w:val="auto"/>
                <w:highlight w:val="none"/>
              </w:rPr>
              <w:t>投标人名称</w:t>
            </w:r>
          </w:p>
        </w:tc>
        <w:tc>
          <w:tcPr>
            <w:tcW w:w="7399" w:type="dxa"/>
            <w:gridSpan w:val="6"/>
            <w:vAlign w:val="center"/>
          </w:tcPr>
          <w:p w14:paraId="440F0BEA">
            <w:pPr>
              <w:jc w:val="center"/>
              <w:rPr>
                <w:rFonts w:hint="eastAsia" w:ascii="宋体" w:hAnsi="宋体"/>
                <w:b/>
                <w:bCs/>
                <w:color w:val="auto"/>
                <w:highlight w:val="none"/>
              </w:rPr>
            </w:pPr>
            <w:r>
              <w:rPr>
                <w:rFonts w:hint="eastAsia" w:ascii="宋体" w:hAnsi="宋体"/>
                <w:b/>
                <w:bCs/>
                <w:color w:val="auto"/>
                <w:highlight w:val="none"/>
              </w:rPr>
              <w:t>评审项目</w:t>
            </w:r>
          </w:p>
        </w:tc>
      </w:tr>
      <w:tr w14:paraId="478D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419E6CCE">
            <w:pPr>
              <w:jc w:val="center"/>
              <w:rPr>
                <w:rFonts w:hint="eastAsia" w:ascii="宋体" w:hAnsi="宋体"/>
                <w:b/>
                <w:bCs/>
                <w:color w:val="auto"/>
                <w:highlight w:val="none"/>
              </w:rPr>
            </w:pPr>
          </w:p>
        </w:tc>
        <w:tc>
          <w:tcPr>
            <w:tcW w:w="978" w:type="dxa"/>
            <w:vAlign w:val="center"/>
          </w:tcPr>
          <w:p w14:paraId="60736784">
            <w:pPr>
              <w:jc w:val="center"/>
              <w:rPr>
                <w:rFonts w:hint="eastAsia" w:ascii="宋体" w:hAnsi="宋体"/>
                <w:b/>
                <w:bCs/>
                <w:color w:val="auto"/>
                <w:highlight w:val="none"/>
              </w:rPr>
            </w:pPr>
            <w:r>
              <w:rPr>
                <w:rFonts w:hint="eastAsia" w:ascii="宋体" w:hAnsi="宋体"/>
                <w:b/>
                <w:bCs/>
                <w:color w:val="auto"/>
                <w:highlight w:val="none"/>
              </w:rPr>
              <w:t>投标报价</w:t>
            </w:r>
          </w:p>
        </w:tc>
        <w:tc>
          <w:tcPr>
            <w:tcW w:w="1560" w:type="dxa"/>
            <w:vAlign w:val="center"/>
          </w:tcPr>
          <w:p w14:paraId="2FAF30FC">
            <w:pPr>
              <w:jc w:val="center"/>
              <w:rPr>
                <w:rFonts w:hint="eastAsia" w:ascii="宋体" w:hAnsi="宋体"/>
                <w:b/>
                <w:bCs/>
                <w:color w:val="auto"/>
                <w:highlight w:val="none"/>
              </w:rPr>
            </w:pPr>
            <w:r>
              <w:rPr>
                <w:rFonts w:hint="eastAsia" w:ascii="宋体" w:hAnsi="宋体"/>
                <w:b/>
                <w:bCs/>
                <w:color w:val="auto"/>
                <w:szCs w:val="21"/>
                <w:highlight w:val="none"/>
              </w:rPr>
              <w:t>修正后投标报价（如有）</w:t>
            </w:r>
          </w:p>
        </w:tc>
        <w:tc>
          <w:tcPr>
            <w:tcW w:w="1275" w:type="dxa"/>
            <w:vAlign w:val="center"/>
          </w:tcPr>
          <w:p w14:paraId="3F8981A1">
            <w:pPr>
              <w:jc w:val="center"/>
              <w:rPr>
                <w:rFonts w:hint="eastAsia" w:ascii="宋体" w:hAnsi="宋体"/>
                <w:b/>
                <w:bCs/>
                <w:color w:val="auto"/>
                <w:highlight w:val="none"/>
              </w:rPr>
            </w:pPr>
            <w:r>
              <w:rPr>
                <w:rFonts w:hint="eastAsia" w:ascii="宋体" w:hAnsi="宋体"/>
                <w:b/>
                <w:bCs/>
                <w:color w:val="auto"/>
                <w:szCs w:val="21"/>
                <w:highlight w:val="none"/>
              </w:rPr>
              <w:t>评标价</w:t>
            </w:r>
          </w:p>
        </w:tc>
        <w:tc>
          <w:tcPr>
            <w:tcW w:w="993" w:type="dxa"/>
            <w:vAlign w:val="center"/>
          </w:tcPr>
          <w:p w14:paraId="7FA89B51">
            <w:pPr>
              <w:jc w:val="center"/>
              <w:rPr>
                <w:rFonts w:hint="eastAsia" w:ascii="宋体" w:hAnsi="宋体"/>
                <w:b/>
                <w:bCs/>
                <w:color w:val="auto"/>
                <w:highlight w:val="none"/>
              </w:rPr>
            </w:pPr>
            <w:r>
              <w:rPr>
                <w:rFonts w:hint="eastAsia" w:ascii="宋体" w:hAnsi="宋体"/>
                <w:b/>
                <w:bCs/>
                <w:color w:val="auto"/>
                <w:highlight w:val="none"/>
              </w:rPr>
              <w:t>最高投标限价</w:t>
            </w:r>
          </w:p>
        </w:tc>
        <w:tc>
          <w:tcPr>
            <w:tcW w:w="1196" w:type="dxa"/>
            <w:vAlign w:val="center"/>
          </w:tcPr>
          <w:p w14:paraId="42C53BFB">
            <w:pPr>
              <w:jc w:val="center"/>
              <w:rPr>
                <w:rFonts w:hint="eastAsia" w:ascii="宋体" w:hAnsi="宋体"/>
                <w:b/>
                <w:bCs/>
                <w:color w:val="auto"/>
                <w:highlight w:val="none"/>
              </w:rPr>
            </w:pPr>
            <w:r>
              <w:rPr>
                <w:rFonts w:hint="eastAsia" w:ascii="宋体" w:hAnsi="宋体"/>
                <w:b/>
                <w:bCs/>
                <w:color w:val="auto"/>
                <w:szCs w:val="21"/>
                <w:highlight w:val="none"/>
              </w:rPr>
              <w:t>确定</w:t>
            </w:r>
            <w:r>
              <w:rPr>
                <w:rFonts w:hint="eastAsia" w:ascii="宋体" w:hAnsi="宋体"/>
                <w:b/>
                <w:bCs/>
                <w:color w:val="auto"/>
                <w:highlight w:val="none"/>
              </w:rPr>
              <w:t>有效评标价</w:t>
            </w:r>
          </w:p>
        </w:tc>
        <w:tc>
          <w:tcPr>
            <w:tcW w:w="1397" w:type="dxa"/>
            <w:vAlign w:val="center"/>
          </w:tcPr>
          <w:p w14:paraId="260B3603">
            <w:pPr>
              <w:jc w:val="center"/>
              <w:rPr>
                <w:rFonts w:hint="eastAsia" w:ascii="宋体" w:hAnsi="宋体"/>
                <w:b/>
                <w:bCs/>
                <w:color w:val="auto"/>
                <w:highlight w:val="none"/>
              </w:rPr>
            </w:pPr>
            <w:r>
              <w:rPr>
                <w:rFonts w:hint="eastAsia" w:ascii="宋体" w:hAnsi="宋体"/>
                <w:b/>
                <w:bCs/>
                <w:color w:val="auto"/>
                <w:highlight w:val="none"/>
              </w:rPr>
              <w:t>有效评标价排序</w:t>
            </w:r>
          </w:p>
        </w:tc>
      </w:tr>
      <w:tr w14:paraId="6181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6FDC89CF">
            <w:pPr>
              <w:jc w:val="center"/>
              <w:rPr>
                <w:rFonts w:hint="eastAsia" w:ascii="宋体" w:hAnsi="宋体"/>
                <w:color w:val="auto"/>
                <w:highlight w:val="none"/>
              </w:rPr>
            </w:pPr>
          </w:p>
        </w:tc>
        <w:tc>
          <w:tcPr>
            <w:tcW w:w="978" w:type="dxa"/>
            <w:vAlign w:val="center"/>
          </w:tcPr>
          <w:p w14:paraId="7DD908FF">
            <w:pPr>
              <w:jc w:val="center"/>
              <w:rPr>
                <w:rFonts w:hint="eastAsia" w:ascii="宋体" w:hAnsi="宋体"/>
                <w:color w:val="auto"/>
                <w:highlight w:val="none"/>
              </w:rPr>
            </w:pPr>
          </w:p>
        </w:tc>
        <w:tc>
          <w:tcPr>
            <w:tcW w:w="1560" w:type="dxa"/>
            <w:vAlign w:val="center"/>
          </w:tcPr>
          <w:p w14:paraId="41DD4579">
            <w:pPr>
              <w:jc w:val="center"/>
              <w:rPr>
                <w:rFonts w:hint="eastAsia" w:ascii="宋体" w:hAnsi="宋体"/>
                <w:color w:val="auto"/>
                <w:highlight w:val="none"/>
              </w:rPr>
            </w:pPr>
          </w:p>
        </w:tc>
        <w:tc>
          <w:tcPr>
            <w:tcW w:w="1275" w:type="dxa"/>
            <w:vAlign w:val="center"/>
          </w:tcPr>
          <w:p w14:paraId="60B58C51">
            <w:pPr>
              <w:jc w:val="center"/>
              <w:rPr>
                <w:rFonts w:hint="eastAsia" w:ascii="宋体" w:hAnsi="宋体"/>
                <w:color w:val="auto"/>
                <w:highlight w:val="none"/>
              </w:rPr>
            </w:pPr>
          </w:p>
        </w:tc>
        <w:tc>
          <w:tcPr>
            <w:tcW w:w="993" w:type="dxa"/>
            <w:vMerge w:val="restart"/>
            <w:vAlign w:val="center"/>
          </w:tcPr>
          <w:p w14:paraId="235517BC">
            <w:pPr>
              <w:jc w:val="center"/>
              <w:rPr>
                <w:rFonts w:hint="eastAsia" w:ascii="宋体" w:hAnsi="宋体"/>
                <w:color w:val="auto"/>
                <w:highlight w:val="none"/>
              </w:rPr>
            </w:pPr>
          </w:p>
        </w:tc>
        <w:tc>
          <w:tcPr>
            <w:tcW w:w="1196" w:type="dxa"/>
            <w:vMerge w:val="restart"/>
            <w:vAlign w:val="center"/>
          </w:tcPr>
          <w:p w14:paraId="5F16FC87">
            <w:pPr>
              <w:jc w:val="center"/>
              <w:rPr>
                <w:rFonts w:hint="eastAsia" w:ascii="宋体" w:hAnsi="宋体"/>
                <w:color w:val="auto"/>
                <w:highlight w:val="none"/>
              </w:rPr>
            </w:pPr>
          </w:p>
        </w:tc>
        <w:tc>
          <w:tcPr>
            <w:tcW w:w="1397" w:type="dxa"/>
            <w:vAlign w:val="center"/>
          </w:tcPr>
          <w:p w14:paraId="3428AC3A">
            <w:pPr>
              <w:jc w:val="center"/>
              <w:rPr>
                <w:rFonts w:hint="eastAsia" w:ascii="宋体" w:hAnsi="宋体"/>
                <w:color w:val="auto"/>
                <w:highlight w:val="none"/>
              </w:rPr>
            </w:pPr>
          </w:p>
        </w:tc>
      </w:tr>
      <w:tr w14:paraId="6C24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56C8F0F0">
            <w:pPr>
              <w:spacing w:after="156" w:afterLines="50"/>
              <w:jc w:val="center"/>
              <w:rPr>
                <w:rFonts w:hint="eastAsia" w:ascii="宋体" w:hAnsi="宋体"/>
                <w:color w:val="auto"/>
                <w:szCs w:val="21"/>
                <w:highlight w:val="none"/>
              </w:rPr>
            </w:pPr>
          </w:p>
        </w:tc>
        <w:tc>
          <w:tcPr>
            <w:tcW w:w="978" w:type="dxa"/>
            <w:vAlign w:val="center"/>
          </w:tcPr>
          <w:p w14:paraId="67068AF6">
            <w:pPr>
              <w:jc w:val="center"/>
              <w:rPr>
                <w:rFonts w:hint="eastAsia" w:ascii="宋体" w:hAnsi="宋体"/>
                <w:color w:val="auto"/>
                <w:highlight w:val="none"/>
              </w:rPr>
            </w:pPr>
          </w:p>
        </w:tc>
        <w:tc>
          <w:tcPr>
            <w:tcW w:w="1560" w:type="dxa"/>
            <w:vAlign w:val="center"/>
          </w:tcPr>
          <w:p w14:paraId="039670B9">
            <w:pPr>
              <w:jc w:val="center"/>
              <w:rPr>
                <w:rFonts w:hint="eastAsia" w:ascii="宋体" w:hAnsi="宋体"/>
                <w:color w:val="auto"/>
                <w:highlight w:val="none"/>
              </w:rPr>
            </w:pPr>
          </w:p>
        </w:tc>
        <w:tc>
          <w:tcPr>
            <w:tcW w:w="1275" w:type="dxa"/>
            <w:vAlign w:val="center"/>
          </w:tcPr>
          <w:p w14:paraId="51B3EC62">
            <w:pPr>
              <w:jc w:val="center"/>
              <w:rPr>
                <w:rFonts w:hint="eastAsia" w:ascii="宋体" w:hAnsi="宋体"/>
                <w:color w:val="auto"/>
                <w:highlight w:val="none"/>
              </w:rPr>
            </w:pPr>
          </w:p>
        </w:tc>
        <w:tc>
          <w:tcPr>
            <w:tcW w:w="993" w:type="dxa"/>
            <w:vMerge w:val="continue"/>
            <w:vAlign w:val="center"/>
          </w:tcPr>
          <w:p w14:paraId="3B111B18">
            <w:pPr>
              <w:jc w:val="center"/>
              <w:rPr>
                <w:rFonts w:hint="eastAsia" w:ascii="宋体" w:hAnsi="宋体"/>
                <w:color w:val="auto"/>
                <w:highlight w:val="none"/>
              </w:rPr>
            </w:pPr>
          </w:p>
        </w:tc>
        <w:tc>
          <w:tcPr>
            <w:tcW w:w="1196" w:type="dxa"/>
            <w:vMerge w:val="continue"/>
            <w:vAlign w:val="center"/>
          </w:tcPr>
          <w:p w14:paraId="5874039B">
            <w:pPr>
              <w:jc w:val="center"/>
              <w:rPr>
                <w:rFonts w:hint="eastAsia" w:ascii="宋体" w:hAnsi="宋体"/>
                <w:color w:val="auto"/>
                <w:highlight w:val="none"/>
              </w:rPr>
            </w:pPr>
          </w:p>
        </w:tc>
        <w:tc>
          <w:tcPr>
            <w:tcW w:w="1397" w:type="dxa"/>
            <w:vAlign w:val="center"/>
          </w:tcPr>
          <w:p w14:paraId="061E620D">
            <w:pPr>
              <w:jc w:val="center"/>
              <w:rPr>
                <w:rFonts w:hint="eastAsia" w:ascii="宋体" w:hAnsi="宋体"/>
                <w:color w:val="auto"/>
                <w:highlight w:val="none"/>
              </w:rPr>
            </w:pPr>
          </w:p>
        </w:tc>
      </w:tr>
      <w:tr w14:paraId="0D66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71580252">
            <w:pPr>
              <w:jc w:val="center"/>
              <w:rPr>
                <w:rFonts w:hint="eastAsia" w:ascii="宋体" w:hAnsi="宋体"/>
                <w:color w:val="auto"/>
                <w:highlight w:val="none"/>
              </w:rPr>
            </w:pPr>
          </w:p>
        </w:tc>
        <w:tc>
          <w:tcPr>
            <w:tcW w:w="978" w:type="dxa"/>
            <w:vAlign w:val="center"/>
          </w:tcPr>
          <w:p w14:paraId="38600153">
            <w:pPr>
              <w:jc w:val="center"/>
              <w:rPr>
                <w:rFonts w:hint="eastAsia" w:ascii="宋体" w:hAnsi="宋体"/>
                <w:color w:val="auto"/>
                <w:highlight w:val="none"/>
              </w:rPr>
            </w:pPr>
          </w:p>
        </w:tc>
        <w:tc>
          <w:tcPr>
            <w:tcW w:w="1560" w:type="dxa"/>
            <w:vAlign w:val="center"/>
          </w:tcPr>
          <w:p w14:paraId="3C5E32CD">
            <w:pPr>
              <w:jc w:val="center"/>
              <w:rPr>
                <w:rFonts w:hint="eastAsia" w:ascii="宋体" w:hAnsi="宋体"/>
                <w:color w:val="auto"/>
                <w:highlight w:val="none"/>
              </w:rPr>
            </w:pPr>
          </w:p>
        </w:tc>
        <w:tc>
          <w:tcPr>
            <w:tcW w:w="1275" w:type="dxa"/>
            <w:vAlign w:val="center"/>
          </w:tcPr>
          <w:p w14:paraId="662F8EBE">
            <w:pPr>
              <w:jc w:val="center"/>
              <w:rPr>
                <w:rFonts w:hint="eastAsia" w:ascii="宋体" w:hAnsi="宋体"/>
                <w:color w:val="auto"/>
                <w:highlight w:val="none"/>
              </w:rPr>
            </w:pPr>
          </w:p>
        </w:tc>
        <w:tc>
          <w:tcPr>
            <w:tcW w:w="993" w:type="dxa"/>
            <w:vMerge w:val="continue"/>
            <w:vAlign w:val="center"/>
          </w:tcPr>
          <w:p w14:paraId="357990B6">
            <w:pPr>
              <w:jc w:val="center"/>
              <w:rPr>
                <w:rFonts w:hint="eastAsia" w:ascii="宋体" w:hAnsi="宋体"/>
                <w:color w:val="auto"/>
                <w:highlight w:val="none"/>
              </w:rPr>
            </w:pPr>
          </w:p>
        </w:tc>
        <w:tc>
          <w:tcPr>
            <w:tcW w:w="1196" w:type="dxa"/>
            <w:vMerge w:val="continue"/>
            <w:vAlign w:val="center"/>
          </w:tcPr>
          <w:p w14:paraId="149616D5">
            <w:pPr>
              <w:jc w:val="center"/>
              <w:rPr>
                <w:rFonts w:hint="eastAsia" w:ascii="宋体" w:hAnsi="宋体"/>
                <w:color w:val="auto"/>
                <w:highlight w:val="none"/>
              </w:rPr>
            </w:pPr>
          </w:p>
        </w:tc>
        <w:tc>
          <w:tcPr>
            <w:tcW w:w="1397" w:type="dxa"/>
            <w:vAlign w:val="center"/>
          </w:tcPr>
          <w:p w14:paraId="706EA194">
            <w:pPr>
              <w:jc w:val="center"/>
              <w:rPr>
                <w:rFonts w:hint="eastAsia" w:ascii="宋体" w:hAnsi="宋体"/>
                <w:color w:val="auto"/>
                <w:highlight w:val="none"/>
              </w:rPr>
            </w:pPr>
          </w:p>
        </w:tc>
      </w:tr>
      <w:tr w14:paraId="0002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4F425DBF">
            <w:pPr>
              <w:jc w:val="center"/>
              <w:rPr>
                <w:rFonts w:hint="eastAsia" w:ascii="宋体" w:hAnsi="宋体"/>
                <w:color w:val="auto"/>
                <w:highlight w:val="none"/>
              </w:rPr>
            </w:pPr>
          </w:p>
        </w:tc>
        <w:tc>
          <w:tcPr>
            <w:tcW w:w="978" w:type="dxa"/>
            <w:vAlign w:val="center"/>
          </w:tcPr>
          <w:p w14:paraId="315F8279">
            <w:pPr>
              <w:jc w:val="center"/>
              <w:rPr>
                <w:rFonts w:hint="eastAsia" w:ascii="宋体" w:hAnsi="宋体"/>
                <w:color w:val="auto"/>
                <w:highlight w:val="none"/>
              </w:rPr>
            </w:pPr>
          </w:p>
        </w:tc>
        <w:tc>
          <w:tcPr>
            <w:tcW w:w="1560" w:type="dxa"/>
            <w:vAlign w:val="center"/>
          </w:tcPr>
          <w:p w14:paraId="4A568830">
            <w:pPr>
              <w:jc w:val="center"/>
              <w:rPr>
                <w:rFonts w:hint="eastAsia" w:ascii="宋体" w:hAnsi="宋体"/>
                <w:color w:val="auto"/>
                <w:highlight w:val="none"/>
              </w:rPr>
            </w:pPr>
          </w:p>
        </w:tc>
        <w:tc>
          <w:tcPr>
            <w:tcW w:w="1275" w:type="dxa"/>
            <w:vAlign w:val="center"/>
          </w:tcPr>
          <w:p w14:paraId="139C2345">
            <w:pPr>
              <w:jc w:val="center"/>
              <w:rPr>
                <w:rFonts w:hint="eastAsia" w:ascii="宋体" w:hAnsi="宋体"/>
                <w:color w:val="auto"/>
                <w:highlight w:val="none"/>
              </w:rPr>
            </w:pPr>
          </w:p>
        </w:tc>
        <w:tc>
          <w:tcPr>
            <w:tcW w:w="993" w:type="dxa"/>
            <w:vMerge w:val="continue"/>
            <w:vAlign w:val="center"/>
          </w:tcPr>
          <w:p w14:paraId="02F65862">
            <w:pPr>
              <w:jc w:val="center"/>
              <w:rPr>
                <w:rFonts w:hint="eastAsia" w:ascii="宋体" w:hAnsi="宋体"/>
                <w:color w:val="auto"/>
                <w:highlight w:val="none"/>
              </w:rPr>
            </w:pPr>
          </w:p>
        </w:tc>
        <w:tc>
          <w:tcPr>
            <w:tcW w:w="1196" w:type="dxa"/>
            <w:vMerge w:val="continue"/>
            <w:vAlign w:val="center"/>
          </w:tcPr>
          <w:p w14:paraId="1724500B">
            <w:pPr>
              <w:jc w:val="center"/>
              <w:rPr>
                <w:rFonts w:hint="eastAsia" w:ascii="宋体" w:hAnsi="宋体"/>
                <w:color w:val="auto"/>
                <w:highlight w:val="none"/>
              </w:rPr>
            </w:pPr>
          </w:p>
        </w:tc>
        <w:tc>
          <w:tcPr>
            <w:tcW w:w="1397" w:type="dxa"/>
            <w:vAlign w:val="center"/>
          </w:tcPr>
          <w:p w14:paraId="3FC3916E">
            <w:pPr>
              <w:jc w:val="center"/>
              <w:rPr>
                <w:rFonts w:hint="eastAsia" w:ascii="宋体" w:hAnsi="宋体"/>
                <w:color w:val="auto"/>
                <w:highlight w:val="none"/>
              </w:rPr>
            </w:pPr>
          </w:p>
        </w:tc>
      </w:tr>
      <w:tr w14:paraId="4060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09E189CD">
            <w:pPr>
              <w:jc w:val="center"/>
              <w:rPr>
                <w:rFonts w:hint="eastAsia" w:ascii="宋体" w:hAnsi="宋体"/>
                <w:color w:val="auto"/>
                <w:highlight w:val="none"/>
              </w:rPr>
            </w:pPr>
          </w:p>
        </w:tc>
        <w:tc>
          <w:tcPr>
            <w:tcW w:w="978" w:type="dxa"/>
            <w:vAlign w:val="center"/>
          </w:tcPr>
          <w:p w14:paraId="7C2C76BD">
            <w:pPr>
              <w:jc w:val="center"/>
              <w:rPr>
                <w:rFonts w:hint="eastAsia" w:ascii="宋体" w:hAnsi="宋体"/>
                <w:color w:val="auto"/>
                <w:highlight w:val="none"/>
              </w:rPr>
            </w:pPr>
          </w:p>
        </w:tc>
        <w:tc>
          <w:tcPr>
            <w:tcW w:w="1560" w:type="dxa"/>
            <w:vAlign w:val="center"/>
          </w:tcPr>
          <w:p w14:paraId="44B592E4">
            <w:pPr>
              <w:jc w:val="center"/>
              <w:rPr>
                <w:rFonts w:hint="eastAsia" w:ascii="宋体" w:hAnsi="宋体"/>
                <w:color w:val="auto"/>
                <w:highlight w:val="none"/>
              </w:rPr>
            </w:pPr>
          </w:p>
        </w:tc>
        <w:tc>
          <w:tcPr>
            <w:tcW w:w="1275" w:type="dxa"/>
            <w:vAlign w:val="center"/>
          </w:tcPr>
          <w:p w14:paraId="2F59A55C">
            <w:pPr>
              <w:jc w:val="center"/>
              <w:rPr>
                <w:rFonts w:hint="eastAsia" w:ascii="宋体" w:hAnsi="宋体"/>
                <w:color w:val="auto"/>
                <w:highlight w:val="none"/>
              </w:rPr>
            </w:pPr>
          </w:p>
        </w:tc>
        <w:tc>
          <w:tcPr>
            <w:tcW w:w="993" w:type="dxa"/>
            <w:vMerge w:val="continue"/>
            <w:vAlign w:val="center"/>
          </w:tcPr>
          <w:p w14:paraId="73FA649F">
            <w:pPr>
              <w:jc w:val="center"/>
              <w:rPr>
                <w:rFonts w:hint="eastAsia" w:ascii="宋体" w:hAnsi="宋体"/>
                <w:color w:val="auto"/>
                <w:highlight w:val="none"/>
              </w:rPr>
            </w:pPr>
          </w:p>
        </w:tc>
        <w:tc>
          <w:tcPr>
            <w:tcW w:w="1196" w:type="dxa"/>
            <w:vMerge w:val="continue"/>
            <w:vAlign w:val="center"/>
          </w:tcPr>
          <w:p w14:paraId="10851A7F">
            <w:pPr>
              <w:jc w:val="center"/>
              <w:rPr>
                <w:rFonts w:hint="eastAsia" w:ascii="宋体" w:hAnsi="宋体"/>
                <w:color w:val="auto"/>
                <w:highlight w:val="none"/>
              </w:rPr>
            </w:pPr>
          </w:p>
        </w:tc>
        <w:tc>
          <w:tcPr>
            <w:tcW w:w="1397" w:type="dxa"/>
            <w:vAlign w:val="center"/>
          </w:tcPr>
          <w:p w14:paraId="09E91481">
            <w:pPr>
              <w:jc w:val="center"/>
              <w:rPr>
                <w:rFonts w:hint="eastAsia" w:ascii="宋体" w:hAnsi="宋体"/>
                <w:color w:val="auto"/>
                <w:highlight w:val="none"/>
              </w:rPr>
            </w:pPr>
          </w:p>
        </w:tc>
      </w:tr>
      <w:tr w14:paraId="5C50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59A599F8">
            <w:pPr>
              <w:rPr>
                <w:rFonts w:hint="eastAsia" w:ascii="宋体" w:hAnsi="宋体"/>
                <w:color w:val="auto"/>
                <w:highlight w:val="none"/>
              </w:rPr>
            </w:pPr>
            <w:r>
              <w:rPr>
                <w:rFonts w:hint="eastAsia" w:ascii="宋体" w:hAnsi="宋体"/>
                <w:color w:val="auto"/>
                <w:highlight w:val="none"/>
              </w:rPr>
              <w:t>评标委员会成员签名：</w:t>
            </w:r>
          </w:p>
          <w:p w14:paraId="0DB96894">
            <w:pPr>
              <w:rPr>
                <w:rFonts w:hint="eastAsia" w:ascii="宋体" w:hAnsi="宋体"/>
                <w:color w:val="auto"/>
                <w:highlight w:val="none"/>
              </w:rPr>
            </w:pPr>
          </w:p>
          <w:p w14:paraId="6ACA2147">
            <w:pPr>
              <w:rPr>
                <w:rFonts w:hint="eastAsia" w:ascii="宋体" w:hAnsi="宋体"/>
                <w:color w:val="auto"/>
                <w:highlight w:val="none"/>
              </w:rPr>
            </w:pPr>
          </w:p>
          <w:p w14:paraId="2787F6A1">
            <w:pPr>
              <w:rPr>
                <w:rFonts w:hint="eastAsia" w:ascii="宋体" w:hAnsi="宋体"/>
                <w:color w:val="auto"/>
                <w:highlight w:val="none"/>
              </w:rPr>
            </w:pPr>
          </w:p>
          <w:p w14:paraId="2FBB8C48">
            <w:pPr>
              <w:rPr>
                <w:rFonts w:hint="eastAsia" w:ascii="宋体" w:hAnsi="宋体"/>
                <w:color w:val="auto"/>
                <w:highlight w:val="none"/>
              </w:rPr>
            </w:pPr>
          </w:p>
          <w:p w14:paraId="1E7EC094">
            <w:pPr>
              <w:rPr>
                <w:rFonts w:hint="eastAsia" w:ascii="宋体" w:hAnsi="宋体"/>
                <w:color w:val="auto"/>
                <w:highlight w:val="none"/>
              </w:rPr>
            </w:pPr>
          </w:p>
          <w:p w14:paraId="41E54985">
            <w:pPr>
              <w:rPr>
                <w:rFonts w:hint="eastAsia" w:ascii="宋体" w:hAnsi="宋体"/>
                <w:color w:val="auto"/>
                <w:highlight w:val="none"/>
              </w:rPr>
            </w:pPr>
          </w:p>
          <w:p w14:paraId="37C4F1A7">
            <w:pPr>
              <w:rPr>
                <w:rFonts w:hint="eastAsia" w:ascii="宋体" w:hAnsi="宋体"/>
                <w:color w:val="auto"/>
                <w:highlight w:val="none"/>
              </w:rPr>
            </w:pPr>
          </w:p>
        </w:tc>
      </w:tr>
      <w:bookmarkEnd w:id="733"/>
    </w:tbl>
    <w:p w14:paraId="077FB74A">
      <w:pPr>
        <w:jc w:val="right"/>
        <w:rPr>
          <w:color w:val="auto"/>
          <w:highlight w:val="none"/>
        </w:rPr>
      </w:pPr>
      <w:r>
        <w:rPr>
          <w:rFonts w:hint="eastAsia" w:ascii="宋体" w:hAnsi="宋体"/>
          <w:color w:val="auto"/>
          <w:szCs w:val="21"/>
          <w:highlight w:val="none"/>
        </w:rPr>
        <w:t xml:space="preserve">日期：  </w:t>
      </w:r>
      <w:r>
        <w:rPr>
          <w:rFonts w:ascii="宋体" w:hAnsi="宋体"/>
          <w:color w:val="auto"/>
          <w:szCs w:val="21"/>
          <w:highlight w:val="none"/>
        </w:rPr>
        <w:t xml:space="preserve">    </w:t>
      </w:r>
      <w:r>
        <w:rPr>
          <w:rFonts w:hint="eastAsia" w:ascii="宋体" w:hAnsi="宋体"/>
          <w:color w:val="auto"/>
          <w:szCs w:val="21"/>
          <w:highlight w:val="none"/>
        </w:rPr>
        <w:t xml:space="preserve">  年 </w:t>
      </w:r>
      <w:r>
        <w:rPr>
          <w:rFonts w:ascii="宋体" w:hAnsi="宋体"/>
          <w:color w:val="auto"/>
          <w:szCs w:val="21"/>
          <w:highlight w:val="none"/>
        </w:rPr>
        <w:t xml:space="preserve">    </w:t>
      </w:r>
      <w:r>
        <w:rPr>
          <w:rFonts w:hint="eastAsia" w:ascii="宋体" w:hAnsi="宋体"/>
          <w:color w:val="auto"/>
          <w:szCs w:val="21"/>
          <w:highlight w:val="none"/>
        </w:rPr>
        <w:t xml:space="preserve">  月 </w:t>
      </w:r>
      <w:r>
        <w:rPr>
          <w:rFonts w:ascii="宋体" w:hAnsi="宋体"/>
          <w:color w:val="auto"/>
          <w:szCs w:val="21"/>
          <w:highlight w:val="none"/>
        </w:rPr>
        <w:t xml:space="preserve">    </w:t>
      </w:r>
      <w:r>
        <w:rPr>
          <w:rFonts w:hint="eastAsia" w:ascii="宋体" w:hAnsi="宋体"/>
          <w:color w:val="auto"/>
          <w:szCs w:val="21"/>
          <w:highlight w:val="none"/>
        </w:rPr>
        <w:t xml:space="preserve"> 日</w:t>
      </w:r>
    </w:p>
    <w:bookmarkEnd w:id="729"/>
    <w:p w14:paraId="38B17920">
      <w:pPr>
        <w:widowControl/>
        <w:jc w:val="left"/>
        <w:rPr>
          <w:color w:val="auto"/>
          <w:highlight w:val="none"/>
        </w:rPr>
      </w:pPr>
      <w:r>
        <w:rPr>
          <w:color w:val="auto"/>
          <w:highlight w:val="none"/>
        </w:rPr>
        <w:br w:type="page"/>
      </w:r>
    </w:p>
    <w:p w14:paraId="6F35BE12">
      <w:pPr>
        <w:rPr>
          <w:color w:val="auto"/>
          <w:highlight w:val="none"/>
        </w:rPr>
      </w:pPr>
    </w:p>
    <w:p w14:paraId="34D7A3A1">
      <w:pPr>
        <w:pStyle w:val="29"/>
        <w:ind w:firstLine="118"/>
        <w:rPr>
          <w:color w:val="auto"/>
          <w:highlight w:val="none"/>
        </w:rPr>
      </w:pPr>
      <w:bookmarkStart w:id="734" w:name="_Toc167542201"/>
      <w:bookmarkStart w:id="735" w:name="_Toc256000146"/>
      <w:r>
        <w:rPr>
          <w:rFonts w:hint="eastAsia"/>
          <w:color w:val="auto"/>
          <w:highlight w:val="none"/>
        </w:rPr>
        <w:t>附表A-1</w:t>
      </w:r>
      <w:r>
        <w:rPr>
          <w:color w:val="auto"/>
          <w:highlight w:val="none"/>
        </w:rPr>
        <w:t>7</w:t>
      </w:r>
      <w:r>
        <w:rPr>
          <w:rFonts w:hint="eastAsia"/>
          <w:color w:val="auto"/>
          <w:highlight w:val="none"/>
        </w:rPr>
        <w:t>：推荐中标候选人一览表</w:t>
      </w:r>
      <w:bookmarkEnd w:id="730"/>
      <w:bookmarkEnd w:id="731"/>
      <w:bookmarkEnd w:id="732"/>
      <w:bookmarkEnd w:id="734"/>
      <w:bookmarkEnd w:id="735"/>
    </w:p>
    <w:p w14:paraId="70936DD9">
      <w:pPr>
        <w:spacing w:after="312" w:afterLines="100"/>
        <w:jc w:val="center"/>
        <w:rPr>
          <w:rFonts w:ascii="黑体" w:eastAsia="黑体"/>
          <w:color w:val="auto"/>
          <w:sz w:val="36"/>
          <w:szCs w:val="36"/>
          <w:highlight w:val="none"/>
        </w:rPr>
      </w:pPr>
    </w:p>
    <w:p w14:paraId="345C95DD">
      <w:pPr>
        <w:jc w:val="center"/>
        <w:rPr>
          <w:rFonts w:hint="eastAsia" w:ascii="黑体" w:hAnsi="黑体" w:eastAsia="黑体"/>
          <w:color w:val="auto"/>
          <w:sz w:val="36"/>
          <w:szCs w:val="36"/>
          <w:highlight w:val="none"/>
        </w:rPr>
      </w:pPr>
      <w:r>
        <w:rPr>
          <w:rFonts w:hint="eastAsia" w:ascii="黑体" w:hAnsi="黑体" w:eastAsia="黑体"/>
          <w:color w:val="auto"/>
          <w:sz w:val="36"/>
          <w:szCs w:val="36"/>
          <w:highlight w:val="none"/>
        </w:rPr>
        <w:t>推荐中标候选人一览表</w:t>
      </w:r>
    </w:p>
    <w:p w14:paraId="3ECF765F">
      <w:pPr>
        <w:rPr>
          <w:rFonts w:hint="eastAsia" w:ascii="宋体" w:hAnsi="宋体"/>
          <w:color w:val="auto"/>
          <w:szCs w:val="44"/>
          <w:highlight w:val="none"/>
        </w:rPr>
      </w:pPr>
      <w:r>
        <w:rPr>
          <w:rFonts w:hint="eastAsia" w:ascii="宋体" w:hAnsi="宋体"/>
          <w:color w:val="auto"/>
          <w:szCs w:val="44"/>
          <w:highlight w:val="none"/>
        </w:rPr>
        <w:t>标段名称：</w:t>
      </w:r>
    </w:p>
    <w:p w14:paraId="2761A344">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81"/>
        <w:gridCol w:w="1429"/>
        <w:gridCol w:w="1466"/>
        <w:gridCol w:w="1905"/>
        <w:gridCol w:w="1274"/>
      </w:tblGrid>
      <w:tr w14:paraId="14E7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DC3F87D">
            <w:pPr>
              <w:jc w:val="center"/>
              <w:rPr>
                <w:b/>
                <w:bCs/>
                <w:color w:val="auto"/>
                <w:highlight w:val="none"/>
              </w:rPr>
            </w:pPr>
            <w:r>
              <w:rPr>
                <w:rFonts w:hint="eastAsia"/>
                <w:b/>
                <w:bCs/>
                <w:color w:val="auto"/>
                <w:highlight w:val="none"/>
              </w:rPr>
              <w:t>排名</w:t>
            </w:r>
          </w:p>
        </w:tc>
        <w:tc>
          <w:tcPr>
            <w:tcW w:w="1831" w:type="dxa"/>
            <w:vAlign w:val="center"/>
          </w:tcPr>
          <w:p w14:paraId="4BFAA170">
            <w:pPr>
              <w:jc w:val="center"/>
              <w:rPr>
                <w:b/>
                <w:bCs/>
                <w:color w:val="auto"/>
                <w:highlight w:val="none"/>
              </w:rPr>
            </w:pPr>
            <w:r>
              <w:rPr>
                <w:rFonts w:hint="eastAsia"/>
                <w:b/>
                <w:bCs/>
                <w:color w:val="auto"/>
                <w:highlight w:val="none"/>
              </w:rPr>
              <w:t>投标人名称</w:t>
            </w:r>
          </w:p>
        </w:tc>
        <w:tc>
          <w:tcPr>
            <w:tcW w:w="1646" w:type="dxa"/>
            <w:vAlign w:val="center"/>
          </w:tcPr>
          <w:p w14:paraId="2838F7B9">
            <w:pPr>
              <w:jc w:val="center"/>
              <w:rPr>
                <w:b/>
                <w:bCs/>
                <w:color w:val="auto"/>
                <w:highlight w:val="none"/>
              </w:rPr>
            </w:pPr>
            <w:r>
              <w:rPr>
                <w:rFonts w:hint="eastAsia"/>
                <w:b/>
                <w:bCs/>
                <w:color w:val="auto"/>
                <w:highlight w:val="none"/>
              </w:rPr>
              <w:t>投标报价</w:t>
            </w:r>
          </w:p>
        </w:tc>
        <w:tc>
          <w:tcPr>
            <w:tcW w:w="1646" w:type="dxa"/>
            <w:vAlign w:val="center"/>
          </w:tcPr>
          <w:p w14:paraId="5844E686">
            <w:pPr>
              <w:jc w:val="center"/>
              <w:rPr>
                <w:b/>
                <w:bCs/>
                <w:color w:val="auto"/>
                <w:highlight w:val="none"/>
              </w:rPr>
            </w:pPr>
            <w:r>
              <w:rPr>
                <w:rFonts w:hint="eastAsia"/>
                <w:b/>
                <w:bCs/>
                <w:color w:val="auto"/>
                <w:highlight w:val="none"/>
              </w:rPr>
              <w:t>评审得分（评标价）</w:t>
            </w:r>
          </w:p>
        </w:tc>
        <w:tc>
          <w:tcPr>
            <w:tcW w:w="2226" w:type="dxa"/>
            <w:vAlign w:val="center"/>
          </w:tcPr>
          <w:p w14:paraId="2EB34F3F">
            <w:pPr>
              <w:jc w:val="center"/>
              <w:rPr>
                <w:b/>
                <w:bCs/>
                <w:color w:val="auto"/>
                <w:highlight w:val="none"/>
              </w:rPr>
            </w:pPr>
            <w:r>
              <w:rPr>
                <w:rFonts w:hint="eastAsia"/>
                <w:b/>
                <w:bCs/>
                <w:color w:val="auto"/>
                <w:highlight w:val="none"/>
              </w:rPr>
              <w:t>是否被推荐为中标候选人</w:t>
            </w:r>
          </w:p>
        </w:tc>
        <w:tc>
          <w:tcPr>
            <w:tcW w:w="1458" w:type="dxa"/>
            <w:vAlign w:val="center"/>
          </w:tcPr>
          <w:p w14:paraId="453BDF24">
            <w:pPr>
              <w:jc w:val="center"/>
              <w:rPr>
                <w:b/>
                <w:bCs/>
                <w:color w:val="auto"/>
                <w:highlight w:val="none"/>
              </w:rPr>
            </w:pPr>
            <w:r>
              <w:rPr>
                <w:rFonts w:hint="eastAsia"/>
                <w:b/>
                <w:bCs/>
                <w:color w:val="auto"/>
                <w:highlight w:val="none"/>
              </w:rPr>
              <w:t>推荐理由</w:t>
            </w:r>
          </w:p>
        </w:tc>
      </w:tr>
      <w:tr w14:paraId="3A95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60336564">
            <w:pPr>
              <w:jc w:val="center"/>
              <w:rPr>
                <w:color w:val="auto"/>
                <w:highlight w:val="none"/>
              </w:rPr>
            </w:pPr>
            <w:r>
              <w:rPr>
                <w:rFonts w:hint="eastAsia"/>
                <w:color w:val="auto"/>
                <w:highlight w:val="none"/>
              </w:rPr>
              <w:t>1</w:t>
            </w:r>
          </w:p>
        </w:tc>
        <w:tc>
          <w:tcPr>
            <w:tcW w:w="1831" w:type="dxa"/>
            <w:vAlign w:val="center"/>
          </w:tcPr>
          <w:p w14:paraId="75EF0042">
            <w:pPr>
              <w:jc w:val="center"/>
              <w:rPr>
                <w:color w:val="auto"/>
                <w:highlight w:val="none"/>
              </w:rPr>
            </w:pPr>
          </w:p>
        </w:tc>
        <w:tc>
          <w:tcPr>
            <w:tcW w:w="1646" w:type="dxa"/>
            <w:vAlign w:val="center"/>
          </w:tcPr>
          <w:p w14:paraId="0EFE9420">
            <w:pPr>
              <w:jc w:val="center"/>
              <w:rPr>
                <w:color w:val="auto"/>
                <w:highlight w:val="none"/>
              </w:rPr>
            </w:pPr>
          </w:p>
        </w:tc>
        <w:tc>
          <w:tcPr>
            <w:tcW w:w="1646" w:type="dxa"/>
            <w:vAlign w:val="center"/>
          </w:tcPr>
          <w:p w14:paraId="123283FC">
            <w:pPr>
              <w:jc w:val="center"/>
              <w:rPr>
                <w:color w:val="auto"/>
                <w:highlight w:val="none"/>
              </w:rPr>
            </w:pPr>
          </w:p>
        </w:tc>
        <w:tc>
          <w:tcPr>
            <w:tcW w:w="2226" w:type="dxa"/>
            <w:vAlign w:val="center"/>
          </w:tcPr>
          <w:p w14:paraId="6EC64373">
            <w:pPr>
              <w:jc w:val="center"/>
              <w:rPr>
                <w:color w:val="auto"/>
                <w:highlight w:val="none"/>
              </w:rPr>
            </w:pPr>
          </w:p>
        </w:tc>
        <w:tc>
          <w:tcPr>
            <w:tcW w:w="1458" w:type="dxa"/>
            <w:vAlign w:val="center"/>
          </w:tcPr>
          <w:p w14:paraId="1135AD23">
            <w:pPr>
              <w:jc w:val="center"/>
              <w:rPr>
                <w:color w:val="auto"/>
                <w:highlight w:val="none"/>
              </w:rPr>
            </w:pPr>
          </w:p>
        </w:tc>
      </w:tr>
      <w:tr w14:paraId="5E89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E5CA584">
            <w:pPr>
              <w:jc w:val="center"/>
              <w:rPr>
                <w:color w:val="auto"/>
                <w:highlight w:val="none"/>
              </w:rPr>
            </w:pPr>
            <w:r>
              <w:rPr>
                <w:rFonts w:hint="eastAsia"/>
                <w:color w:val="auto"/>
                <w:highlight w:val="none"/>
              </w:rPr>
              <w:t>2</w:t>
            </w:r>
          </w:p>
        </w:tc>
        <w:tc>
          <w:tcPr>
            <w:tcW w:w="1831" w:type="dxa"/>
            <w:vAlign w:val="center"/>
          </w:tcPr>
          <w:p w14:paraId="52F48B4A">
            <w:pPr>
              <w:jc w:val="center"/>
              <w:rPr>
                <w:color w:val="auto"/>
                <w:highlight w:val="none"/>
              </w:rPr>
            </w:pPr>
          </w:p>
        </w:tc>
        <w:tc>
          <w:tcPr>
            <w:tcW w:w="1646" w:type="dxa"/>
            <w:vAlign w:val="center"/>
          </w:tcPr>
          <w:p w14:paraId="50100D7A">
            <w:pPr>
              <w:jc w:val="center"/>
              <w:rPr>
                <w:color w:val="auto"/>
                <w:highlight w:val="none"/>
              </w:rPr>
            </w:pPr>
          </w:p>
        </w:tc>
        <w:tc>
          <w:tcPr>
            <w:tcW w:w="1646" w:type="dxa"/>
            <w:vAlign w:val="center"/>
          </w:tcPr>
          <w:p w14:paraId="72FA9049">
            <w:pPr>
              <w:jc w:val="center"/>
              <w:rPr>
                <w:color w:val="auto"/>
                <w:highlight w:val="none"/>
              </w:rPr>
            </w:pPr>
          </w:p>
        </w:tc>
        <w:tc>
          <w:tcPr>
            <w:tcW w:w="2226" w:type="dxa"/>
            <w:vAlign w:val="center"/>
          </w:tcPr>
          <w:p w14:paraId="1871E4E1">
            <w:pPr>
              <w:jc w:val="center"/>
              <w:rPr>
                <w:color w:val="auto"/>
                <w:highlight w:val="none"/>
              </w:rPr>
            </w:pPr>
          </w:p>
        </w:tc>
        <w:tc>
          <w:tcPr>
            <w:tcW w:w="1458" w:type="dxa"/>
            <w:vAlign w:val="center"/>
          </w:tcPr>
          <w:p w14:paraId="36F4C75C">
            <w:pPr>
              <w:jc w:val="center"/>
              <w:rPr>
                <w:color w:val="auto"/>
                <w:highlight w:val="none"/>
              </w:rPr>
            </w:pPr>
          </w:p>
        </w:tc>
      </w:tr>
      <w:tr w14:paraId="64F9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1CFC62E">
            <w:pPr>
              <w:jc w:val="center"/>
              <w:rPr>
                <w:color w:val="auto"/>
                <w:highlight w:val="none"/>
              </w:rPr>
            </w:pPr>
            <w:r>
              <w:rPr>
                <w:rFonts w:hint="eastAsia"/>
                <w:color w:val="auto"/>
                <w:highlight w:val="none"/>
              </w:rPr>
              <w:t>3</w:t>
            </w:r>
          </w:p>
        </w:tc>
        <w:tc>
          <w:tcPr>
            <w:tcW w:w="1831" w:type="dxa"/>
            <w:vAlign w:val="center"/>
          </w:tcPr>
          <w:p w14:paraId="22909047">
            <w:pPr>
              <w:jc w:val="center"/>
              <w:rPr>
                <w:color w:val="auto"/>
                <w:highlight w:val="none"/>
              </w:rPr>
            </w:pPr>
          </w:p>
        </w:tc>
        <w:tc>
          <w:tcPr>
            <w:tcW w:w="1646" w:type="dxa"/>
            <w:vAlign w:val="center"/>
          </w:tcPr>
          <w:p w14:paraId="48205269">
            <w:pPr>
              <w:jc w:val="center"/>
              <w:rPr>
                <w:color w:val="auto"/>
                <w:highlight w:val="none"/>
              </w:rPr>
            </w:pPr>
          </w:p>
        </w:tc>
        <w:tc>
          <w:tcPr>
            <w:tcW w:w="1646" w:type="dxa"/>
            <w:vAlign w:val="center"/>
          </w:tcPr>
          <w:p w14:paraId="0F43ADFE">
            <w:pPr>
              <w:jc w:val="center"/>
              <w:rPr>
                <w:color w:val="auto"/>
                <w:highlight w:val="none"/>
              </w:rPr>
            </w:pPr>
          </w:p>
        </w:tc>
        <w:tc>
          <w:tcPr>
            <w:tcW w:w="2226" w:type="dxa"/>
            <w:vAlign w:val="center"/>
          </w:tcPr>
          <w:p w14:paraId="187CC5CA">
            <w:pPr>
              <w:jc w:val="center"/>
              <w:rPr>
                <w:color w:val="auto"/>
                <w:highlight w:val="none"/>
              </w:rPr>
            </w:pPr>
          </w:p>
        </w:tc>
        <w:tc>
          <w:tcPr>
            <w:tcW w:w="1458" w:type="dxa"/>
            <w:vAlign w:val="center"/>
          </w:tcPr>
          <w:p w14:paraId="7063DA43">
            <w:pPr>
              <w:jc w:val="center"/>
              <w:rPr>
                <w:color w:val="auto"/>
                <w:highlight w:val="none"/>
              </w:rPr>
            </w:pPr>
          </w:p>
        </w:tc>
      </w:tr>
      <w:tr w14:paraId="4A79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7632BD9">
            <w:pPr>
              <w:jc w:val="center"/>
              <w:rPr>
                <w:color w:val="auto"/>
                <w:highlight w:val="none"/>
              </w:rPr>
            </w:pPr>
            <w:r>
              <w:rPr>
                <w:rFonts w:hint="eastAsia"/>
                <w:color w:val="auto"/>
                <w:highlight w:val="none"/>
              </w:rPr>
              <w:t>4</w:t>
            </w:r>
          </w:p>
        </w:tc>
        <w:tc>
          <w:tcPr>
            <w:tcW w:w="1831" w:type="dxa"/>
            <w:vAlign w:val="center"/>
          </w:tcPr>
          <w:p w14:paraId="4436837A">
            <w:pPr>
              <w:jc w:val="center"/>
              <w:rPr>
                <w:color w:val="auto"/>
                <w:highlight w:val="none"/>
              </w:rPr>
            </w:pPr>
          </w:p>
        </w:tc>
        <w:tc>
          <w:tcPr>
            <w:tcW w:w="1646" w:type="dxa"/>
            <w:vAlign w:val="center"/>
          </w:tcPr>
          <w:p w14:paraId="48FFF0F9">
            <w:pPr>
              <w:jc w:val="center"/>
              <w:rPr>
                <w:color w:val="auto"/>
                <w:highlight w:val="none"/>
              </w:rPr>
            </w:pPr>
          </w:p>
        </w:tc>
        <w:tc>
          <w:tcPr>
            <w:tcW w:w="1646" w:type="dxa"/>
            <w:vAlign w:val="center"/>
          </w:tcPr>
          <w:p w14:paraId="7B58BE89">
            <w:pPr>
              <w:jc w:val="center"/>
              <w:rPr>
                <w:color w:val="auto"/>
                <w:highlight w:val="none"/>
              </w:rPr>
            </w:pPr>
          </w:p>
        </w:tc>
        <w:tc>
          <w:tcPr>
            <w:tcW w:w="2226" w:type="dxa"/>
            <w:vAlign w:val="center"/>
          </w:tcPr>
          <w:p w14:paraId="0D128496">
            <w:pPr>
              <w:jc w:val="center"/>
              <w:rPr>
                <w:color w:val="auto"/>
                <w:highlight w:val="none"/>
              </w:rPr>
            </w:pPr>
          </w:p>
        </w:tc>
        <w:tc>
          <w:tcPr>
            <w:tcW w:w="1458" w:type="dxa"/>
            <w:vAlign w:val="center"/>
          </w:tcPr>
          <w:p w14:paraId="231D955A">
            <w:pPr>
              <w:jc w:val="center"/>
              <w:rPr>
                <w:color w:val="auto"/>
                <w:highlight w:val="none"/>
              </w:rPr>
            </w:pPr>
          </w:p>
        </w:tc>
      </w:tr>
      <w:tr w14:paraId="2FDB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F0DFEDC">
            <w:pPr>
              <w:jc w:val="center"/>
              <w:rPr>
                <w:color w:val="auto"/>
                <w:highlight w:val="none"/>
              </w:rPr>
            </w:pPr>
            <w:r>
              <w:rPr>
                <w:rFonts w:hint="eastAsia"/>
                <w:color w:val="auto"/>
                <w:highlight w:val="none"/>
              </w:rPr>
              <w:t>5</w:t>
            </w:r>
          </w:p>
        </w:tc>
        <w:tc>
          <w:tcPr>
            <w:tcW w:w="1831" w:type="dxa"/>
            <w:vAlign w:val="center"/>
          </w:tcPr>
          <w:p w14:paraId="3A8F177C">
            <w:pPr>
              <w:jc w:val="center"/>
              <w:rPr>
                <w:color w:val="auto"/>
                <w:highlight w:val="none"/>
              </w:rPr>
            </w:pPr>
          </w:p>
        </w:tc>
        <w:tc>
          <w:tcPr>
            <w:tcW w:w="1646" w:type="dxa"/>
            <w:vAlign w:val="center"/>
          </w:tcPr>
          <w:p w14:paraId="2C90A009">
            <w:pPr>
              <w:jc w:val="center"/>
              <w:rPr>
                <w:color w:val="auto"/>
                <w:highlight w:val="none"/>
              </w:rPr>
            </w:pPr>
          </w:p>
        </w:tc>
        <w:tc>
          <w:tcPr>
            <w:tcW w:w="1646" w:type="dxa"/>
            <w:vAlign w:val="center"/>
          </w:tcPr>
          <w:p w14:paraId="701D0C74">
            <w:pPr>
              <w:jc w:val="center"/>
              <w:rPr>
                <w:color w:val="auto"/>
                <w:highlight w:val="none"/>
              </w:rPr>
            </w:pPr>
          </w:p>
        </w:tc>
        <w:tc>
          <w:tcPr>
            <w:tcW w:w="2226" w:type="dxa"/>
            <w:vAlign w:val="center"/>
          </w:tcPr>
          <w:p w14:paraId="6CD31695">
            <w:pPr>
              <w:jc w:val="center"/>
              <w:rPr>
                <w:color w:val="auto"/>
                <w:highlight w:val="none"/>
              </w:rPr>
            </w:pPr>
          </w:p>
        </w:tc>
        <w:tc>
          <w:tcPr>
            <w:tcW w:w="1458" w:type="dxa"/>
            <w:vAlign w:val="center"/>
          </w:tcPr>
          <w:p w14:paraId="2A5F01DB">
            <w:pPr>
              <w:jc w:val="center"/>
              <w:rPr>
                <w:color w:val="auto"/>
                <w:highlight w:val="none"/>
              </w:rPr>
            </w:pPr>
          </w:p>
        </w:tc>
      </w:tr>
      <w:tr w14:paraId="10012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BE9D93F">
            <w:pPr>
              <w:jc w:val="center"/>
              <w:rPr>
                <w:color w:val="auto"/>
                <w:highlight w:val="none"/>
              </w:rPr>
            </w:pPr>
            <w:r>
              <w:rPr>
                <w:rFonts w:hint="eastAsia" w:ascii="宋体" w:hAnsi="宋体"/>
                <w:color w:val="auto"/>
                <w:highlight w:val="none"/>
              </w:rPr>
              <w:t>…</w:t>
            </w:r>
          </w:p>
        </w:tc>
        <w:tc>
          <w:tcPr>
            <w:tcW w:w="1831" w:type="dxa"/>
            <w:vAlign w:val="center"/>
          </w:tcPr>
          <w:p w14:paraId="187CB90A">
            <w:pPr>
              <w:jc w:val="center"/>
              <w:rPr>
                <w:color w:val="auto"/>
                <w:highlight w:val="none"/>
              </w:rPr>
            </w:pPr>
          </w:p>
        </w:tc>
        <w:tc>
          <w:tcPr>
            <w:tcW w:w="1646" w:type="dxa"/>
            <w:vAlign w:val="center"/>
          </w:tcPr>
          <w:p w14:paraId="4EB1320E">
            <w:pPr>
              <w:jc w:val="center"/>
              <w:rPr>
                <w:color w:val="auto"/>
                <w:highlight w:val="none"/>
              </w:rPr>
            </w:pPr>
          </w:p>
        </w:tc>
        <w:tc>
          <w:tcPr>
            <w:tcW w:w="1646" w:type="dxa"/>
            <w:vAlign w:val="center"/>
          </w:tcPr>
          <w:p w14:paraId="4D46A816">
            <w:pPr>
              <w:jc w:val="center"/>
              <w:rPr>
                <w:color w:val="auto"/>
                <w:highlight w:val="none"/>
              </w:rPr>
            </w:pPr>
          </w:p>
        </w:tc>
        <w:tc>
          <w:tcPr>
            <w:tcW w:w="2226" w:type="dxa"/>
            <w:vAlign w:val="center"/>
          </w:tcPr>
          <w:p w14:paraId="2F1E2830">
            <w:pPr>
              <w:jc w:val="center"/>
              <w:rPr>
                <w:color w:val="auto"/>
                <w:highlight w:val="none"/>
              </w:rPr>
            </w:pPr>
          </w:p>
        </w:tc>
        <w:tc>
          <w:tcPr>
            <w:tcW w:w="1458" w:type="dxa"/>
            <w:vAlign w:val="center"/>
          </w:tcPr>
          <w:p w14:paraId="53F694FE">
            <w:pPr>
              <w:jc w:val="center"/>
              <w:rPr>
                <w:color w:val="auto"/>
                <w:highlight w:val="none"/>
              </w:rPr>
            </w:pPr>
          </w:p>
        </w:tc>
      </w:tr>
      <w:tr w14:paraId="60D7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54C80E02">
            <w:pPr>
              <w:jc w:val="left"/>
              <w:rPr>
                <w:rFonts w:hint="eastAsia" w:ascii="宋体" w:hAnsi="宋体"/>
                <w:color w:val="auto"/>
                <w:szCs w:val="44"/>
                <w:highlight w:val="none"/>
              </w:rPr>
            </w:pPr>
            <w:r>
              <w:rPr>
                <w:rFonts w:hint="eastAsia"/>
                <w:color w:val="auto"/>
                <w:highlight w:val="none"/>
              </w:rPr>
              <w:t>评标委员会全体成员签名：</w:t>
            </w:r>
            <w:r>
              <w:rPr>
                <w:color w:val="auto"/>
                <w:highlight w:val="none"/>
              </w:rPr>
              <w:t xml:space="preserve"> </w:t>
            </w:r>
          </w:p>
          <w:p w14:paraId="5058EA6D">
            <w:pPr>
              <w:jc w:val="left"/>
              <w:rPr>
                <w:rFonts w:hint="eastAsia" w:ascii="宋体" w:hAnsi="宋体"/>
                <w:color w:val="auto"/>
                <w:szCs w:val="44"/>
                <w:highlight w:val="none"/>
              </w:rPr>
            </w:pPr>
          </w:p>
          <w:p w14:paraId="44390FD9">
            <w:pPr>
              <w:jc w:val="left"/>
              <w:rPr>
                <w:rFonts w:hint="eastAsia" w:ascii="宋体" w:hAnsi="宋体"/>
                <w:color w:val="auto"/>
                <w:szCs w:val="44"/>
                <w:highlight w:val="none"/>
              </w:rPr>
            </w:pPr>
          </w:p>
          <w:p w14:paraId="7E741386">
            <w:pPr>
              <w:jc w:val="left"/>
              <w:rPr>
                <w:rFonts w:hint="eastAsia" w:ascii="宋体" w:hAnsi="宋体"/>
                <w:color w:val="auto"/>
                <w:szCs w:val="44"/>
                <w:highlight w:val="none"/>
              </w:rPr>
            </w:pPr>
          </w:p>
          <w:p w14:paraId="4D4A149A">
            <w:pPr>
              <w:jc w:val="left"/>
              <w:rPr>
                <w:rFonts w:hint="eastAsia" w:ascii="宋体" w:hAnsi="宋体"/>
                <w:color w:val="auto"/>
                <w:szCs w:val="44"/>
                <w:highlight w:val="none"/>
              </w:rPr>
            </w:pPr>
          </w:p>
          <w:p w14:paraId="7B9C80ED">
            <w:pPr>
              <w:jc w:val="left"/>
              <w:rPr>
                <w:rFonts w:hint="eastAsia" w:ascii="宋体" w:hAnsi="宋体"/>
                <w:color w:val="auto"/>
                <w:szCs w:val="44"/>
                <w:highlight w:val="none"/>
              </w:rPr>
            </w:pPr>
          </w:p>
          <w:p w14:paraId="105A4F32">
            <w:pPr>
              <w:jc w:val="left"/>
              <w:rPr>
                <w:rFonts w:hint="eastAsia" w:ascii="宋体" w:hAnsi="宋体"/>
                <w:color w:val="auto"/>
                <w:szCs w:val="44"/>
                <w:highlight w:val="none"/>
              </w:rPr>
            </w:pPr>
          </w:p>
          <w:p w14:paraId="4EADBDC1">
            <w:pPr>
              <w:jc w:val="left"/>
              <w:rPr>
                <w:color w:val="auto"/>
                <w:highlight w:val="none"/>
              </w:rPr>
            </w:pPr>
          </w:p>
        </w:tc>
      </w:tr>
    </w:tbl>
    <w:p w14:paraId="47F99D97">
      <w:pPr>
        <w:rPr>
          <w:color w:val="auto"/>
          <w:highlight w:val="none"/>
        </w:rPr>
      </w:pPr>
    </w:p>
    <w:p w14:paraId="79E25329">
      <w:pPr>
        <w:rPr>
          <w:color w:val="auto"/>
          <w:highlight w:val="none"/>
        </w:rPr>
      </w:pPr>
      <w:r>
        <w:rPr>
          <w:rFonts w:hint="eastAsia" w:ascii="宋体" w:hAnsi="宋体"/>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日期：    年   月  日</w:t>
      </w:r>
      <w:bookmarkEnd w:id="631"/>
    </w:p>
    <w:p w14:paraId="4D547D00">
      <w:pPr>
        <w:rPr>
          <w:color w:val="auto"/>
          <w:highlight w:val="none"/>
        </w:rPr>
      </w:pPr>
    </w:p>
    <w:p w14:paraId="687D7847">
      <w:pPr>
        <w:widowControl/>
        <w:jc w:val="left"/>
        <w:rPr>
          <w:rFonts w:hint="eastAsia" w:ascii="宋体" w:hAnsi="宋体" w:cs="宋体"/>
          <w:color w:val="auto"/>
          <w:szCs w:val="21"/>
          <w:highlight w:val="none"/>
        </w:rPr>
      </w:pPr>
      <w:r>
        <w:rPr>
          <w:rFonts w:ascii="宋体" w:hAnsi="宋体" w:cs="宋体"/>
          <w:color w:val="auto"/>
          <w:szCs w:val="21"/>
          <w:highlight w:val="none"/>
        </w:rPr>
        <w:br w:type="page"/>
      </w:r>
    </w:p>
    <w:p w14:paraId="6A63FB96">
      <w:pPr>
        <w:pStyle w:val="29"/>
        <w:rPr>
          <w:color w:val="auto"/>
          <w:highlight w:val="none"/>
        </w:rPr>
      </w:pPr>
      <w:bookmarkStart w:id="736" w:name="_Toc162103321"/>
      <w:bookmarkStart w:id="737" w:name="_Toc167542202"/>
      <w:bookmarkStart w:id="738" w:name="_Toc256000147"/>
      <w:bookmarkStart w:id="739" w:name="_Hlk164711537"/>
      <w:r>
        <w:rPr>
          <w:rFonts w:hint="eastAsia"/>
          <w:color w:val="auto"/>
          <w:highlight w:val="none"/>
        </w:rPr>
        <w:t>附表</w:t>
      </w:r>
      <w:r>
        <w:rPr>
          <w:color w:val="auto"/>
          <w:highlight w:val="none"/>
        </w:rPr>
        <w:t>C</w:t>
      </w:r>
      <w:r>
        <w:rPr>
          <w:rFonts w:hint="eastAsia"/>
          <w:color w:val="auto"/>
          <w:highlight w:val="none"/>
        </w:rPr>
        <w:t>-1：</w:t>
      </w:r>
      <w:bookmarkEnd w:id="736"/>
      <w:bookmarkStart w:id="740" w:name="_Toc162103325"/>
      <w:r>
        <w:rPr>
          <w:rFonts w:hint="eastAsia"/>
          <w:color w:val="auto"/>
          <w:highlight w:val="none"/>
        </w:rPr>
        <w:t>成本评审结论记录表</w:t>
      </w:r>
      <w:bookmarkEnd w:id="737"/>
      <w:bookmarkEnd w:id="738"/>
      <w:bookmarkEnd w:id="740"/>
    </w:p>
    <w:p w14:paraId="5A511680">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1235696E">
      <w:pPr>
        <w:rPr>
          <w:rFonts w:hint="eastAsia" w:ascii="宋体" w:hAnsi="宋体"/>
          <w:color w:val="auto"/>
          <w:szCs w:val="21"/>
          <w:highlight w:val="none"/>
        </w:rPr>
      </w:pPr>
      <w:r>
        <w:rPr>
          <w:rFonts w:hint="eastAsia" w:ascii="宋体" w:hAnsi="宋体"/>
          <w:color w:val="auto"/>
          <w:szCs w:val="21"/>
          <w:highlight w:val="none"/>
        </w:rPr>
        <w:t>投标人名称：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37C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D70DAD6">
            <w:pPr>
              <w:spacing w:before="94" w:beforeLines="30"/>
              <w:rPr>
                <w:rFonts w:hint="eastAsia" w:ascii="宋体" w:hAnsi="宋体"/>
                <w:color w:val="auto"/>
                <w:szCs w:val="21"/>
                <w:highlight w:val="none"/>
              </w:rPr>
            </w:pPr>
            <w:r>
              <w:rPr>
                <w:rFonts w:hint="eastAsia" w:ascii="宋体" w:hAnsi="宋体"/>
                <w:color w:val="auto"/>
                <w:szCs w:val="21"/>
                <w:highlight w:val="none"/>
              </w:rPr>
              <w:t>需投标人澄清和说明的主要事项概要：</w:t>
            </w:r>
          </w:p>
        </w:tc>
      </w:tr>
      <w:tr w14:paraId="0012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10F55B34">
            <w:pPr>
              <w:spacing w:before="94" w:beforeLines="30"/>
              <w:rPr>
                <w:rFonts w:hint="eastAsia" w:ascii="宋体" w:hAnsi="宋体"/>
                <w:color w:val="auto"/>
                <w:szCs w:val="21"/>
                <w:highlight w:val="none"/>
              </w:rPr>
            </w:pPr>
            <w:r>
              <w:rPr>
                <w:rFonts w:hint="eastAsia" w:ascii="宋体" w:hAnsi="宋体"/>
                <w:color w:val="auto"/>
                <w:szCs w:val="21"/>
                <w:highlight w:val="none"/>
              </w:rPr>
              <w:t>投标人澄清、说明、补正和提供</w:t>
            </w:r>
            <w:r>
              <w:rPr>
                <w:rFonts w:hint="eastAsia" w:hAnsi="宋体"/>
                <w:color w:val="auto"/>
                <w:highlight w:val="none"/>
              </w:rPr>
              <w:t>证明材料</w:t>
            </w:r>
            <w:r>
              <w:rPr>
                <w:rFonts w:hint="eastAsia" w:ascii="宋体" w:hAnsi="宋体"/>
                <w:color w:val="auto"/>
                <w:szCs w:val="21"/>
                <w:highlight w:val="none"/>
              </w:rPr>
              <w:t>的情况说明：</w:t>
            </w:r>
          </w:p>
        </w:tc>
      </w:tr>
      <w:tr w14:paraId="22C3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3AE1E0DD">
            <w:pPr>
              <w:jc w:val="center"/>
              <w:rPr>
                <w:rFonts w:hint="eastAsia" w:ascii="宋体" w:hAnsi="宋体"/>
                <w:color w:val="auto"/>
                <w:szCs w:val="21"/>
                <w:highlight w:val="none"/>
              </w:rPr>
            </w:pPr>
            <w:r>
              <w:rPr>
                <w:rFonts w:hint="eastAsia" w:ascii="宋体" w:hAnsi="宋体"/>
                <w:color w:val="auto"/>
                <w:szCs w:val="21"/>
                <w:highlight w:val="none"/>
              </w:rPr>
              <w:t>评审结论</w:t>
            </w:r>
          </w:p>
        </w:tc>
        <w:tc>
          <w:tcPr>
            <w:tcW w:w="7532" w:type="dxa"/>
            <w:vAlign w:val="center"/>
          </w:tcPr>
          <w:p w14:paraId="67A80C41">
            <w:pPr>
              <w:ind w:firstLine="210" w:firstLineChars="100"/>
              <w:rPr>
                <w:rFonts w:hint="eastAsia" w:ascii="宋体" w:hAnsi="宋体"/>
                <w:color w:val="auto"/>
                <w:szCs w:val="21"/>
                <w:highlight w:val="none"/>
              </w:rPr>
            </w:pPr>
            <w:r>
              <w:rPr>
                <w:rFonts w:hint="eastAsia" w:ascii="宋体" w:hAnsi="宋体"/>
                <w:color w:val="auto"/>
                <w:szCs w:val="21"/>
                <w:highlight w:val="none"/>
              </w:rPr>
              <w:t xml:space="preserve"> □低于成本     □不低于成本</w:t>
            </w:r>
          </w:p>
        </w:tc>
      </w:tr>
      <w:tr w14:paraId="2515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4A45DEED">
            <w:pPr>
              <w:jc w:val="center"/>
              <w:rPr>
                <w:rFonts w:hint="eastAsia" w:ascii="宋体" w:hAnsi="宋体"/>
                <w:color w:val="auto"/>
                <w:szCs w:val="21"/>
                <w:highlight w:val="none"/>
              </w:rPr>
            </w:pPr>
            <w:r>
              <w:rPr>
                <w:rFonts w:hint="eastAsia" w:ascii="宋体" w:hAnsi="宋体"/>
                <w:color w:val="auto"/>
                <w:szCs w:val="21"/>
                <w:highlight w:val="none"/>
              </w:rPr>
              <w:t>评</w:t>
            </w:r>
          </w:p>
          <w:p w14:paraId="624C0376">
            <w:pPr>
              <w:jc w:val="center"/>
              <w:rPr>
                <w:rFonts w:hint="eastAsia" w:ascii="宋体" w:hAnsi="宋体"/>
                <w:color w:val="auto"/>
                <w:szCs w:val="21"/>
                <w:highlight w:val="none"/>
              </w:rPr>
            </w:pPr>
            <w:r>
              <w:rPr>
                <w:rFonts w:hint="eastAsia" w:ascii="宋体" w:hAnsi="宋体"/>
                <w:color w:val="auto"/>
                <w:szCs w:val="21"/>
                <w:highlight w:val="none"/>
              </w:rPr>
              <w:t>审</w:t>
            </w:r>
          </w:p>
          <w:p w14:paraId="6F6EE509">
            <w:pPr>
              <w:jc w:val="center"/>
              <w:rPr>
                <w:rFonts w:hint="eastAsia" w:ascii="宋体" w:hAnsi="宋体"/>
                <w:color w:val="auto"/>
                <w:szCs w:val="21"/>
                <w:highlight w:val="none"/>
              </w:rPr>
            </w:pPr>
            <w:r>
              <w:rPr>
                <w:rFonts w:hint="eastAsia" w:ascii="宋体" w:hAnsi="宋体"/>
                <w:color w:val="auto"/>
                <w:szCs w:val="21"/>
                <w:highlight w:val="none"/>
              </w:rPr>
              <w:t>意</w:t>
            </w:r>
          </w:p>
          <w:p w14:paraId="4C62BC74">
            <w:pPr>
              <w:jc w:val="center"/>
              <w:rPr>
                <w:rFonts w:hint="eastAsia" w:ascii="宋体" w:hAnsi="宋体"/>
                <w:color w:val="auto"/>
                <w:szCs w:val="21"/>
                <w:highlight w:val="none"/>
              </w:rPr>
            </w:pPr>
            <w:r>
              <w:rPr>
                <w:rFonts w:hint="eastAsia" w:ascii="宋体" w:hAnsi="宋体"/>
                <w:color w:val="auto"/>
                <w:szCs w:val="21"/>
                <w:highlight w:val="none"/>
              </w:rPr>
              <w:t>见</w:t>
            </w:r>
          </w:p>
          <w:p w14:paraId="14784785">
            <w:pPr>
              <w:jc w:val="center"/>
              <w:rPr>
                <w:rFonts w:hint="eastAsia" w:ascii="宋体" w:hAnsi="宋体"/>
                <w:color w:val="auto"/>
                <w:szCs w:val="21"/>
                <w:highlight w:val="none"/>
              </w:rPr>
            </w:pPr>
            <w:r>
              <w:rPr>
                <w:rFonts w:hint="eastAsia" w:ascii="宋体" w:hAnsi="宋体"/>
                <w:color w:val="auto"/>
                <w:szCs w:val="21"/>
                <w:highlight w:val="none"/>
              </w:rPr>
              <w:t>概</w:t>
            </w:r>
          </w:p>
          <w:p w14:paraId="4167CD32">
            <w:pPr>
              <w:jc w:val="center"/>
              <w:rPr>
                <w:rFonts w:hint="eastAsia" w:ascii="宋体" w:hAnsi="宋体"/>
                <w:color w:val="auto"/>
                <w:szCs w:val="21"/>
                <w:highlight w:val="none"/>
              </w:rPr>
            </w:pPr>
            <w:r>
              <w:rPr>
                <w:rFonts w:hint="eastAsia" w:ascii="宋体" w:hAnsi="宋体"/>
                <w:color w:val="auto"/>
                <w:szCs w:val="21"/>
                <w:highlight w:val="none"/>
              </w:rPr>
              <w:t>要</w:t>
            </w:r>
          </w:p>
        </w:tc>
        <w:tc>
          <w:tcPr>
            <w:tcW w:w="7532" w:type="dxa"/>
            <w:vAlign w:val="center"/>
          </w:tcPr>
          <w:p w14:paraId="5F5B8AD4">
            <w:pPr>
              <w:jc w:val="center"/>
              <w:rPr>
                <w:rFonts w:hint="eastAsia" w:ascii="宋体" w:hAnsi="宋体"/>
                <w:color w:val="auto"/>
                <w:szCs w:val="21"/>
                <w:highlight w:val="none"/>
              </w:rPr>
            </w:pPr>
          </w:p>
        </w:tc>
      </w:tr>
      <w:tr w14:paraId="317F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4AD23B0E">
            <w:pPr>
              <w:jc w:val="center"/>
              <w:rPr>
                <w:rFonts w:hint="eastAsia" w:ascii="宋体" w:hAnsi="宋体"/>
                <w:color w:val="auto"/>
                <w:szCs w:val="21"/>
                <w:highlight w:val="none"/>
              </w:rPr>
            </w:pPr>
            <w:r>
              <w:rPr>
                <w:rFonts w:hint="eastAsia" w:ascii="宋体" w:hAnsi="宋体"/>
                <w:color w:val="auto"/>
                <w:szCs w:val="21"/>
                <w:highlight w:val="none"/>
              </w:rPr>
              <w:t>评</w:t>
            </w:r>
          </w:p>
          <w:p w14:paraId="13EB5BCB">
            <w:pPr>
              <w:jc w:val="center"/>
              <w:rPr>
                <w:rFonts w:hint="eastAsia" w:ascii="宋体" w:hAnsi="宋体"/>
                <w:color w:val="auto"/>
                <w:szCs w:val="21"/>
                <w:highlight w:val="none"/>
              </w:rPr>
            </w:pPr>
            <w:r>
              <w:rPr>
                <w:rFonts w:hint="eastAsia" w:ascii="宋体" w:hAnsi="宋体"/>
                <w:color w:val="auto"/>
                <w:szCs w:val="21"/>
                <w:highlight w:val="none"/>
              </w:rPr>
              <w:t>标</w:t>
            </w:r>
          </w:p>
          <w:p w14:paraId="090EDACA">
            <w:pPr>
              <w:jc w:val="center"/>
              <w:rPr>
                <w:rFonts w:hint="eastAsia" w:ascii="宋体" w:hAnsi="宋体"/>
                <w:color w:val="auto"/>
                <w:szCs w:val="21"/>
                <w:highlight w:val="none"/>
              </w:rPr>
            </w:pPr>
            <w:r>
              <w:rPr>
                <w:rFonts w:hint="eastAsia" w:ascii="宋体" w:hAnsi="宋体"/>
                <w:color w:val="auto"/>
                <w:szCs w:val="21"/>
                <w:highlight w:val="none"/>
              </w:rPr>
              <w:t>委</w:t>
            </w:r>
          </w:p>
          <w:p w14:paraId="320D6B0B">
            <w:pPr>
              <w:jc w:val="center"/>
              <w:rPr>
                <w:rFonts w:hint="eastAsia" w:ascii="宋体" w:hAnsi="宋体"/>
                <w:color w:val="auto"/>
                <w:szCs w:val="21"/>
                <w:highlight w:val="none"/>
              </w:rPr>
            </w:pPr>
            <w:r>
              <w:rPr>
                <w:rFonts w:hint="eastAsia" w:ascii="宋体" w:hAnsi="宋体"/>
                <w:color w:val="auto"/>
                <w:szCs w:val="21"/>
                <w:highlight w:val="none"/>
              </w:rPr>
              <w:t>员</w:t>
            </w:r>
          </w:p>
          <w:p w14:paraId="1ECCBF68">
            <w:pPr>
              <w:jc w:val="center"/>
              <w:rPr>
                <w:rFonts w:hint="eastAsia" w:ascii="宋体" w:hAnsi="宋体"/>
                <w:color w:val="auto"/>
                <w:szCs w:val="21"/>
                <w:highlight w:val="none"/>
              </w:rPr>
            </w:pPr>
            <w:r>
              <w:rPr>
                <w:rFonts w:hint="eastAsia" w:ascii="宋体" w:hAnsi="宋体"/>
                <w:color w:val="auto"/>
                <w:szCs w:val="21"/>
                <w:highlight w:val="none"/>
              </w:rPr>
              <w:t>会</w:t>
            </w:r>
          </w:p>
          <w:p w14:paraId="6A1F0E19">
            <w:pPr>
              <w:jc w:val="center"/>
              <w:rPr>
                <w:rFonts w:hint="eastAsia" w:ascii="宋体" w:hAnsi="宋体"/>
                <w:color w:val="auto"/>
                <w:szCs w:val="21"/>
                <w:highlight w:val="none"/>
              </w:rPr>
            </w:pPr>
            <w:r>
              <w:rPr>
                <w:rFonts w:hint="eastAsia" w:ascii="宋体" w:hAnsi="宋体"/>
                <w:color w:val="auto"/>
                <w:szCs w:val="21"/>
                <w:highlight w:val="none"/>
              </w:rPr>
              <w:t>全</w:t>
            </w:r>
          </w:p>
          <w:p w14:paraId="759CA328">
            <w:pPr>
              <w:jc w:val="center"/>
              <w:rPr>
                <w:rFonts w:hint="eastAsia" w:ascii="宋体" w:hAnsi="宋体"/>
                <w:color w:val="auto"/>
                <w:szCs w:val="21"/>
                <w:highlight w:val="none"/>
              </w:rPr>
            </w:pPr>
            <w:r>
              <w:rPr>
                <w:rFonts w:hint="eastAsia" w:ascii="宋体" w:hAnsi="宋体"/>
                <w:color w:val="auto"/>
                <w:szCs w:val="21"/>
                <w:highlight w:val="none"/>
              </w:rPr>
              <w:t>体</w:t>
            </w:r>
          </w:p>
          <w:p w14:paraId="594B3700">
            <w:pPr>
              <w:jc w:val="center"/>
              <w:rPr>
                <w:rFonts w:hint="eastAsia" w:ascii="宋体" w:hAnsi="宋体"/>
                <w:color w:val="auto"/>
                <w:szCs w:val="21"/>
                <w:highlight w:val="none"/>
              </w:rPr>
            </w:pPr>
            <w:r>
              <w:rPr>
                <w:rFonts w:hint="eastAsia" w:ascii="宋体" w:hAnsi="宋体"/>
                <w:color w:val="auto"/>
                <w:szCs w:val="21"/>
                <w:highlight w:val="none"/>
              </w:rPr>
              <w:t>成</w:t>
            </w:r>
          </w:p>
          <w:p w14:paraId="4C1BA2BB">
            <w:pPr>
              <w:jc w:val="center"/>
              <w:rPr>
                <w:rFonts w:hint="eastAsia" w:ascii="宋体" w:hAnsi="宋体"/>
                <w:color w:val="auto"/>
                <w:szCs w:val="21"/>
                <w:highlight w:val="none"/>
              </w:rPr>
            </w:pPr>
            <w:r>
              <w:rPr>
                <w:rFonts w:hint="eastAsia" w:ascii="宋体" w:hAnsi="宋体"/>
                <w:color w:val="auto"/>
                <w:szCs w:val="21"/>
                <w:highlight w:val="none"/>
              </w:rPr>
              <w:t>员</w:t>
            </w:r>
          </w:p>
          <w:p w14:paraId="699F32AE">
            <w:pPr>
              <w:jc w:val="center"/>
              <w:rPr>
                <w:rFonts w:hint="eastAsia" w:ascii="宋体" w:hAnsi="宋体"/>
                <w:color w:val="auto"/>
                <w:szCs w:val="21"/>
                <w:highlight w:val="none"/>
              </w:rPr>
            </w:pPr>
            <w:r>
              <w:rPr>
                <w:rFonts w:hint="eastAsia" w:ascii="宋体" w:hAnsi="宋体"/>
                <w:color w:val="auto"/>
                <w:szCs w:val="21"/>
                <w:highlight w:val="none"/>
              </w:rPr>
              <w:t>签</w:t>
            </w:r>
          </w:p>
          <w:p w14:paraId="03D88944">
            <w:pPr>
              <w:jc w:val="center"/>
              <w:rPr>
                <w:rFonts w:hint="eastAsia" w:ascii="宋体" w:hAnsi="宋体"/>
                <w:color w:val="auto"/>
                <w:szCs w:val="21"/>
                <w:highlight w:val="none"/>
              </w:rPr>
            </w:pPr>
            <w:r>
              <w:rPr>
                <w:rFonts w:hint="eastAsia" w:ascii="宋体" w:hAnsi="宋体"/>
                <w:color w:val="auto"/>
                <w:szCs w:val="21"/>
                <w:highlight w:val="none"/>
              </w:rPr>
              <w:t>名</w:t>
            </w:r>
          </w:p>
        </w:tc>
        <w:tc>
          <w:tcPr>
            <w:tcW w:w="7532" w:type="dxa"/>
            <w:vAlign w:val="bottom"/>
          </w:tcPr>
          <w:p w14:paraId="07771F5C">
            <w:pPr>
              <w:wordWrap w:val="0"/>
              <w:spacing w:after="156" w:afterLines="50"/>
              <w:jc w:val="right"/>
              <w:rPr>
                <w:rFonts w:hint="eastAsia" w:ascii="宋体" w:hAnsi="宋体"/>
                <w:color w:val="auto"/>
                <w:szCs w:val="21"/>
                <w:highlight w:val="none"/>
              </w:rPr>
            </w:pPr>
            <w:r>
              <w:rPr>
                <w:rFonts w:hint="eastAsia" w:ascii="宋体" w:hAnsi="宋体"/>
                <w:color w:val="auto"/>
                <w:szCs w:val="21"/>
                <w:highlight w:val="none"/>
              </w:rPr>
              <w:t xml:space="preserve">年   月   日       </w:t>
            </w:r>
          </w:p>
        </w:tc>
      </w:tr>
      <w:bookmarkEnd w:id="739"/>
    </w:tbl>
    <w:p w14:paraId="3190EA46">
      <w:pPr>
        <w:rPr>
          <w:color w:val="auto"/>
          <w:highlight w:val="none"/>
        </w:rPr>
        <w:sectPr>
          <w:footerReference r:id="rId13" w:type="default"/>
          <w:pgSz w:w="11906" w:h="16838"/>
          <w:pgMar w:top="1440" w:right="1800" w:bottom="1440" w:left="1800" w:header="851" w:footer="992" w:gutter="0"/>
          <w:pgNumType w:fmt="decimal"/>
          <w:cols w:space="425" w:num="1"/>
          <w:docGrid w:type="lines" w:linePitch="312" w:charSpace="0"/>
        </w:sectPr>
      </w:pPr>
    </w:p>
    <w:p w14:paraId="3CB3CD20">
      <w:pPr>
        <w:rPr>
          <w:rFonts w:ascii="黑体" w:eastAsia="黑体"/>
          <w:color w:val="auto"/>
          <w:sz w:val="24"/>
          <w:highlight w:val="none"/>
        </w:rPr>
      </w:pPr>
    </w:p>
    <w:p w14:paraId="31562807">
      <w:pPr>
        <w:rPr>
          <w:rFonts w:ascii="黑体" w:eastAsia="黑体"/>
          <w:color w:val="auto"/>
          <w:sz w:val="24"/>
          <w:highlight w:val="none"/>
        </w:rPr>
      </w:pPr>
    </w:p>
    <w:p w14:paraId="76204284">
      <w:pPr>
        <w:rPr>
          <w:rFonts w:ascii="黑体" w:eastAsia="黑体"/>
          <w:color w:val="auto"/>
          <w:sz w:val="24"/>
          <w:highlight w:val="none"/>
        </w:rPr>
      </w:pPr>
    </w:p>
    <w:p w14:paraId="66CA8A39">
      <w:pPr>
        <w:rPr>
          <w:rFonts w:hint="eastAsia" w:ascii="黑体" w:eastAsia="黑体"/>
          <w:color w:val="auto"/>
          <w:sz w:val="24"/>
          <w:highlight w:val="none"/>
        </w:rPr>
      </w:pPr>
    </w:p>
    <w:p w14:paraId="5DB3BE43">
      <w:pPr>
        <w:rPr>
          <w:rFonts w:hint="eastAsia" w:ascii="黑体" w:eastAsia="黑体"/>
          <w:color w:val="auto"/>
          <w:sz w:val="24"/>
          <w:highlight w:val="none"/>
        </w:rPr>
      </w:pPr>
    </w:p>
    <w:p w14:paraId="643AE05A">
      <w:pPr>
        <w:rPr>
          <w:rFonts w:hint="eastAsia" w:ascii="黑体" w:eastAsia="黑体"/>
          <w:color w:val="auto"/>
          <w:sz w:val="24"/>
          <w:highlight w:val="none"/>
        </w:rPr>
      </w:pPr>
    </w:p>
    <w:p w14:paraId="3658101D">
      <w:pPr>
        <w:rPr>
          <w:rFonts w:hint="eastAsia" w:ascii="黑体" w:eastAsia="黑体"/>
          <w:color w:val="auto"/>
          <w:sz w:val="24"/>
          <w:highlight w:val="none"/>
        </w:rPr>
      </w:pPr>
    </w:p>
    <w:p w14:paraId="120CE0A3">
      <w:pPr>
        <w:rPr>
          <w:rFonts w:hint="eastAsia" w:ascii="黑体" w:eastAsia="黑体"/>
          <w:color w:val="auto"/>
          <w:sz w:val="24"/>
          <w:highlight w:val="none"/>
        </w:rPr>
      </w:pPr>
    </w:p>
    <w:p w14:paraId="6D7760A6">
      <w:pPr>
        <w:rPr>
          <w:rFonts w:hint="eastAsia" w:ascii="黑体" w:eastAsia="黑体"/>
          <w:color w:val="auto"/>
          <w:sz w:val="24"/>
          <w:highlight w:val="none"/>
        </w:rPr>
      </w:pPr>
    </w:p>
    <w:p w14:paraId="4088DB42">
      <w:pPr>
        <w:rPr>
          <w:rFonts w:hint="eastAsia"/>
          <w:color w:val="auto"/>
          <w:szCs w:val="21"/>
          <w:highlight w:val="none"/>
        </w:rPr>
      </w:pPr>
    </w:p>
    <w:p w14:paraId="5788A1ED">
      <w:pPr>
        <w:pStyle w:val="3"/>
        <w:spacing w:before="120" w:after="120" w:line="400" w:lineRule="exact"/>
        <w:jc w:val="center"/>
        <w:rPr>
          <w:rFonts w:hint="eastAsia" w:ascii="黑体" w:hAnsi="黑体" w:eastAsia="黑体"/>
          <w:b w:val="0"/>
          <w:bCs w:val="0"/>
          <w:color w:val="auto"/>
          <w:sz w:val="48"/>
          <w:szCs w:val="48"/>
          <w:highlight w:val="none"/>
        </w:rPr>
      </w:pPr>
      <w:bookmarkStart w:id="741" w:name="_Toc122603041"/>
      <w:bookmarkStart w:id="742" w:name="_Toc256000148"/>
      <w:r>
        <w:rPr>
          <w:rFonts w:hint="eastAsia" w:ascii="黑体" w:hAnsi="黑体" w:eastAsia="黑体"/>
          <w:b w:val="0"/>
          <w:bCs w:val="0"/>
          <w:color w:val="auto"/>
          <w:sz w:val="48"/>
          <w:szCs w:val="48"/>
          <w:highlight w:val="none"/>
        </w:rPr>
        <w:t>第三卷</w:t>
      </w:r>
      <w:bookmarkEnd w:id="741"/>
      <w:bookmarkEnd w:id="742"/>
    </w:p>
    <w:p w14:paraId="31092081">
      <w:pPr>
        <w:jc w:val="center"/>
        <w:rPr>
          <w:rFonts w:hint="eastAsia" w:ascii="黑体" w:eastAsia="黑体"/>
          <w:color w:val="auto"/>
          <w:sz w:val="32"/>
          <w:szCs w:val="32"/>
          <w:highlight w:val="none"/>
        </w:rPr>
      </w:pPr>
    </w:p>
    <w:p w14:paraId="5075E0F3">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5C81DE4E">
      <w:pPr>
        <w:bidi w:val="0"/>
        <w:rPr>
          <w:rFonts w:hint="eastAsia"/>
          <w:color w:val="auto"/>
          <w:highlight w:val="none"/>
        </w:rPr>
      </w:pPr>
      <w:bookmarkStart w:id="743" w:name="_Toc152264507"/>
    </w:p>
    <w:p w14:paraId="1B15E1E5">
      <w:pPr>
        <w:bidi w:val="0"/>
        <w:rPr>
          <w:rFonts w:hint="eastAsia"/>
          <w:color w:val="auto"/>
          <w:highlight w:val="none"/>
        </w:rPr>
      </w:pPr>
    </w:p>
    <w:p w14:paraId="02CEC43B">
      <w:pPr>
        <w:bidi w:val="0"/>
        <w:rPr>
          <w:rFonts w:hint="eastAsia"/>
          <w:color w:val="auto"/>
          <w:highlight w:val="none"/>
        </w:rPr>
      </w:pPr>
    </w:p>
    <w:p w14:paraId="76746014">
      <w:pPr>
        <w:bidi w:val="0"/>
        <w:rPr>
          <w:rFonts w:hint="eastAsia"/>
          <w:color w:val="auto"/>
          <w:highlight w:val="none"/>
        </w:rPr>
      </w:pPr>
    </w:p>
    <w:p w14:paraId="1CE77B18">
      <w:pPr>
        <w:bidi w:val="0"/>
        <w:rPr>
          <w:rFonts w:hint="eastAsia"/>
          <w:color w:val="auto"/>
          <w:highlight w:val="none"/>
        </w:rPr>
      </w:pPr>
    </w:p>
    <w:p w14:paraId="39B68748">
      <w:pPr>
        <w:bidi w:val="0"/>
        <w:rPr>
          <w:rFonts w:hint="eastAsia"/>
          <w:color w:val="auto"/>
          <w:highlight w:val="none"/>
        </w:rPr>
      </w:pPr>
    </w:p>
    <w:p w14:paraId="0E86BF6F">
      <w:pPr>
        <w:bidi w:val="0"/>
        <w:rPr>
          <w:rFonts w:hint="eastAsia"/>
          <w:color w:val="auto"/>
          <w:highlight w:val="none"/>
        </w:rPr>
      </w:pPr>
    </w:p>
    <w:p w14:paraId="31AA48D1">
      <w:pPr>
        <w:bidi w:val="0"/>
        <w:rPr>
          <w:rFonts w:hint="eastAsia"/>
          <w:color w:val="auto"/>
          <w:highlight w:val="none"/>
        </w:rPr>
      </w:pPr>
    </w:p>
    <w:p w14:paraId="7AA0A05D">
      <w:pPr>
        <w:bidi w:val="0"/>
        <w:rPr>
          <w:rFonts w:hint="eastAsia"/>
          <w:color w:val="auto"/>
          <w:highlight w:val="none"/>
        </w:rPr>
      </w:pPr>
    </w:p>
    <w:p w14:paraId="2B9BC619">
      <w:pPr>
        <w:bidi w:val="0"/>
        <w:rPr>
          <w:rFonts w:hint="eastAsia"/>
          <w:color w:val="auto"/>
          <w:highlight w:val="none"/>
        </w:rPr>
      </w:pPr>
    </w:p>
    <w:p w14:paraId="5BDB9370">
      <w:pPr>
        <w:bidi w:val="0"/>
        <w:rPr>
          <w:rFonts w:hint="eastAsia"/>
          <w:color w:val="auto"/>
          <w:highlight w:val="none"/>
        </w:rPr>
      </w:pPr>
    </w:p>
    <w:p w14:paraId="2A3DA0A7">
      <w:pPr>
        <w:bidi w:val="0"/>
        <w:rPr>
          <w:rFonts w:hint="eastAsia"/>
          <w:color w:val="auto"/>
          <w:highlight w:val="none"/>
        </w:rPr>
      </w:pPr>
    </w:p>
    <w:p w14:paraId="77B53240">
      <w:pPr>
        <w:bidi w:val="0"/>
        <w:rPr>
          <w:rFonts w:hint="eastAsia"/>
          <w:color w:val="auto"/>
          <w:highlight w:val="none"/>
        </w:rPr>
      </w:pPr>
    </w:p>
    <w:p w14:paraId="420B3AC5">
      <w:pPr>
        <w:bidi w:val="0"/>
        <w:rPr>
          <w:rFonts w:hint="eastAsia"/>
          <w:color w:val="auto"/>
          <w:highlight w:val="none"/>
        </w:rPr>
      </w:pPr>
    </w:p>
    <w:p w14:paraId="48B4A200">
      <w:pPr>
        <w:bidi w:val="0"/>
        <w:rPr>
          <w:rFonts w:hint="eastAsia"/>
          <w:color w:val="auto"/>
          <w:highlight w:val="none"/>
        </w:rPr>
      </w:pPr>
    </w:p>
    <w:p w14:paraId="3D17DB7D">
      <w:pPr>
        <w:bidi w:val="0"/>
        <w:rPr>
          <w:rFonts w:hint="eastAsia"/>
          <w:color w:val="auto"/>
          <w:highlight w:val="none"/>
        </w:rPr>
      </w:pPr>
    </w:p>
    <w:p w14:paraId="66BD6A8E">
      <w:pPr>
        <w:bidi w:val="0"/>
        <w:rPr>
          <w:rFonts w:hint="eastAsia"/>
          <w:color w:val="auto"/>
          <w:highlight w:val="none"/>
        </w:rPr>
      </w:pPr>
    </w:p>
    <w:p w14:paraId="575E1EC3">
      <w:pPr>
        <w:pStyle w:val="3"/>
        <w:spacing w:before="120" w:after="120" w:line="400" w:lineRule="exact"/>
        <w:jc w:val="center"/>
        <w:rPr>
          <w:rFonts w:ascii="黑体" w:hAnsi="黑体" w:eastAsia="黑体"/>
          <w:b w:val="0"/>
          <w:bCs w:val="0"/>
          <w:color w:val="auto"/>
          <w:sz w:val="32"/>
          <w:highlight w:val="none"/>
        </w:rPr>
      </w:pPr>
      <w:bookmarkStart w:id="744" w:name="_Toc256000149"/>
      <w:r>
        <w:rPr>
          <w:rFonts w:hint="eastAsia" w:ascii="黑体" w:hAnsi="黑体" w:eastAsia="黑体"/>
          <w:b w:val="0"/>
          <w:bCs w:val="0"/>
          <w:color w:val="auto"/>
          <w:sz w:val="32"/>
          <w:highlight w:val="none"/>
        </w:rPr>
        <w:t>第四章  合同条款及格式</w:t>
      </w:r>
      <w:bookmarkEnd w:id="743"/>
      <w:bookmarkEnd w:id="744"/>
    </w:p>
    <w:p w14:paraId="298EC8A1">
      <w:pPr>
        <w:jc w:val="center"/>
        <w:rPr>
          <w:rFonts w:ascii="黑体" w:eastAsia="黑体"/>
          <w:color w:val="auto"/>
          <w:sz w:val="30"/>
          <w:szCs w:val="30"/>
          <w:highlight w:val="none"/>
        </w:rPr>
      </w:pPr>
    </w:p>
    <w:p w14:paraId="184FE08A">
      <w:pPr>
        <w:jc w:val="center"/>
        <w:rPr>
          <w:rFonts w:ascii="黑体" w:eastAsia="黑体"/>
          <w:color w:val="auto"/>
          <w:sz w:val="30"/>
          <w:szCs w:val="30"/>
          <w:highlight w:val="none"/>
        </w:rPr>
      </w:pPr>
    </w:p>
    <w:p w14:paraId="2DCE96D2">
      <w:pPr>
        <w:jc w:val="center"/>
        <w:rPr>
          <w:rFonts w:ascii="黑体" w:eastAsia="黑体"/>
          <w:color w:val="auto"/>
          <w:sz w:val="30"/>
          <w:szCs w:val="30"/>
          <w:highlight w:val="none"/>
        </w:rPr>
      </w:pPr>
    </w:p>
    <w:p w14:paraId="4FE15AB4">
      <w:pPr>
        <w:jc w:val="center"/>
        <w:rPr>
          <w:rFonts w:ascii="黑体" w:eastAsia="黑体"/>
          <w:color w:val="auto"/>
          <w:sz w:val="30"/>
          <w:szCs w:val="30"/>
          <w:highlight w:val="none"/>
        </w:rPr>
      </w:pPr>
    </w:p>
    <w:p w14:paraId="03D88171">
      <w:pPr>
        <w:jc w:val="center"/>
        <w:rPr>
          <w:rFonts w:ascii="黑体" w:eastAsia="黑体"/>
          <w:color w:val="auto"/>
          <w:sz w:val="30"/>
          <w:szCs w:val="30"/>
          <w:highlight w:val="none"/>
        </w:rPr>
      </w:pPr>
    </w:p>
    <w:p w14:paraId="3F41A39D">
      <w:pPr>
        <w:jc w:val="center"/>
        <w:rPr>
          <w:rFonts w:ascii="黑体" w:eastAsia="黑体"/>
          <w:color w:val="auto"/>
          <w:sz w:val="30"/>
          <w:szCs w:val="30"/>
          <w:highlight w:val="none"/>
        </w:rPr>
      </w:pPr>
    </w:p>
    <w:p w14:paraId="7DD7FF10">
      <w:pPr>
        <w:jc w:val="center"/>
        <w:rPr>
          <w:rFonts w:ascii="黑体" w:eastAsia="黑体"/>
          <w:color w:val="auto"/>
          <w:sz w:val="30"/>
          <w:szCs w:val="30"/>
          <w:highlight w:val="none"/>
        </w:rPr>
      </w:pPr>
    </w:p>
    <w:p w14:paraId="1337B228">
      <w:pPr>
        <w:spacing w:line="320" w:lineRule="exact"/>
        <w:rPr>
          <w:color w:val="auto"/>
          <w:highlight w:val="none"/>
        </w:rPr>
        <w:sectPr>
          <w:pgSz w:w="11906" w:h="16838"/>
          <w:pgMar w:top="1440" w:right="1800" w:bottom="1440" w:left="1800" w:header="851" w:footer="992" w:gutter="0"/>
          <w:pgNumType w:fmt="decimal"/>
          <w:cols w:space="425" w:num="1"/>
          <w:docGrid w:type="lines" w:linePitch="312" w:charSpace="0"/>
        </w:sectPr>
      </w:pPr>
    </w:p>
    <w:p w14:paraId="67B31A5C">
      <w:pPr>
        <w:pStyle w:val="3"/>
        <w:adjustRightInd w:val="0"/>
        <w:snapToGrid w:val="0"/>
        <w:spacing w:line="360" w:lineRule="auto"/>
        <w:jc w:val="center"/>
        <w:rPr>
          <w:rFonts w:ascii="宋体" w:hAnsi="宋体"/>
          <w:color w:val="auto"/>
          <w:sz w:val="28"/>
          <w:szCs w:val="28"/>
          <w:highlight w:val="none"/>
        </w:rPr>
      </w:pPr>
      <w:bookmarkStart w:id="745" w:name="_Toc155268463"/>
      <w:bookmarkStart w:id="746" w:name="_Toc256000150"/>
      <w:bookmarkStart w:id="747" w:name="_Toc256000153"/>
      <w:r>
        <w:rPr>
          <w:rFonts w:hint="eastAsia" w:ascii="宋体" w:hAnsi="宋体"/>
          <w:color w:val="auto"/>
          <w:sz w:val="28"/>
          <w:szCs w:val="28"/>
          <w:highlight w:val="none"/>
        </w:rPr>
        <w:t>第一部分  协议书</w:t>
      </w:r>
      <w:bookmarkEnd w:id="745"/>
      <w:bookmarkEnd w:id="746"/>
      <w:bookmarkEnd w:id="747"/>
    </w:p>
    <w:p w14:paraId="4E636A0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委托人（全称）：</w:t>
      </w:r>
      <w:r>
        <w:rPr>
          <w:rFonts w:hint="eastAsia" w:ascii="宋体" w:hAnsi="宋体" w:cs="宋体"/>
          <w:b/>
          <w:color w:val="auto"/>
          <w:szCs w:val="21"/>
          <w:highlight w:val="none"/>
          <w:u w:val="single"/>
        </w:rPr>
        <w:t xml:space="preserve">                                      </w:t>
      </w:r>
    </w:p>
    <w:p w14:paraId="4D15DE1A">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监理人（全称）：</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u w:val="single"/>
        </w:rPr>
        <w:t xml:space="preserve">   </w:t>
      </w:r>
    </w:p>
    <w:p w14:paraId="3CC5D388">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根据《中华人民共和国民法典》、《中华人民共和国建筑法》及其他有关法律、法规，遵循平等、自愿、公平和诚信的原则，双方就下述工程委托监理与相关服务事项协商一致，订立本合同。</w:t>
      </w:r>
    </w:p>
    <w:p w14:paraId="2ABD337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一、工程概况</w:t>
      </w:r>
    </w:p>
    <w:p w14:paraId="2256B1A2">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工程名称：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A562C9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FD957F">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工程规模：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85BDB42">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4. 工程概算投资额或建筑安装工程费：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1CA97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二、词语限定</w:t>
      </w:r>
    </w:p>
    <w:p w14:paraId="21372572">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协议书中相关词语的含义与通用条件中的定义与解释相同。</w:t>
      </w:r>
    </w:p>
    <w:p w14:paraId="7AA3DAF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三、组成本合同的文件</w:t>
      </w:r>
    </w:p>
    <w:p w14:paraId="70315263">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协议书；</w:t>
      </w:r>
    </w:p>
    <w:p w14:paraId="5FC66B7A">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中标通知书（适用于招标工程）或委托书（适用于非招标工程）；</w:t>
      </w:r>
    </w:p>
    <w:p w14:paraId="42CD1FEB">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3. 投标文件（适用于招标工程）或监理与相关服务建议书（适用于非招标工程）；</w:t>
      </w:r>
    </w:p>
    <w:p w14:paraId="07A2E44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4. 专用条件；</w:t>
      </w:r>
    </w:p>
    <w:p w14:paraId="7E5ACDEF">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5. 通用条件；</w:t>
      </w:r>
    </w:p>
    <w:p w14:paraId="4CC851B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6. 附录，即：</w:t>
      </w:r>
    </w:p>
    <w:p w14:paraId="13071371">
      <w:pPr>
        <w:spacing w:line="360" w:lineRule="auto"/>
        <w:ind w:firstLine="415" w:firstLineChars="198"/>
        <w:rPr>
          <w:rFonts w:ascii="宋体" w:hAnsi="宋体" w:cs="宋体"/>
          <w:color w:val="auto"/>
          <w:szCs w:val="21"/>
          <w:highlight w:val="none"/>
        </w:rPr>
      </w:pPr>
      <w:bookmarkStart w:id="748" w:name="_Toc12149_WPSOffice_Level1"/>
      <w:r>
        <w:rPr>
          <w:rFonts w:hint="eastAsia" w:ascii="宋体" w:hAnsi="宋体" w:cs="宋体"/>
          <w:color w:val="auto"/>
          <w:szCs w:val="21"/>
          <w:highlight w:val="none"/>
        </w:rPr>
        <w:t>附录A  相关服务的范围和内容</w:t>
      </w:r>
      <w:bookmarkEnd w:id="748"/>
    </w:p>
    <w:p w14:paraId="66A36CEE">
      <w:pPr>
        <w:spacing w:line="360" w:lineRule="auto"/>
        <w:ind w:firstLine="420" w:firstLineChars="200"/>
        <w:rPr>
          <w:rFonts w:ascii="宋体" w:hAnsi="宋体" w:cs="宋体"/>
          <w:color w:val="auto"/>
          <w:szCs w:val="21"/>
          <w:highlight w:val="none"/>
        </w:rPr>
      </w:pPr>
      <w:bookmarkStart w:id="749" w:name="_Toc30921_WPSOffice_Level1"/>
      <w:r>
        <w:rPr>
          <w:rFonts w:hint="eastAsia" w:ascii="宋体" w:hAnsi="宋体" w:cs="宋体"/>
          <w:color w:val="auto"/>
          <w:szCs w:val="21"/>
          <w:highlight w:val="none"/>
        </w:rPr>
        <w:t>附录B  委托人派遣的人员和提供的</w:t>
      </w:r>
      <w:r>
        <w:rPr>
          <w:rFonts w:hint="eastAsia" w:ascii="宋体" w:hAnsi="宋体" w:cs="宋体"/>
          <w:bCs/>
          <w:color w:val="auto"/>
          <w:szCs w:val="21"/>
          <w:highlight w:val="none"/>
        </w:rPr>
        <w:t>房屋、资料</w:t>
      </w:r>
      <w:r>
        <w:rPr>
          <w:rFonts w:hint="eastAsia" w:ascii="宋体" w:hAnsi="宋体" w:cs="宋体"/>
          <w:color w:val="auto"/>
          <w:szCs w:val="21"/>
          <w:highlight w:val="none"/>
        </w:rPr>
        <w:t>、设备</w:t>
      </w:r>
      <w:bookmarkEnd w:id="749"/>
    </w:p>
    <w:p w14:paraId="61AC9242">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本合同签订后，双方依法签订的补充协议也是本合同文件的组成部分。</w:t>
      </w:r>
    </w:p>
    <w:p w14:paraId="10E1FBF8">
      <w:pPr>
        <w:spacing w:line="360" w:lineRule="auto"/>
        <w:ind w:firstLine="422" w:firstLineChars="200"/>
        <w:rPr>
          <w:rFonts w:ascii="宋体" w:hAnsi="宋体" w:cs="宋体"/>
          <w:b/>
          <w:color w:val="auto"/>
          <w:szCs w:val="21"/>
          <w:highlight w:val="none"/>
        </w:rPr>
      </w:pPr>
      <w:bookmarkStart w:id="750" w:name="_Toc8738_WPSOffice_Level1"/>
      <w:r>
        <w:rPr>
          <w:rFonts w:hint="eastAsia" w:ascii="宋体" w:hAnsi="宋体" w:cs="宋体"/>
          <w:b/>
          <w:color w:val="auto"/>
          <w:szCs w:val="21"/>
          <w:highlight w:val="none"/>
        </w:rPr>
        <w:t>四、总监理工程师</w:t>
      </w:r>
      <w:bookmarkEnd w:id="750"/>
    </w:p>
    <w:p w14:paraId="0A0BC3E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总监理工程师姓名：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，注册号：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69B64F9">
      <w:pPr>
        <w:spacing w:line="360" w:lineRule="auto"/>
        <w:ind w:firstLine="422" w:firstLineChars="200"/>
        <w:rPr>
          <w:rFonts w:ascii="宋体" w:hAnsi="宋体" w:cs="宋体"/>
          <w:b/>
          <w:color w:val="auto"/>
          <w:szCs w:val="21"/>
          <w:highlight w:val="none"/>
        </w:rPr>
      </w:pPr>
      <w:bookmarkStart w:id="751" w:name="_Toc13450_WPSOffice_Level1"/>
      <w:r>
        <w:rPr>
          <w:rFonts w:hint="eastAsia" w:ascii="宋体" w:hAnsi="宋体" w:cs="宋体"/>
          <w:b/>
          <w:color w:val="auto"/>
          <w:szCs w:val="21"/>
          <w:highlight w:val="none"/>
        </w:rPr>
        <w:t>五、签约酬金</w:t>
      </w:r>
      <w:bookmarkEnd w:id="751"/>
    </w:p>
    <w:p w14:paraId="6DB9BAF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签约酬金（大写）：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0A921B5">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包括：</w:t>
      </w:r>
    </w:p>
    <w:p w14:paraId="20CFB108">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监理酬金：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E7FEE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DC3E159">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其中：</w:t>
      </w:r>
    </w:p>
    <w:p w14:paraId="60BF5999">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（1）勘察阶段服务酬金：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5C5F059">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（2）设计阶段服务酬金：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86FE23F">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（3）保修阶段服务酬金：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B48FBAC">
      <w:pPr>
        <w:spacing w:line="360" w:lineRule="auto"/>
        <w:ind w:firstLine="840" w:firstLineChars="400"/>
        <w:rPr>
          <w:rFonts w:ascii="宋体" w:hAnsi="宋体" w:cs="宋体"/>
          <w:color w:val="auto"/>
          <w:szCs w:val="21"/>
          <w:highlight w:val="none"/>
        </w:rPr>
      </w:pPr>
      <w:r>
        <w:rPr>
          <w:rFonts w:hint="eastAsia" w:ascii="宋体" w:hAnsi="宋体" w:cs="宋体"/>
          <w:color w:val="auto"/>
          <w:szCs w:val="21"/>
          <w:highlight w:val="none"/>
        </w:rPr>
        <w:t>（4）其他相关服务酬金：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D2B1C13">
      <w:pPr>
        <w:spacing w:line="360" w:lineRule="auto"/>
        <w:ind w:firstLine="422" w:firstLineChars="200"/>
        <w:rPr>
          <w:rFonts w:ascii="宋体" w:hAnsi="宋体" w:cs="宋体"/>
          <w:b/>
          <w:color w:val="auto"/>
          <w:szCs w:val="21"/>
          <w:highlight w:val="none"/>
        </w:rPr>
      </w:pPr>
      <w:bookmarkStart w:id="752" w:name="_Toc13996_WPSOffice_Level1"/>
      <w:r>
        <w:rPr>
          <w:rFonts w:hint="eastAsia" w:ascii="宋体" w:hAnsi="宋体" w:cs="宋体"/>
          <w:b/>
          <w:color w:val="auto"/>
          <w:szCs w:val="21"/>
          <w:highlight w:val="none"/>
        </w:rPr>
        <w:t>六、期限</w:t>
      </w:r>
      <w:bookmarkEnd w:id="752"/>
    </w:p>
    <w:p w14:paraId="2D3EEA31">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监理期限：</w:t>
      </w:r>
    </w:p>
    <w:p w14:paraId="20269F4F">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081CD979">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相关服务期限：</w:t>
      </w:r>
    </w:p>
    <w:p w14:paraId="0B1AB539">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（1）勘察阶段服务期限自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2BE93A34">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（2）设计阶段服务期限自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1050E91B">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（3）保修阶段服务期限自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2721A743">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（4）其他相关服务期限自</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日始，至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w:t>
      </w:r>
    </w:p>
    <w:p w14:paraId="3EFEEDA3">
      <w:pPr>
        <w:spacing w:line="360" w:lineRule="auto"/>
        <w:ind w:firstLine="422" w:firstLineChars="200"/>
        <w:rPr>
          <w:rFonts w:ascii="宋体" w:hAnsi="宋体" w:cs="宋体"/>
          <w:b/>
          <w:color w:val="auto"/>
          <w:szCs w:val="21"/>
          <w:highlight w:val="none"/>
        </w:rPr>
      </w:pPr>
      <w:bookmarkStart w:id="753" w:name="_Toc5668_WPSOffice_Level1"/>
      <w:r>
        <w:rPr>
          <w:rFonts w:hint="eastAsia" w:ascii="宋体" w:hAnsi="宋体" w:cs="宋体"/>
          <w:b/>
          <w:color w:val="auto"/>
          <w:szCs w:val="21"/>
          <w:highlight w:val="none"/>
        </w:rPr>
        <w:t>七、双方承诺</w:t>
      </w:r>
      <w:bookmarkEnd w:id="753"/>
    </w:p>
    <w:p w14:paraId="5ED3FD7E">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监理人向委托人承诺，按照本合同约定提供监理与相关服务。</w:t>
      </w:r>
    </w:p>
    <w:p w14:paraId="4A4CF004">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 委托人向监理人承诺，按照本合同约定派遣相应的人员，提供房屋、资料、设备，并按本合同约定支付酬金。</w:t>
      </w:r>
    </w:p>
    <w:p w14:paraId="45A258E5">
      <w:pPr>
        <w:spacing w:line="360" w:lineRule="auto"/>
        <w:ind w:firstLine="422" w:firstLineChars="200"/>
        <w:rPr>
          <w:rFonts w:ascii="宋体" w:hAnsi="宋体" w:cs="宋体"/>
          <w:b/>
          <w:color w:val="auto"/>
          <w:szCs w:val="21"/>
          <w:highlight w:val="none"/>
        </w:rPr>
      </w:pPr>
      <w:bookmarkStart w:id="754" w:name="_Toc20564_WPSOffice_Level1"/>
      <w:r>
        <w:rPr>
          <w:rFonts w:hint="eastAsia" w:ascii="宋体" w:hAnsi="宋体" w:cs="宋体"/>
          <w:b/>
          <w:color w:val="auto"/>
          <w:szCs w:val="21"/>
          <w:highlight w:val="none"/>
        </w:rPr>
        <w:t>八、合同订立</w:t>
      </w:r>
      <w:bookmarkEnd w:id="754"/>
    </w:p>
    <w:p w14:paraId="52D4E850">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 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8153963">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2. 订立地点：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230F6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本合同一式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份，具有同等法律效力，双方各执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14:paraId="6ED361DF">
      <w:pPr>
        <w:spacing w:line="360" w:lineRule="auto"/>
        <w:ind w:left="632" w:leftChars="301"/>
        <w:rPr>
          <w:rFonts w:hint="eastAsia" w:ascii="宋体" w:hAnsi="宋体" w:cs="宋体"/>
          <w:color w:val="auto"/>
          <w:szCs w:val="21"/>
          <w:highlight w:val="none"/>
        </w:rPr>
      </w:pPr>
    </w:p>
    <w:p w14:paraId="15A9A83D">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委托人：</w:t>
      </w:r>
      <w:r>
        <w:rPr>
          <w:rFonts w:hint="eastAsia" w:ascii="宋体" w:hAnsi="宋体" w:cs="宋体"/>
          <w:color w:val="auto"/>
          <w:szCs w:val="21"/>
          <w:highlight w:val="none"/>
          <w:u w:val="single"/>
        </w:rPr>
        <w:t xml:space="preserve">   （盖章）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监理人：</w:t>
      </w:r>
      <w:r>
        <w:rPr>
          <w:rFonts w:hint="eastAsia" w:ascii="宋体" w:hAnsi="宋体" w:cs="宋体"/>
          <w:color w:val="auto"/>
          <w:szCs w:val="21"/>
          <w:highlight w:val="none"/>
          <w:u w:val="single"/>
        </w:rPr>
        <w:t xml:space="preserve">   （盖章）    </w:t>
      </w:r>
    </w:p>
    <w:p w14:paraId="623B6CC1">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 xml:space="preserve">住所：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住所： </w:t>
      </w:r>
      <w:r>
        <w:rPr>
          <w:rFonts w:hint="eastAsia" w:ascii="宋体" w:hAnsi="宋体" w:cs="宋体"/>
          <w:color w:val="auto"/>
          <w:szCs w:val="21"/>
          <w:highlight w:val="none"/>
          <w:u w:val="single"/>
        </w:rPr>
        <w:t xml:space="preserve">                      </w:t>
      </w:r>
    </w:p>
    <w:p w14:paraId="4AFCB9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547FF7BF">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 xml:space="preserve">法定代表人或其授权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法定代表人或其授权</w:t>
      </w:r>
    </w:p>
    <w:p w14:paraId="7F4616B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的代理人：</w:t>
      </w:r>
      <w:r>
        <w:rPr>
          <w:rFonts w:hint="eastAsia" w:ascii="宋体" w:hAnsi="宋体" w:cs="宋体"/>
          <w:color w:val="auto"/>
          <w:szCs w:val="21"/>
          <w:highlight w:val="none"/>
          <w:u w:val="single"/>
        </w:rPr>
        <w:t xml:space="preserve">（签字）          </w:t>
      </w:r>
    </w:p>
    <w:p w14:paraId="19F4DDE7">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1DAA6E04">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p>
    <w:p w14:paraId="75E44EFE">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2250DA19">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14:paraId="032131FD">
      <w:pPr>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37D1D6DF">
      <w:pPr>
        <w:rPr>
          <w:rFonts w:ascii="宋体" w:hAnsi="宋体" w:cs="宋体"/>
          <w:color w:val="auto"/>
          <w:sz w:val="24"/>
          <w:highlight w:val="none"/>
          <w:u w:val="single"/>
        </w:rPr>
      </w:pPr>
      <w:r>
        <w:rPr>
          <w:rFonts w:ascii="宋体" w:hAnsi="宋体" w:cs="宋体"/>
          <w:color w:val="auto"/>
          <w:sz w:val="24"/>
          <w:highlight w:val="none"/>
          <w:u w:val="single"/>
        </w:rPr>
        <w:br w:type="page"/>
      </w:r>
    </w:p>
    <w:p w14:paraId="7030BE24">
      <w:pPr>
        <w:pStyle w:val="3"/>
        <w:adjustRightInd w:val="0"/>
        <w:snapToGrid w:val="0"/>
        <w:spacing w:line="360" w:lineRule="auto"/>
        <w:jc w:val="center"/>
        <w:rPr>
          <w:rFonts w:ascii="宋体" w:hAnsi="宋体"/>
          <w:color w:val="auto"/>
          <w:sz w:val="28"/>
          <w:szCs w:val="28"/>
          <w:highlight w:val="none"/>
        </w:rPr>
      </w:pPr>
      <w:bookmarkStart w:id="755" w:name="_Toc256000151"/>
      <w:bookmarkStart w:id="756" w:name="_Toc256000154"/>
      <w:bookmarkStart w:id="757" w:name="_Toc155268464"/>
      <w:r>
        <w:rPr>
          <w:rFonts w:hint="eastAsia" w:ascii="宋体" w:hAnsi="宋体"/>
          <w:color w:val="auto"/>
          <w:sz w:val="28"/>
          <w:szCs w:val="28"/>
          <w:highlight w:val="none"/>
        </w:rPr>
        <w:t>第二部分  通用条件</w:t>
      </w:r>
      <w:bookmarkEnd w:id="755"/>
      <w:bookmarkEnd w:id="756"/>
      <w:bookmarkEnd w:id="757"/>
    </w:p>
    <w:p w14:paraId="7BCDF486">
      <w:pPr>
        <w:spacing w:line="360" w:lineRule="auto"/>
        <w:rPr>
          <w:rFonts w:ascii="宋体" w:hAnsi="宋体" w:cs="宋体"/>
          <w:b/>
          <w:color w:val="auto"/>
          <w:sz w:val="24"/>
          <w:highlight w:val="none"/>
        </w:rPr>
      </w:pPr>
      <w:r>
        <w:rPr>
          <w:rFonts w:hint="eastAsia" w:ascii="宋体" w:hAnsi="宋体" w:cs="宋体"/>
          <w:b/>
          <w:color w:val="auto"/>
          <w:sz w:val="24"/>
          <w:highlight w:val="none"/>
        </w:rPr>
        <w:t>1. 定义与解释</w:t>
      </w:r>
    </w:p>
    <w:p w14:paraId="771BFC22">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1.1 </w:t>
      </w:r>
      <w:r>
        <w:rPr>
          <w:rFonts w:hint="eastAsia" w:ascii="宋体" w:hAnsi="宋体" w:cs="宋体"/>
          <w:bCs/>
          <w:color w:val="auto"/>
          <w:szCs w:val="21"/>
          <w:highlight w:val="none"/>
        </w:rPr>
        <w:t>定义</w:t>
      </w:r>
    </w:p>
    <w:p w14:paraId="4DF79F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除根据上下文另有其意义外，组成本合同的全部文件中的下列名词和用语应具有本款所赋予的含义：</w:t>
      </w:r>
    </w:p>
    <w:p w14:paraId="1FC012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 “工程”是指按照本合同约定实施监理与相关服务的建设工程。</w:t>
      </w:r>
    </w:p>
    <w:p w14:paraId="07A935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“委托人”是指本合同中委托监理与相关服务的一方，及其合法的继承人或受让人。</w:t>
      </w:r>
    </w:p>
    <w:p w14:paraId="545AA8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“监理人”是指本合同中提供监理与相关服务的一方，及其合法的继承人。</w:t>
      </w:r>
    </w:p>
    <w:p w14:paraId="4B3BF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“承包人”是指在工程范围内与委托人签订勘察、设计、施工等有关合同的当事人，及其合法的继承人。</w:t>
      </w:r>
    </w:p>
    <w:p w14:paraId="3C6EF765">
      <w:pPr>
        <w:pStyle w:val="10"/>
        <w:spacing w:line="360" w:lineRule="auto"/>
        <w:rPr>
          <w:rFonts w:hAnsi="宋体" w:cs="宋体"/>
          <w:color w:val="auto"/>
          <w:highlight w:val="none"/>
        </w:rPr>
      </w:pPr>
      <w:r>
        <w:rPr>
          <w:rFonts w:hint="eastAsia" w:hAnsi="宋体" w:cs="宋体"/>
          <w:color w:val="auto"/>
          <w:highlight w:val="non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C28A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 “相关服务”是指监理人受委托人的委托 ，按照本合同约定，在勘察、设计、保修等阶段提供的服务活动。</w:t>
      </w:r>
    </w:p>
    <w:p w14:paraId="088C97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 “正常工作”指本合同订立时通用条件和专用条件中约定的监理人的工作。</w:t>
      </w:r>
    </w:p>
    <w:p w14:paraId="2B6C15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1.1.8 “附加工作”是指本合同约定的正常工作以外监理人的工作。</w:t>
      </w:r>
    </w:p>
    <w:p w14:paraId="50B6C5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1.1.9 “项目监理机构”是指监理人派驻工程负责履行本合同的组织机构。</w:t>
      </w:r>
    </w:p>
    <w:p w14:paraId="699419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1.1.10 “总监理工程师”是指由监理人的法定代表人书面授权，全面负责履行本合同、主持项目监理机构工作的注册监理工程师。</w:t>
      </w:r>
    </w:p>
    <w:p w14:paraId="6FF04B04">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1.1.11 “酬金”是指监理人履行本合同义务，委托人按照本合同约定给付监理人的金额。</w:t>
      </w:r>
    </w:p>
    <w:p w14:paraId="6DF5D91B">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1.1.12 “正常工作酬金”是指监理人完成正常工作，委托人应给付监理人并在协议书中载明的签约酬金额。</w:t>
      </w:r>
    </w:p>
    <w:p w14:paraId="4FE07023">
      <w:pPr>
        <w:spacing w:line="360" w:lineRule="auto"/>
        <w:ind w:firstLine="415" w:firstLineChars="198"/>
        <w:rPr>
          <w:rFonts w:ascii="宋体" w:hAnsi="宋体" w:cs="宋体"/>
          <w:color w:val="auto"/>
          <w:szCs w:val="21"/>
          <w:highlight w:val="none"/>
        </w:rPr>
      </w:pPr>
      <w:r>
        <w:rPr>
          <w:rFonts w:hint="eastAsia" w:ascii="宋体" w:hAnsi="宋体" w:cs="宋体"/>
          <w:color w:val="auto"/>
          <w:szCs w:val="21"/>
          <w:highlight w:val="none"/>
        </w:rPr>
        <w:t>1.1.13 “附加工作酬金”是指监理人完成附加工作，委托人应给付监理人的金额。</w:t>
      </w:r>
    </w:p>
    <w:p w14:paraId="12B2B2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1.1.14 “一方”是指委托人或监理人；“双方”是指委托人和监理人；“第三方”是指除委托人和监理人以外的有关方。</w:t>
      </w:r>
    </w:p>
    <w:p w14:paraId="13B793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1.1.15 “书面形式”是指合同书、信件和数据电文（包括电报、电传、传真、电子数据交换和电子邮件）等可以有形地表现所载内容的形式。</w:t>
      </w:r>
    </w:p>
    <w:p w14:paraId="462A6F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1.1.16 “天”是指第一天零时至第二天零时的时间。</w:t>
      </w:r>
    </w:p>
    <w:p w14:paraId="67406A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1.1.17“月”是指按公历从一个月中任何一天开始的一个公历月时间。</w:t>
      </w:r>
    </w:p>
    <w:p w14:paraId="1990EC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68AE0A89">
      <w:pPr>
        <w:spacing w:line="360" w:lineRule="auto"/>
        <w:ind w:left="210" w:leftChars="100"/>
        <w:rPr>
          <w:rFonts w:ascii="宋体" w:hAnsi="宋体" w:cs="宋体"/>
          <w:color w:val="auto"/>
          <w:szCs w:val="21"/>
          <w:highlight w:val="none"/>
        </w:rPr>
      </w:pPr>
      <w:r>
        <w:rPr>
          <w:rFonts w:hint="eastAsia" w:ascii="宋体" w:hAnsi="宋体" w:cs="宋体"/>
          <w:bCs/>
          <w:color w:val="auto"/>
          <w:szCs w:val="21"/>
          <w:highlight w:val="none"/>
        </w:rPr>
        <w:t xml:space="preserve">1.2 </w:t>
      </w:r>
      <w:r>
        <w:rPr>
          <w:rFonts w:hint="eastAsia" w:ascii="宋体" w:hAnsi="宋体" w:cs="宋体"/>
          <w:color w:val="auto"/>
          <w:szCs w:val="21"/>
          <w:highlight w:val="none"/>
        </w:rPr>
        <w:t>解释</w:t>
      </w:r>
    </w:p>
    <w:p w14:paraId="517329A1">
      <w:pPr>
        <w:tabs>
          <w:tab w:val="left" w:pos="6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1.2.1本合同使用中文书写、解释和说明。如专用条件约定使用两种及以上语言文字时，应以中文为准。</w:t>
      </w:r>
    </w:p>
    <w:p w14:paraId="5793D723">
      <w:pPr>
        <w:tabs>
          <w:tab w:val="left" w:pos="614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组成本合同的下列文件彼此应能相互解释、互为说明。除专用条件另有约定外，本合同文件的解释顺序如下：</w:t>
      </w:r>
    </w:p>
    <w:p w14:paraId="334E15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（1）协议书；</w:t>
      </w:r>
    </w:p>
    <w:p w14:paraId="62E77B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（2）中标通知书（适用于招标工程）或委托书（适用于非招标工程）；</w:t>
      </w:r>
    </w:p>
    <w:p w14:paraId="3BC840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（3）专用条件及附录A、附录B；</w:t>
      </w:r>
    </w:p>
    <w:p w14:paraId="4779D1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（4）通用条件；</w:t>
      </w:r>
    </w:p>
    <w:p w14:paraId="61BC8B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（5）投标文件（适用于招标工程）或监理与相关服务建议书（适用于非招标工程）。</w:t>
      </w:r>
    </w:p>
    <w:p w14:paraId="109368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双方签订的补充协议与其他文件发生矛盾或歧义时，属于同一类内容的文件，应以最新签署的为准。</w:t>
      </w:r>
    </w:p>
    <w:p w14:paraId="57F13D75">
      <w:pPr>
        <w:spacing w:line="360" w:lineRule="auto"/>
        <w:rPr>
          <w:rFonts w:ascii="宋体" w:hAnsi="宋体" w:cs="宋体"/>
          <w:b/>
          <w:color w:val="auto"/>
          <w:sz w:val="24"/>
          <w:highlight w:val="none"/>
        </w:rPr>
      </w:pPr>
      <w:r>
        <w:rPr>
          <w:rFonts w:hint="eastAsia" w:ascii="宋体" w:hAnsi="宋体" w:cs="宋体"/>
          <w:b/>
          <w:color w:val="auto"/>
          <w:sz w:val="24"/>
          <w:highlight w:val="none"/>
        </w:rPr>
        <w:t>2. 监理人的义务</w:t>
      </w:r>
    </w:p>
    <w:p w14:paraId="55068252">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2.1 监理的范围和工作内容</w:t>
      </w:r>
    </w:p>
    <w:p w14:paraId="3468AF1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2.1.1 监理范围在专用条件中约定。</w:t>
      </w:r>
    </w:p>
    <w:p w14:paraId="42C2ACBC">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2.1.2 除专用条件另有约定外，监理工作内容包括：</w:t>
      </w:r>
    </w:p>
    <w:p w14:paraId="6D8166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（1）收到工程设计文件后编制监理规划，并在第一次工地会议7天前报委托人。根据有关规定和监理工作需要，编制监理实施细则；</w:t>
      </w:r>
    </w:p>
    <w:p w14:paraId="3A63B8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（2）熟悉工程设计文件，并参加由委托人主持的图纸会审和设计交底会议；</w:t>
      </w:r>
    </w:p>
    <w:p w14:paraId="5EFCC7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（3）参加由委托人主持的第一次工地会议；主持监理例会并根据工程需要主持或参加专题会议；</w:t>
      </w:r>
    </w:p>
    <w:p w14:paraId="4251E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（4）审查施工承包人提交的施工组织设计，重点审查其中的质量安全技术措施、专项施工方案与工程建设强制性标准的符合性；</w:t>
      </w:r>
    </w:p>
    <w:p w14:paraId="52BE50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（5）检查施工承包人工程质量、安全生产管理制度及组织机构和人员资格； </w:t>
      </w:r>
    </w:p>
    <w:p w14:paraId="514893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（6）检查施工承包人专职安全生产管理人员的配备情况；</w:t>
      </w:r>
    </w:p>
    <w:p w14:paraId="08E1A6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（7）审查施工承包人提交的施工进度计划，核查承包人对施工进度计划的调整；</w:t>
      </w:r>
    </w:p>
    <w:p w14:paraId="185B3C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（8）检查施工承包人的试验室；</w:t>
      </w:r>
    </w:p>
    <w:p w14:paraId="104476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（9）审核施工分包人资质条件；</w:t>
      </w:r>
    </w:p>
    <w:p w14:paraId="3AD110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（10）查验施工承包人的施工测量放线成果；</w:t>
      </w:r>
    </w:p>
    <w:p w14:paraId="7255C5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（11）审查工程开工条件，对条件具备的签发开工令；</w:t>
      </w:r>
    </w:p>
    <w:p w14:paraId="34A45B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（12）审查施工承包人报送的工程材料、构配件、设备质量证明文件的有效性和符合性，并按规定对用于工程的材料采取平行检验或见证取样方式进行抽检；</w:t>
      </w:r>
    </w:p>
    <w:p w14:paraId="7420EE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（13）审核施工承包人提交的工程款支付申请，签发或出具工程款支付证书，并报委托人审核、批准；</w:t>
      </w:r>
    </w:p>
    <w:p w14:paraId="6ACBDC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（14）在巡视、旁站和检验过程中，发现工程质量、施工安全存在事故隐患的，要求施工承包人整改并报委托人；</w:t>
      </w:r>
    </w:p>
    <w:p w14:paraId="1C78F5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（15）经委托人同意，签发工程暂停令和复工令；</w:t>
      </w:r>
    </w:p>
    <w:p w14:paraId="61EC2E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（16）审查施工承包人提交的采用新材料、新工艺、新技术、新设备的论证材料及相关验收标准；</w:t>
      </w:r>
    </w:p>
    <w:p w14:paraId="450BFE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（17）验收隐蔽工程、分部分项工程；</w:t>
      </w:r>
    </w:p>
    <w:p w14:paraId="1D987C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（18）审查施工承包人提交的工程变更申请，协调处理施工进度调整、费用索赔、合同争议等事项；</w:t>
      </w:r>
    </w:p>
    <w:p w14:paraId="201C72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（19）审查施工承包人提交的竣工验收申请，编写工程质量评估报告；</w:t>
      </w:r>
    </w:p>
    <w:p w14:paraId="7F917B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（20）参加工程竣工验收，签署竣工验收意见；</w:t>
      </w:r>
    </w:p>
    <w:p w14:paraId="705DB1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（21）审查施工承包人提交的竣工结算申请并报委托人；</w:t>
      </w:r>
    </w:p>
    <w:p w14:paraId="286E9F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（22）编制、整理工程监理归档文件并报委托人。</w:t>
      </w:r>
    </w:p>
    <w:p w14:paraId="2634F90C">
      <w:pPr>
        <w:spacing w:line="360" w:lineRule="auto"/>
        <w:ind w:left="420" w:leftChars="200" w:firstLine="105" w:firstLineChars="50"/>
        <w:rPr>
          <w:rFonts w:ascii="宋体" w:hAnsi="宋体" w:cs="宋体"/>
          <w:color w:val="auto"/>
          <w:szCs w:val="21"/>
          <w:highlight w:val="none"/>
        </w:rPr>
      </w:pPr>
      <w:r>
        <w:rPr>
          <w:rFonts w:hint="eastAsia" w:ascii="宋体" w:hAnsi="宋体" w:cs="宋体"/>
          <w:color w:val="auto"/>
          <w:szCs w:val="21"/>
          <w:highlight w:val="none"/>
        </w:rPr>
        <w:t>2.1.3 相关服务的范围和内容在附录A中约定。</w:t>
      </w:r>
    </w:p>
    <w:p w14:paraId="566FC167">
      <w:pPr>
        <w:spacing w:line="360" w:lineRule="auto"/>
        <w:ind w:firstLine="210" w:firstLineChars="100"/>
        <w:rPr>
          <w:rFonts w:ascii="宋体" w:hAnsi="宋体" w:cs="宋体"/>
          <w:bCs/>
          <w:color w:val="auto"/>
          <w:szCs w:val="21"/>
          <w:highlight w:val="none"/>
        </w:rPr>
      </w:pPr>
      <w:r>
        <w:rPr>
          <w:rFonts w:hint="eastAsia" w:ascii="宋体" w:hAnsi="宋体" w:cs="宋体"/>
          <w:color w:val="auto"/>
          <w:szCs w:val="21"/>
          <w:highlight w:val="none"/>
        </w:rPr>
        <w:t xml:space="preserve">2.2 </w:t>
      </w:r>
      <w:r>
        <w:rPr>
          <w:rFonts w:hint="eastAsia" w:ascii="宋体" w:hAnsi="宋体" w:cs="宋体"/>
          <w:bCs/>
          <w:color w:val="auto"/>
          <w:szCs w:val="21"/>
          <w:highlight w:val="none"/>
        </w:rPr>
        <w:t>监理与相关服务依据</w:t>
      </w:r>
    </w:p>
    <w:p w14:paraId="5415BB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监理依据包括：</w:t>
      </w:r>
    </w:p>
    <w:p w14:paraId="0425AB37">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（1）适用的法律、行政法规及部门规章；</w:t>
      </w:r>
    </w:p>
    <w:p w14:paraId="3009A3B7">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（2）与工程有关的标准；</w:t>
      </w:r>
    </w:p>
    <w:p w14:paraId="27180545">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（3）工程设计及有关文件；</w:t>
      </w:r>
    </w:p>
    <w:p w14:paraId="1FBC8257">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（4）本合同及委托人与第三方签订的与实施工程有关的其他合同。</w:t>
      </w:r>
    </w:p>
    <w:p w14:paraId="42462622">
      <w:pPr>
        <w:spacing w:line="360" w:lineRule="auto"/>
        <w:ind w:left="210" w:leftChars="100" w:firstLine="420" w:firstLineChars="200"/>
        <w:rPr>
          <w:rFonts w:ascii="宋体" w:hAnsi="宋体" w:cs="宋体"/>
          <w:bCs/>
          <w:color w:val="auto"/>
          <w:szCs w:val="21"/>
          <w:highlight w:val="none"/>
        </w:rPr>
      </w:pPr>
      <w:r>
        <w:rPr>
          <w:rFonts w:hint="eastAsia" w:ascii="宋体" w:hAnsi="宋体" w:cs="宋体"/>
          <w:bCs/>
          <w:color w:val="auto"/>
          <w:szCs w:val="21"/>
          <w:highlight w:val="none"/>
        </w:rPr>
        <w:t>双方根据工程的行业和地域特点，在专用条件中具体约定监理依据。</w:t>
      </w:r>
    </w:p>
    <w:p w14:paraId="39BDA2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相关服务依据在专用条件中约定。</w:t>
      </w:r>
    </w:p>
    <w:p w14:paraId="75089C96">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2.3 项目监理机构和人员</w:t>
      </w:r>
    </w:p>
    <w:p w14:paraId="20AC963D">
      <w:pPr>
        <w:spacing w:line="360" w:lineRule="auto"/>
        <w:ind w:firstLine="645"/>
        <w:rPr>
          <w:rFonts w:ascii="宋体" w:hAnsi="宋体" w:cs="宋体"/>
          <w:color w:val="auto"/>
          <w:szCs w:val="21"/>
          <w:highlight w:val="none"/>
        </w:rPr>
      </w:pPr>
      <w:r>
        <w:rPr>
          <w:rFonts w:hint="eastAsia" w:ascii="宋体" w:hAnsi="宋体" w:cs="宋体"/>
          <w:color w:val="auto"/>
          <w:szCs w:val="21"/>
          <w:highlight w:val="none"/>
        </w:rPr>
        <w:t>2.3.1 监理人应组建满足工作需要的项目监理机构，配备必要的检测设备。项目监理机构的主要人员应具有相应的资格条件。</w:t>
      </w:r>
    </w:p>
    <w:p w14:paraId="2CD47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2.3.2本合同履行过程中，总监理工程师及重要岗位监理人员应保持相对稳定，以保证监理工作正常进行。</w:t>
      </w:r>
    </w:p>
    <w:p w14:paraId="11069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06DBE3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 监理人应及时更换有下列情形之一的监理人员：</w:t>
      </w:r>
    </w:p>
    <w:p w14:paraId="633228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（1）严重过失行为的；</w:t>
      </w:r>
    </w:p>
    <w:p w14:paraId="6C5A9E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（2）有违法行为不能履行职责的；</w:t>
      </w:r>
    </w:p>
    <w:p w14:paraId="536849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（3）涉嫌犯罪的；</w:t>
      </w:r>
    </w:p>
    <w:p w14:paraId="23E0C4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（4）不能胜任岗位职责的；</w:t>
      </w:r>
    </w:p>
    <w:p w14:paraId="6E0885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（5）严重违反职业道德的；</w:t>
      </w:r>
    </w:p>
    <w:p w14:paraId="658980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（6）专用条件约定的其他情形。</w:t>
      </w:r>
    </w:p>
    <w:p w14:paraId="4FD4EB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2.3.5 委托人可要求监理人更换不能胜任本职工作的项目监理机构人员。</w:t>
      </w:r>
    </w:p>
    <w:p w14:paraId="2DDC9464">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2.4 履行职责</w:t>
      </w:r>
    </w:p>
    <w:p w14:paraId="23B6FE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监理人应遵循职业道德准则和行为规范，严格按照法律法规、工程建设有关标准及本合同履行职责。</w:t>
      </w:r>
    </w:p>
    <w:p w14:paraId="53F18F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 在监理与相关服务范围内，委托人和承包人提出的意见和要求，监理人应及时提出处置意见。当委托人与承包人之间发生合同争议时，监理人应协助委托人、承包人协商解决。</w:t>
      </w:r>
    </w:p>
    <w:p w14:paraId="619DE2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当委托人与承包人之间的合同争议提交仲裁机构仲裁或人民法院审理时，监理人应提供必要的证明资料。</w:t>
      </w:r>
    </w:p>
    <w:p w14:paraId="01DE7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 监理人应在专用条件约定的授权范围内，处理委托人与承包人所签订合同的变更事宜。如果变更超过授权范围，应以书面形式报委托人批准。</w:t>
      </w:r>
    </w:p>
    <w:p w14:paraId="56A11A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在紧急情况下，为了保护财产和人身安全，监理人所发出的指令未能事先报委托人批准时，应在发出指令后的24小时内以书面形式报委托人。</w:t>
      </w:r>
    </w:p>
    <w:p w14:paraId="23ACCA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 除专用条件另有约定外，监理人发现承包人的人员不能胜任本职工作的，有权要求承包人予以调换。</w:t>
      </w:r>
    </w:p>
    <w:p w14:paraId="39EBE541">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2.5 提交报告</w:t>
      </w:r>
    </w:p>
    <w:p w14:paraId="535F89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监理人应按专用条件约定的种类、时间和份数向委托人提交监理与相关服务的报告。</w:t>
      </w:r>
    </w:p>
    <w:p w14:paraId="57FCBED9">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2.6 文件资料</w:t>
      </w:r>
    </w:p>
    <w:p w14:paraId="5E2B86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在本合同履行期内，监理人应在现场保留工作所用的图纸、报告及记录监理工作的相关文件。工程竣工后，应当按照档案管理规定将监理有关文件归档。</w:t>
      </w:r>
    </w:p>
    <w:p w14:paraId="43F59958">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2.7 使用委托人的财产</w:t>
      </w:r>
    </w:p>
    <w:p w14:paraId="5E4FBA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65D3C7E4">
      <w:pPr>
        <w:spacing w:line="360" w:lineRule="auto"/>
        <w:rPr>
          <w:rFonts w:ascii="宋体" w:hAnsi="宋体" w:cs="宋体"/>
          <w:b/>
          <w:color w:val="auto"/>
          <w:sz w:val="24"/>
          <w:highlight w:val="none"/>
        </w:rPr>
      </w:pPr>
      <w:r>
        <w:rPr>
          <w:rFonts w:hint="eastAsia" w:ascii="宋体" w:hAnsi="宋体" w:cs="宋体"/>
          <w:b/>
          <w:color w:val="auto"/>
          <w:sz w:val="24"/>
          <w:highlight w:val="none"/>
        </w:rPr>
        <w:t>3．委托人的义务</w:t>
      </w:r>
    </w:p>
    <w:p w14:paraId="54C86111">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3.1 告知</w:t>
      </w:r>
    </w:p>
    <w:p w14:paraId="0BD382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委托人应在委托人与承包人签订的合同中明确监理人、总监理工程师和授予项目监理机构的权限。如有变更，应及时通知承包人。</w:t>
      </w:r>
    </w:p>
    <w:p w14:paraId="6D44646B">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3.2 提供资料</w:t>
      </w:r>
    </w:p>
    <w:p w14:paraId="1209D7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委托人应按照附录B约定，无偿向监理人提供工程有关的资料。在本合同履行过程中，委托人应及时向监理人提供最新的与工程有关的资料。</w:t>
      </w:r>
    </w:p>
    <w:p w14:paraId="16F03CA6">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3.3 提供工作条件</w:t>
      </w:r>
    </w:p>
    <w:p w14:paraId="0CD5F8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委托人应为监理人完成监理与相关服务提供必要的条件。</w:t>
      </w:r>
    </w:p>
    <w:p w14:paraId="49B69D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委托人应按照附录B约定，派遣相应的人员，提供房屋、设备，供监理人无偿使用。</w:t>
      </w:r>
    </w:p>
    <w:p w14:paraId="68DECB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 委托人应负责协调工程建设中所有外部关系，为监理人履行本合同提供必要的外部条件。</w:t>
      </w:r>
    </w:p>
    <w:p w14:paraId="098003DA">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3.4 委托人代表</w:t>
      </w:r>
    </w:p>
    <w:p w14:paraId="491FAD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委托人应授权一名熟悉工程情况的代表，负责与监理人联系。委托人应在双方签订本合同后7天内，将委托人代表的姓名和职责书面告知监理人。当委托人更换委托人代表时，应提前7天通知监理人。</w:t>
      </w:r>
    </w:p>
    <w:p w14:paraId="28920115">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3.5 委托人意见或要求</w:t>
      </w:r>
    </w:p>
    <w:p w14:paraId="49D37D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在本合同约定的监理与相关服务工作范围内，委托人对承包人的任何意见或要求应通知监理人，由监理人向承包人发出相应指令。</w:t>
      </w:r>
    </w:p>
    <w:p w14:paraId="50A01E55">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3.6 答复</w:t>
      </w:r>
    </w:p>
    <w:p w14:paraId="3BA1B8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委托人应在专用条件约定的时间内，对监理人以书面形式提交并要求作出决定的事宜，给予书面答复。逾期未答复的，视为委托人认可。</w:t>
      </w:r>
    </w:p>
    <w:p w14:paraId="7FCF90ED">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3.7 支付</w:t>
      </w:r>
    </w:p>
    <w:p w14:paraId="75B9BA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委托人应按本合同约定，向监理人支付酬金。</w:t>
      </w:r>
    </w:p>
    <w:p w14:paraId="29ECE9A9">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 违约责任</w:t>
      </w:r>
    </w:p>
    <w:p w14:paraId="393475D1">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4.1 监理人的违约责任</w:t>
      </w:r>
    </w:p>
    <w:p w14:paraId="31449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监理人未履行本合同义务的，应承担相应的责任。</w:t>
      </w:r>
    </w:p>
    <w:p w14:paraId="071ED2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4.1.1 因监理人违反本合同约定给委托人造成损失的，监理人应当赔偿委托人损失。赔偿金额的确定方法在专用条件中约定。监理人承担部分赔偿责任的，其承担赔偿金额由双方协商确定。</w:t>
      </w:r>
    </w:p>
    <w:p w14:paraId="031BF7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 监理人向委托人的索赔不成立时，监理人应赔偿委托人由此发生的费用。</w:t>
      </w:r>
    </w:p>
    <w:p w14:paraId="0B403D48">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4.2 委托人的违约责任</w:t>
      </w:r>
    </w:p>
    <w:p w14:paraId="20CE41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委托人未履行本合同义务的，应承担相应的责任。</w:t>
      </w:r>
    </w:p>
    <w:p w14:paraId="122A5D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4.2.1 委托人违反本合同约定造成监理人损失的，委托人应予以赔偿。</w:t>
      </w:r>
    </w:p>
    <w:p w14:paraId="2FC80E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4.2.2 委托人向监理人的索赔不成立时，应赔偿监理人由此引起的费用。</w:t>
      </w:r>
    </w:p>
    <w:p w14:paraId="1A8A7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4.2.3 委托人未能按期支付酬金超过28天，应按专用条件约定支付逾期付款利息。</w:t>
      </w:r>
    </w:p>
    <w:p w14:paraId="1971035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4.3 除外责任</w:t>
      </w:r>
    </w:p>
    <w:p w14:paraId="2464F3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因非监理人的原因，且监理人无过错，发生工程质量事故、安全事故、工期延误等造成的损失，监理人不承担赔偿责任。</w:t>
      </w:r>
    </w:p>
    <w:p w14:paraId="4742A8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因不可抗力导致本合同全部或部分不能履行时，双方各自承担其因此而造成的损失、损害。</w:t>
      </w:r>
    </w:p>
    <w:p w14:paraId="0B7D9DDF">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5. 支付</w:t>
      </w:r>
    </w:p>
    <w:p w14:paraId="44AFC88F">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5.1 </w:t>
      </w:r>
      <w:r>
        <w:rPr>
          <w:rFonts w:hint="eastAsia" w:ascii="宋体" w:hAnsi="宋体" w:cs="宋体"/>
          <w:bCs/>
          <w:color w:val="auto"/>
          <w:szCs w:val="21"/>
          <w:highlight w:val="none"/>
        </w:rPr>
        <w:t>支付货币</w:t>
      </w:r>
    </w:p>
    <w:p w14:paraId="6C57EA61">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除专用条件另有约定外，酬金均以人民币支付。涉及外币支付的，所采用的货币种类、比例和汇率在专用条件中约定。</w:t>
      </w:r>
    </w:p>
    <w:p w14:paraId="05C15001">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5.2 支付申请</w:t>
      </w:r>
    </w:p>
    <w:p w14:paraId="55EA30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监理人应在本合同约定的每次应付款时间的7天前，向委托人提交支付申请书。支付申请书应当说明当期应付款总额，并列出当期应支付的款项及其金额。</w:t>
      </w:r>
    </w:p>
    <w:p w14:paraId="5175A59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5.3 支付酬金</w:t>
      </w:r>
    </w:p>
    <w:p w14:paraId="3ECBDA1E">
      <w:pP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支付的酬金包括正常工作酬金、附加工作酬金、合理化建议奖励金额及费用。</w:t>
      </w:r>
    </w:p>
    <w:p w14:paraId="18BC7C55">
      <w:pPr>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5.4 </w:t>
      </w:r>
      <w:r>
        <w:rPr>
          <w:rFonts w:hint="eastAsia" w:ascii="宋体" w:hAnsi="宋体" w:cs="宋体"/>
          <w:bCs/>
          <w:color w:val="auto"/>
          <w:szCs w:val="21"/>
          <w:highlight w:val="none"/>
        </w:rPr>
        <w:t>有争议部分的付款</w:t>
      </w:r>
    </w:p>
    <w:p w14:paraId="0CF7FB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委托人对监理人提交的支付申请书有异议时，应当在收到监理人提交的支付申请书后7天内，以书面形式向监理人发出异议通知。无异议部分的款项应按期支付，有异议部分的款项按第7条约定办理。</w:t>
      </w:r>
    </w:p>
    <w:p w14:paraId="2E70022D">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6. 合同生效、变更、暂停、解除与终止</w:t>
      </w:r>
    </w:p>
    <w:p w14:paraId="244876FD">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6.1生效</w:t>
      </w:r>
    </w:p>
    <w:p w14:paraId="5C8575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除法律另有规定或者专用条件另有约定外，委托人和监理人的法定代表人或其授权代理人在协议书上签字并盖单位章后本合同生效。</w:t>
      </w:r>
    </w:p>
    <w:p w14:paraId="4EFFDFAF">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6.2</w:t>
      </w:r>
      <w:r>
        <w:rPr>
          <w:rFonts w:hint="eastAsia" w:ascii="宋体" w:hAnsi="宋体" w:cs="宋体"/>
          <w:bCs/>
          <w:color w:val="auto"/>
          <w:szCs w:val="21"/>
          <w:highlight w:val="none"/>
        </w:rPr>
        <w:t>变更</w:t>
      </w:r>
    </w:p>
    <w:p w14:paraId="18CEC4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6.2.1任何一方提出变更请求时，双方经协商一致后可进行变更。</w:t>
      </w:r>
    </w:p>
    <w:p w14:paraId="62E382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5DA147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FC1A6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6.2.4合同签订后，遇有与工程相关的法律法规、标准颁布或修订的，双方应遵照执行。由此引起监理与相关服务的范围、时间、酬金变化的，双方应通过协商进行相应调整。</w:t>
      </w:r>
    </w:p>
    <w:p w14:paraId="6BE226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6.2.5因非监理人原因造成工程概算投资额或建筑安装工程费增加时，正常工作酬金应作相应调整。调整方法在专用条件中约定。</w:t>
      </w:r>
    </w:p>
    <w:p w14:paraId="3B5DFE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6.2.6因工程规模、监理范围的变化导致监理人的正常工作量减少时，正常工作酬金应作相应调整。调整方法在专用条件中约定。</w:t>
      </w:r>
    </w:p>
    <w:p w14:paraId="2569C011">
      <w:pPr>
        <w:spacing w:line="360" w:lineRule="auto"/>
        <w:rPr>
          <w:rFonts w:ascii="宋体" w:hAnsi="宋体" w:cs="宋体"/>
          <w:bCs/>
          <w:color w:val="auto"/>
          <w:szCs w:val="21"/>
          <w:highlight w:val="none"/>
        </w:rPr>
      </w:pPr>
      <w:r>
        <w:rPr>
          <w:rFonts w:hint="eastAsia" w:ascii="宋体" w:hAnsi="宋体" w:cs="宋体"/>
          <w:color w:val="auto"/>
          <w:szCs w:val="21"/>
          <w:highlight w:val="none"/>
        </w:rPr>
        <w:t xml:space="preserve">  6.3 暂停与</w:t>
      </w:r>
      <w:r>
        <w:rPr>
          <w:rFonts w:hint="eastAsia" w:ascii="宋体" w:hAnsi="宋体" w:cs="宋体"/>
          <w:bCs/>
          <w:color w:val="auto"/>
          <w:szCs w:val="21"/>
          <w:highlight w:val="none"/>
        </w:rPr>
        <w:t>解除</w:t>
      </w:r>
    </w:p>
    <w:p w14:paraId="22CA1F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除双方协商一致可以解除本合同外，当一方无正当理由未履行本合同约定的义务时，另一方可以根据本合同约定暂停履行本合同直至解除本合同。</w:t>
      </w:r>
    </w:p>
    <w:p w14:paraId="5BD3BE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6.3.1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A510E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因解除本合同或解除监理人的部分义务导致监理人遭受的损失，除依法可以免除责任的情况外，应由委托人予以补偿，补偿金额由双方协商确定。</w:t>
      </w:r>
    </w:p>
    <w:p w14:paraId="311A02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解除本合同的协议必须采取书面形式，协议未达成之前，本合同仍然有效。</w:t>
      </w:r>
    </w:p>
    <w:p w14:paraId="356D0D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40D729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600716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6.3.3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110DE9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5BAA7C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6.3.5因不可抗力致使本合同部分或全部不能履行时，一方应立即通知另一方，可暂停或解除本合同。</w:t>
      </w:r>
    </w:p>
    <w:p w14:paraId="572E4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6.3.6本合同解除后，本合同约定的有关结算、清理、争议解决方式的条件仍然有效。</w:t>
      </w:r>
    </w:p>
    <w:p w14:paraId="07578649">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6.4 </w:t>
      </w:r>
      <w:r>
        <w:rPr>
          <w:rFonts w:hint="eastAsia" w:ascii="宋体" w:hAnsi="宋体" w:cs="宋体"/>
          <w:bCs/>
          <w:color w:val="auto"/>
          <w:szCs w:val="21"/>
          <w:highlight w:val="none"/>
        </w:rPr>
        <w:t>终止</w:t>
      </w:r>
    </w:p>
    <w:p w14:paraId="35C46F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以下条件全部满足时，本合同即告终止：</w:t>
      </w:r>
    </w:p>
    <w:p w14:paraId="1EF48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（1）监理人完成本合同约定的全部工作；</w:t>
      </w:r>
    </w:p>
    <w:p w14:paraId="5B6FED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（2）委托人与监理人结清并支付全部酬金。</w:t>
      </w:r>
    </w:p>
    <w:p w14:paraId="0292E94A">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7. 争议解决</w:t>
      </w:r>
    </w:p>
    <w:p w14:paraId="3378BB4C">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7.1</w:t>
      </w:r>
      <w:r>
        <w:rPr>
          <w:rFonts w:hint="eastAsia" w:ascii="宋体" w:hAnsi="宋体" w:cs="宋体"/>
          <w:bCs/>
          <w:color w:val="auto"/>
          <w:szCs w:val="21"/>
          <w:highlight w:val="none"/>
        </w:rPr>
        <w:t>协商</w:t>
      </w:r>
    </w:p>
    <w:p w14:paraId="17E87A17">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双方应本着诚信原则协商解决彼此间的争议。</w:t>
      </w:r>
    </w:p>
    <w:p w14:paraId="33AE82C1">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7.2</w:t>
      </w:r>
      <w:r>
        <w:rPr>
          <w:rFonts w:hint="eastAsia" w:ascii="宋体" w:hAnsi="宋体" w:cs="宋体"/>
          <w:bCs/>
          <w:color w:val="auto"/>
          <w:szCs w:val="21"/>
          <w:highlight w:val="none"/>
        </w:rPr>
        <w:t>调解</w:t>
      </w:r>
    </w:p>
    <w:p w14:paraId="3C28E30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如果双方不能在14天内或双方商定的其他时间内解决本合同争议，可以将其提交给专用条件约定的或事后达成协议的调解人进行调解。</w:t>
      </w:r>
    </w:p>
    <w:p w14:paraId="068A32B5">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7.3</w:t>
      </w:r>
      <w:r>
        <w:rPr>
          <w:rFonts w:hint="eastAsia" w:ascii="宋体" w:hAnsi="宋体" w:cs="宋体"/>
          <w:bCs/>
          <w:color w:val="auto"/>
          <w:szCs w:val="21"/>
          <w:highlight w:val="none"/>
        </w:rPr>
        <w:t>仲裁或诉讼</w:t>
      </w:r>
    </w:p>
    <w:p w14:paraId="4A76FE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双方均有权不经调解直接向专用条件约定的仲裁机构申请仲裁或向有管辖权的人民法院提起诉讼。</w:t>
      </w:r>
    </w:p>
    <w:p w14:paraId="52AABD6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8. 其他</w:t>
      </w:r>
    </w:p>
    <w:p w14:paraId="18FF7FE0">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8.1 </w:t>
      </w:r>
      <w:r>
        <w:rPr>
          <w:rFonts w:hint="eastAsia" w:ascii="宋体" w:hAnsi="宋体" w:cs="宋体"/>
          <w:bCs/>
          <w:color w:val="auto"/>
          <w:szCs w:val="21"/>
          <w:highlight w:val="none"/>
        </w:rPr>
        <w:t>外出考察费用</w:t>
      </w:r>
    </w:p>
    <w:p w14:paraId="597511F8">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经委托人同意，监理人员外出考察发生的费用由委托人审核后支付。</w:t>
      </w:r>
    </w:p>
    <w:p w14:paraId="188A5694">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8.2 </w:t>
      </w:r>
      <w:r>
        <w:rPr>
          <w:rFonts w:hint="eastAsia" w:ascii="宋体" w:hAnsi="宋体" w:cs="宋体"/>
          <w:bCs/>
          <w:color w:val="auto"/>
          <w:szCs w:val="21"/>
          <w:highlight w:val="none"/>
        </w:rPr>
        <w:t>检测费用</w:t>
      </w:r>
    </w:p>
    <w:p w14:paraId="0A982D6B">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委托人要求监理人进行的材料和设备检测所发生的费用，由委托人支付，支付时间在专用条件中约定。</w:t>
      </w:r>
    </w:p>
    <w:p w14:paraId="1A97B413">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8.3 </w:t>
      </w:r>
      <w:r>
        <w:rPr>
          <w:rFonts w:hint="eastAsia" w:ascii="宋体" w:hAnsi="宋体" w:cs="宋体"/>
          <w:bCs/>
          <w:color w:val="auto"/>
          <w:szCs w:val="21"/>
          <w:highlight w:val="none"/>
        </w:rPr>
        <w:t>咨询费用</w:t>
      </w:r>
    </w:p>
    <w:p w14:paraId="27888A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经委托人同意，根据工程需要由监理人组织的相关咨询论证会以及聘请相关专家等发生的费用由委托人支付，支付时间在专用条件中约定。</w:t>
      </w:r>
    </w:p>
    <w:p w14:paraId="70CD71B9">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8.4 </w:t>
      </w:r>
      <w:r>
        <w:rPr>
          <w:rFonts w:hint="eastAsia" w:ascii="宋体" w:hAnsi="宋体" w:cs="宋体"/>
          <w:bCs/>
          <w:color w:val="auto"/>
          <w:szCs w:val="21"/>
          <w:highlight w:val="none"/>
        </w:rPr>
        <w:t>奖励</w:t>
      </w:r>
    </w:p>
    <w:p w14:paraId="63AD8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监理人在服务过程中提出的合理化建议，使委托人获得经济效益的，双方在专用条件中约定奖励金额的确定方法。奖励金额在合理化建议被采纳后，与最近一期的正常工作酬金同期支付。</w:t>
      </w:r>
    </w:p>
    <w:p w14:paraId="727FBD2E">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8.5 </w:t>
      </w:r>
      <w:r>
        <w:rPr>
          <w:rFonts w:hint="eastAsia" w:ascii="宋体" w:hAnsi="宋体" w:cs="宋体"/>
          <w:bCs/>
          <w:color w:val="auto"/>
          <w:szCs w:val="21"/>
          <w:highlight w:val="none"/>
        </w:rPr>
        <w:t>守法诚信</w:t>
      </w:r>
    </w:p>
    <w:p w14:paraId="763718A4">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监理人及其工作人员不得从与实施工程有关的第三方处获得任何经济利益。</w:t>
      </w:r>
    </w:p>
    <w:p w14:paraId="333E9FB9">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8.6 </w:t>
      </w:r>
      <w:r>
        <w:rPr>
          <w:rFonts w:hint="eastAsia" w:ascii="宋体" w:hAnsi="宋体" w:cs="宋体"/>
          <w:bCs/>
          <w:color w:val="auto"/>
          <w:szCs w:val="21"/>
          <w:highlight w:val="none"/>
        </w:rPr>
        <w:t>保密</w:t>
      </w:r>
    </w:p>
    <w:p w14:paraId="655A89A2">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双方不得泄露对方申明的保密资料，亦不得泄露与实施工程有关的第三方所提供的保密资料，保密事项在专用条件中约定。</w:t>
      </w:r>
    </w:p>
    <w:p w14:paraId="75548BD0">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8.7 </w:t>
      </w:r>
      <w:r>
        <w:rPr>
          <w:rFonts w:hint="eastAsia" w:ascii="宋体" w:hAnsi="宋体" w:cs="宋体"/>
          <w:bCs/>
          <w:color w:val="auto"/>
          <w:szCs w:val="21"/>
          <w:highlight w:val="none"/>
        </w:rPr>
        <w:t>通知</w:t>
      </w:r>
    </w:p>
    <w:p w14:paraId="61816F41">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本合同涉及的通知均应当采用书面形式，并在送达对方时生效，收件人应书面签收。</w:t>
      </w:r>
    </w:p>
    <w:p w14:paraId="3EB8CD39">
      <w:pPr>
        <w:spacing w:line="360" w:lineRule="auto"/>
        <w:ind w:left="210" w:leftChars="100"/>
        <w:rPr>
          <w:rFonts w:ascii="宋体" w:hAnsi="宋体" w:cs="宋体"/>
          <w:bCs/>
          <w:color w:val="auto"/>
          <w:szCs w:val="21"/>
          <w:highlight w:val="none"/>
        </w:rPr>
      </w:pPr>
      <w:r>
        <w:rPr>
          <w:rFonts w:hint="eastAsia" w:ascii="宋体" w:hAnsi="宋体" w:cs="宋体"/>
          <w:color w:val="auto"/>
          <w:szCs w:val="21"/>
          <w:highlight w:val="none"/>
        </w:rPr>
        <w:t xml:space="preserve">8.8 </w:t>
      </w:r>
      <w:r>
        <w:rPr>
          <w:rFonts w:hint="eastAsia" w:ascii="宋体" w:hAnsi="宋体" w:cs="宋体"/>
          <w:bCs/>
          <w:color w:val="auto"/>
          <w:szCs w:val="21"/>
          <w:highlight w:val="none"/>
        </w:rPr>
        <w:t>著作权</w:t>
      </w:r>
    </w:p>
    <w:p w14:paraId="4B107C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监理人对其编制的文件拥有著作权。</w:t>
      </w:r>
    </w:p>
    <w:p w14:paraId="4F85F5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4F907D8C">
      <w:pPr>
        <w:pStyle w:val="3"/>
        <w:adjustRightInd w:val="0"/>
        <w:snapToGrid w:val="0"/>
        <w:spacing w:line="360" w:lineRule="auto"/>
        <w:jc w:val="center"/>
        <w:rPr>
          <w:rFonts w:ascii="宋体" w:hAnsi="宋体"/>
          <w:color w:val="auto"/>
          <w:sz w:val="21"/>
          <w:szCs w:val="21"/>
          <w:highlight w:val="none"/>
        </w:rPr>
        <w:sectPr>
          <w:pgSz w:w="11906" w:h="16838"/>
          <w:pgMar w:top="1417" w:right="1417" w:bottom="1417" w:left="1417" w:header="851" w:footer="850" w:gutter="0"/>
          <w:pgNumType w:fmt="decimal"/>
          <w:cols w:space="720" w:num="1"/>
          <w:docGrid w:type="lines" w:linePitch="312" w:charSpace="0"/>
        </w:sectPr>
      </w:pPr>
    </w:p>
    <w:p w14:paraId="62C0C51F">
      <w:pPr>
        <w:pStyle w:val="3"/>
        <w:adjustRightInd w:val="0"/>
        <w:snapToGrid w:val="0"/>
        <w:spacing w:line="360" w:lineRule="auto"/>
        <w:jc w:val="center"/>
        <w:rPr>
          <w:rFonts w:ascii="宋体" w:hAnsi="宋体"/>
          <w:color w:val="auto"/>
          <w:sz w:val="28"/>
          <w:szCs w:val="28"/>
          <w:highlight w:val="none"/>
        </w:rPr>
      </w:pPr>
      <w:bookmarkStart w:id="758" w:name="_Toc256000155"/>
      <w:bookmarkStart w:id="759" w:name="_Toc256000152"/>
      <w:bookmarkStart w:id="760" w:name="_Toc155268465"/>
      <w:r>
        <w:rPr>
          <w:rFonts w:hint="eastAsia" w:ascii="宋体" w:hAnsi="宋体"/>
          <w:color w:val="auto"/>
          <w:sz w:val="28"/>
          <w:szCs w:val="28"/>
          <w:highlight w:val="none"/>
        </w:rPr>
        <w:t>第三部分  专用条件</w:t>
      </w:r>
      <w:bookmarkEnd w:id="758"/>
      <w:bookmarkEnd w:id="759"/>
      <w:bookmarkEnd w:id="760"/>
    </w:p>
    <w:p w14:paraId="05B742A2">
      <w:pPr>
        <w:spacing w:line="360" w:lineRule="auto"/>
        <w:jc w:val="center"/>
        <w:rPr>
          <w:rFonts w:ascii="宋体" w:hAnsi="宋体" w:cs="宋体"/>
          <w:b/>
          <w:color w:val="auto"/>
          <w:sz w:val="24"/>
          <w:highlight w:val="none"/>
        </w:rPr>
      </w:pPr>
    </w:p>
    <w:p w14:paraId="491BDBE3">
      <w:pPr>
        <w:spacing w:line="360" w:lineRule="auto"/>
        <w:rPr>
          <w:rFonts w:ascii="宋体" w:hAnsi="宋体" w:cs="宋体"/>
          <w:b/>
          <w:color w:val="auto"/>
          <w:sz w:val="24"/>
          <w:highlight w:val="none"/>
        </w:rPr>
      </w:pPr>
      <w:r>
        <w:rPr>
          <w:rFonts w:hint="eastAsia" w:ascii="宋体" w:hAnsi="宋体" w:cs="宋体"/>
          <w:b/>
          <w:color w:val="auto"/>
          <w:sz w:val="24"/>
          <w:highlight w:val="none"/>
        </w:rPr>
        <w:t>1. 定义与解释</w:t>
      </w:r>
    </w:p>
    <w:p w14:paraId="3D7D6D0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1.2  解释</w:t>
      </w:r>
    </w:p>
    <w:p w14:paraId="45E8BA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本合同文件除使用中文外，还可用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014DF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约定本合同文件的解释顺序为：</w:t>
      </w:r>
      <w:r>
        <w:rPr>
          <w:rFonts w:hint="eastAsia" w:ascii="宋体" w:hAnsi="宋体" w:cs="宋体"/>
          <w:color w:val="auto"/>
          <w:szCs w:val="21"/>
          <w:highlight w:val="none"/>
          <w:u w:val="single"/>
        </w:rPr>
        <w:t>1、协议书2、中标通知书3、投标文件4、专用条件5、通用条件6、附录AB</w:t>
      </w:r>
      <w:r>
        <w:rPr>
          <w:rFonts w:hint="eastAsia" w:ascii="宋体" w:hAnsi="宋体" w:cs="宋体"/>
          <w:color w:val="auto"/>
          <w:szCs w:val="21"/>
          <w:highlight w:val="none"/>
        </w:rPr>
        <w:t>。</w:t>
      </w:r>
    </w:p>
    <w:p w14:paraId="3A385FDB">
      <w:pPr>
        <w:spacing w:line="360" w:lineRule="auto"/>
        <w:rPr>
          <w:rFonts w:ascii="宋体" w:hAnsi="宋体" w:cs="宋体"/>
          <w:b/>
          <w:color w:val="auto"/>
          <w:sz w:val="24"/>
          <w:highlight w:val="none"/>
        </w:rPr>
      </w:pPr>
      <w:r>
        <w:rPr>
          <w:rFonts w:hint="eastAsia" w:ascii="宋体" w:hAnsi="宋体" w:cs="宋体"/>
          <w:b/>
          <w:color w:val="auto"/>
          <w:sz w:val="24"/>
          <w:highlight w:val="none"/>
        </w:rPr>
        <w:t>2. 监理人义务</w:t>
      </w:r>
    </w:p>
    <w:p w14:paraId="4679A9E6">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2.1 监理的范围和</w:t>
      </w:r>
      <w:r>
        <w:rPr>
          <w:rFonts w:hint="eastAsia" w:ascii="宋体" w:hAnsi="宋体" w:cs="宋体"/>
          <w:bCs/>
          <w:color w:val="auto"/>
          <w:szCs w:val="21"/>
          <w:highlight w:val="none"/>
        </w:rPr>
        <w:t>内容</w:t>
      </w:r>
    </w:p>
    <w:p w14:paraId="79AA05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2.1.1监理范围</w:t>
      </w:r>
    </w:p>
    <w:p w14:paraId="36A19B0B">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监理工作的范围包括：依照法律法规、工程建设标准、勘察设计文件及合同，在施工阶段对建设工程质量、进度、成本进行控制，对合同、信息和安全进行管理，对工程建设相关方的关系进行协调，并履行建设工程安全生产管理法定职责。</w:t>
      </w:r>
    </w:p>
    <w:p w14:paraId="348401CA">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2.1.2监理服务内容在监理服务期具体实施时业主根据工程实际情况可作修改，但涉及监理费用调整或服务范围实质性变更的，需经双方书面协商一致。</w:t>
      </w:r>
    </w:p>
    <w:p w14:paraId="30A29A3F">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2.1.3监理单位必须严格按照国家、省有关建设监理规定进行监理。</w:t>
      </w:r>
    </w:p>
    <w:p w14:paraId="08B0E2BC">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2.1.4监理单位对本工程所使用的大宗材料和主要、重要材料和设备的检测试验必须与施工单位同步，并独立进行，不得使用施工单位的任何检测资料和测试设备。如发生第三方检测费用，监理人应提前书面申请，经业主书面同意后方可委托检测。第三方检测费用超过监理合同总价1%的，应事先取得委托人书面同意后方可实施。检测费用由业主在收到合格检测报告及发票后15日内支付。</w:t>
      </w:r>
    </w:p>
    <w:p w14:paraId="031B5E54">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2.1.5监理人应按照甲方的要求对进入工程现场的主要材料进行抽样检查。</w:t>
      </w:r>
    </w:p>
    <w:p w14:paraId="76D4D30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2.1.6监理单位不得与承担本工程的施工承包人及材料、设备服务商发生经济利益关系。监理人及其工作人员如与上述单位存在关联关系或利益冲突，应主动书面报告委托人，委托人有权要求更换相关人员或解除合同。</w:t>
      </w:r>
    </w:p>
    <w:p w14:paraId="04BEB927">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2.2 监理与相关服务依据</w:t>
      </w:r>
    </w:p>
    <w:p w14:paraId="1C64E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监理依据包括：</w:t>
      </w:r>
      <w:r>
        <w:rPr>
          <w:rFonts w:hint="eastAsia" w:ascii="宋体" w:hAnsi="宋体" w:cs="宋体"/>
          <w:color w:val="auto"/>
          <w:szCs w:val="21"/>
          <w:highlight w:val="none"/>
          <w:u w:val="single"/>
        </w:rPr>
        <w:t>①适用的法律、行政法规及部门规章②与工程有关的标准③工程设计及有关文件④本合同及委托人与第三方签订的与实施工程有关的其它合同⑤建设行政主管部门及行业协会的有关监理工作政策、要求</w:t>
      </w:r>
      <w:r>
        <w:rPr>
          <w:rFonts w:hint="eastAsia" w:ascii="宋体" w:hAnsi="宋体" w:cs="宋体"/>
          <w:color w:val="auto"/>
          <w:szCs w:val="21"/>
          <w:highlight w:val="none"/>
        </w:rPr>
        <w:t>。</w:t>
      </w:r>
    </w:p>
    <w:p w14:paraId="11155CE4">
      <w:pPr>
        <w:spacing w:line="360" w:lineRule="auto"/>
        <w:ind w:firstLine="420" w:firstLineChars="200"/>
        <w:rPr>
          <w:rFonts w:ascii="宋体" w:hAnsi="宋体" w:cs="宋体"/>
          <w:dstrike/>
          <w:color w:val="auto"/>
          <w:szCs w:val="21"/>
          <w:highlight w:val="none"/>
        </w:rPr>
      </w:pPr>
      <w:r>
        <w:rPr>
          <w:rFonts w:hint="eastAsia" w:ascii="宋体" w:hAnsi="宋体" w:cs="宋体"/>
          <w:color w:val="auto"/>
          <w:szCs w:val="21"/>
          <w:highlight w:val="none"/>
        </w:rPr>
        <w:t>2.2.2 相关服务依据包括：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0F2372">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2.3项目监理机构和人员</w:t>
      </w:r>
    </w:p>
    <w:p w14:paraId="69D2B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 更换监理人员的其他情形：</w:t>
      </w:r>
      <w:r>
        <w:rPr>
          <w:rFonts w:hint="eastAsia" w:ascii="宋体" w:hAnsi="宋体" w:cs="宋体"/>
          <w:color w:val="auto"/>
          <w:szCs w:val="21"/>
          <w:highlight w:val="none"/>
          <w:u w:val="single"/>
        </w:rPr>
        <w:t xml:space="preserve"> 同通用条件。但对不称职或监理人员未经委托人同意脱离岗位累计超过2次，委托人有权要求监理人更换该监理人员。总监理工程师每月现场履职不得少于22个工作日，缺勤需提前三日书面报备</w:t>
      </w:r>
      <w:r>
        <w:rPr>
          <w:rFonts w:hint="eastAsia" w:ascii="宋体" w:hAnsi="宋体" w:cs="宋体"/>
          <w:color w:val="auto"/>
          <w:szCs w:val="21"/>
          <w:highlight w:val="none"/>
        </w:rPr>
        <w:t>。</w:t>
      </w:r>
    </w:p>
    <w:p w14:paraId="12B2A153">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2.4 履行职责</w:t>
      </w:r>
    </w:p>
    <w:p w14:paraId="37E0A7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 对监理人的授权范围：</w:t>
      </w:r>
      <w:r>
        <w:rPr>
          <w:rFonts w:hint="eastAsia" w:ascii="宋体" w:hAnsi="宋体" w:cs="宋体"/>
          <w:color w:val="auto"/>
          <w:szCs w:val="21"/>
          <w:highlight w:val="none"/>
          <w:u w:val="single"/>
        </w:rPr>
        <w:t xml:space="preserve"> 法律、法规、工程建设标准、监理合同、承包合同进行工程项目的监理工作 </w:t>
      </w:r>
      <w:r>
        <w:rPr>
          <w:rFonts w:hint="eastAsia" w:ascii="宋体" w:hAnsi="宋体" w:cs="宋体"/>
          <w:color w:val="auto"/>
          <w:szCs w:val="21"/>
          <w:highlight w:val="none"/>
        </w:rPr>
        <w:t>。</w:t>
      </w:r>
    </w:p>
    <w:p w14:paraId="34F3C640">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在涉及工程延期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天内和（或）金额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内的变更，监理人不需请示委托人即可向承包人发布变更通知。涉及工程延期超过3天或单项变更金额累计超过5万元的，监理人应在24小时内向委托人提交书面报告。此外，如工程变更涉及主体结构安全或使用功能调整的，不在授权范围内，须报委托人审批。</w:t>
      </w:r>
    </w:p>
    <w:p w14:paraId="0E8123B3">
      <w:pPr>
        <w:spacing w:line="360" w:lineRule="auto"/>
        <w:ind w:firstLine="315" w:firstLineChars="150"/>
        <w:rPr>
          <w:rFonts w:hint="eastAsia" w:ascii="宋体" w:hAnsi="宋体" w:cs="宋体"/>
          <w:color w:val="auto"/>
          <w:szCs w:val="21"/>
          <w:highlight w:val="none"/>
          <w:u w:val="single"/>
        </w:rPr>
      </w:pPr>
      <w:r>
        <w:rPr>
          <w:rFonts w:hint="eastAsia" w:ascii="宋体" w:hAnsi="宋体" w:cs="宋体"/>
          <w:color w:val="auto"/>
          <w:szCs w:val="21"/>
          <w:highlight w:val="none"/>
        </w:rPr>
        <w:t>2.4.4 监理人有权要求承包人调换其人员的限制条件：</w:t>
      </w:r>
      <w:r>
        <w:rPr>
          <w:rFonts w:hint="eastAsia" w:ascii="宋体" w:hAnsi="宋体" w:cs="宋体"/>
          <w:color w:val="auto"/>
          <w:szCs w:val="21"/>
          <w:highlight w:val="none"/>
          <w:u w:val="single"/>
        </w:rPr>
        <w:t xml:space="preserve"> 承包商项目经理和项目技术负责人被要求调换前，需征得委托人的同意 。</w:t>
      </w:r>
    </w:p>
    <w:p w14:paraId="69EF3C1A">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u w:val="single"/>
        </w:rPr>
        <w:t>委托人发现承包商项目经理、技术负责人或其他核心岗位人员存在不称职、重大违纪、不能切实履行职责等情形时，有权要求承包人及时更换上述人员，承包人应在合理期限内完成更换，否则视为违约。</w:t>
      </w:r>
      <w:r>
        <w:rPr>
          <w:rFonts w:hint="eastAsia" w:ascii="宋体" w:hAnsi="宋体" w:cs="宋体"/>
          <w:color w:val="auto"/>
          <w:szCs w:val="21"/>
          <w:highlight w:val="none"/>
        </w:rPr>
        <w:t xml:space="preserve">。  </w:t>
      </w:r>
    </w:p>
    <w:p w14:paraId="3B2F2EC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2.5 提交报告</w:t>
      </w:r>
    </w:p>
    <w:p w14:paraId="407657E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监理人应提交报告的种类(包括监理规划、监理月报及约定的专项报告)、时间和份数：</w:t>
      </w:r>
      <w:r>
        <w:rPr>
          <w:rFonts w:hint="eastAsia" w:ascii="宋体" w:hAnsi="宋体" w:cs="宋体"/>
          <w:color w:val="auto"/>
          <w:szCs w:val="21"/>
          <w:highlight w:val="none"/>
          <w:u w:val="single"/>
        </w:rPr>
        <w:t xml:space="preserve"> 工程监理总规划提交时间是：本合同签订后7天内，提交2份；监理细则提交时间是本合同签订后30日内（可随工程调整，可按工程类别提供）；监理月报提交时间：每月5号前，提交2份；监理工作总结报告提交的时间是：工程竣工验收后的15天内。</w:t>
      </w:r>
    </w:p>
    <w:p w14:paraId="7A1D5CC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委托人有权对监理人提交的各类报告进行审核，发现报告内容逾期、漏项或明显不符合合同及工程实际要求的，有权要求监理人在3天内补正、重报。逾期或拒不更正的，委托人可按已完成工作量比例支付或按违约处理</w:t>
      </w:r>
      <w:r>
        <w:rPr>
          <w:rFonts w:hint="eastAsia" w:ascii="宋体" w:hAnsi="宋体" w:cs="宋体"/>
          <w:color w:val="auto"/>
          <w:szCs w:val="21"/>
          <w:highlight w:val="none"/>
        </w:rPr>
        <w:t>。</w:t>
      </w:r>
    </w:p>
    <w:p w14:paraId="220DC70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2.7 使用委托人的财产</w:t>
      </w:r>
    </w:p>
    <w:p w14:paraId="19F043C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bookmarkStart w:id="761" w:name="_Toc14697_WPSOffice_Level1"/>
      <w:r>
        <w:rPr>
          <w:rFonts w:hint="eastAsia" w:ascii="宋体" w:hAnsi="宋体" w:cs="宋体"/>
          <w:color w:val="auto"/>
          <w:szCs w:val="21"/>
          <w:highlight w:val="none"/>
        </w:rPr>
        <w:t>附录B中由委托人无偿提供的房屋、设备的所有权属于：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761"/>
    </w:p>
    <w:p w14:paraId="6C67A3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监理人应在本合同终止后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天内移交委托人无偿提供的房屋、设备，移交的时间和方式为：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EBB8FF5">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3. 委托人义务  </w:t>
      </w:r>
    </w:p>
    <w:p w14:paraId="05F3C8E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3.4 委托人代表</w:t>
      </w:r>
    </w:p>
    <w:p w14:paraId="6CFCF29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委托人代表为：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赵阳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FBC8C8">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3.6 答复</w:t>
      </w:r>
    </w:p>
    <w:p w14:paraId="12EC08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委托人同意在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天内，对监理人书面提交并要求做出决定的事宜给予书面答复。</w:t>
      </w:r>
    </w:p>
    <w:p w14:paraId="72FAB41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4. 违约责任</w:t>
      </w:r>
    </w:p>
    <w:p w14:paraId="6C43D400">
      <w:pPr>
        <w:spacing w:line="360" w:lineRule="auto"/>
        <w:ind w:left="210" w:leftChars="100"/>
        <w:rPr>
          <w:rFonts w:ascii="宋体" w:hAnsi="宋体" w:cs="宋体"/>
          <w:color w:val="auto"/>
          <w:szCs w:val="21"/>
          <w:highlight w:val="none"/>
        </w:rPr>
      </w:pPr>
      <w:r>
        <w:rPr>
          <w:rFonts w:hint="eastAsia" w:ascii="宋体" w:hAnsi="宋体" w:cs="宋体"/>
          <w:color w:val="auto"/>
          <w:szCs w:val="21"/>
          <w:highlight w:val="none"/>
        </w:rPr>
        <w:t>4.1 监理人的违约责任</w:t>
      </w:r>
    </w:p>
    <w:p w14:paraId="49514B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监理人调换总监理工程师、专业监理工程师、监理员等约定的人员须事先经委托人同意，如未经委托人同意私自更换人员的，每人次扣除相当于该被更换人员月监理费2倍的违约金。调整人数超过一半（含50%）时委托人有权中止合同，并有权要求监理人赔偿因此造成的全部损失。</w:t>
      </w:r>
    </w:p>
    <w:p w14:paraId="2B9E40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监理公司未配备满足监理工作需要的监理人员、车辆和检测设备、工具等，给工程质量和进度造成影响的，按严重程度每次按子单位工程监理费的1%-20%支付违约金，具体比例应根据监理缺位天数与工程关键节点影响程度分级确定。</w:t>
      </w:r>
    </w:p>
    <w:p w14:paraId="6DA8A4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监理人应当按照合同履行义务，完成约定项目监理工作，不得将约定项目监理转让（转包）给他人，否则委托人有权终止合同，并要求监理人按合同总价款的20%支付违约金。各项违约金累计总额不得超过合同总价款的30%。</w:t>
      </w:r>
    </w:p>
    <w:p w14:paraId="31EAFA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4.1.4在日常检查中发现专业监理工程师、监理员未在岗的，每人次按300元/次支付委托人违约金。累计三次及以上的，委托人有权要求更换该监理人员。</w:t>
      </w:r>
    </w:p>
    <w:p w14:paraId="75936D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4.1.5监理人在合同履行工作中出现“吃、拿、卡、要”等有失职业道德行为的，经核实后必须更换相关人员，并支付违约金3万元/次。</w:t>
      </w:r>
    </w:p>
    <w:p w14:paraId="7CF4DA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4.1.6监理人未按规定进行平行检测的，每次按合同价1%支付违约金。 核实程序应包括监理人书面申辩及第三方独立调查确认，防止单方认定。</w:t>
      </w:r>
    </w:p>
    <w:p w14:paraId="0A4C4F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4.1.7监理职责履行不当</w:t>
      </w:r>
    </w:p>
    <w:p w14:paraId="5B567C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1、质量控制：未发现工程质量隐患，导致返工 / 验收不合格，赔偿直接损失费。</w:t>
      </w:r>
    </w:p>
    <w:p w14:paraId="2C3E77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2、进度控制：未及时出具进度审核意见，导致工期延误超5 天；</w:t>
      </w:r>
    </w:p>
    <w:p w14:paraId="3E94C9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3、投资控制：错误审核工程款，核查施工承包商申报的完成工程量和工程款申请失实，付赔≤2000 元 / 次；</w:t>
      </w:r>
    </w:p>
    <w:p w14:paraId="5E0D7A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4、安全控制：未制止违规施工，导致发生安全事故，赔偿直接损失事故赔偿款。</w:t>
      </w:r>
    </w:p>
    <w:p w14:paraId="4B0E00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注：上诉行为除赔偿款以外并另行支付违约金，按损失金额的10%。</w:t>
      </w:r>
    </w:p>
    <w:p w14:paraId="51ECB2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5、若导致工程停窝工 / 无法交付，委托方有权解除合同，且监理方需退还已收但未履职的监理费。</w:t>
      </w:r>
    </w:p>
    <w:p w14:paraId="2EEEC4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4.1.8下列行为任意一条均构成违规行为。</w:t>
      </w:r>
    </w:p>
    <w:p w14:paraId="132ABC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泄露工程机密如设计图纸、招标底价导致委托方损失；</w:t>
      </w:r>
    </w:p>
    <w:p w14:paraId="0A1EC4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与施工方串通，虚报工程量、隐瞒质量问题；</w:t>
      </w:r>
    </w:p>
    <w:p w14:paraId="188D7F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未按合同约定提交监理报告（如月报、验收报告）超 2次；</w:t>
      </w:r>
    </w:p>
    <w:p w14:paraId="1BBF8F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如构成上诉行为，监理方应全额赔偿委托方因此产生的损失（包括对第三方的赔偿），并支付合同总价10%的违约金，委托方有权单方解除合同，且监理方需承担由此产生的一切费用。</w:t>
      </w:r>
    </w:p>
    <w:p w14:paraId="454533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4.2委托人的违约责任</w:t>
      </w:r>
    </w:p>
    <w:p w14:paraId="2278B1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4.2.1委托人逾期付款利息按下列方法确定：</w:t>
      </w:r>
    </w:p>
    <w:p w14:paraId="3FAEF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逾期付款利息＝当期应付款总额×中国人民银行网站上公布的同期贷款市场报价利率（LPR）×拖延支付天数</w:t>
      </w:r>
    </w:p>
    <w:p w14:paraId="050FBE9D">
      <w:pPr>
        <w:pStyle w:val="45"/>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bCs/>
          <w:color w:val="auto"/>
          <w:sz w:val="24"/>
          <w:highlight w:val="none"/>
        </w:rPr>
      </w:pPr>
      <w:r>
        <w:rPr>
          <w:rFonts w:hint="eastAsia" w:ascii="宋体" w:hAnsi="宋体"/>
          <w:bCs/>
          <w:color w:val="auto"/>
          <w:sz w:val="24"/>
          <w:highlight w:val="none"/>
        </w:rPr>
        <w:t>5</w:t>
      </w:r>
      <w:r>
        <w:rPr>
          <w:rFonts w:hint="eastAsia" w:ascii="宋体" w:hAnsi="宋体"/>
          <w:b/>
          <w:bCs/>
          <w:color w:val="auto"/>
          <w:sz w:val="24"/>
          <w:highlight w:val="none"/>
        </w:rPr>
        <w:t>. 支付</w:t>
      </w:r>
    </w:p>
    <w:p w14:paraId="616CBDF9">
      <w:pPr>
        <w:pStyle w:val="45"/>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olor w:val="auto"/>
          <w:sz w:val="21"/>
          <w:szCs w:val="21"/>
          <w:highlight w:val="none"/>
        </w:rPr>
        <w:t>5.3.1 合同承包方式</w:t>
      </w:r>
    </w:p>
    <w:p w14:paraId="43351147">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bCs/>
          <w:color w:val="auto"/>
          <w:sz w:val="21"/>
          <w:szCs w:val="21"/>
          <w:highlight w:val="none"/>
        </w:rPr>
      </w:pPr>
      <w:r>
        <w:rPr>
          <w:rFonts w:hint="eastAsia" w:ascii="宋体" w:hAnsi="宋体" w:cs="仿宋_GB2312"/>
          <w:bCs/>
          <w:color w:val="auto"/>
          <w:sz w:val="21"/>
          <w:szCs w:val="21"/>
          <w:highlight w:val="none"/>
        </w:rPr>
        <w:t>本合同为固定费率合同；履约担保＝项目建安投资金额（502491368.42元）*中标费率*</w:t>
      </w:r>
      <w:r>
        <w:rPr>
          <w:rFonts w:hint="eastAsia" w:ascii="宋体" w:hAnsi="宋体" w:cs="仿宋_GB2312"/>
          <w:bCs/>
          <w:color w:val="auto"/>
          <w:sz w:val="21"/>
          <w:szCs w:val="21"/>
          <w:highlight w:val="none"/>
          <w:lang w:val="en-US" w:eastAsia="zh-CN"/>
        </w:rPr>
        <w:t>5</w:t>
      </w:r>
      <w:r>
        <w:rPr>
          <w:rFonts w:hint="eastAsia" w:ascii="宋体" w:hAnsi="宋体" w:cs="仿宋_GB2312"/>
          <w:bCs/>
          <w:color w:val="auto"/>
          <w:sz w:val="21"/>
          <w:szCs w:val="21"/>
          <w:highlight w:val="none"/>
        </w:rPr>
        <w:t>%；</w:t>
      </w:r>
    </w:p>
    <w:p w14:paraId="00C35C60">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本合同为固定费率合同</w:t>
      </w:r>
      <w:r>
        <w:rPr>
          <w:rFonts w:hint="eastAsia" w:ascii="宋体" w:hAnsi="宋体"/>
          <w:color w:val="auto"/>
          <w:sz w:val="21"/>
          <w:szCs w:val="21"/>
          <w:highlight w:val="none"/>
        </w:rPr>
        <w:t>，</w:t>
      </w:r>
      <w:r>
        <w:rPr>
          <w:rFonts w:hint="eastAsia" w:ascii="宋体" w:hAnsi="宋体" w:cs="仿宋_GB2312"/>
          <w:color w:val="auto"/>
          <w:sz w:val="21"/>
          <w:szCs w:val="21"/>
          <w:highlight w:val="none"/>
        </w:rPr>
        <w:t>除合同另有约定外，按合同费率执行，不因任何理由而调整。合同价格应包括完成本项目服务要求中包含的所有相关服务内容。</w:t>
      </w:r>
    </w:p>
    <w:p w14:paraId="0659B27D">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以上合同价格包含但不限于完成本合同项下全部工作等所发生的人工费、加班费、咨询服务费、差旅费（含监理人交通、食宿等差旅费用）、餐费、修改/返工费、保险费、管理费、利润等全部服务内容所产生的全部费用及监理人所应缴纳的所有税费等全部费用，并考虑了监理人应承担的所有风险。</w:t>
      </w:r>
    </w:p>
    <w:p w14:paraId="626AC112">
      <w:pPr>
        <w:pStyle w:val="45"/>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olor w:val="auto"/>
          <w:sz w:val="21"/>
          <w:szCs w:val="21"/>
          <w:highlight w:val="none"/>
        </w:rPr>
        <w:t>5.3.2 支付酬金</w:t>
      </w:r>
    </w:p>
    <w:p w14:paraId="0301C786">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（1）监理费：工程开工后，按季度支付监理费；每季度支付监理费金额= （∑当期施工验工计价金额（季度））*中标监理费率*8</w:t>
      </w:r>
      <w:r>
        <w:rPr>
          <w:rFonts w:hint="eastAsia" w:ascii="宋体" w:hAnsi="宋体" w:cs="仿宋_GB2312"/>
          <w:color w:val="auto"/>
          <w:sz w:val="21"/>
          <w:szCs w:val="21"/>
          <w:highlight w:val="none"/>
          <w:lang w:val="en-US" w:eastAsia="zh-CN"/>
        </w:rPr>
        <w:t>0</w:t>
      </w:r>
      <w:r>
        <w:rPr>
          <w:rFonts w:hint="eastAsia" w:ascii="宋体" w:hAnsi="宋体" w:cs="仿宋_GB2312"/>
          <w:color w:val="auto"/>
          <w:sz w:val="21"/>
          <w:szCs w:val="21"/>
          <w:highlight w:val="none"/>
        </w:rPr>
        <w:t>%；当期验工计价金额以当季度监理范围内所有执行合同实际审批的金额为准。</w:t>
      </w:r>
    </w:p>
    <w:p w14:paraId="0F1E911F">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（2）结算监理费：工程施工完成并验收合格，经委托人审核后，支付至监理费结算额的97%，预留3%质保金并返还履约保证金（履约担保）。</w:t>
      </w:r>
    </w:p>
    <w:p w14:paraId="6EC5AA15">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（3）质保金支付：质保期（验收之后实际交付之日起计算）结束，结算后一次性无息支付。</w:t>
      </w:r>
    </w:p>
    <w:p w14:paraId="699C7F61">
      <w:pPr>
        <w:keepNext w:val="0"/>
        <w:keepLines w:val="0"/>
        <w:pageBreakBefore w:val="0"/>
        <w:widowControl w:val="0"/>
        <w:kinsoku/>
        <w:wordWrap/>
        <w:overflowPunct/>
        <w:topLinePunct w:val="0"/>
        <w:autoSpaceDE/>
        <w:autoSpaceDN/>
        <w:bidi w:val="0"/>
        <w:spacing w:line="360" w:lineRule="auto"/>
        <w:ind w:firstLine="420" w:firstLineChars="200"/>
        <w:contextualSpacing/>
        <w:textAlignment w:val="auto"/>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（4）每次付款前，监理人需提供同等金额合格的增值税专用发票。</w:t>
      </w:r>
    </w:p>
    <w:p w14:paraId="1ECADDAF">
      <w:pPr>
        <w:pStyle w:val="45"/>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bCs/>
          <w:color w:val="auto"/>
          <w:sz w:val="24"/>
          <w:highlight w:val="none"/>
        </w:rPr>
      </w:pPr>
      <w:r>
        <w:rPr>
          <w:rFonts w:hint="eastAsia" w:ascii="宋体" w:hAnsi="宋体"/>
          <w:bCs/>
          <w:color w:val="auto"/>
          <w:sz w:val="24"/>
          <w:highlight w:val="none"/>
        </w:rPr>
        <w:t>6</w:t>
      </w:r>
      <w:r>
        <w:rPr>
          <w:rFonts w:hint="eastAsia" w:ascii="宋体" w:hAnsi="宋体"/>
          <w:b/>
          <w:bCs/>
          <w:color w:val="auto"/>
          <w:sz w:val="24"/>
          <w:highlight w:val="none"/>
        </w:rPr>
        <w:t>. 合同生效、变更、暂停、解除与终止</w:t>
      </w:r>
    </w:p>
    <w:p w14:paraId="04157D9A">
      <w:pPr>
        <w:pStyle w:val="45"/>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olor w:val="auto"/>
          <w:sz w:val="21"/>
          <w:szCs w:val="21"/>
          <w:highlight w:val="none"/>
        </w:rPr>
        <w:t>6.1 生效</w:t>
      </w:r>
    </w:p>
    <w:p w14:paraId="51024E6C">
      <w:pPr>
        <w:pStyle w:val="4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本合同生效条件：</w:t>
      </w:r>
      <w:r>
        <w:rPr>
          <w:rFonts w:hint="eastAsia" w:ascii="宋体" w:hAnsi="宋体"/>
          <w:color w:val="auto"/>
          <w:sz w:val="21"/>
          <w:szCs w:val="21"/>
          <w:highlight w:val="none"/>
          <w:u w:val="single"/>
        </w:rPr>
        <w:t xml:space="preserve"> 双方签字盖章且监理人提供合格的履约担保后。</w:t>
      </w:r>
    </w:p>
    <w:p w14:paraId="71671AB5">
      <w:pPr>
        <w:pStyle w:val="45"/>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ascii="宋体" w:hAnsi="宋体"/>
          <w:color w:val="auto"/>
          <w:sz w:val="21"/>
          <w:szCs w:val="21"/>
          <w:highlight w:val="none"/>
        </w:rPr>
      </w:pPr>
      <w:r>
        <w:rPr>
          <w:rFonts w:hint="eastAsia" w:ascii="宋体" w:hAnsi="宋体"/>
          <w:color w:val="auto"/>
          <w:sz w:val="21"/>
          <w:szCs w:val="21"/>
          <w:highlight w:val="none"/>
        </w:rPr>
        <w:t>6.2 变更</w:t>
      </w:r>
    </w:p>
    <w:p w14:paraId="317199D9">
      <w:pPr>
        <w:pStyle w:val="4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6.2.2 除不可抗力外，因非监理人原因导致本合同期限延长时，附加工作酬金按下列方法确定：</w:t>
      </w:r>
    </w:p>
    <w:p w14:paraId="2AF50C87">
      <w:pPr>
        <w:pStyle w:val="45"/>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s="仿宋"/>
          <w:color w:val="auto"/>
          <w:sz w:val="21"/>
          <w:szCs w:val="21"/>
          <w:highlight w:val="none"/>
        </w:rPr>
        <w:t>无附加工作酬金；按照合同</w:t>
      </w:r>
      <w:r>
        <w:rPr>
          <w:rFonts w:hint="eastAsia" w:ascii="宋体" w:hAnsi="宋体"/>
          <w:color w:val="auto"/>
          <w:sz w:val="21"/>
          <w:szCs w:val="21"/>
          <w:highlight w:val="none"/>
        </w:rPr>
        <w:t>5.3.2 支付酬金</w:t>
      </w:r>
    </w:p>
    <w:p w14:paraId="313D8944">
      <w:pPr>
        <w:pStyle w:val="45"/>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auto"/>
          <w:kern w:val="0"/>
          <w:sz w:val="21"/>
          <w:szCs w:val="21"/>
          <w:highlight w:val="none"/>
        </w:rPr>
      </w:pPr>
      <w:r>
        <w:rPr>
          <w:rFonts w:hint="eastAsia" w:ascii="宋体" w:hAnsi="宋体"/>
          <w:color w:val="auto"/>
          <w:sz w:val="21"/>
          <w:szCs w:val="21"/>
          <w:highlight w:val="none"/>
        </w:rPr>
        <w:t>6.2.3附加工作酬金按下列方法确定：</w:t>
      </w:r>
    </w:p>
    <w:p w14:paraId="1FE1C730">
      <w:pPr>
        <w:pStyle w:val="45"/>
        <w:keepNext w:val="0"/>
        <w:keepLines w:val="0"/>
        <w:pageBreakBefore w:val="0"/>
        <w:widowControl w:val="0"/>
        <w:kinsoku/>
        <w:wordWrap/>
        <w:overflowPunct/>
        <w:topLinePunct w:val="0"/>
        <w:autoSpaceDE/>
        <w:autoSpaceDN/>
        <w:bidi w:val="0"/>
        <w:adjustRightInd w:val="0"/>
        <w:snapToGrid w:val="0"/>
        <w:spacing w:line="360" w:lineRule="auto"/>
        <w:ind w:firstLine="320"/>
        <w:textAlignment w:val="auto"/>
        <w:rPr>
          <w:rFonts w:ascii="宋体" w:hAnsi="宋体"/>
          <w:color w:val="auto"/>
          <w:sz w:val="21"/>
          <w:szCs w:val="21"/>
          <w:highlight w:val="none"/>
        </w:rPr>
      </w:pPr>
      <w:r>
        <w:rPr>
          <w:rFonts w:hint="eastAsia" w:ascii="宋体" w:hAnsi="宋体" w:cs="仿宋"/>
          <w:color w:val="auto"/>
          <w:sz w:val="21"/>
          <w:szCs w:val="21"/>
          <w:highlight w:val="none"/>
        </w:rPr>
        <w:t>无附加工作酬金；按照合同</w:t>
      </w:r>
      <w:r>
        <w:rPr>
          <w:rFonts w:hint="eastAsia" w:ascii="宋体" w:hAnsi="宋体"/>
          <w:color w:val="auto"/>
          <w:sz w:val="21"/>
          <w:szCs w:val="21"/>
          <w:highlight w:val="none"/>
        </w:rPr>
        <w:t>5.3.2 支付酬金</w:t>
      </w:r>
    </w:p>
    <w:p w14:paraId="594F4189">
      <w:pPr>
        <w:pStyle w:val="4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 xml:space="preserve">6.2.5 正常工作酬金增加额按下列方法确定： </w:t>
      </w:r>
    </w:p>
    <w:p w14:paraId="7AB9093C">
      <w:pPr>
        <w:pStyle w:val="45"/>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Cs w:val="21"/>
          <w:highlight w:val="none"/>
        </w:rPr>
      </w:pPr>
      <w:r>
        <w:rPr>
          <w:rFonts w:hint="eastAsia" w:ascii="宋体" w:hAnsi="宋体"/>
          <w:color w:val="auto"/>
          <w:sz w:val="21"/>
          <w:szCs w:val="21"/>
          <w:highlight w:val="none"/>
          <w:u w:val="single"/>
        </w:rPr>
        <w:t>监理费不因概算投资额或建筑安装工程费调整而调整。</w:t>
      </w:r>
    </w:p>
    <w:p w14:paraId="5A02C6F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auto"/>
          <w:sz w:val="24"/>
          <w:highlight w:val="none"/>
        </w:rPr>
      </w:pPr>
      <w:r>
        <w:rPr>
          <w:rFonts w:hint="eastAsia" w:ascii="宋体" w:hAnsi="宋体" w:cs="宋体"/>
          <w:b/>
          <w:bCs/>
          <w:color w:val="auto"/>
          <w:sz w:val="24"/>
          <w:highlight w:val="none"/>
        </w:rPr>
        <w:t>7. 争议解决</w:t>
      </w:r>
    </w:p>
    <w:p w14:paraId="41D184DE">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 xml:space="preserve">7.2 </w:t>
      </w:r>
      <w:r>
        <w:rPr>
          <w:rFonts w:hint="eastAsia" w:ascii="宋体" w:hAnsi="宋体" w:cs="宋体"/>
          <w:bCs/>
          <w:color w:val="auto"/>
          <w:szCs w:val="21"/>
          <w:highlight w:val="none"/>
        </w:rPr>
        <w:t>调解</w:t>
      </w:r>
    </w:p>
    <w:p w14:paraId="3967C61B">
      <w:pPr>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本合同争议进行调解时，可提交</w:t>
      </w:r>
      <w:r>
        <w:rPr>
          <w:rFonts w:hint="eastAsia" w:ascii="宋体" w:hAnsi="宋体" w:cs="宋体"/>
          <w:color w:val="auto"/>
          <w:szCs w:val="21"/>
          <w:highlight w:val="none"/>
          <w:u w:val="single"/>
        </w:rPr>
        <w:t xml:space="preserve"> 当地建设行政主管部门或者当地监理协会 </w:t>
      </w:r>
      <w:r>
        <w:rPr>
          <w:rFonts w:hint="eastAsia" w:ascii="宋体" w:hAnsi="宋体" w:cs="宋体"/>
          <w:color w:val="auto"/>
          <w:szCs w:val="21"/>
          <w:highlight w:val="none"/>
        </w:rPr>
        <w:t>进行调解。</w:t>
      </w:r>
    </w:p>
    <w:p w14:paraId="02E5E0D7">
      <w:pPr>
        <w:spacing w:line="360" w:lineRule="auto"/>
        <w:ind w:firstLine="205" w:firstLineChars="98"/>
        <w:rPr>
          <w:rFonts w:ascii="宋体" w:hAnsi="宋体" w:cs="宋体"/>
          <w:color w:val="auto"/>
          <w:szCs w:val="21"/>
          <w:highlight w:val="none"/>
        </w:rPr>
      </w:pPr>
      <w:r>
        <w:rPr>
          <w:rFonts w:hint="eastAsia" w:ascii="宋体" w:hAnsi="宋体" w:cs="宋体"/>
          <w:color w:val="auto"/>
          <w:szCs w:val="21"/>
          <w:highlight w:val="none"/>
        </w:rPr>
        <w:t xml:space="preserve">7.3 </w:t>
      </w:r>
      <w:r>
        <w:rPr>
          <w:rFonts w:hint="eastAsia" w:ascii="宋体" w:hAnsi="宋体" w:cs="宋体"/>
          <w:bCs/>
          <w:color w:val="auto"/>
          <w:szCs w:val="21"/>
          <w:highlight w:val="none"/>
        </w:rPr>
        <w:t>仲裁或诉讼</w:t>
      </w:r>
    </w:p>
    <w:p w14:paraId="381D8E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合同争议的最终解决方式为下列第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2E6829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仲裁委员会进行仲裁。</w:t>
      </w:r>
    </w:p>
    <w:p w14:paraId="02C207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委托人所在地  </w:t>
      </w:r>
      <w:r>
        <w:rPr>
          <w:rFonts w:hint="eastAsia" w:ascii="宋体" w:hAnsi="宋体" w:cs="宋体"/>
          <w:color w:val="auto"/>
          <w:szCs w:val="21"/>
          <w:highlight w:val="none"/>
        </w:rPr>
        <w:t>人民法院提起诉讼。</w:t>
      </w:r>
    </w:p>
    <w:p w14:paraId="6AA12866">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8. 其他</w:t>
      </w:r>
    </w:p>
    <w:p w14:paraId="4A79DEEF">
      <w:pPr>
        <w:pStyle w:val="43"/>
        <w:widowControl w:val="0"/>
        <w:adjustRightInd w:val="0"/>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8.1检测费用</w:t>
      </w:r>
    </w:p>
    <w:p w14:paraId="15798E8F">
      <w:pPr>
        <w:pStyle w:val="43"/>
        <w:widowControl w:val="0"/>
        <w:adjustRightInd w:val="0"/>
        <w:spacing w:line="360" w:lineRule="auto"/>
        <w:ind w:firstLine="420" w:firstLineChars="200"/>
        <w:rPr>
          <w:rFonts w:hint="eastAsia" w:ascii="宋体" w:hAnsi="宋体" w:eastAsia="宋体" w:cs="宋体"/>
          <w:bCs/>
          <w:color w:val="auto"/>
          <w:sz w:val="21"/>
          <w:szCs w:val="21"/>
          <w:highlight w:val="none"/>
        </w:rPr>
      </w:pPr>
      <w:bookmarkStart w:id="762" w:name="auto_fouce_36"/>
      <w:r>
        <w:rPr>
          <w:rFonts w:hint="eastAsia" w:ascii="宋体" w:hAnsi="宋体" w:eastAsia="宋体" w:cs="宋体"/>
          <w:bCs/>
          <w:color w:val="auto"/>
          <w:sz w:val="21"/>
          <w:szCs w:val="21"/>
          <w:highlight w:val="none"/>
        </w:rPr>
        <w:t>委托人应在检测工作完成</w:t>
      </w:r>
      <w:r>
        <w:rPr>
          <w:rFonts w:hint="eastAsia" w:ascii="宋体" w:hAnsi="宋体" w:eastAsia="宋体" w:cs="宋体"/>
          <w:bCs/>
          <w:color w:val="auto"/>
          <w:sz w:val="21"/>
          <w:szCs w:val="21"/>
          <w:highlight w:val="none"/>
          <w:lang w:eastAsia="zh-CN"/>
        </w:rPr>
        <w:t>并收到合格检测报告及发票</w:t>
      </w:r>
      <w:r>
        <w:rPr>
          <w:rFonts w:hint="eastAsia" w:ascii="宋体" w:hAnsi="宋体" w:eastAsia="宋体" w:cs="宋体"/>
          <w:bCs/>
          <w:color w:val="auto"/>
          <w:sz w:val="21"/>
          <w:szCs w:val="21"/>
          <w:highlight w:val="none"/>
        </w:rPr>
        <w:t>后</w:t>
      </w:r>
      <w:r>
        <w:rPr>
          <w:rFonts w:hint="eastAsia" w:ascii="宋体" w:hAnsi="宋体" w:eastAsia="宋体" w:cs="宋体"/>
          <w:bCs/>
          <w:color w:val="auto"/>
          <w:sz w:val="21"/>
          <w:szCs w:val="21"/>
          <w:highlight w:val="none"/>
          <w:lang w:eastAsia="zh-CN"/>
        </w:rPr>
        <w:t>15个工作日</w:t>
      </w:r>
      <w:r>
        <w:rPr>
          <w:rFonts w:hint="eastAsia" w:ascii="宋体" w:hAnsi="宋体" w:eastAsia="宋体" w:cs="宋体"/>
          <w:bCs/>
          <w:color w:val="auto"/>
          <w:sz w:val="21"/>
          <w:szCs w:val="21"/>
          <w:highlight w:val="none"/>
        </w:rPr>
        <w:t>内支付检测费用。</w:t>
      </w:r>
      <w:bookmarkEnd w:id="762"/>
    </w:p>
    <w:p w14:paraId="302604F3">
      <w:pPr>
        <w:pStyle w:val="43"/>
        <w:widowControl w:val="0"/>
        <w:adjustRightInd w:val="0"/>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8.2咨询费用</w:t>
      </w:r>
    </w:p>
    <w:p w14:paraId="13C86468">
      <w:pPr>
        <w:pStyle w:val="43"/>
        <w:widowControl w:val="0"/>
        <w:adjustRightInd w:val="0"/>
        <w:spacing w:line="360" w:lineRule="auto"/>
        <w:ind w:firstLine="420" w:firstLineChars="200"/>
        <w:rPr>
          <w:rFonts w:hint="eastAsia" w:ascii="宋体" w:hAnsi="宋体" w:eastAsia="宋体" w:cs="宋体"/>
          <w:bCs/>
          <w:color w:val="auto"/>
          <w:sz w:val="21"/>
          <w:szCs w:val="21"/>
          <w:highlight w:val="none"/>
        </w:rPr>
      </w:pPr>
      <w:bookmarkStart w:id="763" w:name="auto_fouce_37"/>
      <w:r>
        <w:rPr>
          <w:rFonts w:hint="eastAsia" w:ascii="宋体" w:hAnsi="宋体" w:eastAsia="宋体" w:cs="宋体"/>
          <w:bCs/>
          <w:color w:val="auto"/>
          <w:sz w:val="21"/>
          <w:szCs w:val="21"/>
          <w:highlight w:val="none"/>
        </w:rPr>
        <w:t>委托人应在咨询工作完成</w:t>
      </w:r>
      <w:r>
        <w:rPr>
          <w:rFonts w:hint="eastAsia" w:ascii="宋体" w:hAnsi="宋体" w:eastAsia="宋体" w:cs="宋体"/>
          <w:bCs/>
          <w:color w:val="auto"/>
          <w:sz w:val="21"/>
          <w:szCs w:val="21"/>
          <w:highlight w:val="none"/>
          <w:lang w:eastAsia="zh-CN"/>
        </w:rPr>
        <w:t>并收到合格咨询成果及发票</w:t>
      </w:r>
      <w:r>
        <w:rPr>
          <w:rFonts w:hint="eastAsia" w:ascii="宋体" w:hAnsi="宋体" w:eastAsia="宋体" w:cs="宋体"/>
          <w:bCs/>
          <w:color w:val="auto"/>
          <w:sz w:val="21"/>
          <w:szCs w:val="21"/>
          <w:highlight w:val="none"/>
        </w:rPr>
        <w:t>后</w:t>
      </w:r>
      <w:r>
        <w:rPr>
          <w:rFonts w:hint="eastAsia" w:ascii="宋体" w:hAnsi="宋体" w:eastAsia="宋体" w:cs="宋体"/>
          <w:bCs/>
          <w:color w:val="auto"/>
          <w:sz w:val="21"/>
          <w:szCs w:val="21"/>
          <w:highlight w:val="none"/>
          <w:u w:val="single"/>
          <w:lang w:eastAsia="zh-CN"/>
        </w:rPr>
        <w:t>15</w:t>
      </w:r>
      <w:r>
        <w:rPr>
          <w:rFonts w:hint="eastAsia" w:ascii="宋体" w:hAnsi="宋体" w:eastAsia="宋体" w:cs="宋体"/>
          <w:bCs/>
          <w:color w:val="auto"/>
          <w:sz w:val="21"/>
          <w:szCs w:val="21"/>
          <w:highlight w:val="none"/>
        </w:rPr>
        <w:t>天内支付咨询费用。</w:t>
      </w:r>
      <w:bookmarkEnd w:id="763"/>
    </w:p>
    <w:p w14:paraId="5C9413D4">
      <w:pPr>
        <w:pStyle w:val="43"/>
        <w:widowControl w:val="0"/>
        <w:adjustRightInd w:val="0"/>
        <w:spacing w:line="360" w:lineRule="auto"/>
        <w:ind w:firstLine="210" w:firstLineChars="100"/>
        <w:rPr>
          <w:rFonts w:hint="eastAsia" w:ascii="宋体" w:hAnsi="宋体" w:eastAsia="宋体" w:cs="宋体"/>
          <w:bCs/>
          <w:color w:val="auto"/>
          <w:sz w:val="21"/>
          <w:szCs w:val="21"/>
          <w:highlight w:val="none"/>
        </w:rPr>
      </w:pPr>
      <w:bookmarkStart w:id="764" w:name="auto_fouce_38"/>
      <w:r>
        <w:rPr>
          <w:rFonts w:hint="eastAsia" w:ascii="宋体" w:hAnsi="宋体" w:eastAsia="宋体" w:cs="宋体"/>
          <w:bCs/>
          <w:color w:val="auto"/>
          <w:sz w:val="21"/>
          <w:szCs w:val="21"/>
          <w:highlight w:val="none"/>
        </w:rPr>
        <w:t>8.3保密</w:t>
      </w:r>
    </w:p>
    <w:p w14:paraId="6D139091">
      <w:pPr>
        <w:pStyle w:val="43"/>
        <w:widowControl w:val="0"/>
        <w:adjustRightIn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委托人申明的保密事项和期限：</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4D7BF4A8">
      <w:pPr>
        <w:pStyle w:val="43"/>
        <w:widowControl w:val="0"/>
        <w:adjustRightIn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监理人申明的保密事项和期限：</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13B7CB41">
      <w:pPr>
        <w:pStyle w:val="43"/>
        <w:widowControl w:val="0"/>
        <w:adjustRightIn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第三方申明的保密事项和期限：</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4AE4A7C3">
      <w:pPr>
        <w:pStyle w:val="43"/>
        <w:widowControl w:val="0"/>
        <w:adjustRightIn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双方对本合同项下知悉的对方商业秘密及工程技术、商务资料负有严格保密义务，保密期限为合同终止后5年。</w:t>
      </w:r>
      <w:bookmarkEnd w:id="764"/>
    </w:p>
    <w:p w14:paraId="7D214EB3">
      <w:pPr>
        <w:pStyle w:val="43"/>
        <w:widowControl w:val="0"/>
        <w:spacing w:line="360" w:lineRule="auto"/>
        <w:ind w:firstLine="210" w:firstLineChars="1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8.4著作权</w:t>
      </w:r>
    </w:p>
    <w:p w14:paraId="6089ABBC">
      <w:pPr>
        <w:pStyle w:val="43"/>
        <w:widowControl w:val="0"/>
        <w:spacing w:line="360" w:lineRule="auto"/>
        <w:ind w:firstLine="420" w:firstLineChars="200"/>
        <w:rPr>
          <w:rFonts w:ascii="宋体" w:hAnsi="宋体" w:cs="宋体"/>
          <w:color w:val="auto"/>
          <w:szCs w:val="21"/>
          <w:highlight w:val="none"/>
        </w:rPr>
      </w:pPr>
      <w:r>
        <w:rPr>
          <w:rFonts w:hint="eastAsia" w:ascii="宋体" w:hAnsi="宋体" w:eastAsia="宋体" w:cs="宋体"/>
          <w:bCs/>
          <w:color w:val="auto"/>
          <w:sz w:val="21"/>
          <w:szCs w:val="21"/>
          <w:highlight w:val="none"/>
        </w:rPr>
        <w:t>监理人在本合同履行期间及本合同终止后两年内出版涉及本工程的有关监理与相关服务的资料的限制条件：</w:t>
      </w:r>
      <w:r>
        <w:rPr>
          <w:rFonts w:hint="eastAsia" w:ascii="宋体" w:hAnsi="宋体" w:eastAsia="宋体" w:cs="宋体"/>
          <w:bCs/>
          <w:color w:val="auto"/>
          <w:sz w:val="21"/>
          <w:szCs w:val="21"/>
          <w:highlight w:val="none"/>
          <w:u w:val="single"/>
        </w:rPr>
        <w:t xml:space="preserve">    /  </w:t>
      </w:r>
      <w:r>
        <w:rPr>
          <w:rFonts w:hint="eastAsia" w:ascii="宋体" w:hAnsi="宋体" w:eastAsia="宋体" w:cs="宋体"/>
          <w:bCs/>
          <w:color w:val="auto"/>
          <w:sz w:val="21"/>
          <w:szCs w:val="21"/>
          <w:highlight w:val="none"/>
        </w:rPr>
        <w:t>。</w:t>
      </w:r>
    </w:p>
    <w:p w14:paraId="7EC72078">
      <w:pPr>
        <w:spacing w:before="156" w:beforeLines="50" w:after="156" w:afterLines="50"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9. 补充条款</w:t>
      </w:r>
    </w:p>
    <w:p w14:paraId="12A38C98">
      <w:pPr>
        <w:spacing w:before="156" w:beforeLines="50" w:after="156" w:afterLines="50"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u w:val="single"/>
        </w:rPr>
        <w:t>9.1履约担保</w:t>
      </w:r>
    </w:p>
    <w:p w14:paraId="18EF82BC">
      <w:pPr>
        <w:spacing w:before="156" w:beforeLines="50" w:after="156" w:afterLines="50"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监理人应按招标文件要求向委托人提交合同总价款</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%的履约担保。履约担保比例为</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%，但委托人有权根据项目实际情况要求监理人补充履约保证金或保函，具体比例和方式由双方协商确定。合同履行期间，委托人不得以任何形式增加或变相增加履约担保要求。</w:t>
      </w:r>
    </w:p>
    <w:p w14:paraId="5B0BEDFD">
      <w:pPr>
        <w:spacing w:before="156" w:beforeLines="50" w:after="156" w:afterLines="50" w:line="360" w:lineRule="auto"/>
        <w:ind w:firstLine="210" w:firstLineChars="100"/>
        <w:rPr>
          <w:rFonts w:hint="eastAsia" w:ascii="宋体" w:hAnsi="宋体" w:cs="宋体"/>
          <w:color w:val="auto"/>
          <w:szCs w:val="21"/>
          <w:highlight w:val="none"/>
          <w:u w:val="single"/>
        </w:rPr>
      </w:pPr>
      <w:r>
        <w:rPr>
          <w:rFonts w:hint="eastAsia" w:ascii="宋体" w:hAnsi="宋体" w:cs="宋体"/>
          <w:color w:val="auto"/>
          <w:szCs w:val="21"/>
          <w:highlight w:val="none"/>
          <w:u w:val="single"/>
        </w:rPr>
        <w:t>9.2项目监理机构人员应接受委托人的考核。委托人可通过对工程现场巡视和工程相关部门（包括：工程管理部门、施工单位等）的反馈情况对监理机构人员进行考核，考核情况反馈监理人，监理人应采取相应的处罚措施，并以书面形式报委托人。考核不合格人员累计达三人次的，委托人有权要求监理人按合同总价5%支付违约金。</w:t>
      </w:r>
    </w:p>
    <w:p w14:paraId="481545D3">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监理人应自行配备满足监理工作需要的车辆和检测设备、工具（包括：数码相机、水平尺、卷尺、焊缝尺、游标卡尺、温度检测计、电火花检漏仪、测厚仪等）。</w:t>
      </w:r>
      <w:r>
        <w:rPr>
          <w:rFonts w:hint="eastAsia" w:ascii="宋体" w:hAnsi="宋体" w:cs="宋体"/>
          <w:color w:val="auto"/>
          <w:szCs w:val="21"/>
          <w:highlight w:val="none"/>
        </w:rPr>
        <w:t>。</w:t>
      </w:r>
    </w:p>
    <w:p w14:paraId="5845EEB5">
      <w:pPr>
        <w:pageBreakBefore/>
        <w:spacing w:line="360" w:lineRule="auto"/>
        <w:jc w:val="center"/>
        <w:rPr>
          <w:rFonts w:ascii="宋体" w:hAnsi="宋体" w:cs="宋体"/>
          <w:b/>
          <w:bCs/>
          <w:color w:val="auto"/>
          <w:sz w:val="24"/>
          <w:highlight w:val="none"/>
        </w:rPr>
      </w:pPr>
      <w:bookmarkStart w:id="765" w:name="_Toc4848_WPSOffice_Level1"/>
      <w:r>
        <w:rPr>
          <w:rFonts w:hint="eastAsia" w:ascii="宋体" w:hAnsi="宋体" w:cs="宋体"/>
          <w:b/>
          <w:bCs/>
          <w:color w:val="auto"/>
          <w:sz w:val="24"/>
          <w:highlight w:val="none"/>
        </w:rPr>
        <w:t>附录A  相关服务的范围和内容</w:t>
      </w:r>
      <w:bookmarkEnd w:id="765"/>
    </w:p>
    <w:p w14:paraId="5F803839">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A-1 勘察阶段：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C0FB66">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A-2 设计阶段：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42A6CE">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A-3 保修阶段：</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641415">
      <w:pPr>
        <w:spacing w:before="156" w:beforeLines="50" w:after="156" w:after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A-4 其他（专业技术咨询、外部协调工作等）：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C925F30">
      <w:pPr>
        <w:spacing w:before="156" w:beforeLines="50" w:after="156" w:afterLines="50" w:line="360" w:lineRule="auto"/>
        <w:ind w:firstLine="480" w:firstLineChars="200"/>
        <w:rPr>
          <w:rFonts w:ascii="宋体" w:hAnsi="宋体" w:cs="宋体"/>
          <w:color w:val="auto"/>
          <w:sz w:val="24"/>
          <w:highlight w:val="none"/>
        </w:rPr>
      </w:pPr>
    </w:p>
    <w:p w14:paraId="5539E893">
      <w:pPr>
        <w:spacing w:line="360" w:lineRule="auto"/>
        <w:rPr>
          <w:rFonts w:ascii="宋体" w:hAnsi="宋体" w:cs="宋体"/>
          <w:bCs/>
          <w:color w:val="auto"/>
          <w:sz w:val="24"/>
          <w:highlight w:val="none"/>
        </w:rPr>
      </w:pPr>
    </w:p>
    <w:p w14:paraId="09C4B449">
      <w:pPr>
        <w:pageBreakBefore/>
        <w:spacing w:line="360" w:lineRule="auto"/>
        <w:jc w:val="center"/>
        <w:rPr>
          <w:rFonts w:ascii="宋体" w:hAnsi="宋体" w:cs="宋体"/>
          <w:b/>
          <w:bCs/>
          <w:color w:val="auto"/>
          <w:sz w:val="24"/>
          <w:highlight w:val="none"/>
        </w:rPr>
      </w:pPr>
      <w:bookmarkStart w:id="766" w:name="_Toc29943_WPSOffice_Level1"/>
      <w:r>
        <w:rPr>
          <w:rFonts w:hint="eastAsia" w:ascii="宋体" w:hAnsi="宋体" w:cs="宋体"/>
          <w:b/>
          <w:bCs/>
          <w:color w:val="auto"/>
          <w:sz w:val="24"/>
          <w:highlight w:val="none"/>
        </w:rPr>
        <w:t>附录B  委托人派遣的人员和提供的房屋、资料、设备</w:t>
      </w:r>
      <w:bookmarkEnd w:id="766"/>
    </w:p>
    <w:p w14:paraId="19112827">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B-1  委托人派遣的人员</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000D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4E5AAA45">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770" w:type="dxa"/>
          </w:tcPr>
          <w:p w14:paraId="0992C882">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tcPr>
          <w:p w14:paraId="5514F956">
            <w:pPr>
              <w:jc w:val="center"/>
              <w:rPr>
                <w:rFonts w:ascii="宋体" w:hAnsi="宋体" w:cs="宋体"/>
                <w:color w:val="auto"/>
                <w:szCs w:val="21"/>
                <w:highlight w:val="none"/>
              </w:rPr>
            </w:pPr>
            <w:r>
              <w:rPr>
                <w:rFonts w:hint="eastAsia" w:ascii="宋体" w:hAnsi="宋体" w:cs="宋体"/>
                <w:color w:val="auto"/>
                <w:szCs w:val="21"/>
                <w:highlight w:val="none"/>
              </w:rPr>
              <w:t>工作要求</w:t>
            </w:r>
          </w:p>
        </w:tc>
        <w:tc>
          <w:tcPr>
            <w:tcW w:w="1860" w:type="dxa"/>
          </w:tcPr>
          <w:p w14:paraId="3242AFDB">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37E5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79F163C3">
            <w:pPr>
              <w:rPr>
                <w:rFonts w:ascii="宋体" w:hAnsi="宋体" w:cs="宋体"/>
                <w:color w:val="auto"/>
                <w:szCs w:val="21"/>
                <w:highlight w:val="none"/>
              </w:rPr>
            </w:pPr>
            <w:r>
              <w:rPr>
                <w:rFonts w:hint="eastAsia" w:ascii="宋体" w:hAnsi="宋体" w:cs="宋体"/>
                <w:color w:val="auto"/>
                <w:szCs w:val="21"/>
                <w:highlight w:val="none"/>
              </w:rPr>
              <w:t xml:space="preserve">1. 工程技术人员 </w:t>
            </w:r>
          </w:p>
        </w:tc>
        <w:tc>
          <w:tcPr>
            <w:tcW w:w="1770" w:type="dxa"/>
          </w:tcPr>
          <w:p w14:paraId="664E96EA">
            <w:pPr>
              <w:rPr>
                <w:rFonts w:ascii="宋体" w:hAnsi="宋体" w:cs="宋体"/>
                <w:color w:val="auto"/>
                <w:szCs w:val="21"/>
                <w:highlight w:val="none"/>
              </w:rPr>
            </w:pPr>
          </w:p>
        </w:tc>
        <w:tc>
          <w:tcPr>
            <w:tcW w:w="2130" w:type="dxa"/>
          </w:tcPr>
          <w:p w14:paraId="216501DB">
            <w:pPr>
              <w:rPr>
                <w:rFonts w:ascii="宋体" w:hAnsi="宋体" w:cs="宋体"/>
                <w:color w:val="auto"/>
                <w:szCs w:val="21"/>
                <w:highlight w:val="none"/>
              </w:rPr>
            </w:pPr>
          </w:p>
        </w:tc>
        <w:tc>
          <w:tcPr>
            <w:tcW w:w="1860" w:type="dxa"/>
          </w:tcPr>
          <w:p w14:paraId="6D5E9865">
            <w:pPr>
              <w:rPr>
                <w:rFonts w:ascii="宋体" w:hAnsi="宋体" w:cs="宋体"/>
                <w:color w:val="auto"/>
                <w:szCs w:val="21"/>
                <w:highlight w:val="none"/>
              </w:rPr>
            </w:pPr>
          </w:p>
        </w:tc>
      </w:tr>
      <w:tr w14:paraId="2B2F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1570B659">
            <w:pPr>
              <w:rPr>
                <w:rFonts w:ascii="宋体" w:hAnsi="宋体" w:cs="宋体"/>
                <w:color w:val="auto"/>
                <w:szCs w:val="21"/>
                <w:highlight w:val="none"/>
              </w:rPr>
            </w:pPr>
            <w:r>
              <w:rPr>
                <w:rFonts w:hint="eastAsia" w:ascii="宋体" w:hAnsi="宋体" w:cs="宋体"/>
                <w:color w:val="auto"/>
                <w:szCs w:val="21"/>
                <w:highlight w:val="none"/>
              </w:rPr>
              <w:t>2. 辅助工作人员</w:t>
            </w:r>
          </w:p>
        </w:tc>
        <w:tc>
          <w:tcPr>
            <w:tcW w:w="1770" w:type="dxa"/>
          </w:tcPr>
          <w:p w14:paraId="6FD8AD33">
            <w:pPr>
              <w:rPr>
                <w:rFonts w:ascii="宋体" w:hAnsi="宋体" w:cs="宋体"/>
                <w:color w:val="auto"/>
                <w:szCs w:val="21"/>
                <w:highlight w:val="none"/>
              </w:rPr>
            </w:pPr>
          </w:p>
        </w:tc>
        <w:tc>
          <w:tcPr>
            <w:tcW w:w="2130" w:type="dxa"/>
          </w:tcPr>
          <w:p w14:paraId="54CDA935">
            <w:pPr>
              <w:rPr>
                <w:rFonts w:ascii="宋体" w:hAnsi="宋体" w:cs="宋体"/>
                <w:color w:val="auto"/>
                <w:szCs w:val="21"/>
                <w:highlight w:val="none"/>
              </w:rPr>
            </w:pPr>
          </w:p>
        </w:tc>
        <w:tc>
          <w:tcPr>
            <w:tcW w:w="1860" w:type="dxa"/>
          </w:tcPr>
          <w:p w14:paraId="1C017DC0">
            <w:pPr>
              <w:rPr>
                <w:rFonts w:ascii="宋体" w:hAnsi="宋体" w:cs="宋体"/>
                <w:color w:val="auto"/>
                <w:szCs w:val="21"/>
                <w:highlight w:val="none"/>
              </w:rPr>
            </w:pPr>
          </w:p>
        </w:tc>
      </w:tr>
      <w:tr w14:paraId="4D08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6A6E72AE">
            <w:pPr>
              <w:rPr>
                <w:rFonts w:ascii="宋体" w:hAnsi="宋体" w:cs="宋体"/>
                <w:color w:val="auto"/>
                <w:szCs w:val="21"/>
                <w:highlight w:val="none"/>
              </w:rPr>
            </w:pPr>
            <w:r>
              <w:rPr>
                <w:rFonts w:hint="eastAsia" w:ascii="宋体" w:hAnsi="宋体" w:cs="宋体"/>
                <w:color w:val="auto"/>
                <w:szCs w:val="21"/>
                <w:highlight w:val="none"/>
              </w:rPr>
              <w:t>3. 其他人员</w:t>
            </w:r>
          </w:p>
        </w:tc>
        <w:tc>
          <w:tcPr>
            <w:tcW w:w="1770" w:type="dxa"/>
          </w:tcPr>
          <w:p w14:paraId="7D0D4DD8">
            <w:pPr>
              <w:rPr>
                <w:rFonts w:ascii="宋体" w:hAnsi="宋体" w:cs="宋体"/>
                <w:color w:val="auto"/>
                <w:szCs w:val="21"/>
                <w:highlight w:val="none"/>
              </w:rPr>
            </w:pPr>
          </w:p>
        </w:tc>
        <w:tc>
          <w:tcPr>
            <w:tcW w:w="2130" w:type="dxa"/>
          </w:tcPr>
          <w:p w14:paraId="6AB6737D">
            <w:pPr>
              <w:rPr>
                <w:rFonts w:ascii="宋体" w:hAnsi="宋体" w:cs="宋体"/>
                <w:color w:val="auto"/>
                <w:szCs w:val="21"/>
                <w:highlight w:val="none"/>
              </w:rPr>
            </w:pPr>
          </w:p>
        </w:tc>
        <w:tc>
          <w:tcPr>
            <w:tcW w:w="1860" w:type="dxa"/>
          </w:tcPr>
          <w:p w14:paraId="2515F38F">
            <w:pPr>
              <w:rPr>
                <w:rFonts w:ascii="宋体" w:hAnsi="宋体" w:cs="宋体"/>
                <w:color w:val="auto"/>
                <w:szCs w:val="21"/>
                <w:highlight w:val="none"/>
              </w:rPr>
            </w:pPr>
          </w:p>
        </w:tc>
      </w:tr>
      <w:tr w14:paraId="1009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08" w:type="dxa"/>
          </w:tcPr>
          <w:p w14:paraId="15E8D343">
            <w:pPr>
              <w:rPr>
                <w:rFonts w:ascii="宋体" w:hAnsi="宋体" w:cs="宋体"/>
                <w:color w:val="auto"/>
                <w:szCs w:val="21"/>
                <w:highlight w:val="none"/>
              </w:rPr>
            </w:pPr>
          </w:p>
        </w:tc>
        <w:tc>
          <w:tcPr>
            <w:tcW w:w="1770" w:type="dxa"/>
          </w:tcPr>
          <w:p w14:paraId="2F703F07">
            <w:pPr>
              <w:rPr>
                <w:rFonts w:ascii="宋体" w:hAnsi="宋体" w:cs="宋体"/>
                <w:color w:val="auto"/>
                <w:szCs w:val="21"/>
                <w:highlight w:val="none"/>
              </w:rPr>
            </w:pPr>
          </w:p>
        </w:tc>
        <w:tc>
          <w:tcPr>
            <w:tcW w:w="2130" w:type="dxa"/>
          </w:tcPr>
          <w:p w14:paraId="2686F8FE">
            <w:pPr>
              <w:rPr>
                <w:rFonts w:ascii="宋体" w:hAnsi="宋体" w:cs="宋体"/>
                <w:color w:val="auto"/>
                <w:szCs w:val="21"/>
                <w:highlight w:val="none"/>
              </w:rPr>
            </w:pPr>
          </w:p>
        </w:tc>
        <w:tc>
          <w:tcPr>
            <w:tcW w:w="1860" w:type="dxa"/>
          </w:tcPr>
          <w:p w14:paraId="00CE3C0A">
            <w:pPr>
              <w:rPr>
                <w:rFonts w:ascii="宋体" w:hAnsi="宋体" w:cs="宋体"/>
                <w:color w:val="auto"/>
                <w:szCs w:val="21"/>
                <w:highlight w:val="none"/>
              </w:rPr>
            </w:pPr>
          </w:p>
        </w:tc>
      </w:tr>
    </w:tbl>
    <w:p w14:paraId="7C330405">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B-2  委托人提供的房屋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78CE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6DA23484">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130" w:type="dxa"/>
          </w:tcPr>
          <w:p w14:paraId="6EED32BB">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tcPr>
          <w:p w14:paraId="62016CDD">
            <w:pPr>
              <w:jc w:val="center"/>
              <w:rPr>
                <w:rFonts w:ascii="宋体" w:hAnsi="宋体" w:cs="宋体"/>
                <w:color w:val="auto"/>
                <w:szCs w:val="21"/>
                <w:highlight w:val="none"/>
              </w:rPr>
            </w:pPr>
            <w:r>
              <w:rPr>
                <w:rFonts w:hint="eastAsia" w:ascii="宋体" w:hAnsi="宋体" w:cs="宋体"/>
                <w:color w:val="auto"/>
                <w:szCs w:val="21"/>
                <w:highlight w:val="none"/>
              </w:rPr>
              <w:t>面积</w:t>
            </w:r>
          </w:p>
        </w:tc>
        <w:tc>
          <w:tcPr>
            <w:tcW w:w="1860" w:type="dxa"/>
          </w:tcPr>
          <w:p w14:paraId="16690B5A">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6932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40314DF">
            <w:pPr>
              <w:rPr>
                <w:rFonts w:ascii="宋体" w:hAnsi="宋体" w:cs="宋体"/>
                <w:color w:val="auto"/>
                <w:szCs w:val="21"/>
                <w:highlight w:val="none"/>
              </w:rPr>
            </w:pPr>
            <w:r>
              <w:rPr>
                <w:rFonts w:hint="eastAsia" w:ascii="宋体" w:hAnsi="宋体" w:cs="宋体"/>
                <w:color w:val="auto"/>
                <w:szCs w:val="21"/>
                <w:highlight w:val="none"/>
              </w:rPr>
              <w:t>1. 办公用房</w:t>
            </w:r>
          </w:p>
        </w:tc>
        <w:tc>
          <w:tcPr>
            <w:tcW w:w="2130" w:type="dxa"/>
          </w:tcPr>
          <w:p w14:paraId="0D5D299B">
            <w:pPr>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w:t>
            </w:r>
          </w:p>
        </w:tc>
        <w:tc>
          <w:tcPr>
            <w:tcW w:w="2130" w:type="dxa"/>
          </w:tcPr>
          <w:p w14:paraId="4C58BFB2">
            <w:pPr>
              <w:ind w:firstLine="210" w:firstLineChars="100"/>
              <w:rPr>
                <w:rFonts w:ascii="宋体" w:hAnsi="宋体" w:cs="宋体"/>
                <w:color w:val="auto"/>
                <w:szCs w:val="21"/>
                <w:highlight w:val="none"/>
              </w:rPr>
            </w:pPr>
            <w:r>
              <w:rPr>
                <w:rFonts w:hint="eastAsia" w:ascii="宋体" w:hAnsi="宋体" w:cs="宋体"/>
                <w:color w:val="auto"/>
                <w:szCs w:val="21"/>
                <w:highlight w:val="none"/>
              </w:rPr>
              <w:t xml:space="preserve"> </w:t>
            </w:r>
          </w:p>
        </w:tc>
        <w:tc>
          <w:tcPr>
            <w:tcW w:w="1860" w:type="dxa"/>
          </w:tcPr>
          <w:p w14:paraId="3E0D860B">
            <w:pPr>
              <w:rPr>
                <w:rFonts w:ascii="宋体" w:hAnsi="宋体" w:cs="宋体"/>
                <w:color w:val="auto"/>
                <w:szCs w:val="21"/>
                <w:highlight w:val="none"/>
              </w:rPr>
            </w:pPr>
          </w:p>
        </w:tc>
      </w:tr>
      <w:tr w14:paraId="43B4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1C0BD88D">
            <w:pPr>
              <w:rPr>
                <w:rFonts w:ascii="宋体" w:hAnsi="宋体" w:cs="宋体"/>
                <w:color w:val="auto"/>
                <w:szCs w:val="21"/>
                <w:highlight w:val="none"/>
              </w:rPr>
            </w:pPr>
            <w:r>
              <w:rPr>
                <w:rFonts w:hint="eastAsia" w:ascii="宋体" w:hAnsi="宋体" w:cs="宋体"/>
                <w:color w:val="auto"/>
                <w:szCs w:val="21"/>
                <w:highlight w:val="none"/>
              </w:rPr>
              <w:t>2. 生活用房</w:t>
            </w:r>
          </w:p>
        </w:tc>
        <w:tc>
          <w:tcPr>
            <w:tcW w:w="2130" w:type="dxa"/>
          </w:tcPr>
          <w:p w14:paraId="59141DFD">
            <w:pPr>
              <w:rPr>
                <w:rFonts w:ascii="宋体" w:hAnsi="宋体" w:cs="宋体"/>
                <w:color w:val="auto"/>
                <w:szCs w:val="21"/>
                <w:highlight w:val="none"/>
              </w:rPr>
            </w:pPr>
          </w:p>
        </w:tc>
        <w:tc>
          <w:tcPr>
            <w:tcW w:w="2130" w:type="dxa"/>
          </w:tcPr>
          <w:p w14:paraId="1051EF4B">
            <w:pPr>
              <w:rPr>
                <w:rFonts w:ascii="宋体" w:hAnsi="宋体" w:cs="宋体"/>
                <w:color w:val="auto"/>
                <w:szCs w:val="21"/>
                <w:highlight w:val="none"/>
              </w:rPr>
            </w:pPr>
          </w:p>
        </w:tc>
        <w:tc>
          <w:tcPr>
            <w:tcW w:w="1860" w:type="dxa"/>
          </w:tcPr>
          <w:p w14:paraId="794AB26A">
            <w:pPr>
              <w:rPr>
                <w:rFonts w:ascii="宋体" w:hAnsi="宋体" w:cs="宋体"/>
                <w:color w:val="auto"/>
                <w:szCs w:val="21"/>
                <w:highlight w:val="none"/>
              </w:rPr>
            </w:pPr>
          </w:p>
        </w:tc>
      </w:tr>
      <w:tr w14:paraId="79B1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EDE9DC8">
            <w:pPr>
              <w:rPr>
                <w:rFonts w:ascii="宋体" w:hAnsi="宋体" w:cs="宋体"/>
                <w:dstrike/>
                <w:color w:val="auto"/>
                <w:szCs w:val="21"/>
                <w:highlight w:val="none"/>
              </w:rPr>
            </w:pPr>
            <w:r>
              <w:rPr>
                <w:rFonts w:hint="eastAsia" w:ascii="宋体" w:hAnsi="宋体" w:cs="宋体"/>
                <w:color w:val="auto"/>
                <w:szCs w:val="21"/>
                <w:highlight w:val="none"/>
              </w:rPr>
              <w:t>3. 试验用房</w:t>
            </w:r>
          </w:p>
        </w:tc>
        <w:tc>
          <w:tcPr>
            <w:tcW w:w="2130" w:type="dxa"/>
          </w:tcPr>
          <w:p w14:paraId="78623237">
            <w:pPr>
              <w:rPr>
                <w:rFonts w:ascii="宋体" w:hAnsi="宋体" w:cs="宋体"/>
                <w:color w:val="auto"/>
                <w:szCs w:val="21"/>
                <w:highlight w:val="none"/>
              </w:rPr>
            </w:pPr>
          </w:p>
        </w:tc>
        <w:tc>
          <w:tcPr>
            <w:tcW w:w="2130" w:type="dxa"/>
          </w:tcPr>
          <w:p w14:paraId="507D0326">
            <w:pPr>
              <w:rPr>
                <w:rFonts w:ascii="宋体" w:hAnsi="宋体" w:cs="宋体"/>
                <w:color w:val="auto"/>
                <w:szCs w:val="21"/>
                <w:highlight w:val="none"/>
              </w:rPr>
            </w:pPr>
          </w:p>
        </w:tc>
        <w:tc>
          <w:tcPr>
            <w:tcW w:w="1860" w:type="dxa"/>
          </w:tcPr>
          <w:p w14:paraId="64CDC76D">
            <w:pPr>
              <w:rPr>
                <w:rFonts w:ascii="宋体" w:hAnsi="宋体" w:cs="宋体"/>
                <w:color w:val="auto"/>
                <w:szCs w:val="21"/>
                <w:highlight w:val="none"/>
              </w:rPr>
            </w:pPr>
          </w:p>
        </w:tc>
      </w:tr>
      <w:tr w14:paraId="01F6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73A59600">
            <w:pPr>
              <w:rPr>
                <w:rFonts w:ascii="宋体" w:hAnsi="宋体" w:cs="宋体"/>
                <w:color w:val="auto"/>
                <w:szCs w:val="21"/>
                <w:highlight w:val="none"/>
              </w:rPr>
            </w:pPr>
            <w:r>
              <w:rPr>
                <w:rFonts w:hint="eastAsia" w:ascii="宋体" w:hAnsi="宋体" w:cs="宋体"/>
                <w:color w:val="auto"/>
                <w:szCs w:val="21"/>
                <w:highlight w:val="none"/>
              </w:rPr>
              <w:t>4. 样品用房</w:t>
            </w:r>
          </w:p>
        </w:tc>
        <w:tc>
          <w:tcPr>
            <w:tcW w:w="2130" w:type="dxa"/>
          </w:tcPr>
          <w:p w14:paraId="687C696D">
            <w:pPr>
              <w:rPr>
                <w:rFonts w:ascii="宋体" w:hAnsi="宋体" w:cs="宋体"/>
                <w:color w:val="auto"/>
                <w:szCs w:val="21"/>
                <w:highlight w:val="none"/>
              </w:rPr>
            </w:pPr>
          </w:p>
        </w:tc>
        <w:tc>
          <w:tcPr>
            <w:tcW w:w="2130" w:type="dxa"/>
          </w:tcPr>
          <w:p w14:paraId="087163B3">
            <w:pPr>
              <w:rPr>
                <w:rFonts w:ascii="宋体" w:hAnsi="宋体" w:cs="宋体"/>
                <w:color w:val="auto"/>
                <w:szCs w:val="21"/>
                <w:highlight w:val="none"/>
              </w:rPr>
            </w:pPr>
          </w:p>
        </w:tc>
        <w:tc>
          <w:tcPr>
            <w:tcW w:w="1860" w:type="dxa"/>
          </w:tcPr>
          <w:p w14:paraId="13E992CD">
            <w:pPr>
              <w:rPr>
                <w:rFonts w:ascii="宋体" w:hAnsi="宋体" w:cs="宋体"/>
                <w:color w:val="auto"/>
                <w:szCs w:val="21"/>
                <w:highlight w:val="none"/>
              </w:rPr>
            </w:pPr>
          </w:p>
        </w:tc>
      </w:tr>
      <w:tr w14:paraId="49FF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448" w:type="dxa"/>
          </w:tcPr>
          <w:p w14:paraId="2C04421A">
            <w:pPr>
              <w:rPr>
                <w:rFonts w:ascii="宋体" w:hAnsi="宋体" w:cs="宋体"/>
                <w:color w:val="auto"/>
                <w:szCs w:val="21"/>
                <w:highlight w:val="none"/>
              </w:rPr>
            </w:pPr>
          </w:p>
        </w:tc>
        <w:tc>
          <w:tcPr>
            <w:tcW w:w="2130" w:type="dxa"/>
          </w:tcPr>
          <w:p w14:paraId="5B683B83">
            <w:pPr>
              <w:rPr>
                <w:rFonts w:ascii="宋体" w:hAnsi="宋体" w:cs="宋体"/>
                <w:color w:val="auto"/>
                <w:szCs w:val="21"/>
                <w:highlight w:val="none"/>
              </w:rPr>
            </w:pPr>
          </w:p>
        </w:tc>
        <w:tc>
          <w:tcPr>
            <w:tcW w:w="2130" w:type="dxa"/>
          </w:tcPr>
          <w:p w14:paraId="1E13331D">
            <w:pPr>
              <w:rPr>
                <w:rFonts w:ascii="宋体" w:hAnsi="宋体" w:cs="宋体"/>
                <w:color w:val="auto"/>
                <w:szCs w:val="21"/>
                <w:highlight w:val="none"/>
              </w:rPr>
            </w:pPr>
          </w:p>
        </w:tc>
        <w:tc>
          <w:tcPr>
            <w:tcW w:w="1860" w:type="dxa"/>
          </w:tcPr>
          <w:p w14:paraId="5C352503">
            <w:pPr>
              <w:rPr>
                <w:rFonts w:ascii="宋体" w:hAnsi="宋体" w:cs="宋体"/>
                <w:color w:val="auto"/>
                <w:szCs w:val="21"/>
                <w:highlight w:val="none"/>
              </w:rPr>
            </w:pPr>
          </w:p>
        </w:tc>
      </w:tr>
      <w:tr w14:paraId="5C70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14:paraId="5A8A2D81">
            <w:pPr>
              <w:rPr>
                <w:rFonts w:ascii="宋体" w:hAnsi="宋体" w:cs="宋体"/>
                <w:color w:val="auto"/>
                <w:szCs w:val="21"/>
                <w:highlight w:val="none"/>
              </w:rPr>
            </w:pPr>
            <w:r>
              <w:rPr>
                <w:rFonts w:hint="eastAsia" w:ascii="宋体" w:hAnsi="宋体" w:cs="宋体"/>
                <w:color w:val="auto"/>
                <w:szCs w:val="21"/>
                <w:highlight w:val="none"/>
              </w:rPr>
              <w:t>用餐及其他生活条件</w:t>
            </w:r>
          </w:p>
        </w:tc>
        <w:tc>
          <w:tcPr>
            <w:tcW w:w="6120" w:type="dxa"/>
            <w:gridSpan w:val="3"/>
          </w:tcPr>
          <w:p w14:paraId="490242DC">
            <w:pPr>
              <w:rPr>
                <w:rFonts w:ascii="宋体" w:hAnsi="宋体" w:cs="宋体"/>
                <w:color w:val="auto"/>
                <w:szCs w:val="21"/>
                <w:highlight w:val="none"/>
              </w:rPr>
            </w:pPr>
          </w:p>
        </w:tc>
      </w:tr>
    </w:tbl>
    <w:p w14:paraId="57BD89C7">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B-3  委托人提供的资料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6730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DD95F73">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491" w:type="dxa"/>
          </w:tcPr>
          <w:p w14:paraId="6C36D187">
            <w:pPr>
              <w:jc w:val="center"/>
              <w:rPr>
                <w:rFonts w:ascii="宋体" w:hAnsi="宋体" w:cs="宋体"/>
                <w:color w:val="auto"/>
                <w:szCs w:val="21"/>
                <w:highlight w:val="none"/>
              </w:rPr>
            </w:pPr>
            <w:r>
              <w:rPr>
                <w:rFonts w:hint="eastAsia" w:ascii="宋体" w:hAnsi="宋体" w:cs="宋体"/>
                <w:color w:val="auto"/>
                <w:szCs w:val="21"/>
                <w:highlight w:val="none"/>
              </w:rPr>
              <w:t>份数</w:t>
            </w:r>
          </w:p>
        </w:tc>
        <w:tc>
          <w:tcPr>
            <w:tcW w:w="2147" w:type="dxa"/>
          </w:tcPr>
          <w:p w14:paraId="2E551C2F">
            <w:pPr>
              <w:jc w:val="center"/>
              <w:rPr>
                <w:rFonts w:ascii="宋体" w:hAnsi="宋体" w:cs="宋体"/>
                <w:color w:val="auto"/>
                <w:szCs w:val="21"/>
                <w:highlight w:val="none"/>
              </w:rPr>
            </w:pPr>
            <w:r>
              <w:rPr>
                <w:rFonts w:hint="eastAsia" w:ascii="宋体" w:hAnsi="宋体" w:cs="宋体"/>
                <w:color w:val="auto"/>
                <w:szCs w:val="21"/>
                <w:highlight w:val="none"/>
              </w:rPr>
              <w:t>提供时间</w:t>
            </w:r>
          </w:p>
        </w:tc>
        <w:tc>
          <w:tcPr>
            <w:tcW w:w="2082" w:type="dxa"/>
          </w:tcPr>
          <w:p w14:paraId="2EB2AE98">
            <w:pPr>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110C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B23C782">
            <w:pPr>
              <w:rPr>
                <w:rFonts w:ascii="宋体" w:hAnsi="宋体" w:cs="宋体"/>
                <w:color w:val="auto"/>
                <w:szCs w:val="21"/>
                <w:highlight w:val="none"/>
              </w:rPr>
            </w:pPr>
            <w:r>
              <w:rPr>
                <w:rFonts w:hint="eastAsia" w:ascii="宋体" w:hAnsi="宋体" w:cs="宋体"/>
                <w:color w:val="auto"/>
                <w:szCs w:val="21"/>
                <w:highlight w:val="none"/>
              </w:rPr>
              <w:t>1. 工程立项文件</w:t>
            </w:r>
          </w:p>
        </w:tc>
        <w:tc>
          <w:tcPr>
            <w:tcW w:w="1491" w:type="dxa"/>
          </w:tcPr>
          <w:p w14:paraId="07B7921C">
            <w:pPr>
              <w:rPr>
                <w:rFonts w:ascii="宋体" w:hAnsi="宋体" w:cs="宋体"/>
                <w:color w:val="auto"/>
                <w:szCs w:val="21"/>
                <w:highlight w:val="none"/>
              </w:rPr>
            </w:pPr>
          </w:p>
        </w:tc>
        <w:tc>
          <w:tcPr>
            <w:tcW w:w="2147" w:type="dxa"/>
          </w:tcPr>
          <w:p w14:paraId="0233138E">
            <w:pPr>
              <w:rPr>
                <w:rFonts w:ascii="宋体" w:hAnsi="宋体" w:cs="宋体"/>
                <w:color w:val="auto"/>
                <w:szCs w:val="21"/>
                <w:highlight w:val="none"/>
              </w:rPr>
            </w:pPr>
          </w:p>
        </w:tc>
        <w:tc>
          <w:tcPr>
            <w:tcW w:w="2082" w:type="dxa"/>
          </w:tcPr>
          <w:p w14:paraId="3D4C5470">
            <w:pPr>
              <w:rPr>
                <w:rFonts w:ascii="宋体" w:hAnsi="宋体" w:cs="宋体"/>
                <w:color w:val="auto"/>
                <w:szCs w:val="21"/>
                <w:highlight w:val="none"/>
              </w:rPr>
            </w:pPr>
          </w:p>
        </w:tc>
      </w:tr>
      <w:tr w14:paraId="3DF6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6CFF74FE">
            <w:pPr>
              <w:rPr>
                <w:rFonts w:ascii="宋体" w:hAnsi="宋体" w:cs="宋体"/>
                <w:color w:val="auto"/>
                <w:szCs w:val="21"/>
                <w:highlight w:val="none"/>
              </w:rPr>
            </w:pPr>
            <w:r>
              <w:rPr>
                <w:rFonts w:hint="eastAsia" w:ascii="宋体" w:hAnsi="宋体" w:cs="宋体"/>
                <w:color w:val="auto"/>
                <w:szCs w:val="21"/>
                <w:highlight w:val="none"/>
              </w:rPr>
              <w:t>2. 工程勘察文件</w:t>
            </w:r>
          </w:p>
        </w:tc>
        <w:tc>
          <w:tcPr>
            <w:tcW w:w="1491" w:type="dxa"/>
          </w:tcPr>
          <w:p w14:paraId="7E7F0D3E">
            <w:pPr>
              <w:rPr>
                <w:rFonts w:ascii="宋体" w:hAnsi="宋体" w:cs="宋体"/>
                <w:color w:val="auto"/>
                <w:szCs w:val="21"/>
                <w:highlight w:val="none"/>
              </w:rPr>
            </w:pPr>
          </w:p>
        </w:tc>
        <w:tc>
          <w:tcPr>
            <w:tcW w:w="2147" w:type="dxa"/>
          </w:tcPr>
          <w:p w14:paraId="4110D645">
            <w:pPr>
              <w:rPr>
                <w:rFonts w:ascii="宋体" w:hAnsi="宋体" w:cs="宋体"/>
                <w:color w:val="auto"/>
                <w:szCs w:val="21"/>
                <w:highlight w:val="none"/>
              </w:rPr>
            </w:pPr>
          </w:p>
        </w:tc>
        <w:tc>
          <w:tcPr>
            <w:tcW w:w="2082" w:type="dxa"/>
          </w:tcPr>
          <w:p w14:paraId="262AD50B">
            <w:pPr>
              <w:rPr>
                <w:rFonts w:ascii="宋体" w:hAnsi="宋体" w:cs="宋体"/>
                <w:color w:val="auto"/>
                <w:szCs w:val="21"/>
                <w:highlight w:val="none"/>
              </w:rPr>
            </w:pPr>
          </w:p>
        </w:tc>
      </w:tr>
      <w:tr w14:paraId="5A7E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15510A06">
            <w:pPr>
              <w:rPr>
                <w:rFonts w:ascii="宋体" w:hAnsi="宋体" w:cs="宋体"/>
                <w:color w:val="auto"/>
                <w:szCs w:val="21"/>
                <w:highlight w:val="none"/>
              </w:rPr>
            </w:pPr>
            <w:r>
              <w:rPr>
                <w:rFonts w:hint="eastAsia" w:ascii="宋体" w:hAnsi="宋体" w:cs="宋体"/>
                <w:color w:val="auto"/>
                <w:szCs w:val="21"/>
                <w:highlight w:val="none"/>
              </w:rPr>
              <w:t>3. 工程设计及施工图纸</w:t>
            </w:r>
          </w:p>
        </w:tc>
        <w:tc>
          <w:tcPr>
            <w:tcW w:w="1491" w:type="dxa"/>
          </w:tcPr>
          <w:p w14:paraId="06B40E9C">
            <w:pPr>
              <w:rPr>
                <w:rFonts w:ascii="宋体" w:hAnsi="宋体" w:cs="宋体"/>
                <w:color w:val="auto"/>
                <w:szCs w:val="21"/>
                <w:highlight w:val="none"/>
              </w:rPr>
            </w:pPr>
          </w:p>
        </w:tc>
        <w:tc>
          <w:tcPr>
            <w:tcW w:w="2147" w:type="dxa"/>
          </w:tcPr>
          <w:p w14:paraId="3E8FC04D">
            <w:pPr>
              <w:rPr>
                <w:rFonts w:ascii="宋体" w:hAnsi="宋体" w:cs="宋体"/>
                <w:color w:val="auto"/>
                <w:szCs w:val="21"/>
                <w:highlight w:val="none"/>
              </w:rPr>
            </w:pPr>
          </w:p>
        </w:tc>
        <w:tc>
          <w:tcPr>
            <w:tcW w:w="2082" w:type="dxa"/>
          </w:tcPr>
          <w:p w14:paraId="77205324">
            <w:pPr>
              <w:rPr>
                <w:rFonts w:ascii="宋体" w:hAnsi="宋体" w:cs="宋体"/>
                <w:color w:val="auto"/>
                <w:szCs w:val="21"/>
                <w:highlight w:val="none"/>
              </w:rPr>
            </w:pPr>
          </w:p>
        </w:tc>
      </w:tr>
      <w:tr w14:paraId="5061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E579CBA">
            <w:pPr>
              <w:rPr>
                <w:rFonts w:ascii="宋体" w:hAnsi="宋体" w:cs="宋体"/>
                <w:color w:val="auto"/>
                <w:szCs w:val="21"/>
                <w:highlight w:val="none"/>
              </w:rPr>
            </w:pPr>
            <w:r>
              <w:rPr>
                <w:rFonts w:hint="eastAsia" w:ascii="宋体" w:hAnsi="宋体" w:cs="宋体"/>
                <w:color w:val="auto"/>
                <w:szCs w:val="21"/>
                <w:highlight w:val="none"/>
              </w:rPr>
              <w:t>4. 工程承包合同及其他相关合同</w:t>
            </w:r>
          </w:p>
        </w:tc>
        <w:tc>
          <w:tcPr>
            <w:tcW w:w="1491" w:type="dxa"/>
          </w:tcPr>
          <w:p w14:paraId="41ACDB2C">
            <w:pPr>
              <w:rPr>
                <w:rFonts w:ascii="宋体" w:hAnsi="宋体" w:cs="宋体"/>
                <w:color w:val="auto"/>
                <w:szCs w:val="21"/>
                <w:highlight w:val="none"/>
              </w:rPr>
            </w:pPr>
          </w:p>
        </w:tc>
        <w:tc>
          <w:tcPr>
            <w:tcW w:w="2147" w:type="dxa"/>
          </w:tcPr>
          <w:p w14:paraId="62042AA9">
            <w:pPr>
              <w:rPr>
                <w:rFonts w:ascii="宋体" w:hAnsi="宋体" w:cs="宋体"/>
                <w:color w:val="auto"/>
                <w:szCs w:val="21"/>
                <w:highlight w:val="none"/>
              </w:rPr>
            </w:pPr>
          </w:p>
        </w:tc>
        <w:tc>
          <w:tcPr>
            <w:tcW w:w="2082" w:type="dxa"/>
          </w:tcPr>
          <w:p w14:paraId="22FC9A36">
            <w:pPr>
              <w:rPr>
                <w:rFonts w:ascii="宋体" w:hAnsi="宋体" w:cs="宋体"/>
                <w:color w:val="auto"/>
                <w:szCs w:val="21"/>
                <w:highlight w:val="none"/>
              </w:rPr>
            </w:pPr>
          </w:p>
        </w:tc>
      </w:tr>
      <w:tr w14:paraId="0401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579AF670">
            <w:pPr>
              <w:rPr>
                <w:rFonts w:ascii="宋体" w:hAnsi="宋体" w:cs="宋体"/>
                <w:color w:val="auto"/>
                <w:szCs w:val="21"/>
                <w:highlight w:val="none"/>
              </w:rPr>
            </w:pPr>
            <w:r>
              <w:rPr>
                <w:rFonts w:hint="eastAsia" w:ascii="宋体" w:hAnsi="宋体" w:cs="宋体"/>
                <w:color w:val="auto"/>
                <w:szCs w:val="21"/>
                <w:highlight w:val="none"/>
              </w:rPr>
              <w:t>5. 施工许可文件</w:t>
            </w:r>
          </w:p>
        </w:tc>
        <w:tc>
          <w:tcPr>
            <w:tcW w:w="1491" w:type="dxa"/>
          </w:tcPr>
          <w:p w14:paraId="2C19013D">
            <w:pPr>
              <w:rPr>
                <w:rFonts w:ascii="宋体" w:hAnsi="宋体" w:cs="宋体"/>
                <w:color w:val="auto"/>
                <w:szCs w:val="21"/>
                <w:highlight w:val="none"/>
              </w:rPr>
            </w:pPr>
          </w:p>
        </w:tc>
        <w:tc>
          <w:tcPr>
            <w:tcW w:w="2147" w:type="dxa"/>
          </w:tcPr>
          <w:p w14:paraId="621B5970">
            <w:pPr>
              <w:rPr>
                <w:rFonts w:ascii="宋体" w:hAnsi="宋体" w:cs="宋体"/>
                <w:color w:val="auto"/>
                <w:szCs w:val="21"/>
                <w:highlight w:val="none"/>
              </w:rPr>
            </w:pPr>
          </w:p>
        </w:tc>
        <w:tc>
          <w:tcPr>
            <w:tcW w:w="2082" w:type="dxa"/>
          </w:tcPr>
          <w:p w14:paraId="1CB2E9B7">
            <w:pPr>
              <w:rPr>
                <w:rFonts w:ascii="宋体" w:hAnsi="宋体" w:cs="宋体"/>
                <w:color w:val="auto"/>
                <w:szCs w:val="21"/>
                <w:highlight w:val="none"/>
              </w:rPr>
            </w:pPr>
          </w:p>
        </w:tc>
      </w:tr>
      <w:tr w14:paraId="19AC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2A61A26A">
            <w:pPr>
              <w:rPr>
                <w:rFonts w:ascii="宋体" w:hAnsi="宋体" w:cs="宋体"/>
                <w:color w:val="auto"/>
                <w:szCs w:val="21"/>
                <w:highlight w:val="none"/>
              </w:rPr>
            </w:pPr>
            <w:r>
              <w:rPr>
                <w:rFonts w:hint="eastAsia" w:ascii="宋体" w:hAnsi="宋体" w:cs="宋体"/>
                <w:color w:val="auto"/>
                <w:szCs w:val="21"/>
                <w:highlight w:val="none"/>
              </w:rPr>
              <w:t>6. 其他文件</w:t>
            </w:r>
          </w:p>
        </w:tc>
        <w:tc>
          <w:tcPr>
            <w:tcW w:w="1491" w:type="dxa"/>
          </w:tcPr>
          <w:p w14:paraId="7BEB255B">
            <w:pPr>
              <w:rPr>
                <w:rFonts w:ascii="宋体" w:hAnsi="宋体" w:cs="宋体"/>
                <w:color w:val="auto"/>
                <w:szCs w:val="21"/>
                <w:highlight w:val="none"/>
              </w:rPr>
            </w:pPr>
          </w:p>
        </w:tc>
        <w:tc>
          <w:tcPr>
            <w:tcW w:w="2147" w:type="dxa"/>
          </w:tcPr>
          <w:p w14:paraId="160EF6D8">
            <w:pPr>
              <w:rPr>
                <w:rFonts w:ascii="宋体" w:hAnsi="宋体" w:cs="宋体"/>
                <w:color w:val="auto"/>
                <w:szCs w:val="21"/>
                <w:highlight w:val="none"/>
              </w:rPr>
            </w:pPr>
          </w:p>
        </w:tc>
        <w:tc>
          <w:tcPr>
            <w:tcW w:w="2082" w:type="dxa"/>
          </w:tcPr>
          <w:p w14:paraId="55D463D5">
            <w:pPr>
              <w:rPr>
                <w:rFonts w:ascii="宋体" w:hAnsi="宋体" w:cs="宋体"/>
                <w:color w:val="auto"/>
                <w:szCs w:val="21"/>
                <w:highlight w:val="none"/>
              </w:rPr>
            </w:pPr>
          </w:p>
        </w:tc>
      </w:tr>
      <w:tr w14:paraId="6EF7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tcPr>
          <w:p w14:paraId="429768A8">
            <w:pPr>
              <w:rPr>
                <w:rFonts w:ascii="宋体" w:hAnsi="宋体" w:cs="宋体"/>
                <w:color w:val="auto"/>
                <w:szCs w:val="21"/>
                <w:highlight w:val="none"/>
              </w:rPr>
            </w:pPr>
          </w:p>
        </w:tc>
        <w:tc>
          <w:tcPr>
            <w:tcW w:w="1491" w:type="dxa"/>
          </w:tcPr>
          <w:p w14:paraId="6F680D5A">
            <w:pPr>
              <w:rPr>
                <w:rFonts w:ascii="宋体" w:hAnsi="宋体" w:cs="宋体"/>
                <w:color w:val="auto"/>
                <w:szCs w:val="21"/>
                <w:highlight w:val="none"/>
              </w:rPr>
            </w:pPr>
          </w:p>
        </w:tc>
        <w:tc>
          <w:tcPr>
            <w:tcW w:w="2147" w:type="dxa"/>
          </w:tcPr>
          <w:p w14:paraId="0D575416">
            <w:pPr>
              <w:rPr>
                <w:rFonts w:ascii="宋体" w:hAnsi="宋体" w:cs="宋体"/>
                <w:color w:val="auto"/>
                <w:szCs w:val="21"/>
                <w:highlight w:val="none"/>
              </w:rPr>
            </w:pPr>
          </w:p>
        </w:tc>
        <w:tc>
          <w:tcPr>
            <w:tcW w:w="2082" w:type="dxa"/>
          </w:tcPr>
          <w:p w14:paraId="035D62C1">
            <w:pPr>
              <w:rPr>
                <w:rFonts w:ascii="宋体" w:hAnsi="宋体" w:cs="宋体"/>
                <w:color w:val="auto"/>
                <w:szCs w:val="21"/>
                <w:highlight w:val="none"/>
              </w:rPr>
            </w:pPr>
          </w:p>
        </w:tc>
      </w:tr>
    </w:tbl>
    <w:p w14:paraId="515E75A6">
      <w:pPr>
        <w:spacing w:before="156" w:beforeLines="50" w:line="360" w:lineRule="auto"/>
        <w:rPr>
          <w:rFonts w:ascii="宋体" w:hAnsi="宋体" w:cs="宋体"/>
          <w:b/>
          <w:color w:val="auto"/>
          <w:sz w:val="24"/>
          <w:highlight w:val="none"/>
        </w:rPr>
      </w:pPr>
      <w:r>
        <w:rPr>
          <w:rFonts w:hint="eastAsia" w:ascii="宋体" w:hAnsi="宋体" w:cs="宋体"/>
          <w:b/>
          <w:color w:val="auto"/>
          <w:sz w:val="24"/>
          <w:highlight w:val="none"/>
        </w:rPr>
        <w:t>B-4 委托人提供的设备</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326E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245F18DA">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590" w:type="dxa"/>
          </w:tcPr>
          <w:p w14:paraId="7E243E64">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2130" w:type="dxa"/>
          </w:tcPr>
          <w:p w14:paraId="3F051DB6">
            <w:pPr>
              <w:jc w:val="center"/>
              <w:rPr>
                <w:rFonts w:ascii="宋体" w:hAnsi="宋体" w:cs="宋体"/>
                <w:color w:val="auto"/>
                <w:szCs w:val="21"/>
                <w:highlight w:val="none"/>
              </w:rPr>
            </w:pPr>
            <w:r>
              <w:rPr>
                <w:rFonts w:hint="eastAsia" w:ascii="宋体" w:hAnsi="宋体" w:cs="宋体"/>
                <w:color w:val="auto"/>
                <w:szCs w:val="21"/>
                <w:highlight w:val="none"/>
              </w:rPr>
              <w:t>型号与规格</w:t>
            </w:r>
          </w:p>
        </w:tc>
        <w:tc>
          <w:tcPr>
            <w:tcW w:w="1860" w:type="dxa"/>
          </w:tcPr>
          <w:p w14:paraId="5844457E">
            <w:pPr>
              <w:jc w:val="center"/>
              <w:rPr>
                <w:rFonts w:ascii="宋体" w:hAnsi="宋体" w:cs="宋体"/>
                <w:color w:val="auto"/>
                <w:szCs w:val="21"/>
                <w:highlight w:val="none"/>
              </w:rPr>
            </w:pPr>
            <w:r>
              <w:rPr>
                <w:rFonts w:hint="eastAsia" w:ascii="宋体" w:hAnsi="宋体" w:cs="宋体"/>
                <w:color w:val="auto"/>
                <w:szCs w:val="21"/>
                <w:highlight w:val="none"/>
              </w:rPr>
              <w:t>提供时间</w:t>
            </w:r>
          </w:p>
        </w:tc>
      </w:tr>
      <w:tr w14:paraId="7C29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4ADEBC09">
            <w:pPr>
              <w:rPr>
                <w:rFonts w:ascii="宋体" w:hAnsi="宋体" w:cs="宋体"/>
                <w:color w:val="auto"/>
                <w:szCs w:val="21"/>
                <w:highlight w:val="none"/>
              </w:rPr>
            </w:pPr>
            <w:r>
              <w:rPr>
                <w:rFonts w:hint="eastAsia" w:ascii="宋体" w:hAnsi="宋体" w:cs="宋体"/>
                <w:color w:val="auto"/>
                <w:szCs w:val="21"/>
                <w:highlight w:val="none"/>
              </w:rPr>
              <w:t>1. 通讯设备</w:t>
            </w:r>
          </w:p>
        </w:tc>
        <w:tc>
          <w:tcPr>
            <w:tcW w:w="1590" w:type="dxa"/>
          </w:tcPr>
          <w:p w14:paraId="136A4CCA">
            <w:pPr>
              <w:rPr>
                <w:rFonts w:ascii="宋体" w:hAnsi="宋体" w:cs="宋体"/>
                <w:color w:val="auto"/>
                <w:szCs w:val="21"/>
                <w:highlight w:val="none"/>
              </w:rPr>
            </w:pPr>
          </w:p>
        </w:tc>
        <w:tc>
          <w:tcPr>
            <w:tcW w:w="2130" w:type="dxa"/>
          </w:tcPr>
          <w:p w14:paraId="6DD64AD2">
            <w:pPr>
              <w:rPr>
                <w:rFonts w:ascii="宋体" w:hAnsi="宋体" w:cs="宋体"/>
                <w:color w:val="auto"/>
                <w:szCs w:val="21"/>
                <w:highlight w:val="none"/>
              </w:rPr>
            </w:pPr>
          </w:p>
        </w:tc>
        <w:tc>
          <w:tcPr>
            <w:tcW w:w="1860" w:type="dxa"/>
          </w:tcPr>
          <w:p w14:paraId="7F70261F">
            <w:pPr>
              <w:rPr>
                <w:rFonts w:ascii="宋体" w:hAnsi="宋体" w:cs="宋体"/>
                <w:color w:val="auto"/>
                <w:szCs w:val="21"/>
                <w:highlight w:val="none"/>
              </w:rPr>
            </w:pPr>
          </w:p>
        </w:tc>
      </w:tr>
      <w:tr w14:paraId="6274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1A78B3B7">
            <w:pPr>
              <w:rPr>
                <w:rFonts w:ascii="宋体" w:hAnsi="宋体" w:cs="宋体"/>
                <w:color w:val="auto"/>
                <w:szCs w:val="21"/>
                <w:highlight w:val="none"/>
              </w:rPr>
            </w:pPr>
            <w:r>
              <w:rPr>
                <w:rFonts w:hint="eastAsia" w:ascii="宋体" w:hAnsi="宋体" w:cs="宋体"/>
                <w:color w:val="auto"/>
                <w:szCs w:val="21"/>
                <w:highlight w:val="none"/>
              </w:rPr>
              <w:t>2. 办公设备</w:t>
            </w:r>
          </w:p>
        </w:tc>
        <w:tc>
          <w:tcPr>
            <w:tcW w:w="1590" w:type="dxa"/>
          </w:tcPr>
          <w:p w14:paraId="27270A75">
            <w:pPr>
              <w:rPr>
                <w:rFonts w:ascii="宋体" w:hAnsi="宋体" w:cs="宋体"/>
                <w:color w:val="auto"/>
                <w:szCs w:val="21"/>
                <w:highlight w:val="none"/>
              </w:rPr>
            </w:pPr>
          </w:p>
        </w:tc>
        <w:tc>
          <w:tcPr>
            <w:tcW w:w="2130" w:type="dxa"/>
          </w:tcPr>
          <w:p w14:paraId="51C776A4">
            <w:pPr>
              <w:rPr>
                <w:rFonts w:ascii="宋体" w:hAnsi="宋体" w:cs="宋体"/>
                <w:color w:val="auto"/>
                <w:szCs w:val="21"/>
                <w:highlight w:val="none"/>
              </w:rPr>
            </w:pPr>
          </w:p>
        </w:tc>
        <w:tc>
          <w:tcPr>
            <w:tcW w:w="1860" w:type="dxa"/>
          </w:tcPr>
          <w:p w14:paraId="5EADD213">
            <w:pPr>
              <w:rPr>
                <w:rFonts w:ascii="宋体" w:hAnsi="宋体" w:cs="宋体"/>
                <w:color w:val="auto"/>
                <w:szCs w:val="21"/>
                <w:highlight w:val="none"/>
              </w:rPr>
            </w:pPr>
          </w:p>
        </w:tc>
      </w:tr>
      <w:tr w14:paraId="56A7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0DFEAF61">
            <w:pPr>
              <w:rPr>
                <w:rFonts w:ascii="宋体" w:hAnsi="宋体" w:cs="宋体"/>
                <w:color w:val="auto"/>
                <w:szCs w:val="21"/>
                <w:highlight w:val="none"/>
              </w:rPr>
            </w:pPr>
            <w:r>
              <w:rPr>
                <w:rFonts w:hint="eastAsia" w:ascii="宋体" w:hAnsi="宋体" w:cs="宋体"/>
                <w:color w:val="auto"/>
                <w:szCs w:val="21"/>
                <w:highlight w:val="none"/>
              </w:rPr>
              <w:t>3. 交通工具</w:t>
            </w:r>
          </w:p>
        </w:tc>
        <w:tc>
          <w:tcPr>
            <w:tcW w:w="1590" w:type="dxa"/>
          </w:tcPr>
          <w:p w14:paraId="6A98B489">
            <w:pPr>
              <w:rPr>
                <w:rFonts w:ascii="宋体" w:hAnsi="宋体" w:cs="宋体"/>
                <w:color w:val="auto"/>
                <w:szCs w:val="21"/>
                <w:highlight w:val="none"/>
              </w:rPr>
            </w:pPr>
          </w:p>
        </w:tc>
        <w:tc>
          <w:tcPr>
            <w:tcW w:w="2130" w:type="dxa"/>
          </w:tcPr>
          <w:p w14:paraId="4FBB97E0">
            <w:pPr>
              <w:rPr>
                <w:rFonts w:ascii="宋体" w:hAnsi="宋体" w:cs="宋体"/>
                <w:color w:val="auto"/>
                <w:szCs w:val="21"/>
                <w:highlight w:val="none"/>
              </w:rPr>
            </w:pPr>
          </w:p>
        </w:tc>
        <w:tc>
          <w:tcPr>
            <w:tcW w:w="1860" w:type="dxa"/>
          </w:tcPr>
          <w:p w14:paraId="018DEAD8">
            <w:pPr>
              <w:rPr>
                <w:rFonts w:ascii="宋体" w:hAnsi="宋体" w:cs="宋体"/>
                <w:color w:val="auto"/>
                <w:szCs w:val="21"/>
                <w:highlight w:val="none"/>
              </w:rPr>
            </w:pPr>
          </w:p>
        </w:tc>
      </w:tr>
      <w:tr w14:paraId="53AB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0125E17F">
            <w:pPr>
              <w:rPr>
                <w:rFonts w:ascii="宋体" w:hAnsi="宋体" w:cs="宋体"/>
                <w:color w:val="auto"/>
                <w:szCs w:val="21"/>
                <w:highlight w:val="none"/>
              </w:rPr>
            </w:pPr>
            <w:r>
              <w:rPr>
                <w:rFonts w:hint="eastAsia" w:ascii="宋体" w:hAnsi="宋体" w:cs="宋体"/>
                <w:color w:val="auto"/>
                <w:szCs w:val="21"/>
                <w:highlight w:val="none"/>
              </w:rPr>
              <w:t>4. 检测和试验设备</w:t>
            </w:r>
          </w:p>
        </w:tc>
        <w:tc>
          <w:tcPr>
            <w:tcW w:w="1590" w:type="dxa"/>
          </w:tcPr>
          <w:p w14:paraId="6A363654">
            <w:pPr>
              <w:rPr>
                <w:rFonts w:ascii="宋体" w:hAnsi="宋体" w:cs="宋体"/>
                <w:color w:val="auto"/>
                <w:szCs w:val="21"/>
                <w:highlight w:val="none"/>
              </w:rPr>
            </w:pPr>
          </w:p>
        </w:tc>
        <w:tc>
          <w:tcPr>
            <w:tcW w:w="2130" w:type="dxa"/>
          </w:tcPr>
          <w:p w14:paraId="4F3A6E67">
            <w:pPr>
              <w:rPr>
                <w:rFonts w:ascii="宋体" w:hAnsi="宋体" w:cs="宋体"/>
                <w:color w:val="auto"/>
                <w:szCs w:val="21"/>
                <w:highlight w:val="none"/>
              </w:rPr>
            </w:pPr>
          </w:p>
        </w:tc>
        <w:tc>
          <w:tcPr>
            <w:tcW w:w="1860" w:type="dxa"/>
          </w:tcPr>
          <w:p w14:paraId="5F6BC47A">
            <w:pPr>
              <w:rPr>
                <w:rFonts w:ascii="宋体" w:hAnsi="宋体" w:cs="宋体"/>
                <w:color w:val="auto"/>
                <w:szCs w:val="21"/>
                <w:highlight w:val="none"/>
              </w:rPr>
            </w:pPr>
          </w:p>
        </w:tc>
      </w:tr>
      <w:tr w14:paraId="48E9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tcPr>
          <w:p w14:paraId="5DC60662">
            <w:pPr>
              <w:rPr>
                <w:rFonts w:ascii="宋体" w:hAnsi="宋体" w:cs="宋体"/>
                <w:color w:val="auto"/>
                <w:szCs w:val="21"/>
                <w:highlight w:val="none"/>
              </w:rPr>
            </w:pPr>
          </w:p>
        </w:tc>
        <w:tc>
          <w:tcPr>
            <w:tcW w:w="1590" w:type="dxa"/>
          </w:tcPr>
          <w:p w14:paraId="1334619B">
            <w:pPr>
              <w:rPr>
                <w:rFonts w:ascii="宋体" w:hAnsi="宋体" w:cs="宋体"/>
                <w:color w:val="auto"/>
                <w:szCs w:val="21"/>
                <w:highlight w:val="none"/>
              </w:rPr>
            </w:pPr>
          </w:p>
        </w:tc>
        <w:tc>
          <w:tcPr>
            <w:tcW w:w="2130" w:type="dxa"/>
          </w:tcPr>
          <w:p w14:paraId="2A94A870">
            <w:pPr>
              <w:rPr>
                <w:rFonts w:ascii="宋体" w:hAnsi="宋体" w:cs="宋体"/>
                <w:color w:val="auto"/>
                <w:szCs w:val="21"/>
                <w:highlight w:val="none"/>
              </w:rPr>
            </w:pPr>
          </w:p>
        </w:tc>
        <w:tc>
          <w:tcPr>
            <w:tcW w:w="1860" w:type="dxa"/>
          </w:tcPr>
          <w:p w14:paraId="35CD8467">
            <w:pPr>
              <w:rPr>
                <w:rFonts w:ascii="宋体" w:hAnsi="宋体" w:cs="宋体"/>
                <w:color w:val="auto"/>
                <w:szCs w:val="21"/>
                <w:highlight w:val="none"/>
              </w:rPr>
            </w:pPr>
          </w:p>
        </w:tc>
      </w:tr>
    </w:tbl>
    <w:p w14:paraId="170BEA18">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0D6F53DC">
      <w:pPr>
        <w:spacing w:line="420" w:lineRule="exact"/>
        <w:jc w:val="center"/>
        <w:rPr>
          <w:rFonts w:ascii="楷体_GB2312" w:eastAsia="楷体_GB2312"/>
          <w:color w:val="auto"/>
          <w:highlight w:val="none"/>
        </w:rPr>
      </w:pPr>
    </w:p>
    <w:p w14:paraId="06E4E0F5">
      <w:pPr>
        <w:spacing w:line="420" w:lineRule="exact"/>
        <w:jc w:val="center"/>
        <w:rPr>
          <w:rFonts w:ascii="楷体_GB2312" w:eastAsia="楷体_GB2312"/>
          <w:color w:val="auto"/>
          <w:highlight w:val="none"/>
        </w:rPr>
      </w:pPr>
    </w:p>
    <w:p w14:paraId="303A71B4">
      <w:pPr>
        <w:spacing w:line="420" w:lineRule="exact"/>
        <w:jc w:val="center"/>
        <w:rPr>
          <w:rFonts w:ascii="楷体_GB2312" w:eastAsia="楷体_GB2312"/>
          <w:color w:val="auto"/>
          <w:highlight w:val="none"/>
        </w:rPr>
      </w:pPr>
    </w:p>
    <w:p w14:paraId="328E266C">
      <w:pPr>
        <w:spacing w:line="420" w:lineRule="exact"/>
        <w:jc w:val="center"/>
        <w:rPr>
          <w:rFonts w:ascii="楷体_GB2312" w:eastAsia="楷体_GB2312"/>
          <w:color w:val="auto"/>
          <w:highlight w:val="none"/>
        </w:rPr>
      </w:pPr>
    </w:p>
    <w:p w14:paraId="56C4CDB1">
      <w:pPr>
        <w:spacing w:line="420" w:lineRule="exact"/>
        <w:jc w:val="center"/>
        <w:rPr>
          <w:rFonts w:ascii="楷体_GB2312" w:eastAsia="楷体_GB2312"/>
          <w:color w:val="auto"/>
          <w:highlight w:val="none"/>
        </w:rPr>
      </w:pPr>
    </w:p>
    <w:p w14:paraId="24633A49">
      <w:pPr>
        <w:spacing w:line="420" w:lineRule="exact"/>
        <w:jc w:val="center"/>
        <w:rPr>
          <w:rFonts w:ascii="楷体_GB2312" w:eastAsia="楷体_GB2312"/>
          <w:color w:val="auto"/>
          <w:highlight w:val="none"/>
        </w:rPr>
      </w:pPr>
    </w:p>
    <w:p w14:paraId="3B665107">
      <w:pPr>
        <w:spacing w:line="420" w:lineRule="exact"/>
        <w:jc w:val="center"/>
        <w:rPr>
          <w:rFonts w:ascii="楷体_GB2312" w:eastAsia="楷体_GB2312"/>
          <w:color w:val="auto"/>
          <w:highlight w:val="none"/>
        </w:rPr>
      </w:pPr>
    </w:p>
    <w:p w14:paraId="1D94B0AD">
      <w:pPr>
        <w:spacing w:line="420" w:lineRule="exact"/>
        <w:jc w:val="center"/>
        <w:rPr>
          <w:rFonts w:ascii="楷体_GB2312" w:eastAsia="楷体_GB2312"/>
          <w:color w:val="auto"/>
          <w:highlight w:val="none"/>
        </w:rPr>
      </w:pPr>
    </w:p>
    <w:p w14:paraId="1CDC9F05">
      <w:pPr>
        <w:pStyle w:val="3"/>
        <w:spacing w:before="120" w:after="120" w:line="400" w:lineRule="exact"/>
        <w:jc w:val="center"/>
        <w:rPr>
          <w:rFonts w:ascii="黑体" w:hAnsi="黑体" w:eastAsia="黑体"/>
          <w:b w:val="0"/>
          <w:bCs w:val="0"/>
          <w:color w:val="auto"/>
          <w:sz w:val="32"/>
          <w:highlight w:val="none"/>
        </w:rPr>
      </w:pPr>
      <w:bookmarkStart w:id="767" w:name="_Toc256000156"/>
      <w:bookmarkStart w:id="768" w:name="_Toc152264764"/>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章  技术标准和</w:t>
      </w:r>
      <w:r>
        <w:rPr>
          <w:rFonts w:hint="eastAsia" w:ascii="黑体" w:hAnsi="黑体" w:eastAsia="黑体"/>
          <w:b w:val="0"/>
          <w:bCs w:val="0"/>
          <w:color w:val="auto"/>
          <w:sz w:val="32"/>
          <w:highlight w:val="none"/>
          <w:lang w:val="en-US" w:eastAsia="zh-CN"/>
        </w:rPr>
        <w:t>服务</w:t>
      </w:r>
      <w:r>
        <w:rPr>
          <w:rFonts w:hint="eastAsia" w:ascii="黑体" w:hAnsi="黑体" w:eastAsia="黑体"/>
          <w:b w:val="0"/>
          <w:bCs w:val="0"/>
          <w:color w:val="auto"/>
          <w:sz w:val="32"/>
          <w:highlight w:val="none"/>
        </w:rPr>
        <w:t>要求</w:t>
      </w:r>
      <w:bookmarkEnd w:id="767"/>
      <w:bookmarkEnd w:id="768"/>
    </w:p>
    <w:p w14:paraId="2827675A">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7C80BC72">
      <w:pPr>
        <w:rPr>
          <w:rFonts w:hint="eastAsia"/>
          <w:color w:val="auto"/>
          <w:szCs w:val="21"/>
          <w:highlight w:val="none"/>
        </w:rPr>
      </w:pPr>
      <w:r>
        <w:rPr>
          <w:rFonts w:hint="eastAsia"/>
          <w:color w:val="auto"/>
          <w:szCs w:val="21"/>
          <w:highlight w:val="none"/>
        </w:rPr>
        <w:t>第一节 工程建设监理依据</w:t>
      </w:r>
    </w:p>
    <w:p w14:paraId="530407A3">
      <w:pPr>
        <w:rPr>
          <w:rFonts w:hint="eastAsia"/>
          <w:color w:val="auto"/>
          <w:szCs w:val="21"/>
          <w:highlight w:val="none"/>
        </w:rPr>
      </w:pPr>
      <w:r>
        <w:rPr>
          <w:rFonts w:hint="eastAsia"/>
          <w:color w:val="auto"/>
          <w:szCs w:val="21"/>
          <w:highlight w:val="none"/>
        </w:rPr>
        <w:t>1.监理依据：</w:t>
      </w:r>
    </w:p>
    <w:p w14:paraId="0A82290A">
      <w:pPr>
        <w:rPr>
          <w:rFonts w:hint="eastAsia"/>
          <w:color w:val="auto"/>
          <w:szCs w:val="21"/>
          <w:highlight w:val="none"/>
        </w:rPr>
      </w:pPr>
      <w:r>
        <w:rPr>
          <w:rFonts w:hint="eastAsia"/>
          <w:color w:val="auto"/>
          <w:szCs w:val="21"/>
          <w:highlight w:val="none"/>
        </w:rPr>
        <w:t>(1)《建设工程监理规范》（GB50319-2000）</w:t>
      </w:r>
    </w:p>
    <w:p w14:paraId="35A2E3EE">
      <w:pPr>
        <w:rPr>
          <w:rFonts w:hint="eastAsia"/>
          <w:color w:val="auto"/>
          <w:szCs w:val="21"/>
          <w:highlight w:val="none"/>
        </w:rPr>
      </w:pPr>
      <w:r>
        <w:rPr>
          <w:rFonts w:hint="eastAsia"/>
          <w:color w:val="auto"/>
          <w:szCs w:val="21"/>
          <w:highlight w:val="none"/>
        </w:rPr>
        <w:t>(2) 辽宁省地方标准《建设工程监理档案编制规程》DB21/T1212-2001。</w:t>
      </w:r>
    </w:p>
    <w:p w14:paraId="344A338F">
      <w:pPr>
        <w:rPr>
          <w:rFonts w:hint="eastAsia"/>
          <w:color w:val="auto"/>
          <w:szCs w:val="21"/>
          <w:highlight w:val="none"/>
        </w:rPr>
      </w:pPr>
      <w:r>
        <w:rPr>
          <w:rFonts w:hint="eastAsia"/>
          <w:color w:val="auto"/>
          <w:szCs w:val="21"/>
          <w:highlight w:val="none"/>
        </w:rPr>
        <w:t>2.相关服务依据：</w:t>
      </w:r>
    </w:p>
    <w:p w14:paraId="0B0E98A4">
      <w:pPr>
        <w:rPr>
          <w:rFonts w:hint="eastAsia"/>
          <w:color w:val="auto"/>
          <w:szCs w:val="21"/>
          <w:highlight w:val="none"/>
        </w:rPr>
      </w:pPr>
      <w:r>
        <w:rPr>
          <w:rFonts w:hint="eastAsia"/>
          <w:color w:val="auto"/>
          <w:szCs w:val="21"/>
          <w:highlight w:val="none"/>
        </w:rPr>
        <w:t>（1）国家、省、市有关工程建设监理法规及规定。</w:t>
      </w:r>
    </w:p>
    <w:p w14:paraId="7142B7F2">
      <w:pPr>
        <w:rPr>
          <w:rFonts w:hint="eastAsia"/>
          <w:color w:val="auto"/>
          <w:szCs w:val="21"/>
          <w:highlight w:val="none"/>
        </w:rPr>
      </w:pPr>
      <w:r>
        <w:rPr>
          <w:rFonts w:hint="eastAsia"/>
          <w:color w:val="auto"/>
          <w:szCs w:val="21"/>
          <w:highlight w:val="none"/>
        </w:rPr>
        <w:t>（2）国家或辽宁省颁布的定额和取费标准。</w:t>
      </w:r>
    </w:p>
    <w:p w14:paraId="47443FCE">
      <w:pPr>
        <w:rPr>
          <w:rFonts w:hint="eastAsia"/>
          <w:color w:val="auto"/>
          <w:szCs w:val="21"/>
          <w:highlight w:val="none"/>
        </w:rPr>
      </w:pPr>
      <w:r>
        <w:rPr>
          <w:rFonts w:hint="eastAsia"/>
          <w:color w:val="auto"/>
          <w:szCs w:val="21"/>
          <w:highlight w:val="none"/>
        </w:rPr>
        <w:t>（3）建设单位与工程参建单位签署的工程施工合同文件。</w:t>
      </w:r>
    </w:p>
    <w:p w14:paraId="0C481186">
      <w:pPr>
        <w:rPr>
          <w:rFonts w:hint="eastAsia"/>
          <w:color w:val="auto"/>
          <w:szCs w:val="21"/>
          <w:highlight w:val="none"/>
        </w:rPr>
      </w:pPr>
      <w:r>
        <w:rPr>
          <w:rFonts w:hint="eastAsia"/>
          <w:color w:val="auto"/>
          <w:szCs w:val="21"/>
          <w:highlight w:val="none"/>
        </w:rPr>
        <w:t>（4）建设单位与监理单位签署的建设工程委托监理合同文件。</w:t>
      </w:r>
    </w:p>
    <w:p w14:paraId="23A5D4EA">
      <w:pPr>
        <w:rPr>
          <w:rFonts w:hint="eastAsia"/>
          <w:color w:val="auto"/>
          <w:szCs w:val="21"/>
          <w:highlight w:val="none"/>
        </w:rPr>
      </w:pPr>
      <w:r>
        <w:rPr>
          <w:rFonts w:hint="eastAsia"/>
          <w:color w:val="auto"/>
          <w:szCs w:val="21"/>
          <w:highlight w:val="none"/>
        </w:rPr>
        <w:t>（5）经有关审批部门批准的设计文件和设计变更。</w:t>
      </w:r>
    </w:p>
    <w:p w14:paraId="5C7F3CE5">
      <w:pPr>
        <w:rPr>
          <w:rFonts w:hint="eastAsia"/>
          <w:color w:val="auto"/>
          <w:szCs w:val="21"/>
          <w:highlight w:val="none"/>
        </w:rPr>
      </w:pPr>
      <w:r>
        <w:rPr>
          <w:rFonts w:hint="eastAsia"/>
          <w:color w:val="auto"/>
          <w:szCs w:val="21"/>
          <w:highlight w:val="none"/>
        </w:rPr>
        <w:t>说明：上述规范、标准、规程仅是本工程建设的最基本要求，并未包括实施中所涉及到的所有规定、标准和规程。在施工中对于上述未尽事宜，按国家和地方现行的规定执行。</w:t>
      </w:r>
    </w:p>
    <w:p w14:paraId="5AF10C2A">
      <w:pPr>
        <w:rPr>
          <w:rFonts w:hint="eastAsia"/>
          <w:color w:val="auto"/>
          <w:szCs w:val="21"/>
          <w:highlight w:val="none"/>
        </w:rPr>
      </w:pPr>
      <w:r>
        <w:rPr>
          <w:rFonts w:hint="eastAsia"/>
          <w:color w:val="auto"/>
          <w:szCs w:val="21"/>
          <w:highlight w:val="none"/>
        </w:rPr>
        <w:t>第二节 工程监理要求</w:t>
      </w:r>
    </w:p>
    <w:p w14:paraId="0A5B2CE0">
      <w:pPr>
        <w:rPr>
          <w:rFonts w:hint="eastAsia"/>
          <w:color w:val="auto"/>
          <w:szCs w:val="21"/>
          <w:highlight w:val="none"/>
        </w:rPr>
      </w:pPr>
      <w:r>
        <w:rPr>
          <w:rFonts w:hint="eastAsia"/>
          <w:color w:val="auto"/>
          <w:szCs w:val="21"/>
          <w:highlight w:val="none"/>
        </w:rPr>
        <w:t>1.工程概况：</w:t>
      </w:r>
    </w:p>
    <w:p w14:paraId="16C3CA84">
      <w:pPr>
        <w:rPr>
          <w:rFonts w:hint="eastAsia"/>
          <w:color w:val="auto"/>
          <w:szCs w:val="21"/>
          <w:highlight w:val="none"/>
        </w:rPr>
      </w:pPr>
      <w:r>
        <w:rPr>
          <w:rFonts w:hint="eastAsia"/>
          <w:color w:val="auto"/>
          <w:szCs w:val="21"/>
          <w:highlight w:val="none"/>
        </w:rPr>
        <w:t>1.1工程名称：</w:t>
      </w:r>
      <w:r>
        <w:rPr>
          <w:rFonts w:hint="eastAsia"/>
          <w:color w:val="auto"/>
          <w:szCs w:val="21"/>
          <w:highlight w:val="none"/>
          <w:lang w:eastAsia="zh-CN"/>
        </w:rPr>
        <w:t>中济智造产业基础设施配套项目一期工程监理</w:t>
      </w:r>
    </w:p>
    <w:p w14:paraId="7D79C642">
      <w:pPr>
        <w:rPr>
          <w:rFonts w:hint="eastAsia"/>
          <w:color w:val="auto"/>
          <w:szCs w:val="21"/>
          <w:highlight w:val="none"/>
        </w:rPr>
      </w:pPr>
      <w:r>
        <w:rPr>
          <w:rFonts w:hint="eastAsia"/>
          <w:color w:val="auto"/>
          <w:szCs w:val="21"/>
          <w:highlight w:val="none"/>
        </w:rPr>
        <w:t>1.2工程概况：项目占地约1432亩(其中一期 353.42 亩，二期 500 亩，三期578.58 亩)，总建筑面积54.6万m'(其中一期13万㎡，二期20万㎡，三期21.6万㎡)。本项目计划建设塔及管桩制造基地厂房、片转运场、叶片厂房、机舱罩厂房、智能风机总装基地厂房、风力发电机制造厂房、齿轮箱制造厂房、锂电、智慧储能及箱变厂房、综合楼、丙类垃圾站、垃圾站、化学品库及相关室外道路、绿化、堆场等。项目年综合能源消费量小于1000tce，项目年电力消费量小于500万kWh。</w:t>
      </w:r>
    </w:p>
    <w:p w14:paraId="69CD911A">
      <w:pPr>
        <w:rPr>
          <w:rFonts w:hint="eastAsia" w:eastAsia="宋体"/>
          <w:color w:val="auto"/>
          <w:szCs w:val="21"/>
          <w:highlight w:val="none"/>
          <w:lang w:eastAsia="zh-CN"/>
        </w:rPr>
      </w:pPr>
      <w:r>
        <w:rPr>
          <w:rFonts w:hint="eastAsia"/>
          <w:color w:val="auto"/>
          <w:szCs w:val="21"/>
          <w:highlight w:val="none"/>
        </w:rPr>
        <w:t>1.3.1 建设单位：</w:t>
      </w:r>
      <w:r>
        <w:rPr>
          <w:rFonts w:hint="eastAsia"/>
          <w:color w:val="auto"/>
          <w:szCs w:val="21"/>
          <w:highlight w:val="none"/>
          <w:lang w:eastAsia="zh-CN"/>
        </w:rPr>
        <w:t>营口国盛中济产业开发建设有限公司</w:t>
      </w:r>
    </w:p>
    <w:p w14:paraId="65D44500">
      <w:pPr>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监理服务内容及范围</w:t>
      </w:r>
    </w:p>
    <w:p w14:paraId="037DEF7D">
      <w:pPr>
        <w:rPr>
          <w:rFonts w:hint="eastAsia"/>
          <w:color w:val="auto"/>
          <w:szCs w:val="21"/>
          <w:highlight w:val="none"/>
        </w:rPr>
      </w:pPr>
      <w:r>
        <w:rPr>
          <w:rFonts w:hint="eastAsia"/>
          <w:color w:val="auto"/>
          <w:szCs w:val="21"/>
          <w:highlight w:val="none"/>
        </w:rPr>
        <w:t xml:space="preserve">   </w:t>
      </w:r>
      <w:r>
        <w:rPr>
          <w:rFonts w:hint="eastAsia"/>
          <w:color w:val="auto"/>
          <w:szCs w:val="21"/>
          <w:highlight w:val="none"/>
          <w:lang w:eastAsia="zh-CN"/>
        </w:rPr>
        <w:t>中济智造产业基础设施配套项目一期工程监理：包括但不限于本工程施工及保修阶段的质量控制、进度控制、投资控制（含设计变更及现场签证）、施工安全及文明施工控制、合同及信息管理、工程档案资料管理，以及施工现场总体协调等工作监理及服务工作（具体内容详见招标文件）</w:t>
      </w:r>
      <w:r>
        <w:rPr>
          <w:rFonts w:hint="eastAsia"/>
          <w:color w:val="auto"/>
          <w:szCs w:val="21"/>
          <w:highlight w:val="none"/>
        </w:rPr>
        <w:t>。</w:t>
      </w:r>
    </w:p>
    <w:p w14:paraId="5148D0DE">
      <w:pPr>
        <w:rPr>
          <w:rFonts w:hint="eastAsia"/>
          <w:color w:val="auto"/>
          <w:szCs w:val="21"/>
          <w:highlight w:val="none"/>
        </w:rPr>
      </w:pPr>
      <w:r>
        <w:rPr>
          <w:rFonts w:hint="eastAsia"/>
          <w:color w:val="auto"/>
          <w:szCs w:val="21"/>
          <w:highlight w:val="none"/>
        </w:rPr>
        <w:t>监理单位受建设单位委托服务范围如下：（包括但不仅限于如下项）</w:t>
      </w:r>
    </w:p>
    <w:p w14:paraId="01CD71A2">
      <w:pPr>
        <w:rPr>
          <w:rFonts w:hint="eastAsia"/>
          <w:color w:val="auto"/>
          <w:szCs w:val="21"/>
          <w:highlight w:val="none"/>
        </w:rPr>
      </w:pPr>
      <w:r>
        <w:rPr>
          <w:rFonts w:hint="eastAsia"/>
          <w:color w:val="auto"/>
          <w:szCs w:val="21"/>
          <w:highlight w:val="none"/>
        </w:rPr>
        <w:t>一、工程施工准备阶段</w:t>
      </w:r>
    </w:p>
    <w:p w14:paraId="7DBF71FF">
      <w:pPr>
        <w:rPr>
          <w:rFonts w:hint="eastAsia"/>
          <w:color w:val="auto"/>
          <w:szCs w:val="21"/>
          <w:highlight w:val="none"/>
        </w:rPr>
      </w:pPr>
      <w:r>
        <w:rPr>
          <w:rFonts w:hint="eastAsia"/>
          <w:color w:val="auto"/>
          <w:szCs w:val="21"/>
          <w:highlight w:val="none"/>
          <w:lang w:eastAsia="zh-CN"/>
        </w:rPr>
        <w:t>1.</w:t>
      </w:r>
      <w:r>
        <w:rPr>
          <w:rFonts w:hint="eastAsia"/>
          <w:color w:val="auto"/>
          <w:szCs w:val="21"/>
          <w:highlight w:val="none"/>
        </w:rPr>
        <w:t>编写工程的建设监理规划，并上报业主及项目管理公司。随着工程施工进度的推进，不断修改、完善后，再次上报业主及项目管理公司。</w:t>
      </w:r>
    </w:p>
    <w:p w14:paraId="41118139">
      <w:pPr>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协助业主或项目管理公司完成现场开工前的各项准备工作。</w:t>
      </w:r>
    </w:p>
    <w:p w14:paraId="46D38558">
      <w:pPr>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协助业主对施工范围及施工内容、施工界面划分、施工进度主要里程碑节点计划等方面提出具体意见；配合业主或项目管理公司做好主要材料及设备的调研、样品审核、市场询价等工作。</w:t>
      </w:r>
    </w:p>
    <w:p w14:paraId="63260FAA">
      <w:pPr>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协助业主或项目管理公司组织进行施工图设计交底；组织工程监理部、各个施工单位项目经理部的工程技术人员进行图纸会审，提出、收集、汇总、上报图纸会审意见给设计单位；协助业主或项目管理公司组织设计、监理、施工等单位参加图纸会审讨论会；会后对达成共识的改进意见跟进、督促图纸修改情况，直至出图；协助业主或项目管理公司与设计单位积极对接，对设计进度、设计各专业之间的设计配合、设计变更、设计人员到现场解决问题等进行全面协调。</w:t>
      </w:r>
    </w:p>
    <w:p w14:paraId="768C6431">
      <w:pPr>
        <w:rPr>
          <w:rFonts w:hint="eastAsia"/>
          <w:color w:val="auto"/>
          <w:szCs w:val="21"/>
          <w:highlight w:val="none"/>
        </w:rPr>
      </w:pPr>
      <w:r>
        <w:rPr>
          <w:rFonts w:hint="eastAsia"/>
          <w:color w:val="auto"/>
          <w:szCs w:val="21"/>
          <w:highlight w:val="none"/>
          <w:lang w:eastAsia="zh-CN"/>
        </w:rPr>
        <w:t>5.</w:t>
      </w:r>
      <w:r>
        <w:rPr>
          <w:rFonts w:hint="eastAsia"/>
          <w:color w:val="auto"/>
          <w:szCs w:val="21"/>
          <w:highlight w:val="none"/>
        </w:rPr>
        <w:t>审查施工组织设计（施工技术方案）、各个专项施工方案、质量通病的预防措施、安全施工方案、工程创优施工方案等。</w:t>
      </w:r>
    </w:p>
    <w:p w14:paraId="24E2EA7F">
      <w:pPr>
        <w:rPr>
          <w:rFonts w:hint="eastAsia"/>
          <w:color w:val="auto"/>
          <w:szCs w:val="21"/>
          <w:highlight w:val="none"/>
        </w:rPr>
      </w:pPr>
      <w:r>
        <w:rPr>
          <w:rFonts w:hint="eastAsia"/>
          <w:color w:val="auto"/>
          <w:szCs w:val="21"/>
          <w:highlight w:val="none"/>
          <w:lang w:eastAsia="zh-CN"/>
        </w:rPr>
        <w:t>6.</w:t>
      </w:r>
      <w:r>
        <w:rPr>
          <w:rFonts w:hint="eastAsia"/>
          <w:color w:val="auto"/>
          <w:szCs w:val="21"/>
          <w:highlight w:val="none"/>
        </w:rPr>
        <w:t>查验测量放线成果。</w:t>
      </w:r>
    </w:p>
    <w:p w14:paraId="52C167CA">
      <w:pPr>
        <w:rPr>
          <w:rFonts w:hint="eastAsia"/>
          <w:color w:val="auto"/>
          <w:szCs w:val="21"/>
          <w:highlight w:val="none"/>
        </w:rPr>
      </w:pPr>
      <w:r>
        <w:rPr>
          <w:rFonts w:hint="eastAsia"/>
          <w:color w:val="auto"/>
          <w:szCs w:val="21"/>
          <w:highlight w:val="none"/>
          <w:lang w:eastAsia="zh-CN"/>
        </w:rPr>
        <w:t>7.</w:t>
      </w:r>
      <w:r>
        <w:rPr>
          <w:rFonts w:hint="eastAsia"/>
          <w:color w:val="auto"/>
          <w:szCs w:val="21"/>
          <w:highlight w:val="none"/>
        </w:rPr>
        <w:t>参加由业主或项目管理公司主持召开的第一次工地会议，确定工地例会事宜，对监理工程进行全面交底，并请施工单位有关人员签字确认。</w:t>
      </w:r>
    </w:p>
    <w:p w14:paraId="66E7367E">
      <w:pPr>
        <w:rPr>
          <w:rFonts w:hint="eastAsia"/>
          <w:color w:val="auto"/>
          <w:szCs w:val="21"/>
          <w:highlight w:val="none"/>
        </w:rPr>
      </w:pPr>
      <w:r>
        <w:rPr>
          <w:rFonts w:hint="eastAsia"/>
          <w:color w:val="auto"/>
          <w:szCs w:val="21"/>
          <w:highlight w:val="none"/>
          <w:lang w:eastAsia="zh-CN"/>
        </w:rPr>
        <w:t>8.</w:t>
      </w:r>
      <w:r>
        <w:rPr>
          <w:rFonts w:hint="eastAsia"/>
          <w:color w:val="auto"/>
          <w:szCs w:val="21"/>
          <w:highlight w:val="none"/>
        </w:rPr>
        <w:t>负责组织承包商进行单位工程的划分和单位工程开工报告的批准。</w:t>
      </w:r>
    </w:p>
    <w:p w14:paraId="27C81FDD">
      <w:pPr>
        <w:rPr>
          <w:rFonts w:hint="eastAsia"/>
          <w:color w:val="auto"/>
          <w:szCs w:val="21"/>
          <w:highlight w:val="none"/>
        </w:rPr>
      </w:pPr>
      <w:r>
        <w:rPr>
          <w:rFonts w:hint="eastAsia"/>
          <w:color w:val="auto"/>
          <w:szCs w:val="21"/>
          <w:highlight w:val="none"/>
          <w:lang w:eastAsia="zh-CN"/>
        </w:rPr>
        <w:t>9.</w:t>
      </w:r>
      <w:r>
        <w:rPr>
          <w:rFonts w:hint="eastAsia"/>
          <w:color w:val="auto"/>
          <w:szCs w:val="21"/>
          <w:highlight w:val="none"/>
        </w:rPr>
        <w:t>根据设计单位提供的施工图纸，在施工</w:t>
      </w:r>
      <w:r>
        <w:rPr>
          <w:rFonts w:hint="eastAsia"/>
          <w:color w:val="auto"/>
          <w:szCs w:val="21"/>
          <w:highlight w:val="none"/>
          <w:lang w:eastAsia="zh-CN"/>
        </w:rPr>
        <w:t>单位</w:t>
      </w:r>
      <w:r>
        <w:rPr>
          <w:rFonts w:hint="eastAsia"/>
          <w:color w:val="auto"/>
          <w:szCs w:val="21"/>
          <w:highlight w:val="none"/>
        </w:rPr>
        <w:t>进场前，绘制施工现场总平面布置图，含场区硬化道路、办公区、生活区、</w:t>
      </w:r>
      <w:r>
        <w:rPr>
          <w:rFonts w:hint="eastAsia"/>
          <w:color w:val="auto"/>
          <w:szCs w:val="21"/>
          <w:highlight w:val="none"/>
          <w:lang w:eastAsia="zh-CN"/>
        </w:rPr>
        <w:t>材料</w:t>
      </w:r>
      <w:r>
        <w:rPr>
          <w:rFonts w:hint="eastAsia"/>
          <w:color w:val="auto"/>
          <w:szCs w:val="21"/>
          <w:highlight w:val="none"/>
        </w:rPr>
        <w:t>及设备堆放区、材料加工区、脚手架、模板等机具周转区、塔吊及提升机的数量及位置、绿化区、雨排水管道及消防管道、围挡降尘喷淋管道、残土留存区（覆盖）等等，上报给业主和项目管理公司；经业主批准后，在施工单位进场后，督促施工单位按此布置图，结合企业实力、企业文化、管理模式、施工现场文明施工管理模板等，进行修改和完善，编制更加细致、全面的施工现场总平面布置图，审核后报业主和项目管理公司审批。</w:t>
      </w:r>
    </w:p>
    <w:p w14:paraId="0D0C808C">
      <w:pPr>
        <w:rPr>
          <w:rFonts w:hint="eastAsia"/>
          <w:color w:val="auto"/>
          <w:szCs w:val="21"/>
          <w:highlight w:val="none"/>
        </w:rPr>
      </w:pPr>
      <w:r>
        <w:rPr>
          <w:rFonts w:hint="eastAsia"/>
          <w:color w:val="auto"/>
          <w:szCs w:val="21"/>
          <w:highlight w:val="none"/>
          <w:lang w:eastAsia="zh-CN"/>
        </w:rPr>
        <w:t>10.</w:t>
      </w:r>
      <w:r>
        <w:rPr>
          <w:rFonts w:hint="eastAsia"/>
          <w:color w:val="auto"/>
          <w:szCs w:val="21"/>
          <w:highlight w:val="none"/>
        </w:rPr>
        <w:t>根据业主确定的工期总目标及总控计划，编制施工总进度计划、工程竣工验收计划、施工场地各个施工单位区域分布计划（含材料及设备堆放区域、加工区、暂设区）等等，上报业主或项目管理公司审核，按其提出的指导意见进行修改，直至能够科学合理、切实可行，并有可控性和实现性为止。</w:t>
      </w:r>
    </w:p>
    <w:p w14:paraId="22D97CED">
      <w:pPr>
        <w:rPr>
          <w:rFonts w:hint="eastAsia"/>
          <w:color w:val="auto"/>
          <w:szCs w:val="21"/>
          <w:highlight w:val="none"/>
        </w:rPr>
      </w:pPr>
      <w:r>
        <w:rPr>
          <w:rFonts w:hint="eastAsia"/>
          <w:color w:val="auto"/>
          <w:szCs w:val="21"/>
          <w:highlight w:val="none"/>
          <w:lang w:eastAsia="zh-CN"/>
        </w:rPr>
        <w:t>11.</w:t>
      </w:r>
      <w:r>
        <w:rPr>
          <w:rFonts w:hint="eastAsia"/>
          <w:color w:val="auto"/>
          <w:szCs w:val="21"/>
          <w:highlight w:val="none"/>
        </w:rPr>
        <w:t>编制重大风险源控制清单，根据现行有效的法律法规、规章、规范等，编制本工程列为危险性较大工程目录，并制定需进行专家论证的目录，以此对施工单位进行检查。</w:t>
      </w:r>
    </w:p>
    <w:p w14:paraId="1F42120D">
      <w:pPr>
        <w:rPr>
          <w:rFonts w:hint="eastAsia"/>
          <w:color w:val="auto"/>
          <w:szCs w:val="21"/>
          <w:highlight w:val="none"/>
        </w:rPr>
      </w:pPr>
      <w:r>
        <w:rPr>
          <w:rFonts w:hint="eastAsia"/>
          <w:color w:val="auto"/>
          <w:szCs w:val="21"/>
          <w:highlight w:val="none"/>
          <w:lang w:eastAsia="zh-CN"/>
        </w:rPr>
        <w:t>12.</w:t>
      </w:r>
      <w:r>
        <w:rPr>
          <w:rFonts w:hint="eastAsia"/>
          <w:color w:val="auto"/>
          <w:szCs w:val="21"/>
          <w:highlight w:val="none"/>
        </w:rPr>
        <w:t>负责完成甲方安排的其他工作。</w:t>
      </w:r>
    </w:p>
    <w:p w14:paraId="30A06A51">
      <w:pPr>
        <w:rPr>
          <w:rFonts w:hint="eastAsia"/>
          <w:color w:val="auto"/>
          <w:szCs w:val="21"/>
          <w:highlight w:val="none"/>
        </w:rPr>
      </w:pPr>
      <w:r>
        <w:rPr>
          <w:rFonts w:hint="eastAsia"/>
          <w:color w:val="auto"/>
          <w:szCs w:val="21"/>
          <w:highlight w:val="none"/>
        </w:rPr>
        <w:t>二、工程施工阶段</w:t>
      </w:r>
    </w:p>
    <w:p w14:paraId="141A88AF">
      <w:pPr>
        <w:rPr>
          <w:rFonts w:hint="eastAsia"/>
          <w:color w:val="auto"/>
          <w:szCs w:val="21"/>
          <w:highlight w:val="none"/>
        </w:rPr>
      </w:pPr>
      <w:r>
        <w:rPr>
          <w:rFonts w:hint="eastAsia"/>
          <w:color w:val="auto"/>
          <w:szCs w:val="21"/>
          <w:highlight w:val="none"/>
          <w:lang w:eastAsia="zh-CN"/>
        </w:rPr>
        <w:t>1.</w:t>
      </w:r>
      <w:r>
        <w:rPr>
          <w:rFonts w:hint="eastAsia"/>
          <w:color w:val="auto"/>
          <w:szCs w:val="21"/>
          <w:highlight w:val="none"/>
        </w:rPr>
        <w:t>协助业主或项目管理公司落实必须提供的施工条件，检查承包商开工准备工作。</w:t>
      </w:r>
    </w:p>
    <w:p w14:paraId="0D2B0198">
      <w:pPr>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协助业主或项目管理公司审核承包商提交的施工组织设计、施工技术措施计划、作业指导书以及使用的主要材料的质量、用量等。</w:t>
      </w:r>
    </w:p>
    <w:p w14:paraId="54D8C33C">
      <w:pPr>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督促承包商建立健全各项施工管理制度，并监督其实施。</w:t>
      </w:r>
    </w:p>
    <w:p w14:paraId="5018F16C">
      <w:pPr>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组织施工图会审。</w:t>
      </w:r>
    </w:p>
    <w:p w14:paraId="596D2129">
      <w:pPr>
        <w:rPr>
          <w:rFonts w:hint="eastAsia"/>
          <w:color w:val="auto"/>
          <w:szCs w:val="21"/>
          <w:highlight w:val="none"/>
        </w:rPr>
      </w:pPr>
      <w:r>
        <w:rPr>
          <w:rFonts w:hint="eastAsia"/>
          <w:color w:val="auto"/>
          <w:szCs w:val="21"/>
          <w:highlight w:val="none"/>
          <w:lang w:eastAsia="zh-CN"/>
        </w:rPr>
        <w:t>5.</w:t>
      </w:r>
      <w:r>
        <w:rPr>
          <w:rFonts w:hint="eastAsia"/>
          <w:color w:val="auto"/>
          <w:szCs w:val="21"/>
          <w:highlight w:val="none"/>
        </w:rPr>
        <w:t>工程进度控制：协助业主或项目管理公司编制工程控制性进度计划，提出工程控制性进度目标；对照业主批准的施工进度计划，对施工单位的施工进度进行经常性检查，若发现滞后，及时提出整改意见，并督促施工单位采取切实有效的纠偏措施，在人力、材料、施工机械和机具、施工方法、资金投入等方面加大投入，同时监督施工单位认真落实，确保里程碑节点计划的</w:t>
      </w:r>
      <w:r>
        <w:rPr>
          <w:rFonts w:hint="eastAsia"/>
          <w:color w:val="auto"/>
          <w:szCs w:val="21"/>
          <w:highlight w:val="none"/>
          <w:lang w:eastAsia="zh-CN"/>
        </w:rPr>
        <w:t>按期</w:t>
      </w:r>
      <w:r>
        <w:rPr>
          <w:rFonts w:hint="eastAsia"/>
          <w:color w:val="auto"/>
          <w:szCs w:val="21"/>
          <w:highlight w:val="none"/>
        </w:rPr>
        <w:t>实现。</w:t>
      </w:r>
    </w:p>
    <w:p w14:paraId="5EFE3EE7">
      <w:pPr>
        <w:rPr>
          <w:rFonts w:hint="eastAsia"/>
          <w:color w:val="auto"/>
          <w:szCs w:val="21"/>
          <w:highlight w:val="none"/>
        </w:rPr>
      </w:pPr>
      <w:r>
        <w:rPr>
          <w:rFonts w:hint="eastAsia"/>
          <w:color w:val="auto"/>
          <w:szCs w:val="21"/>
          <w:highlight w:val="none"/>
          <w:lang w:eastAsia="zh-CN"/>
        </w:rPr>
        <w:t>6.</w:t>
      </w:r>
      <w:r>
        <w:rPr>
          <w:rFonts w:hint="eastAsia"/>
          <w:color w:val="auto"/>
          <w:szCs w:val="21"/>
          <w:highlight w:val="none"/>
        </w:rPr>
        <w:t>施工质量控制：审查承包商的质量保证体系和措施，核实质量文件材料。</w:t>
      </w:r>
    </w:p>
    <w:p w14:paraId="3E41AEF1">
      <w:pPr>
        <w:rPr>
          <w:rFonts w:hint="eastAsia"/>
          <w:color w:val="auto"/>
          <w:szCs w:val="21"/>
          <w:highlight w:val="none"/>
        </w:rPr>
      </w:pPr>
      <w:r>
        <w:rPr>
          <w:rFonts w:hint="eastAsia"/>
          <w:color w:val="auto"/>
          <w:szCs w:val="21"/>
          <w:highlight w:val="none"/>
          <w:lang w:eastAsia="zh-CN"/>
        </w:rPr>
        <w:t>7.</w:t>
      </w:r>
      <w:r>
        <w:rPr>
          <w:rFonts w:hint="eastAsia"/>
          <w:color w:val="auto"/>
          <w:szCs w:val="21"/>
          <w:highlight w:val="none"/>
        </w:rPr>
        <w:t>工程造价控制：审核承包商已完工程量报表，协助业主控制工程进度款的支付；严格审核设计变更、现场签证等，对有关会议纪要、有关材料及签字、现场的影视资料等做好留存。</w:t>
      </w:r>
    </w:p>
    <w:p w14:paraId="23EE930D">
      <w:pPr>
        <w:rPr>
          <w:rFonts w:hint="eastAsia"/>
          <w:color w:val="auto"/>
          <w:szCs w:val="21"/>
          <w:highlight w:val="none"/>
        </w:rPr>
      </w:pPr>
      <w:r>
        <w:rPr>
          <w:rFonts w:hint="eastAsia"/>
          <w:color w:val="auto"/>
          <w:szCs w:val="21"/>
          <w:highlight w:val="none"/>
          <w:lang w:eastAsia="zh-CN"/>
        </w:rPr>
        <w:t>8.</w:t>
      </w:r>
      <w:r>
        <w:rPr>
          <w:rFonts w:hint="eastAsia"/>
          <w:color w:val="auto"/>
          <w:szCs w:val="21"/>
          <w:highlight w:val="none"/>
        </w:rPr>
        <w:t>施工安全监督：审查施工安全措施、劳动保护和环境保护措施及汛期防洪</w:t>
      </w:r>
      <w:r>
        <w:rPr>
          <w:rFonts w:hint="eastAsia"/>
          <w:color w:val="auto"/>
          <w:szCs w:val="21"/>
          <w:highlight w:val="none"/>
          <w:lang w:eastAsia="zh-CN"/>
        </w:rPr>
        <w:t>度汛</w:t>
      </w:r>
      <w:r>
        <w:rPr>
          <w:rFonts w:hint="eastAsia"/>
          <w:color w:val="auto"/>
          <w:szCs w:val="21"/>
          <w:highlight w:val="none"/>
        </w:rPr>
        <w:t>措施等。</w:t>
      </w:r>
    </w:p>
    <w:p w14:paraId="43373ECB">
      <w:pPr>
        <w:rPr>
          <w:rFonts w:hint="eastAsia"/>
          <w:color w:val="auto"/>
          <w:szCs w:val="21"/>
          <w:highlight w:val="none"/>
        </w:rPr>
      </w:pPr>
      <w:r>
        <w:rPr>
          <w:rFonts w:hint="eastAsia"/>
          <w:color w:val="auto"/>
          <w:szCs w:val="21"/>
          <w:highlight w:val="none"/>
          <w:lang w:eastAsia="zh-CN"/>
        </w:rPr>
        <w:t>9.</w:t>
      </w:r>
      <w:r>
        <w:rPr>
          <w:rFonts w:hint="eastAsia"/>
          <w:color w:val="auto"/>
          <w:szCs w:val="21"/>
          <w:highlight w:val="none"/>
        </w:rPr>
        <w:t>协助业主或项目管理公司组织召开工程协调会，编发施工协调会会议纪要。</w:t>
      </w:r>
    </w:p>
    <w:p w14:paraId="794C5D05">
      <w:pPr>
        <w:rPr>
          <w:rFonts w:hint="eastAsia"/>
          <w:color w:val="auto"/>
          <w:szCs w:val="21"/>
          <w:highlight w:val="none"/>
        </w:rPr>
      </w:pPr>
      <w:r>
        <w:rPr>
          <w:rFonts w:hint="eastAsia"/>
          <w:color w:val="auto"/>
          <w:szCs w:val="21"/>
          <w:highlight w:val="none"/>
        </w:rPr>
        <w:t>10协助业主或项目管理公司按规定进行工程各阶段、单位工程、分部工程以及分项工程的验收，组织工程竣工预验收，协助业主及项目管理公司，参加工程验收，并及时提交相应的工程建设监理报告。</w:t>
      </w:r>
    </w:p>
    <w:p w14:paraId="1E8B2BCD">
      <w:pPr>
        <w:rPr>
          <w:rFonts w:hint="eastAsia"/>
          <w:color w:val="auto"/>
          <w:szCs w:val="21"/>
          <w:highlight w:val="none"/>
        </w:rPr>
      </w:pPr>
      <w:r>
        <w:rPr>
          <w:rFonts w:hint="eastAsia"/>
          <w:color w:val="auto"/>
          <w:szCs w:val="21"/>
          <w:highlight w:val="none"/>
          <w:lang w:eastAsia="zh-CN"/>
        </w:rPr>
        <w:t>11.</w:t>
      </w:r>
      <w:r>
        <w:rPr>
          <w:rFonts w:hint="eastAsia"/>
          <w:color w:val="auto"/>
          <w:szCs w:val="21"/>
          <w:highlight w:val="none"/>
        </w:rPr>
        <w:t>信息管理：及时做好现场监理记录与信息反馈。</w:t>
      </w:r>
    </w:p>
    <w:p w14:paraId="0BE025C8">
      <w:pPr>
        <w:rPr>
          <w:rFonts w:hint="eastAsia"/>
          <w:color w:val="auto"/>
          <w:szCs w:val="21"/>
          <w:highlight w:val="none"/>
        </w:rPr>
      </w:pPr>
      <w:r>
        <w:rPr>
          <w:rFonts w:hint="eastAsia"/>
          <w:color w:val="auto"/>
          <w:szCs w:val="21"/>
          <w:highlight w:val="none"/>
          <w:lang w:eastAsia="zh-CN"/>
        </w:rPr>
        <w:t>12.</w:t>
      </w:r>
      <w:r>
        <w:rPr>
          <w:rFonts w:hint="eastAsia"/>
          <w:color w:val="auto"/>
          <w:szCs w:val="21"/>
          <w:highlight w:val="none"/>
        </w:rPr>
        <w:t>参与审查工程项目竣工文件材料以及其他相关工作。</w:t>
      </w:r>
    </w:p>
    <w:p w14:paraId="32622434">
      <w:pPr>
        <w:rPr>
          <w:rFonts w:hint="eastAsia"/>
          <w:color w:val="auto"/>
          <w:szCs w:val="21"/>
          <w:highlight w:val="none"/>
        </w:rPr>
      </w:pPr>
      <w:r>
        <w:rPr>
          <w:rFonts w:hint="eastAsia"/>
          <w:color w:val="auto"/>
          <w:szCs w:val="21"/>
          <w:highlight w:val="none"/>
          <w:lang w:eastAsia="zh-CN"/>
        </w:rPr>
        <w:t>13.</w:t>
      </w:r>
      <w:r>
        <w:rPr>
          <w:rFonts w:hint="eastAsia"/>
          <w:color w:val="auto"/>
          <w:szCs w:val="21"/>
          <w:highlight w:val="none"/>
        </w:rPr>
        <w:t>编制各个专业的《监理实施细则》、《旁站监理实施细则》、《安全监理实施细则》等等，并上报业主及项目管理公司。</w:t>
      </w:r>
    </w:p>
    <w:p w14:paraId="64D57798">
      <w:pPr>
        <w:rPr>
          <w:rFonts w:hint="eastAsia"/>
          <w:color w:val="auto"/>
          <w:szCs w:val="21"/>
          <w:highlight w:val="none"/>
        </w:rPr>
      </w:pPr>
      <w:r>
        <w:rPr>
          <w:rFonts w:hint="eastAsia"/>
          <w:color w:val="auto"/>
          <w:szCs w:val="21"/>
          <w:highlight w:val="none"/>
          <w:lang w:eastAsia="zh-CN"/>
        </w:rPr>
        <w:t>14.</w:t>
      </w:r>
      <w:r>
        <w:rPr>
          <w:rFonts w:hint="eastAsia"/>
          <w:color w:val="auto"/>
          <w:szCs w:val="21"/>
          <w:highlight w:val="none"/>
        </w:rPr>
        <w:t>总监要组织和主持好每周的监理例会，在会上高效、务实</w:t>
      </w:r>
      <w:r>
        <w:rPr>
          <w:rFonts w:hint="eastAsia"/>
          <w:color w:val="auto"/>
          <w:szCs w:val="21"/>
          <w:highlight w:val="none"/>
          <w:lang w:eastAsia="zh-CN"/>
        </w:rPr>
        <w:t>地</w:t>
      </w:r>
      <w:r>
        <w:rPr>
          <w:rFonts w:hint="eastAsia"/>
          <w:color w:val="auto"/>
          <w:szCs w:val="21"/>
          <w:highlight w:val="none"/>
        </w:rPr>
        <w:t>及时解决施工中出现的质量、安全、进度、设计变更、现场签证、各施工单位之间、各个施工工序、施工场地等的配合问题。总监必须按照法定出勤天数和工时常驻施工现场，经常深入施工现场进行检查、签署有关工程资料等。</w:t>
      </w:r>
    </w:p>
    <w:p w14:paraId="1024254B">
      <w:pPr>
        <w:rPr>
          <w:rFonts w:hint="eastAsia"/>
          <w:color w:val="auto"/>
          <w:szCs w:val="21"/>
          <w:highlight w:val="none"/>
        </w:rPr>
      </w:pPr>
      <w:r>
        <w:rPr>
          <w:rFonts w:hint="eastAsia"/>
          <w:color w:val="auto"/>
          <w:szCs w:val="21"/>
          <w:highlight w:val="none"/>
          <w:lang w:eastAsia="zh-CN"/>
        </w:rPr>
        <w:t>15.</w:t>
      </w:r>
      <w:r>
        <w:rPr>
          <w:rFonts w:hint="eastAsia"/>
          <w:color w:val="auto"/>
          <w:szCs w:val="21"/>
          <w:highlight w:val="none"/>
        </w:rPr>
        <w:t>对照投标文件，审核施工单位项目经理部人员（尤其是项目经理、施工负责人、设计负责人）到场情况及资格认定工作；抓好对项目经理、技术负责人、安全负责人等主要管理干部的考勤工作；审核施工单位上报的施工总进度计划、年度施工总进度计划、月份施工进度计划、主要材料及设备采购计划、施工资金需求计划等。</w:t>
      </w:r>
    </w:p>
    <w:p w14:paraId="5DF8DB75">
      <w:pPr>
        <w:rPr>
          <w:rFonts w:hint="eastAsia"/>
          <w:color w:val="auto"/>
          <w:szCs w:val="21"/>
          <w:highlight w:val="none"/>
        </w:rPr>
      </w:pPr>
      <w:r>
        <w:rPr>
          <w:rFonts w:hint="eastAsia"/>
          <w:color w:val="auto"/>
          <w:szCs w:val="21"/>
          <w:highlight w:val="none"/>
          <w:lang w:eastAsia="zh-CN"/>
        </w:rPr>
        <w:t>16.</w:t>
      </w:r>
      <w:r>
        <w:rPr>
          <w:rFonts w:hint="eastAsia"/>
          <w:color w:val="auto"/>
          <w:szCs w:val="21"/>
          <w:highlight w:val="none"/>
        </w:rPr>
        <w:t>检查施工暂设、现场围挡、临时水电、洗车池、施工场地平整等的实施情况及效果；检查现场防尘、场地监控、安全防护措施及安全标识、实名制入场、残土外运的防遗洒等措施的落实情况。</w:t>
      </w:r>
    </w:p>
    <w:p w14:paraId="6891C809">
      <w:pPr>
        <w:rPr>
          <w:rFonts w:hint="eastAsia"/>
          <w:color w:val="auto"/>
          <w:szCs w:val="21"/>
          <w:highlight w:val="none"/>
        </w:rPr>
      </w:pPr>
      <w:r>
        <w:rPr>
          <w:rFonts w:hint="eastAsia"/>
          <w:color w:val="auto"/>
          <w:szCs w:val="21"/>
          <w:highlight w:val="none"/>
          <w:lang w:eastAsia="zh-CN"/>
        </w:rPr>
        <w:t>17.</w:t>
      </w:r>
      <w:r>
        <w:rPr>
          <w:rFonts w:hint="eastAsia"/>
          <w:color w:val="auto"/>
          <w:szCs w:val="21"/>
          <w:highlight w:val="none"/>
        </w:rPr>
        <w:t>组织各个施工单位及时学习</w:t>
      </w:r>
      <w:r>
        <w:rPr>
          <w:rFonts w:hint="eastAsia"/>
          <w:color w:val="auto"/>
          <w:szCs w:val="21"/>
          <w:highlight w:val="none"/>
          <w:lang w:val="en-US" w:eastAsia="zh-CN"/>
        </w:rPr>
        <w:t>市、区</w:t>
      </w:r>
      <w:r>
        <w:rPr>
          <w:rFonts w:hint="eastAsia"/>
          <w:color w:val="auto"/>
          <w:szCs w:val="21"/>
          <w:highlight w:val="none"/>
        </w:rPr>
        <w:t>城建档案馆的有关工程档案资料的相关规定及具体要求</w:t>
      </w:r>
      <w:r>
        <w:rPr>
          <w:rFonts w:hint="eastAsia"/>
          <w:color w:val="auto"/>
          <w:szCs w:val="21"/>
          <w:highlight w:val="none"/>
          <w:lang w:eastAsia="zh-CN"/>
        </w:rPr>
        <w:t>，</w:t>
      </w:r>
      <w:r>
        <w:rPr>
          <w:rFonts w:hint="eastAsia"/>
          <w:color w:val="auto"/>
          <w:szCs w:val="21"/>
          <w:highlight w:val="none"/>
        </w:rPr>
        <w:t>并从进场开始</w:t>
      </w:r>
      <w:r>
        <w:rPr>
          <w:rFonts w:hint="eastAsia"/>
          <w:color w:val="auto"/>
          <w:szCs w:val="21"/>
          <w:highlight w:val="none"/>
          <w:lang w:eastAsia="zh-CN"/>
        </w:rPr>
        <w:t>，</w:t>
      </w:r>
      <w:r>
        <w:rPr>
          <w:rFonts w:hint="eastAsia"/>
          <w:color w:val="auto"/>
          <w:szCs w:val="21"/>
          <w:highlight w:val="none"/>
        </w:rPr>
        <w:t>按其标准执行；每月组织一次对施工单位的工程施工资料进行全面系统的检查</w:t>
      </w:r>
      <w:r>
        <w:rPr>
          <w:rFonts w:hint="eastAsia"/>
          <w:color w:val="auto"/>
          <w:szCs w:val="21"/>
          <w:highlight w:val="none"/>
          <w:lang w:eastAsia="zh-CN"/>
        </w:rPr>
        <w:t>，</w:t>
      </w:r>
      <w:r>
        <w:rPr>
          <w:rFonts w:hint="eastAsia"/>
          <w:color w:val="auto"/>
          <w:szCs w:val="21"/>
          <w:highlight w:val="none"/>
        </w:rPr>
        <w:t>并跟踪整改到位情况。</w:t>
      </w:r>
    </w:p>
    <w:p w14:paraId="35AA87AB">
      <w:pPr>
        <w:rPr>
          <w:rFonts w:hint="eastAsia"/>
          <w:color w:val="auto"/>
          <w:szCs w:val="21"/>
          <w:highlight w:val="none"/>
        </w:rPr>
      </w:pPr>
      <w:r>
        <w:rPr>
          <w:rFonts w:hint="eastAsia"/>
          <w:color w:val="auto"/>
          <w:szCs w:val="21"/>
          <w:highlight w:val="none"/>
          <w:lang w:eastAsia="zh-CN"/>
        </w:rPr>
        <w:t>18.</w:t>
      </w:r>
      <w:r>
        <w:rPr>
          <w:rFonts w:hint="eastAsia"/>
          <w:color w:val="auto"/>
          <w:szCs w:val="21"/>
          <w:highlight w:val="none"/>
        </w:rPr>
        <w:t>在施工安装前</w:t>
      </w:r>
      <w:r>
        <w:rPr>
          <w:rFonts w:hint="eastAsia"/>
          <w:color w:val="auto"/>
          <w:szCs w:val="21"/>
          <w:highlight w:val="none"/>
          <w:lang w:eastAsia="zh-CN"/>
        </w:rPr>
        <w:t>，</w:t>
      </w:r>
      <w:r>
        <w:rPr>
          <w:rFonts w:hint="eastAsia"/>
          <w:color w:val="auto"/>
          <w:szCs w:val="21"/>
          <w:highlight w:val="none"/>
        </w:rPr>
        <w:t>组织各个安装单位、施工单位等</w:t>
      </w:r>
      <w:r>
        <w:rPr>
          <w:rFonts w:hint="eastAsia"/>
          <w:color w:val="auto"/>
          <w:szCs w:val="21"/>
          <w:highlight w:val="none"/>
          <w:lang w:eastAsia="zh-CN"/>
        </w:rPr>
        <w:t>，</w:t>
      </w:r>
      <w:r>
        <w:rPr>
          <w:rFonts w:hint="eastAsia"/>
          <w:color w:val="auto"/>
          <w:szCs w:val="21"/>
          <w:highlight w:val="none"/>
        </w:rPr>
        <w:t>结合现场实际踏勘情况</w:t>
      </w:r>
      <w:r>
        <w:rPr>
          <w:rFonts w:hint="eastAsia"/>
          <w:color w:val="auto"/>
          <w:szCs w:val="21"/>
          <w:highlight w:val="none"/>
          <w:lang w:eastAsia="zh-CN"/>
        </w:rPr>
        <w:t>，</w:t>
      </w:r>
      <w:r>
        <w:rPr>
          <w:rFonts w:hint="eastAsia"/>
          <w:color w:val="auto"/>
          <w:szCs w:val="21"/>
          <w:highlight w:val="none"/>
        </w:rPr>
        <w:t>进行优化设计。在材料进场前</w:t>
      </w:r>
      <w:r>
        <w:rPr>
          <w:rFonts w:hint="eastAsia"/>
          <w:color w:val="auto"/>
          <w:szCs w:val="21"/>
          <w:highlight w:val="none"/>
          <w:lang w:eastAsia="zh-CN"/>
        </w:rPr>
        <w:t>，</w:t>
      </w:r>
      <w:r>
        <w:rPr>
          <w:rFonts w:hint="eastAsia"/>
          <w:color w:val="auto"/>
          <w:szCs w:val="21"/>
          <w:highlight w:val="none"/>
        </w:rPr>
        <w:t>集中解决施工时可能会出现的错、漏、碰、缺等问题。</w:t>
      </w:r>
    </w:p>
    <w:p w14:paraId="7AD0874A">
      <w:pPr>
        <w:rPr>
          <w:rFonts w:hint="eastAsia"/>
          <w:color w:val="auto"/>
          <w:szCs w:val="21"/>
          <w:highlight w:val="none"/>
        </w:rPr>
      </w:pPr>
      <w:r>
        <w:rPr>
          <w:rFonts w:hint="eastAsia"/>
          <w:color w:val="auto"/>
          <w:szCs w:val="21"/>
          <w:highlight w:val="none"/>
          <w:lang w:eastAsia="zh-CN"/>
        </w:rPr>
        <w:t>19.</w:t>
      </w:r>
      <w:r>
        <w:rPr>
          <w:rFonts w:hint="eastAsia"/>
          <w:color w:val="auto"/>
          <w:szCs w:val="21"/>
          <w:highlight w:val="none"/>
        </w:rPr>
        <w:t>抓好大型施工机械进场、安装前的报审、审核，安装过程旁站、安装验收；监督施工安装单位向</w:t>
      </w:r>
      <w:r>
        <w:rPr>
          <w:rFonts w:hint="eastAsia"/>
          <w:color w:val="auto"/>
          <w:szCs w:val="21"/>
          <w:highlight w:val="none"/>
          <w:lang w:val="en-US" w:eastAsia="zh-CN"/>
        </w:rPr>
        <w:t>相关</w:t>
      </w:r>
      <w:r>
        <w:rPr>
          <w:rFonts w:hint="eastAsia"/>
          <w:color w:val="auto"/>
          <w:szCs w:val="21"/>
          <w:highlight w:val="none"/>
        </w:rPr>
        <w:t>部门申报、审查、获准运行等工作</w:t>
      </w:r>
      <w:r>
        <w:rPr>
          <w:rFonts w:hint="eastAsia"/>
          <w:color w:val="auto"/>
          <w:szCs w:val="21"/>
          <w:highlight w:val="none"/>
          <w:lang w:eastAsia="zh-CN"/>
        </w:rPr>
        <w:t>。</w:t>
      </w:r>
    </w:p>
    <w:p w14:paraId="703451F2">
      <w:pPr>
        <w:rPr>
          <w:rFonts w:hint="eastAsia"/>
          <w:color w:val="auto"/>
          <w:szCs w:val="21"/>
          <w:highlight w:val="none"/>
        </w:rPr>
      </w:pPr>
      <w:r>
        <w:rPr>
          <w:rFonts w:hint="eastAsia"/>
          <w:color w:val="auto"/>
          <w:szCs w:val="21"/>
          <w:highlight w:val="none"/>
          <w:lang w:eastAsia="zh-CN"/>
        </w:rPr>
        <w:t>20.</w:t>
      </w:r>
      <w:r>
        <w:rPr>
          <w:rFonts w:hint="eastAsia"/>
          <w:color w:val="auto"/>
          <w:szCs w:val="21"/>
          <w:highlight w:val="none"/>
        </w:rPr>
        <w:t>参加有关危险性较大工程的专项施工及安全措施的专家论证会。</w:t>
      </w:r>
    </w:p>
    <w:p w14:paraId="06222295">
      <w:pPr>
        <w:rPr>
          <w:rFonts w:hint="eastAsia"/>
          <w:color w:val="auto"/>
          <w:szCs w:val="21"/>
          <w:highlight w:val="none"/>
        </w:rPr>
      </w:pPr>
      <w:r>
        <w:rPr>
          <w:rFonts w:hint="eastAsia"/>
          <w:color w:val="auto"/>
          <w:szCs w:val="21"/>
          <w:highlight w:val="none"/>
          <w:lang w:eastAsia="zh-CN"/>
        </w:rPr>
        <w:t>21.</w:t>
      </w:r>
      <w:r>
        <w:rPr>
          <w:rFonts w:hint="eastAsia"/>
          <w:color w:val="auto"/>
          <w:szCs w:val="21"/>
          <w:highlight w:val="none"/>
        </w:rPr>
        <w:t>做好材料及设备报验、样板工程检查、工程平行检验、旁站监理、工程报验等工作</w:t>
      </w:r>
      <w:r>
        <w:rPr>
          <w:rFonts w:hint="eastAsia"/>
          <w:color w:val="auto"/>
          <w:szCs w:val="21"/>
          <w:highlight w:val="none"/>
          <w:lang w:eastAsia="zh-CN"/>
        </w:rPr>
        <w:t>，</w:t>
      </w:r>
      <w:r>
        <w:rPr>
          <w:rFonts w:hint="eastAsia"/>
          <w:color w:val="auto"/>
          <w:szCs w:val="21"/>
          <w:highlight w:val="none"/>
        </w:rPr>
        <w:t>及早发现问题</w:t>
      </w:r>
      <w:r>
        <w:rPr>
          <w:rFonts w:hint="eastAsia"/>
          <w:color w:val="auto"/>
          <w:szCs w:val="21"/>
          <w:highlight w:val="none"/>
          <w:lang w:eastAsia="zh-CN"/>
        </w:rPr>
        <w:t>，</w:t>
      </w:r>
      <w:r>
        <w:rPr>
          <w:rFonts w:hint="eastAsia"/>
          <w:color w:val="auto"/>
          <w:szCs w:val="21"/>
          <w:highlight w:val="none"/>
        </w:rPr>
        <w:t>要求施工单位及时整改。</w:t>
      </w:r>
    </w:p>
    <w:p w14:paraId="3E922BD5">
      <w:pPr>
        <w:rPr>
          <w:rFonts w:hint="eastAsia"/>
          <w:color w:val="auto"/>
          <w:szCs w:val="21"/>
          <w:highlight w:val="none"/>
        </w:rPr>
      </w:pPr>
      <w:r>
        <w:rPr>
          <w:rFonts w:hint="eastAsia"/>
          <w:color w:val="auto"/>
          <w:szCs w:val="21"/>
          <w:highlight w:val="none"/>
          <w:lang w:eastAsia="zh-CN"/>
        </w:rPr>
        <w:t>22.</w:t>
      </w:r>
      <w:r>
        <w:rPr>
          <w:rFonts w:hint="eastAsia"/>
          <w:color w:val="auto"/>
          <w:szCs w:val="21"/>
          <w:highlight w:val="none"/>
        </w:rPr>
        <w:t>对现场各个施工安装单位的总体协调方面要发挥突出作用。</w:t>
      </w:r>
    </w:p>
    <w:p w14:paraId="097A088B">
      <w:pPr>
        <w:rPr>
          <w:rFonts w:hint="eastAsia"/>
          <w:color w:val="auto"/>
          <w:szCs w:val="21"/>
          <w:highlight w:val="none"/>
        </w:rPr>
      </w:pPr>
      <w:r>
        <w:rPr>
          <w:rFonts w:hint="eastAsia"/>
          <w:color w:val="auto"/>
          <w:szCs w:val="21"/>
          <w:highlight w:val="none"/>
          <w:lang w:eastAsia="zh-CN"/>
        </w:rPr>
        <w:t>23.</w:t>
      </w:r>
      <w:r>
        <w:rPr>
          <w:rFonts w:hint="eastAsia"/>
          <w:color w:val="auto"/>
          <w:szCs w:val="21"/>
          <w:highlight w:val="none"/>
        </w:rPr>
        <w:t>监理人员要抓好进场材料检验、材料机械复试和防火复试、设备开箱检验等工作；每天经常深入施工现场</w:t>
      </w:r>
      <w:r>
        <w:rPr>
          <w:rFonts w:hint="eastAsia"/>
          <w:color w:val="auto"/>
          <w:szCs w:val="21"/>
          <w:highlight w:val="none"/>
          <w:lang w:eastAsia="zh-CN"/>
        </w:rPr>
        <w:t>，</w:t>
      </w:r>
      <w:r>
        <w:rPr>
          <w:rFonts w:hint="eastAsia"/>
          <w:color w:val="auto"/>
          <w:szCs w:val="21"/>
          <w:highlight w:val="none"/>
        </w:rPr>
        <w:t>加强对工程实体质量的检查</w:t>
      </w:r>
      <w:r>
        <w:rPr>
          <w:rFonts w:hint="eastAsia"/>
          <w:color w:val="auto"/>
          <w:szCs w:val="21"/>
          <w:highlight w:val="none"/>
          <w:lang w:eastAsia="zh-CN"/>
        </w:rPr>
        <w:t>，</w:t>
      </w:r>
      <w:r>
        <w:rPr>
          <w:rFonts w:hint="eastAsia"/>
          <w:color w:val="auto"/>
          <w:szCs w:val="21"/>
          <w:highlight w:val="none"/>
        </w:rPr>
        <w:t>重视对样板工程和创优工程的检查指导</w:t>
      </w:r>
      <w:r>
        <w:rPr>
          <w:rFonts w:hint="eastAsia"/>
          <w:color w:val="auto"/>
          <w:szCs w:val="21"/>
          <w:highlight w:val="none"/>
          <w:lang w:eastAsia="zh-CN"/>
        </w:rPr>
        <w:t>，</w:t>
      </w:r>
      <w:r>
        <w:rPr>
          <w:rFonts w:hint="eastAsia"/>
          <w:color w:val="auto"/>
          <w:szCs w:val="21"/>
          <w:highlight w:val="none"/>
        </w:rPr>
        <w:t>强化对工程重要部位及工序的质量控制措施落实情况的检查</w:t>
      </w:r>
      <w:r>
        <w:rPr>
          <w:rFonts w:hint="eastAsia"/>
          <w:color w:val="auto"/>
          <w:szCs w:val="21"/>
          <w:highlight w:val="none"/>
          <w:lang w:eastAsia="zh-CN"/>
        </w:rPr>
        <w:t>，</w:t>
      </w:r>
      <w:r>
        <w:rPr>
          <w:rFonts w:hint="eastAsia"/>
          <w:color w:val="auto"/>
          <w:szCs w:val="21"/>
          <w:highlight w:val="none"/>
        </w:rPr>
        <w:t>认真落实监理旁站工作。</w:t>
      </w:r>
    </w:p>
    <w:p w14:paraId="06D650E3">
      <w:pPr>
        <w:rPr>
          <w:rFonts w:hint="eastAsia"/>
          <w:color w:val="auto"/>
          <w:szCs w:val="21"/>
          <w:highlight w:val="none"/>
        </w:rPr>
      </w:pPr>
      <w:r>
        <w:rPr>
          <w:rFonts w:hint="eastAsia"/>
          <w:color w:val="auto"/>
          <w:szCs w:val="21"/>
          <w:highlight w:val="none"/>
          <w:lang w:eastAsia="zh-CN"/>
        </w:rPr>
        <w:t>24.</w:t>
      </w:r>
      <w:r>
        <w:rPr>
          <w:rFonts w:hint="eastAsia"/>
          <w:color w:val="auto"/>
          <w:szCs w:val="21"/>
          <w:highlight w:val="none"/>
        </w:rPr>
        <w:t>根据工作需要</w:t>
      </w:r>
      <w:r>
        <w:rPr>
          <w:rFonts w:hint="eastAsia"/>
          <w:color w:val="auto"/>
          <w:szCs w:val="21"/>
          <w:highlight w:val="none"/>
          <w:lang w:eastAsia="zh-CN"/>
        </w:rPr>
        <w:t>，</w:t>
      </w:r>
      <w:r>
        <w:rPr>
          <w:rFonts w:hint="eastAsia"/>
          <w:color w:val="auto"/>
          <w:szCs w:val="21"/>
          <w:highlight w:val="none"/>
        </w:rPr>
        <w:t>总监需安排专业监理工程师</w:t>
      </w:r>
      <w:r>
        <w:rPr>
          <w:rFonts w:hint="eastAsia"/>
          <w:color w:val="auto"/>
          <w:szCs w:val="21"/>
          <w:highlight w:val="none"/>
          <w:lang w:eastAsia="zh-CN"/>
        </w:rPr>
        <w:t>，</w:t>
      </w:r>
      <w:r>
        <w:rPr>
          <w:rFonts w:hint="eastAsia"/>
          <w:color w:val="auto"/>
          <w:szCs w:val="21"/>
          <w:highlight w:val="none"/>
        </w:rPr>
        <w:t>抓好混凝土大型预制构件、钢结构大型构件的驻厂监造工作</w:t>
      </w:r>
      <w:r>
        <w:rPr>
          <w:rFonts w:hint="eastAsia"/>
          <w:color w:val="auto"/>
          <w:szCs w:val="21"/>
          <w:highlight w:val="none"/>
          <w:lang w:eastAsia="zh-CN"/>
        </w:rPr>
        <w:t>；</w:t>
      </w:r>
      <w:r>
        <w:rPr>
          <w:rFonts w:hint="eastAsia"/>
          <w:color w:val="auto"/>
          <w:szCs w:val="21"/>
          <w:highlight w:val="none"/>
        </w:rPr>
        <w:t>本工程若采用装配式施工技术</w:t>
      </w:r>
      <w:r>
        <w:rPr>
          <w:rFonts w:hint="eastAsia"/>
          <w:color w:val="auto"/>
          <w:szCs w:val="21"/>
          <w:highlight w:val="none"/>
          <w:lang w:eastAsia="zh-CN"/>
        </w:rPr>
        <w:t>，</w:t>
      </w:r>
      <w:r>
        <w:rPr>
          <w:rFonts w:hint="eastAsia"/>
          <w:color w:val="auto"/>
          <w:szCs w:val="21"/>
          <w:highlight w:val="none"/>
        </w:rPr>
        <w:t>工程监理部需组织好对混凝土预制构件</w:t>
      </w:r>
      <w:r>
        <w:rPr>
          <w:rFonts w:hint="eastAsia"/>
          <w:color w:val="auto"/>
          <w:szCs w:val="21"/>
          <w:highlight w:val="none"/>
          <w:lang w:eastAsia="zh-CN"/>
        </w:rPr>
        <w:t>（</w:t>
      </w:r>
      <w:r>
        <w:rPr>
          <w:rFonts w:hint="eastAsia"/>
          <w:color w:val="auto"/>
          <w:szCs w:val="21"/>
          <w:highlight w:val="none"/>
        </w:rPr>
        <w:t>拆解深化设计</w:t>
      </w:r>
      <w:r>
        <w:rPr>
          <w:rFonts w:hint="eastAsia"/>
          <w:color w:val="auto"/>
          <w:szCs w:val="21"/>
          <w:highlight w:val="none"/>
          <w:lang w:eastAsia="zh-CN"/>
        </w:rPr>
        <w:t>）</w:t>
      </w:r>
      <w:r>
        <w:rPr>
          <w:rFonts w:hint="eastAsia"/>
          <w:color w:val="auto"/>
          <w:szCs w:val="21"/>
          <w:highlight w:val="none"/>
        </w:rPr>
        <w:t>图纸的审核工作</w:t>
      </w:r>
      <w:r>
        <w:rPr>
          <w:rFonts w:hint="eastAsia"/>
          <w:color w:val="auto"/>
          <w:szCs w:val="21"/>
          <w:highlight w:val="none"/>
          <w:lang w:eastAsia="zh-CN"/>
        </w:rPr>
        <w:t>；</w:t>
      </w:r>
      <w:r>
        <w:rPr>
          <w:rFonts w:hint="eastAsia"/>
          <w:color w:val="auto"/>
          <w:szCs w:val="21"/>
          <w:highlight w:val="none"/>
        </w:rPr>
        <w:t>从预制构件模板加工开始</w:t>
      </w:r>
      <w:r>
        <w:rPr>
          <w:rFonts w:hint="eastAsia"/>
          <w:color w:val="auto"/>
          <w:szCs w:val="21"/>
          <w:highlight w:val="none"/>
          <w:lang w:eastAsia="zh-CN"/>
        </w:rPr>
        <w:t>，</w:t>
      </w:r>
      <w:r>
        <w:rPr>
          <w:rFonts w:hint="eastAsia"/>
          <w:color w:val="auto"/>
          <w:szCs w:val="21"/>
          <w:highlight w:val="none"/>
        </w:rPr>
        <w:t>总监即需安排相应数量的专业监理工程师到预制厂驻厂监造。</w:t>
      </w:r>
    </w:p>
    <w:p w14:paraId="7A893665">
      <w:pPr>
        <w:rPr>
          <w:rFonts w:hint="eastAsia"/>
          <w:color w:val="auto"/>
          <w:szCs w:val="21"/>
          <w:highlight w:val="none"/>
        </w:rPr>
      </w:pPr>
      <w:r>
        <w:rPr>
          <w:rFonts w:hint="eastAsia"/>
          <w:color w:val="auto"/>
          <w:szCs w:val="21"/>
          <w:highlight w:val="none"/>
          <w:lang w:eastAsia="zh-CN"/>
        </w:rPr>
        <w:t>25.</w:t>
      </w:r>
      <w:r>
        <w:rPr>
          <w:rFonts w:hint="eastAsia"/>
          <w:color w:val="auto"/>
          <w:szCs w:val="21"/>
          <w:highlight w:val="none"/>
        </w:rPr>
        <w:t>监理人员要定期和不定期</w:t>
      </w:r>
      <w:r>
        <w:rPr>
          <w:rFonts w:hint="eastAsia"/>
          <w:color w:val="auto"/>
          <w:szCs w:val="21"/>
          <w:highlight w:val="none"/>
          <w:lang w:eastAsia="zh-CN"/>
        </w:rPr>
        <w:t>地</w:t>
      </w:r>
      <w:r>
        <w:rPr>
          <w:rFonts w:hint="eastAsia"/>
          <w:color w:val="auto"/>
          <w:szCs w:val="21"/>
          <w:highlight w:val="none"/>
        </w:rPr>
        <w:t>对施工现场的施工安全、防火、防盗、治安、卫生防疫、文明施工等进行全面的检查</w:t>
      </w:r>
      <w:r>
        <w:rPr>
          <w:rFonts w:hint="eastAsia"/>
          <w:color w:val="auto"/>
          <w:szCs w:val="21"/>
          <w:highlight w:val="none"/>
          <w:lang w:eastAsia="zh-CN"/>
        </w:rPr>
        <w:t>，</w:t>
      </w:r>
      <w:r>
        <w:rPr>
          <w:rFonts w:hint="eastAsia"/>
          <w:color w:val="auto"/>
          <w:szCs w:val="21"/>
          <w:highlight w:val="none"/>
        </w:rPr>
        <w:t>检查各种措施落实情况、责任区域、责任人落实情况、违章情况等等</w:t>
      </w:r>
      <w:r>
        <w:rPr>
          <w:rFonts w:hint="eastAsia"/>
          <w:color w:val="auto"/>
          <w:szCs w:val="21"/>
          <w:highlight w:val="none"/>
          <w:lang w:eastAsia="zh-CN"/>
        </w:rPr>
        <w:t>，</w:t>
      </w:r>
      <w:r>
        <w:rPr>
          <w:rFonts w:hint="eastAsia"/>
          <w:color w:val="auto"/>
          <w:szCs w:val="21"/>
          <w:highlight w:val="none"/>
        </w:rPr>
        <w:t>发现问题</w:t>
      </w:r>
      <w:r>
        <w:rPr>
          <w:rFonts w:hint="eastAsia"/>
          <w:color w:val="auto"/>
          <w:szCs w:val="21"/>
          <w:highlight w:val="none"/>
          <w:lang w:eastAsia="zh-CN"/>
        </w:rPr>
        <w:t>，</w:t>
      </w:r>
      <w:r>
        <w:rPr>
          <w:rFonts w:hint="eastAsia"/>
          <w:color w:val="auto"/>
          <w:szCs w:val="21"/>
          <w:highlight w:val="none"/>
        </w:rPr>
        <w:t>限期整改</w:t>
      </w:r>
      <w:r>
        <w:rPr>
          <w:rFonts w:hint="eastAsia"/>
          <w:color w:val="auto"/>
          <w:szCs w:val="21"/>
          <w:highlight w:val="none"/>
          <w:lang w:eastAsia="zh-CN"/>
        </w:rPr>
        <w:t>，</w:t>
      </w:r>
      <w:r>
        <w:rPr>
          <w:rFonts w:hint="eastAsia"/>
          <w:color w:val="auto"/>
          <w:szCs w:val="21"/>
          <w:highlight w:val="none"/>
        </w:rPr>
        <w:t>并对整改效果进行复查。</w:t>
      </w:r>
    </w:p>
    <w:p w14:paraId="4313D6A0">
      <w:pPr>
        <w:rPr>
          <w:rFonts w:hint="eastAsia"/>
          <w:color w:val="auto"/>
          <w:szCs w:val="21"/>
          <w:highlight w:val="none"/>
        </w:rPr>
      </w:pPr>
      <w:r>
        <w:rPr>
          <w:rFonts w:hint="eastAsia"/>
          <w:color w:val="auto"/>
          <w:szCs w:val="21"/>
          <w:highlight w:val="none"/>
          <w:lang w:eastAsia="zh-CN"/>
        </w:rPr>
        <w:t>26.</w:t>
      </w:r>
      <w:r>
        <w:rPr>
          <w:rFonts w:hint="eastAsia"/>
          <w:color w:val="auto"/>
          <w:szCs w:val="21"/>
          <w:highlight w:val="none"/>
        </w:rPr>
        <w:t>抓好竣工资料归档工作。协助业主及项目管理公司</w:t>
      </w:r>
      <w:r>
        <w:rPr>
          <w:rFonts w:hint="eastAsia"/>
          <w:color w:val="auto"/>
          <w:szCs w:val="21"/>
          <w:highlight w:val="none"/>
          <w:lang w:eastAsia="zh-CN"/>
        </w:rPr>
        <w:t>，</w:t>
      </w:r>
      <w:r>
        <w:rPr>
          <w:rFonts w:hint="eastAsia"/>
          <w:color w:val="auto"/>
          <w:szCs w:val="21"/>
          <w:highlight w:val="none"/>
        </w:rPr>
        <w:t>组织各个参建的施工安装单位及工程监理部</w:t>
      </w:r>
      <w:r>
        <w:rPr>
          <w:rFonts w:hint="eastAsia"/>
          <w:color w:val="auto"/>
          <w:szCs w:val="21"/>
          <w:highlight w:val="none"/>
          <w:lang w:eastAsia="zh-CN"/>
        </w:rPr>
        <w:t>，</w:t>
      </w:r>
      <w:r>
        <w:rPr>
          <w:rFonts w:hint="eastAsia"/>
          <w:color w:val="auto"/>
          <w:szCs w:val="21"/>
          <w:highlight w:val="none"/>
        </w:rPr>
        <w:t>编写、整理、收集、分类、验收、建立目录</w:t>
      </w:r>
      <w:r>
        <w:rPr>
          <w:rFonts w:hint="eastAsia"/>
          <w:color w:val="auto"/>
          <w:szCs w:val="21"/>
          <w:highlight w:val="none"/>
          <w:lang w:eastAsia="zh-CN"/>
        </w:rPr>
        <w:t>，</w:t>
      </w:r>
      <w:r>
        <w:rPr>
          <w:rFonts w:hint="eastAsia"/>
          <w:color w:val="auto"/>
          <w:szCs w:val="21"/>
          <w:highlight w:val="none"/>
        </w:rPr>
        <w:t>将完整、合格的工程竣工档案资料。</w:t>
      </w:r>
    </w:p>
    <w:p w14:paraId="65D4B753">
      <w:pPr>
        <w:rPr>
          <w:rFonts w:hint="eastAsia"/>
          <w:color w:val="auto"/>
          <w:szCs w:val="21"/>
          <w:highlight w:val="none"/>
        </w:rPr>
      </w:pPr>
      <w:r>
        <w:rPr>
          <w:rFonts w:hint="eastAsia"/>
          <w:color w:val="auto"/>
          <w:szCs w:val="21"/>
          <w:highlight w:val="none"/>
          <w:lang w:eastAsia="zh-CN"/>
        </w:rPr>
        <w:t>27.</w:t>
      </w:r>
      <w:r>
        <w:rPr>
          <w:rFonts w:hint="eastAsia"/>
          <w:color w:val="auto"/>
          <w:szCs w:val="21"/>
          <w:highlight w:val="none"/>
        </w:rPr>
        <w:t>抓好工程竣工验收工作。首先抓好设备单机试车和系统联动试车工作；合格后</w:t>
      </w:r>
      <w:r>
        <w:rPr>
          <w:rFonts w:hint="eastAsia"/>
          <w:color w:val="auto"/>
          <w:szCs w:val="21"/>
          <w:highlight w:val="none"/>
          <w:lang w:eastAsia="zh-CN"/>
        </w:rPr>
        <w:t>，</w:t>
      </w:r>
      <w:r>
        <w:rPr>
          <w:rFonts w:hint="eastAsia"/>
          <w:color w:val="auto"/>
          <w:szCs w:val="21"/>
          <w:highlight w:val="none"/>
        </w:rPr>
        <w:t>进行专项工程验收</w:t>
      </w:r>
      <w:r>
        <w:rPr>
          <w:rFonts w:hint="eastAsia"/>
          <w:color w:val="auto"/>
          <w:szCs w:val="21"/>
          <w:highlight w:val="none"/>
          <w:lang w:eastAsia="zh-CN"/>
        </w:rPr>
        <w:t>，</w:t>
      </w:r>
      <w:r>
        <w:rPr>
          <w:rFonts w:hint="eastAsia"/>
          <w:color w:val="auto"/>
          <w:szCs w:val="21"/>
          <w:highlight w:val="none"/>
        </w:rPr>
        <w:t>组织工程预验收</w:t>
      </w:r>
      <w:r>
        <w:rPr>
          <w:rFonts w:hint="eastAsia"/>
          <w:color w:val="auto"/>
          <w:szCs w:val="21"/>
          <w:highlight w:val="none"/>
          <w:lang w:eastAsia="zh-CN"/>
        </w:rPr>
        <w:t>；</w:t>
      </w:r>
      <w:r>
        <w:rPr>
          <w:rFonts w:hint="eastAsia"/>
          <w:color w:val="auto"/>
          <w:szCs w:val="21"/>
          <w:highlight w:val="none"/>
        </w:rPr>
        <w:t>对发现的问题</w:t>
      </w:r>
      <w:r>
        <w:rPr>
          <w:rFonts w:hint="eastAsia"/>
          <w:color w:val="auto"/>
          <w:szCs w:val="21"/>
          <w:highlight w:val="none"/>
          <w:lang w:eastAsia="zh-CN"/>
        </w:rPr>
        <w:t>，</w:t>
      </w:r>
      <w:r>
        <w:rPr>
          <w:rFonts w:hint="eastAsia"/>
          <w:color w:val="auto"/>
          <w:szCs w:val="21"/>
          <w:highlight w:val="none"/>
        </w:rPr>
        <w:t>组织施工单位及时整改完善；复查合格后</w:t>
      </w:r>
      <w:r>
        <w:rPr>
          <w:rFonts w:hint="eastAsia"/>
          <w:color w:val="auto"/>
          <w:szCs w:val="21"/>
          <w:highlight w:val="none"/>
          <w:lang w:eastAsia="zh-CN"/>
        </w:rPr>
        <w:t>，</w:t>
      </w:r>
      <w:r>
        <w:rPr>
          <w:rFonts w:hint="eastAsia"/>
          <w:color w:val="auto"/>
          <w:szCs w:val="21"/>
          <w:highlight w:val="none"/>
        </w:rPr>
        <w:t>协助业主及项目管理公司</w:t>
      </w:r>
      <w:r>
        <w:rPr>
          <w:rFonts w:hint="eastAsia"/>
          <w:color w:val="auto"/>
          <w:szCs w:val="21"/>
          <w:highlight w:val="none"/>
          <w:lang w:eastAsia="zh-CN"/>
        </w:rPr>
        <w:t>，</w:t>
      </w:r>
      <w:r>
        <w:rPr>
          <w:rFonts w:hint="eastAsia"/>
          <w:color w:val="auto"/>
          <w:szCs w:val="21"/>
          <w:highlight w:val="none"/>
        </w:rPr>
        <w:t>组织设计、地勘、监理、施工安装单位、质监站、业主的有关科室等有关单位和部门进行工程竣工验收。</w:t>
      </w:r>
    </w:p>
    <w:p w14:paraId="3DD9B44C">
      <w:pPr>
        <w:rPr>
          <w:rFonts w:hint="eastAsia"/>
          <w:color w:val="auto"/>
          <w:szCs w:val="21"/>
          <w:highlight w:val="none"/>
        </w:rPr>
      </w:pPr>
      <w:r>
        <w:rPr>
          <w:rFonts w:hint="eastAsia"/>
          <w:color w:val="auto"/>
          <w:szCs w:val="21"/>
          <w:highlight w:val="none"/>
          <w:lang w:eastAsia="zh-CN"/>
        </w:rPr>
        <w:t>28.</w:t>
      </w:r>
      <w:r>
        <w:rPr>
          <w:rFonts w:hint="eastAsia"/>
          <w:color w:val="auto"/>
          <w:szCs w:val="21"/>
          <w:highlight w:val="none"/>
        </w:rPr>
        <w:t>协助业主及项目管理公司抓好工程移交工作。编制工程移交目录</w:t>
      </w:r>
      <w:r>
        <w:rPr>
          <w:rFonts w:hint="eastAsia"/>
          <w:color w:val="auto"/>
          <w:szCs w:val="21"/>
          <w:highlight w:val="none"/>
          <w:lang w:eastAsia="zh-CN"/>
        </w:rPr>
        <w:t>，</w:t>
      </w:r>
      <w:r>
        <w:rPr>
          <w:rFonts w:hint="eastAsia"/>
          <w:color w:val="auto"/>
          <w:szCs w:val="21"/>
          <w:highlight w:val="none"/>
        </w:rPr>
        <w:t>组织使用单位、施工安装单位等做好工程移交的具体工作。</w:t>
      </w:r>
    </w:p>
    <w:p w14:paraId="2C90B5A3">
      <w:pPr>
        <w:rPr>
          <w:rFonts w:hint="eastAsia"/>
          <w:color w:val="auto"/>
          <w:szCs w:val="21"/>
          <w:highlight w:val="none"/>
        </w:rPr>
      </w:pPr>
      <w:r>
        <w:rPr>
          <w:rFonts w:hint="eastAsia"/>
          <w:color w:val="auto"/>
          <w:szCs w:val="21"/>
          <w:highlight w:val="none"/>
          <w:lang w:eastAsia="zh-CN"/>
        </w:rPr>
        <w:t>29.</w:t>
      </w:r>
      <w:r>
        <w:rPr>
          <w:rFonts w:hint="eastAsia"/>
          <w:color w:val="auto"/>
          <w:szCs w:val="21"/>
          <w:highlight w:val="none"/>
        </w:rPr>
        <w:t>负责完成甲方安排的其他工作。</w:t>
      </w:r>
    </w:p>
    <w:p w14:paraId="0C1D146B">
      <w:pPr>
        <w:rPr>
          <w:rFonts w:hint="eastAsia"/>
          <w:color w:val="auto"/>
          <w:szCs w:val="21"/>
          <w:highlight w:val="none"/>
        </w:rPr>
      </w:pPr>
      <w:r>
        <w:rPr>
          <w:rFonts w:hint="eastAsia"/>
          <w:color w:val="auto"/>
          <w:szCs w:val="21"/>
          <w:highlight w:val="none"/>
        </w:rPr>
        <w:t>三、工程保修阶段</w:t>
      </w:r>
    </w:p>
    <w:p w14:paraId="78DC2015">
      <w:pPr>
        <w:rPr>
          <w:rFonts w:hint="eastAsia"/>
          <w:color w:val="auto"/>
          <w:szCs w:val="21"/>
          <w:highlight w:val="none"/>
        </w:rPr>
      </w:pPr>
      <w:r>
        <w:rPr>
          <w:rFonts w:hint="eastAsia"/>
          <w:color w:val="auto"/>
          <w:szCs w:val="21"/>
          <w:highlight w:val="none"/>
          <w:lang w:eastAsia="zh-CN"/>
        </w:rPr>
        <w:t>1.</w:t>
      </w:r>
      <w:r>
        <w:rPr>
          <w:rFonts w:hint="eastAsia"/>
          <w:color w:val="auto"/>
          <w:szCs w:val="21"/>
          <w:highlight w:val="none"/>
        </w:rPr>
        <w:t>在保修期内发生质量问题，对缺陷原因进行调查分析并确定责任归属。</w:t>
      </w:r>
    </w:p>
    <w:p w14:paraId="47014D0E">
      <w:pPr>
        <w:rPr>
          <w:rFonts w:hint="eastAsia"/>
          <w:color w:val="auto"/>
          <w:szCs w:val="21"/>
          <w:highlight w:val="none"/>
        </w:rPr>
      </w:pPr>
      <w:r>
        <w:rPr>
          <w:rFonts w:hint="eastAsia"/>
          <w:color w:val="auto"/>
          <w:szCs w:val="21"/>
          <w:highlight w:val="none"/>
          <w:lang w:eastAsia="zh-CN"/>
        </w:rPr>
        <w:t>2.</w:t>
      </w:r>
      <w:r>
        <w:rPr>
          <w:rFonts w:hint="eastAsia"/>
          <w:color w:val="auto"/>
          <w:szCs w:val="21"/>
          <w:highlight w:val="none"/>
        </w:rPr>
        <w:t>审定承包商的修复方案，监督修复过程。</w:t>
      </w:r>
    </w:p>
    <w:p w14:paraId="092CF02E">
      <w:pPr>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对承包商的修复结果进行检查验收，审核修复费用。</w:t>
      </w:r>
    </w:p>
    <w:p w14:paraId="489455B6">
      <w:pPr>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负责完成甲方安排的其他工作。</w:t>
      </w:r>
    </w:p>
    <w:p w14:paraId="42EFA7B4">
      <w:pPr>
        <w:rPr>
          <w:rFonts w:hint="eastAsia"/>
          <w:color w:val="auto"/>
          <w:szCs w:val="21"/>
          <w:highlight w:val="none"/>
        </w:rPr>
      </w:pPr>
      <w:r>
        <w:rPr>
          <w:rFonts w:hint="eastAsia"/>
          <w:color w:val="auto"/>
          <w:szCs w:val="21"/>
          <w:highlight w:val="none"/>
        </w:rPr>
        <w:t>2.2监理资料的整理</w:t>
      </w:r>
    </w:p>
    <w:p w14:paraId="7C2937D3">
      <w:pPr>
        <w:rPr>
          <w:rFonts w:hint="eastAsia"/>
          <w:color w:val="auto"/>
          <w:szCs w:val="21"/>
          <w:highlight w:val="none"/>
        </w:rPr>
      </w:pPr>
      <w:r>
        <w:rPr>
          <w:rFonts w:hint="eastAsia"/>
          <w:color w:val="auto"/>
          <w:szCs w:val="21"/>
          <w:highlight w:val="none"/>
        </w:rPr>
        <w:t xml:space="preserve">  编制整理监理工作的各种文件、通知、记录、检测资料、图纸等。合同完成或终止时交给建设单位。</w:t>
      </w:r>
    </w:p>
    <w:p w14:paraId="5BDCA807">
      <w:pPr>
        <w:rPr>
          <w:rFonts w:hint="eastAsia"/>
          <w:color w:val="auto"/>
          <w:szCs w:val="21"/>
          <w:highlight w:val="none"/>
        </w:rPr>
      </w:pPr>
      <w:r>
        <w:rPr>
          <w:rFonts w:hint="eastAsia"/>
          <w:color w:val="auto"/>
          <w:szCs w:val="21"/>
          <w:highlight w:val="none"/>
        </w:rPr>
        <w:t>2.3 监理内容：施工准备阶段、施工阶段、保修阶段监理</w:t>
      </w:r>
    </w:p>
    <w:p w14:paraId="4EA5657D">
      <w:pPr>
        <w:rPr>
          <w:rFonts w:hint="eastAsia"/>
          <w:color w:val="auto"/>
          <w:szCs w:val="21"/>
          <w:highlight w:val="none"/>
        </w:rPr>
      </w:pPr>
      <w:r>
        <w:rPr>
          <w:rFonts w:hint="eastAsia"/>
          <w:color w:val="auto"/>
          <w:szCs w:val="21"/>
          <w:highlight w:val="none"/>
          <w:lang w:eastAsia="zh-CN"/>
        </w:rPr>
        <w:t>3.</w:t>
      </w:r>
      <w:r>
        <w:rPr>
          <w:rFonts w:hint="eastAsia"/>
          <w:color w:val="auto"/>
          <w:szCs w:val="21"/>
          <w:highlight w:val="none"/>
        </w:rPr>
        <w:t xml:space="preserve">施工质量目标 </w:t>
      </w:r>
    </w:p>
    <w:p w14:paraId="14F40D74">
      <w:pPr>
        <w:rPr>
          <w:rFonts w:hint="eastAsia"/>
          <w:color w:val="auto"/>
          <w:szCs w:val="21"/>
          <w:highlight w:val="none"/>
        </w:rPr>
      </w:pPr>
      <w:r>
        <w:rPr>
          <w:rFonts w:hint="eastAsia"/>
          <w:color w:val="auto"/>
          <w:szCs w:val="21"/>
          <w:highlight w:val="none"/>
        </w:rPr>
        <w:t xml:space="preserve"> 质量标准：达到国家施工质量验收合格标准；</w:t>
      </w:r>
    </w:p>
    <w:p w14:paraId="0D9E2839">
      <w:pPr>
        <w:rPr>
          <w:rFonts w:hint="eastAsia"/>
          <w:color w:val="auto"/>
          <w:szCs w:val="21"/>
          <w:highlight w:val="none"/>
        </w:rPr>
      </w:pPr>
      <w:r>
        <w:rPr>
          <w:rFonts w:hint="eastAsia"/>
          <w:color w:val="auto"/>
          <w:szCs w:val="21"/>
          <w:highlight w:val="none"/>
          <w:lang w:eastAsia="zh-CN"/>
        </w:rPr>
        <w:t>4.</w:t>
      </w:r>
      <w:r>
        <w:rPr>
          <w:rFonts w:hint="eastAsia"/>
          <w:color w:val="auto"/>
          <w:szCs w:val="21"/>
          <w:highlight w:val="none"/>
        </w:rPr>
        <w:t>工期计划</w:t>
      </w:r>
    </w:p>
    <w:p w14:paraId="46C5F0E2">
      <w:pPr>
        <w:rPr>
          <w:rFonts w:hint="eastAsia"/>
          <w:color w:val="auto"/>
          <w:szCs w:val="21"/>
          <w:highlight w:val="none"/>
        </w:rPr>
      </w:pPr>
      <w:r>
        <w:rPr>
          <w:rFonts w:hint="eastAsia"/>
          <w:color w:val="auto"/>
          <w:szCs w:val="21"/>
          <w:highlight w:val="none"/>
        </w:rPr>
        <w:t xml:space="preserve">  具体开竣工时间以合同为准。</w:t>
      </w:r>
    </w:p>
    <w:p w14:paraId="4F5978F1">
      <w:pPr>
        <w:rPr>
          <w:rFonts w:hint="eastAsia"/>
          <w:color w:val="auto"/>
          <w:szCs w:val="21"/>
          <w:highlight w:val="none"/>
        </w:rPr>
      </w:pPr>
      <w:r>
        <w:rPr>
          <w:rFonts w:hint="eastAsia"/>
          <w:color w:val="auto"/>
          <w:szCs w:val="21"/>
          <w:highlight w:val="none"/>
          <w:lang w:eastAsia="zh-CN"/>
        </w:rPr>
        <w:t>5.</w:t>
      </w:r>
      <w:r>
        <w:rPr>
          <w:rFonts w:hint="eastAsia"/>
          <w:color w:val="auto"/>
          <w:szCs w:val="21"/>
          <w:highlight w:val="none"/>
        </w:rPr>
        <w:t>监理要求</w:t>
      </w:r>
    </w:p>
    <w:p w14:paraId="33299B6A">
      <w:pPr>
        <w:rPr>
          <w:rFonts w:hint="eastAsia"/>
          <w:color w:val="auto"/>
          <w:szCs w:val="21"/>
          <w:highlight w:val="none"/>
        </w:rPr>
      </w:pPr>
      <w:r>
        <w:rPr>
          <w:rFonts w:hint="eastAsia"/>
          <w:color w:val="auto"/>
          <w:szCs w:val="21"/>
          <w:highlight w:val="none"/>
        </w:rPr>
        <w:t>5.1本工程的监理服务期从签订合同之日开始至工程通过竣工验收交付使用为止，但在工程质量保修（养护）期内，监理单位应承担相应的义务和责任。</w:t>
      </w:r>
    </w:p>
    <w:p w14:paraId="2BB8E2CF">
      <w:pPr>
        <w:rPr>
          <w:rFonts w:hint="eastAsia"/>
          <w:color w:val="auto"/>
          <w:szCs w:val="21"/>
          <w:highlight w:val="none"/>
        </w:rPr>
      </w:pPr>
      <w:r>
        <w:rPr>
          <w:rFonts w:hint="eastAsia"/>
          <w:color w:val="auto"/>
          <w:szCs w:val="21"/>
          <w:highlight w:val="none"/>
        </w:rPr>
        <w:t>5.2监理单位必须严格按照国家有关建设</w:t>
      </w:r>
      <w:r>
        <w:rPr>
          <w:rFonts w:hint="eastAsia"/>
          <w:color w:val="auto"/>
          <w:szCs w:val="21"/>
          <w:highlight w:val="none"/>
          <w:lang w:eastAsia="zh-CN"/>
        </w:rPr>
        <w:t>监理</w:t>
      </w:r>
      <w:r>
        <w:rPr>
          <w:rFonts w:hint="eastAsia"/>
          <w:color w:val="auto"/>
          <w:szCs w:val="21"/>
          <w:highlight w:val="none"/>
        </w:rPr>
        <w:t>规定进行监理。</w:t>
      </w:r>
    </w:p>
    <w:p w14:paraId="55C5A0A4">
      <w:pPr>
        <w:rPr>
          <w:rFonts w:hint="eastAsia"/>
          <w:color w:val="auto"/>
          <w:szCs w:val="21"/>
          <w:highlight w:val="none"/>
        </w:rPr>
      </w:pPr>
      <w:r>
        <w:rPr>
          <w:rFonts w:hint="eastAsia"/>
          <w:color w:val="auto"/>
          <w:szCs w:val="21"/>
          <w:highlight w:val="none"/>
        </w:rPr>
        <w:t>5.3监理单位对本工程所用的大宗材料和重要材料的检测试验必须与施工单位同步，并独立进行，不得使用施工单位的任何检测资料和测试设备。</w:t>
      </w:r>
    </w:p>
    <w:p w14:paraId="432F543A">
      <w:pPr>
        <w:rPr>
          <w:rFonts w:hint="eastAsia"/>
          <w:color w:val="auto"/>
          <w:szCs w:val="21"/>
          <w:highlight w:val="none"/>
        </w:rPr>
      </w:pPr>
      <w:r>
        <w:rPr>
          <w:rFonts w:hint="eastAsia"/>
          <w:color w:val="auto"/>
          <w:szCs w:val="21"/>
          <w:highlight w:val="none"/>
        </w:rPr>
        <w:t>5.4监理单位不得与承担本工程的设计单位、施工承包人及材料、设备供应商发生经济利益关系。</w:t>
      </w:r>
    </w:p>
    <w:p w14:paraId="5DD3AA49">
      <w:pPr>
        <w:rPr>
          <w:rFonts w:hint="eastAsia"/>
          <w:color w:val="auto"/>
          <w:szCs w:val="21"/>
          <w:highlight w:val="none"/>
        </w:rPr>
      </w:pPr>
      <w:r>
        <w:rPr>
          <w:rFonts w:hint="eastAsia"/>
          <w:color w:val="auto"/>
          <w:szCs w:val="21"/>
          <w:highlight w:val="none"/>
        </w:rPr>
        <w:t>5.5招标人应为派赴现场处理有关监理问题的工作人员，提供必要的工作、生活、防疫及交通等方便条件，监理人工作人员的工作生活费用、防疫相关费用及差旅、交通费用由监理人承担；</w:t>
      </w:r>
    </w:p>
    <w:p w14:paraId="36DD5F9F">
      <w:pPr>
        <w:rPr>
          <w:rFonts w:hint="eastAsia"/>
          <w:color w:val="auto"/>
          <w:szCs w:val="21"/>
          <w:highlight w:val="none"/>
        </w:rPr>
      </w:pPr>
      <w:r>
        <w:rPr>
          <w:rFonts w:hint="eastAsia"/>
          <w:color w:val="auto"/>
          <w:szCs w:val="21"/>
          <w:highlight w:val="none"/>
          <w:lang w:eastAsia="zh-CN"/>
        </w:rPr>
        <w:t>6.</w:t>
      </w:r>
      <w:r>
        <w:rPr>
          <w:rFonts w:hint="eastAsia"/>
          <w:color w:val="auto"/>
          <w:szCs w:val="21"/>
          <w:highlight w:val="none"/>
        </w:rPr>
        <w:t>其他</w:t>
      </w:r>
    </w:p>
    <w:p w14:paraId="14538249">
      <w:pPr>
        <w:rPr>
          <w:rFonts w:hint="eastAsia"/>
          <w:color w:val="auto"/>
          <w:szCs w:val="21"/>
          <w:highlight w:val="none"/>
        </w:rPr>
      </w:pPr>
      <w:r>
        <w:rPr>
          <w:rFonts w:hint="eastAsia"/>
          <w:color w:val="auto"/>
          <w:szCs w:val="21"/>
          <w:highlight w:val="none"/>
        </w:rPr>
        <w:t xml:space="preserve">  招标人根据委托的监理范围和内容，在必要时向投标人提供与监理范围和内容有关的技术资料。</w:t>
      </w:r>
    </w:p>
    <w:p w14:paraId="763F3880">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31BFBBE0">
      <w:pPr>
        <w:rPr>
          <w:rFonts w:hint="eastAsia"/>
          <w:color w:val="auto"/>
          <w:szCs w:val="21"/>
          <w:highlight w:val="none"/>
        </w:rPr>
      </w:pPr>
    </w:p>
    <w:p w14:paraId="7D773EAE">
      <w:pPr>
        <w:rPr>
          <w:rFonts w:hint="eastAsia"/>
          <w:color w:val="auto"/>
          <w:szCs w:val="21"/>
          <w:highlight w:val="none"/>
        </w:rPr>
      </w:pPr>
    </w:p>
    <w:p w14:paraId="6254E46A">
      <w:pPr>
        <w:rPr>
          <w:color w:val="auto"/>
          <w:szCs w:val="21"/>
          <w:highlight w:val="none"/>
        </w:rPr>
      </w:pPr>
    </w:p>
    <w:p w14:paraId="6862BA3D">
      <w:pPr>
        <w:rPr>
          <w:color w:val="auto"/>
          <w:szCs w:val="21"/>
          <w:highlight w:val="none"/>
        </w:rPr>
      </w:pPr>
    </w:p>
    <w:p w14:paraId="7804D991">
      <w:pPr>
        <w:rPr>
          <w:rFonts w:hint="eastAsia"/>
          <w:color w:val="auto"/>
          <w:szCs w:val="21"/>
          <w:highlight w:val="none"/>
        </w:rPr>
      </w:pPr>
    </w:p>
    <w:p w14:paraId="123CFD33">
      <w:pPr>
        <w:rPr>
          <w:rFonts w:hint="eastAsia"/>
          <w:color w:val="auto"/>
          <w:szCs w:val="21"/>
          <w:highlight w:val="none"/>
        </w:rPr>
      </w:pPr>
    </w:p>
    <w:p w14:paraId="7B52DE73">
      <w:pPr>
        <w:rPr>
          <w:rFonts w:hint="eastAsia"/>
          <w:color w:val="auto"/>
          <w:szCs w:val="21"/>
          <w:highlight w:val="none"/>
        </w:rPr>
      </w:pPr>
    </w:p>
    <w:p w14:paraId="488EF3FC">
      <w:pPr>
        <w:rPr>
          <w:rFonts w:hint="eastAsia"/>
          <w:color w:val="auto"/>
          <w:szCs w:val="21"/>
          <w:highlight w:val="none"/>
        </w:rPr>
      </w:pPr>
    </w:p>
    <w:p w14:paraId="2E982800">
      <w:pPr>
        <w:rPr>
          <w:rFonts w:hint="eastAsia"/>
          <w:color w:val="auto"/>
          <w:szCs w:val="21"/>
          <w:highlight w:val="none"/>
        </w:rPr>
      </w:pPr>
    </w:p>
    <w:p w14:paraId="79179547">
      <w:pPr>
        <w:rPr>
          <w:rFonts w:hint="eastAsia"/>
          <w:color w:val="auto"/>
          <w:szCs w:val="21"/>
          <w:highlight w:val="none"/>
        </w:rPr>
      </w:pPr>
    </w:p>
    <w:p w14:paraId="084DC32B">
      <w:pPr>
        <w:rPr>
          <w:rFonts w:hint="eastAsia"/>
          <w:color w:val="auto"/>
          <w:szCs w:val="21"/>
          <w:highlight w:val="none"/>
        </w:rPr>
      </w:pPr>
    </w:p>
    <w:p w14:paraId="14C92838">
      <w:pPr>
        <w:rPr>
          <w:rFonts w:hint="eastAsia"/>
          <w:color w:val="auto"/>
          <w:szCs w:val="21"/>
          <w:highlight w:val="none"/>
        </w:rPr>
      </w:pPr>
    </w:p>
    <w:p w14:paraId="19E4CFAD">
      <w:pPr>
        <w:rPr>
          <w:rFonts w:hint="eastAsia"/>
          <w:color w:val="auto"/>
          <w:szCs w:val="21"/>
          <w:highlight w:val="none"/>
        </w:rPr>
      </w:pPr>
    </w:p>
    <w:p w14:paraId="07687F26">
      <w:pPr>
        <w:rPr>
          <w:rFonts w:hint="eastAsia"/>
          <w:color w:val="auto"/>
          <w:szCs w:val="21"/>
          <w:highlight w:val="none"/>
        </w:rPr>
      </w:pPr>
    </w:p>
    <w:p w14:paraId="47CF060A">
      <w:pPr>
        <w:pStyle w:val="3"/>
        <w:spacing w:before="120" w:after="120" w:line="400" w:lineRule="exact"/>
        <w:jc w:val="center"/>
        <w:rPr>
          <w:rFonts w:hint="eastAsia" w:ascii="黑体" w:hAnsi="黑体" w:eastAsia="黑体"/>
          <w:b w:val="0"/>
          <w:bCs w:val="0"/>
          <w:color w:val="auto"/>
          <w:sz w:val="48"/>
          <w:szCs w:val="48"/>
          <w:highlight w:val="none"/>
        </w:rPr>
      </w:pPr>
      <w:bookmarkStart w:id="769" w:name="_Toc256000157"/>
      <w:bookmarkStart w:id="770" w:name="_Toc122603066"/>
      <w:r>
        <w:rPr>
          <w:rFonts w:hint="eastAsia" w:ascii="黑体" w:hAnsi="黑体" w:eastAsia="黑体"/>
          <w:b w:val="0"/>
          <w:bCs w:val="0"/>
          <w:color w:val="auto"/>
          <w:sz w:val="48"/>
          <w:szCs w:val="48"/>
          <w:highlight w:val="none"/>
        </w:rPr>
        <w:t>第四卷</w:t>
      </w:r>
      <w:bookmarkEnd w:id="769"/>
      <w:bookmarkEnd w:id="770"/>
    </w:p>
    <w:p w14:paraId="4D6DD772">
      <w:pPr>
        <w:spacing w:line="420" w:lineRule="exact"/>
        <w:rPr>
          <w:rFonts w:hint="eastAsia" w:ascii="黑体" w:eastAsia="黑体"/>
          <w:color w:val="auto"/>
          <w:sz w:val="36"/>
          <w:szCs w:val="36"/>
          <w:highlight w:val="none"/>
        </w:rPr>
      </w:pPr>
    </w:p>
    <w:p w14:paraId="5D31F70A">
      <w:pPr>
        <w:spacing w:line="420" w:lineRule="exact"/>
        <w:rPr>
          <w:rFonts w:hint="eastAsia" w:ascii="黑体" w:eastAsia="黑体"/>
          <w:color w:val="auto"/>
          <w:sz w:val="36"/>
          <w:szCs w:val="36"/>
          <w:highlight w:val="none"/>
        </w:rPr>
      </w:pPr>
    </w:p>
    <w:p w14:paraId="4DB7577E">
      <w:pPr>
        <w:spacing w:line="420" w:lineRule="exact"/>
        <w:rPr>
          <w:rFonts w:hint="eastAsia" w:ascii="黑体" w:eastAsia="黑体"/>
          <w:color w:val="auto"/>
          <w:sz w:val="36"/>
          <w:szCs w:val="36"/>
          <w:highlight w:val="none"/>
        </w:rPr>
      </w:pPr>
    </w:p>
    <w:p w14:paraId="3939FDE5">
      <w:pPr>
        <w:spacing w:line="420" w:lineRule="exact"/>
        <w:rPr>
          <w:rFonts w:hint="eastAsia" w:ascii="黑体" w:eastAsia="黑体"/>
          <w:color w:val="auto"/>
          <w:sz w:val="36"/>
          <w:szCs w:val="36"/>
          <w:highlight w:val="none"/>
        </w:rPr>
      </w:pPr>
    </w:p>
    <w:p w14:paraId="67584051">
      <w:pPr>
        <w:spacing w:line="420" w:lineRule="exact"/>
        <w:rPr>
          <w:rFonts w:hint="eastAsia" w:ascii="黑体" w:eastAsia="黑体"/>
          <w:color w:val="auto"/>
          <w:sz w:val="36"/>
          <w:szCs w:val="36"/>
          <w:highlight w:val="none"/>
        </w:rPr>
      </w:pPr>
    </w:p>
    <w:p w14:paraId="24F232FA">
      <w:pPr>
        <w:spacing w:line="420" w:lineRule="exact"/>
        <w:rPr>
          <w:rFonts w:hint="eastAsia" w:ascii="黑体" w:eastAsia="黑体"/>
          <w:color w:val="auto"/>
          <w:sz w:val="36"/>
          <w:szCs w:val="36"/>
          <w:highlight w:val="none"/>
        </w:rPr>
      </w:pPr>
    </w:p>
    <w:p w14:paraId="4E74B60E">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6F8DAD76">
      <w:pPr>
        <w:spacing w:before="120" w:after="120" w:line="400" w:lineRule="exact"/>
        <w:jc w:val="center"/>
        <w:outlineLvl w:val="9"/>
        <w:rPr>
          <w:rFonts w:hint="eastAsia" w:ascii="黑体" w:hAnsi="黑体" w:eastAsia="黑体"/>
          <w:b w:val="0"/>
          <w:bCs w:val="0"/>
          <w:color w:val="auto"/>
          <w:sz w:val="32"/>
          <w:highlight w:val="none"/>
        </w:rPr>
      </w:pPr>
      <w:bookmarkStart w:id="771" w:name="_Toc122603042"/>
    </w:p>
    <w:p w14:paraId="44E3E5FF">
      <w:pPr>
        <w:spacing w:before="120" w:after="120" w:line="400" w:lineRule="exact"/>
        <w:jc w:val="center"/>
        <w:outlineLvl w:val="9"/>
        <w:rPr>
          <w:rFonts w:hint="eastAsia" w:ascii="黑体" w:hAnsi="黑体" w:eastAsia="黑体"/>
          <w:b w:val="0"/>
          <w:bCs w:val="0"/>
          <w:color w:val="auto"/>
          <w:sz w:val="32"/>
          <w:highlight w:val="none"/>
        </w:rPr>
      </w:pPr>
    </w:p>
    <w:p w14:paraId="1DD1BE3A">
      <w:pPr>
        <w:spacing w:before="120" w:after="120" w:line="400" w:lineRule="exact"/>
        <w:jc w:val="center"/>
        <w:outlineLvl w:val="9"/>
        <w:rPr>
          <w:rFonts w:hint="eastAsia" w:ascii="黑体" w:hAnsi="黑体" w:eastAsia="黑体"/>
          <w:b w:val="0"/>
          <w:bCs w:val="0"/>
          <w:color w:val="auto"/>
          <w:sz w:val="32"/>
          <w:highlight w:val="none"/>
        </w:rPr>
      </w:pPr>
    </w:p>
    <w:p w14:paraId="3C07CB7A">
      <w:pPr>
        <w:spacing w:before="120" w:after="120" w:line="400" w:lineRule="exact"/>
        <w:jc w:val="center"/>
        <w:outlineLvl w:val="9"/>
        <w:rPr>
          <w:rFonts w:hint="eastAsia" w:ascii="黑体" w:hAnsi="黑体" w:eastAsia="黑体"/>
          <w:b w:val="0"/>
          <w:bCs w:val="0"/>
          <w:color w:val="auto"/>
          <w:sz w:val="32"/>
          <w:highlight w:val="none"/>
        </w:rPr>
      </w:pPr>
    </w:p>
    <w:p w14:paraId="1D3AFFF6">
      <w:pPr>
        <w:spacing w:before="120" w:after="120" w:line="400" w:lineRule="exact"/>
        <w:jc w:val="center"/>
        <w:outlineLvl w:val="9"/>
        <w:rPr>
          <w:rFonts w:hint="eastAsia" w:ascii="黑体" w:hAnsi="黑体" w:eastAsia="黑体"/>
          <w:b w:val="0"/>
          <w:bCs w:val="0"/>
          <w:color w:val="auto"/>
          <w:sz w:val="32"/>
          <w:highlight w:val="none"/>
        </w:rPr>
      </w:pPr>
    </w:p>
    <w:p w14:paraId="0CCEE775">
      <w:pPr>
        <w:spacing w:before="120" w:after="120" w:line="400" w:lineRule="exact"/>
        <w:jc w:val="center"/>
        <w:outlineLvl w:val="9"/>
        <w:rPr>
          <w:rFonts w:hint="eastAsia" w:ascii="黑体" w:hAnsi="黑体" w:eastAsia="黑体"/>
          <w:b w:val="0"/>
          <w:bCs w:val="0"/>
          <w:color w:val="auto"/>
          <w:sz w:val="32"/>
          <w:highlight w:val="none"/>
        </w:rPr>
      </w:pPr>
    </w:p>
    <w:p w14:paraId="712A2FB3">
      <w:pPr>
        <w:spacing w:before="120" w:after="120" w:line="400" w:lineRule="exact"/>
        <w:jc w:val="center"/>
        <w:outlineLvl w:val="9"/>
        <w:rPr>
          <w:rFonts w:hint="eastAsia" w:ascii="黑体" w:hAnsi="黑体" w:eastAsia="黑体"/>
          <w:b w:val="0"/>
          <w:bCs w:val="0"/>
          <w:color w:val="auto"/>
          <w:sz w:val="32"/>
          <w:highlight w:val="none"/>
        </w:rPr>
      </w:pPr>
    </w:p>
    <w:p w14:paraId="12B2F100">
      <w:pPr>
        <w:spacing w:before="120" w:after="120" w:line="400" w:lineRule="exact"/>
        <w:jc w:val="center"/>
        <w:outlineLvl w:val="9"/>
        <w:rPr>
          <w:rFonts w:hint="eastAsia" w:ascii="黑体" w:hAnsi="黑体" w:eastAsia="黑体"/>
          <w:b w:val="0"/>
          <w:bCs w:val="0"/>
          <w:color w:val="auto"/>
          <w:sz w:val="32"/>
          <w:highlight w:val="none"/>
        </w:rPr>
      </w:pPr>
    </w:p>
    <w:bookmarkEnd w:id="771"/>
    <w:p w14:paraId="2A97072B">
      <w:pPr>
        <w:spacing w:before="120" w:after="120" w:line="400" w:lineRule="exact"/>
        <w:jc w:val="center"/>
        <w:outlineLvl w:val="9"/>
        <w:rPr>
          <w:rFonts w:hint="eastAsia" w:ascii="黑体" w:hAnsi="黑体" w:eastAsia="黑体"/>
          <w:b w:val="0"/>
          <w:bCs w:val="0"/>
          <w:color w:val="auto"/>
          <w:sz w:val="32"/>
          <w:highlight w:val="none"/>
        </w:rPr>
      </w:pPr>
    </w:p>
    <w:p w14:paraId="08A4E767">
      <w:pPr>
        <w:pStyle w:val="3"/>
        <w:widowControl/>
        <w:spacing w:before="120" w:beforeAutospacing="0" w:after="120" w:afterAutospacing="0" w:line="400" w:lineRule="exact"/>
        <w:jc w:val="center"/>
        <w:rPr>
          <w:color w:val="auto"/>
          <w:highlight w:val="none"/>
        </w:rPr>
        <w:sectPr>
          <w:footerReference r:id="rId14" w:type="default"/>
          <w:pgSz w:w="11906" w:h="16838"/>
          <w:pgMar w:top="1440" w:right="1800" w:bottom="1440" w:left="1800" w:header="851" w:footer="992" w:gutter="0"/>
          <w:pgNumType w:fmt="decimal"/>
          <w:cols w:space="425" w:num="1"/>
          <w:docGrid w:type="lines" w:linePitch="312" w:charSpace="0"/>
        </w:sectPr>
      </w:pPr>
      <w:bookmarkStart w:id="772" w:name="_Toc256000158"/>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772"/>
    </w:p>
    <w:p w14:paraId="13ACC3EA">
      <w:pPr>
        <w:rPr>
          <w:rFonts w:hint="eastAsia" w:ascii="黑体" w:eastAsia="黑体"/>
          <w:color w:val="auto"/>
          <w:sz w:val="32"/>
          <w:szCs w:val="32"/>
          <w:highlight w:val="none"/>
        </w:rPr>
      </w:pPr>
    </w:p>
    <w:p w14:paraId="39F39F3F">
      <w:pPr>
        <w:rPr>
          <w:rFonts w:hint="eastAsia" w:ascii="黑体" w:eastAsia="黑体"/>
          <w:color w:val="auto"/>
          <w:sz w:val="32"/>
          <w:szCs w:val="32"/>
          <w:highlight w:val="none"/>
        </w:rPr>
      </w:pPr>
    </w:p>
    <w:p w14:paraId="276B3045">
      <w:pPr>
        <w:rPr>
          <w:rFonts w:hint="eastAsia" w:ascii="黑体" w:eastAsia="黑体"/>
          <w:color w:val="auto"/>
          <w:sz w:val="32"/>
          <w:szCs w:val="32"/>
          <w:highlight w:val="none"/>
        </w:rPr>
      </w:pPr>
    </w:p>
    <w:p w14:paraId="15A8D06C">
      <w:pPr>
        <w:rPr>
          <w:rFonts w:hint="eastAsia" w:ascii="黑体" w:eastAsia="黑体"/>
          <w:color w:val="auto"/>
          <w:sz w:val="32"/>
          <w:szCs w:val="32"/>
          <w:highlight w:val="none"/>
        </w:rPr>
      </w:pPr>
    </w:p>
    <w:p w14:paraId="39CD21D6">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5F9C0256">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13A85F4A">
      <w:pPr>
        <w:jc w:val="center"/>
        <w:rPr>
          <w:rFonts w:hint="eastAsia" w:ascii="黑体" w:eastAsia="黑体"/>
          <w:color w:val="auto"/>
          <w:sz w:val="32"/>
          <w:szCs w:val="32"/>
          <w:highlight w:val="none"/>
        </w:rPr>
      </w:pPr>
    </w:p>
    <w:p w14:paraId="614AA58B">
      <w:pPr>
        <w:jc w:val="center"/>
        <w:rPr>
          <w:rFonts w:hint="eastAsia" w:ascii="黑体" w:eastAsia="黑体"/>
          <w:color w:val="auto"/>
          <w:sz w:val="32"/>
          <w:szCs w:val="32"/>
          <w:highlight w:val="none"/>
        </w:rPr>
      </w:pPr>
    </w:p>
    <w:p w14:paraId="5940F30C">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4B0C7552">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0AB5A2A8">
      <w:pPr>
        <w:jc w:val="center"/>
        <w:rPr>
          <w:rFonts w:hint="eastAsia" w:ascii="黑体" w:eastAsia="黑体"/>
          <w:color w:val="auto"/>
          <w:sz w:val="32"/>
          <w:szCs w:val="32"/>
          <w:highlight w:val="none"/>
        </w:rPr>
      </w:pPr>
    </w:p>
    <w:p w14:paraId="0B3CC5EE">
      <w:pPr>
        <w:jc w:val="center"/>
        <w:rPr>
          <w:rFonts w:hint="eastAsia" w:ascii="黑体" w:eastAsia="黑体"/>
          <w:color w:val="auto"/>
          <w:sz w:val="32"/>
          <w:szCs w:val="32"/>
          <w:highlight w:val="none"/>
        </w:rPr>
      </w:pPr>
    </w:p>
    <w:p w14:paraId="155F0446">
      <w:pPr>
        <w:jc w:val="both"/>
        <w:rPr>
          <w:rFonts w:hint="eastAsia" w:ascii="黑体" w:eastAsia="黑体"/>
          <w:color w:val="auto"/>
          <w:sz w:val="32"/>
          <w:szCs w:val="32"/>
          <w:highlight w:val="none"/>
        </w:rPr>
      </w:pPr>
    </w:p>
    <w:p w14:paraId="0528A722">
      <w:pPr>
        <w:jc w:val="center"/>
        <w:rPr>
          <w:rFonts w:hint="eastAsia" w:ascii="黑体" w:eastAsia="黑体"/>
          <w:color w:val="auto"/>
          <w:sz w:val="32"/>
          <w:szCs w:val="32"/>
          <w:highlight w:val="none"/>
        </w:rPr>
      </w:pPr>
    </w:p>
    <w:p w14:paraId="1DB0A36E">
      <w:pPr>
        <w:jc w:val="both"/>
        <w:rPr>
          <w:rFonts w:hint="eastAsia" w:ascii="黑体" w:eastAsia="黑体"/>
          <w:color w:val="auto"/>
          <w:sz w:val="32"/>
          <w:szCs w:val="32"/>
          <w:highlight w:val="none"/>
        </w:rPr>
      </w:pPr>
    </w:p>
    <w:p w14:paraId="79D9CAE8">
      <w:pPr>
        <w:jc w:val="center"/>
        <w:rPr>
          <w:rFonts w:hint="eastAsia" w:ascii="黑体" w:eastAsia="黑体"/>
          <w:color w:val="auto"/>
          <w:sz w:val="32"/>
          <w:szCs w:val="32"/>
          <w:highlight w:val="none"/>
        </w:rPr>
      </w:pPr>
    </w:p>
    <w:p w14:paraId="2C10E9DD">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59EE503C">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38FAD2D2">
      <w:pPr>
        <w:jc w:val="center"/>
        <w:rPr>
          <w:rFonts w:hint="eastAsia" w:ascii="黑体" w:eastAsia="黑体"/>
          <w:color w:val="auto"/>
          <w:sz w:val="28"/>
          <w:szCs w:val="28"/>
          <w:highlight w:val="none"/>
        </w:rPr>
      </w:pPr>
    </w:p>
    <w:p w14:paraId="0B43DD38">
      <w:pPr>
        <w:jc w:val="center"/>
        <w:rPr>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7871BFA4">
      <w:pPr>
        <w:pStyle w:val="27"/>
        <w:jc w:val="center"/>
        <w:rPr>
          <w:rFonts w:hint="eastAsia" w:ascii="黑体"/>
          <w:color w:val="auto"/>
          <w:szCs w:val="28"/>
          <w:highlight w:val="none"/>
        </w:rPr>
      </w:pPr>
      <w:bookmarkStart w:id="773" w:name="_Toc122603068"/>
      <w:bookmarkStart w:id="774" w:name="_Toc256000159"/>
      <w:r>
        <w:rPr>
          <w:rFonts w:hint="eastAsia"/>
          <w:color w:val="auto"/>
          <w:highlight w:val="none"/>
        </w:rPr>
        <w:t>目    录</w:t>
      </w:r>
      <w:bookmarkEnd w:id="773"/>
      <w:bookmarkEnd w:id="774"/>
    </w:p>
    <w:p w14:paraId="6C495600">
      <w:pPr>
        <w:spacing w:line="600" w:lineRule="exact"/>
        <w:rPr>
          <w:rFonts w:ascii="宋体" w:hAnsi="宋体"/>
          <w:color w:val="auto"/>
          <w:szCs w:val="21"/>
          <w:highlight w:val="none"/>
        </w:rPr>
      </w:pPr>
    </w:p>
    <w:p w14:paraId="49BFB2D0">
      <w:pPr>
        <w:rPr>
          <w:rFonts w:hint="eastAsia" w:ascii="宋体" w:hAnsi="宋体" w:cs="宋体"/>
          <w:color w:val="auto"/>
          <w:highlight w:val="none"/>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highlight w:val="none"/>
        </w:rPr>
        <w:t>一、投标函及投标函附录等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四、监理报酬清单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六、监理大纲</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七、其他材料</w:t>
      </w:r>
    </w:p>
    <w:p w14:paraId="24B7ED42">
      <w:pPr>
        <w:bidi w:val="0"/>
        <w:rPr>
          <w:rFonts w:hint="default"/>
          <w:color w:val="auto"/>
          <w:highlight w:val="none"/>
        </w:rPr>
      </w:pPr>
    </w:p>
    <w:p w14:paraId="41C1BAF7">
      <w:pPr>
        <w:bidi w:val="0"/>
        <w:rPr>
          <w:rFonts w:hint="default"/>
          <w:color w:val="auto"/>
          <w:highlight w:val="none"/>
        </w:rPr>
      </w:pPr>
    </w:p>
    <w:p w14:paraId="6BE67D80">
      <w:pPr>
        <w:bidi w:val="0"/>
        <w:rPr>
          <w:rFonts w:hint="default"/>
          <w:color w:val="auto"/>
          <w:highlight w:val="none"/>
        </w:rPr>
      </w:pPr>
    </w:p>
    <w:p w14:paraId="0D47CD1B">
      <w:pPr>
        <w:bidi w:val="0"/>
        <w:rPr>
          <w:rFonts w:hint="default"/>
          <w:color w:val="auto"/>
          <w:highlight w:val="none"/>
        </w:rPr>
      </w:pPr>
    </w:p>
    <w:p w14:paraId="126620DB">
      <w:pPr>
        <w:bidi w:val="0"/>
        <w:rPr>
          <w:rFonts w:hint="default"/>
          <w:color w:val="auto"/>
          <w:highlight w:val="none"/>
        </w:rPr>
      </w:pPr>
    </w:p>
    <w:p w14:paraId="6CDA7776">
      <w:pPr>
        <w:bidi w:val="0"/>
        <w:rPr>
          <w:rFonts w:hint="default"/>
          <w:color w:val="auto"/>
          <w:highlight w:val="none"/>
        </w:rPr>
      </w:pPr>
    </w:p>
    <w:p w14:paraId="3D53D5CE">
      <w:pPr>
        <w:bidi w:val="0"/>
        <w:rPr>
          <w:rFonts w:hint="default"/>
          <w:color w:val="auto"/>
          <w:highlight w:val="none"/>
        </w:rPr>
      </w:pPr>
    </w:p>
    <w:p w14:paraId="6CBF5B48">
      <w:pPr>
        <w:bidi w:val="0"/>
        <w:rPr>
          <w:rFonts w:hint="default"/>
          <w:color w:val="auto"/>
          <w:highlight w:val="none"/>
        </w:rPr>
      </w:pPr>
    </w:p>
    <w:p w14:paraId="44B19001">
      <w:pPr>
        <w:bidi w:val="0"/>
        <w:rPr>
          <w:rFonts w:hint="default"/>
          <w:color w:val="auto"/>
          <w:highlight w:val="none"/>
        </w:rPr>
      </w:pPr>
    </w:p>
    <w:p w14:paraId="6A994B62">
      <w:pPr>
        <w:bidi w:val="0"/>
        <w:rPr>
          <w:rFonts w:hint="default"/>
          <w:color w:val="auto"/>
          <w:highlight w:val="none"/>
        </w:rPr>
      </w:pPr>
    </w:p>
    <w:p w14:paraId="46177D3D">
      <w:pPr>
        <w:bidi w:val="0"/>
        <w:rPr>
          <w:rFonts w:hint="default"/>
          <w:color w:val="auto"/>
          <w:highlight w:val="none"/>
        </w:rPr>
      </w:pPr>
    </w:p>
    <w:p w14:paraId="111D78AD">
      <w:pPr>
        <w:bidi w:val="0"/>
        <w:rPr>
          <w:rFonts w:hint="default"/>
          <w:color w:val="auto"/>
          <w:highlight w:val="none"/>
        </w:rPr>
      </w:pPr>
    </w:p>
    <w:p w14:paraId="6ED6B579">
      <w:pPr>
        <w:bidi w:val="0"/>
        <w:rPr>
          <w:rFonts w:hint="default"/>
          <w:color w:val="auto"/>
          <w:highlight w:val="none"/>
        </w:rPr>
      </w:pPr>
    </w:p>
    <w:p w14:paraId="77C5CFFC">
      <w:pPr>
        <w:bidi w:val="0"/>
        <w:rPr>
          <w:rFonts w:hint="default"/>
          <w:color w:val="auto"/>
          <w:highlight w:val="none"/>
        </w:rPr>
      </w:pPr>
    </w:p>
    <w:p w14:paraId="6EE250DC">
      <w:pPr>
        <w:pStyle w:val="27"/>
        <w:widowControl/>
        <w:ind w:left="0" w:right="0"/>
        <w:jc w:val="center"/>
        <w:rPr>
          <w:b w:val="0"/>
          <w:bCs w:val="0"/>
          <w:color w:val="auto"/>
          <w:highlight w:val="none"/>
        </w:rPr>
        <w:sectPr>
          <w:footerReference r:id="rId15" w:type="default"/>
          <w:pgSz w:w="11906" w:h="16838"/>
          <w:pgMar w:top="1440" w:right="1800" w:bottom="1440" w:left="1800" w:header="851" w:footer="992" w:gutter="0"/>
          <w:pgNumType w:fmt="decimal"/>
          <w:cols w:space="425" w:num="1"/>
          <w:docGrid w:type="lines" w:linePitch="312" w:charSpace="0"/>
        </w:sectPr>
      </w:pPr>
      <w:bookmarkStart w:id="775" w:name="_Toc256000160"/>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、投标函及投标函附录等</w:t>
      </w:r>
      <w:bookmarkEnd w:id="775"/>
    </w:p>
    <w:p w14:paraId="6D67B4C8">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6" w:name="_Toc256000161"/>
      <w:bookmarkStart w:id="777" w:name="_Toc122603070"/>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776"/>
      <w:bookmarkEnd w:id="777"/>
    </w:p>
    <w:p w14:paraId="7845A423">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0F92E2E3">
      <w:pPr>
        <w:spacing w:line="440" w:lineRule="exact"/>
        <w:ind w:firstLine="420" w:firstLineChars="200"/>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color w:val="auto"/>
          <w:szCs w:val="21"/>
          <w:highlight w:val="none"/>
          <w:u w:val="single"/>
        </w:rPr>
        <w:t>【综合费率      %】</w:t>
      </w:r>
      <w:r>
        <w:rPr>
          <w:rFonts w:hint="eastAsia" w:ascii="宋体" w:hAnsi="宋体" w:eastAsia="宋体" w:cs="宋体"/>
          <w:color w:val="auto"/>
          <w:kern w:val="2"/>
          <w:sz w:val="21"/>
          <w:szCs w:val="21"/>
          <w:highlight w:val="none"/>
          <w:lang w:val="en-US" w:eastAsia="zh-CN" w:bidi="ar"/>
        </w:rPr>
        <w:t>的投标报价，</w:t>
      </w:r>
      <w:r>
        <w:rPr>
          <w:rFonts w:hint="eastAsia" w:ascii="宋体" w:hAnsi="宋体" w:cs="宋体"/>
          <w:color w:val="auto"/>
          <w:szCs w:val="21"/>
          <w:highlight w:val="none"/>
        </w:rPr>
        <w:t>监理服务期限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日历天，按合同约定完成监理，</w:t>
      </w:r>
      <w:r>
        <w:rPr>
          <w:rFonts w:hint="eastAsia" w:ascii="宋体" w:hAnsi="宋体" w:cs="宋体"/>
          <w:bCs/>
          <w:color w:val="auto"/>
          <w:szCs w:val="21"/>
          <w:highlight w:val="none"/>
          <w:lang w:bidi="ar"/>
        </w:rPr>
        <w:t>质量标准达到</w:t>
      </w:r>
      <w:r>
        <w:rPr>
          <w:rFonts w:hint="eastAsia" w:ascii="宋体" w:hAnsi="宋体" w:cs="宋体"/>
          <w:bCs/>
          <w:color w:val="auto"/>
          <w:szCs w:val="21"/>
          <w:highlight w:val="none"/>
          <w:u w:val="single"/>
          <w:lang w:bidi="ar"/>
        </w:rPr>
        <w:t xml:space="preserve">       </w:t>
      </w:r>
      <w:r>
        <w:rPr>
          <w:rFonts w:hint="eastAsia" w:ascii="宋体" w:hAnsi="宋体" w:cs="宋体"/>
          <w:bCs/>
          <w:color w:val="auto"/>
          <w:szCs w:val="21"/>
          <w:highlight w:val="none"/>
          <w:lang w:bidi="ar"/>
        </w:rPr>
        <w:t>。</w:t>
      </w:r>
    </w:p>
    <w:p w14:paraId="4A35A0CE">
      <w:pPr>
        <w:spacing w:line="480" w:lineRule="exact"/>
        <w:ind w:firstLine="420" w:firstLineChars="200"/>
        <w:rPr>
          <w:rFonts w:ascii="宋体" w:hAnsi="宋体"/>
          <w:color w:val="auto"/>
          <w:szCs w:val="21"/>
          <w:highlight w:val="none"/>
        </w:rPr>
      </w:pPr>
      <w:r>
        <w:rPr>
          <w:rFonts w:hint="eastAsia"/>
          <w:color w:val="auto"/>
          <w:szCs w:val="21"/>
          <w:highlight w:val="none"/>
        </w:rPr>
        <w:t>2.我方拟派</w:t>
      </w:r>
      <w:r>
        <w:rPr>
          <w:rFonts w:hint="eastAsia" w:ascii="宋体" w:hAnsi="宋体" w:cs="宋体"/>
          <w:color w:val="auto"/>
          <w:szCs w:val="21"/>
          <w:highlight w:val="none"/>
        </w:rPr>
        <w:t>的总监理工程师</w:t>
      </w:r>
      <w:r>
        <w:rPr>
          <w:color w:val="auto"/>
          <w:szCs w:val="21"/>
          <w:highlight w:val="none"/>
        </w:rPr>
        <w:t>：</w:t>
      </w:r>
      <w:r>
        <w:rPr>
          <w:rFonts w:hint="eastAsia"/>
          <w:color w:val="auto"/>
          <w:szCs w:val="21"/>
          <w:highlight w:val="none"/>
          <w:u w:val="single"/>
        </w:rPr>
        <w:t xml:space="preserve">     </w:t>
      </w:r>
      <w:r>
        <w:rPr>
          <w:rFonts w:hint="eastAsia"/>
          <w:color w:val="auto"/>
          <w:szCs w:val="21"/>
          <w:highlight w:val="none"/>
        </w:rPr>
        <w:t>（姓名），证书名称：</w:t>
      </w:r>
      <w:r>
        <w:rPr>
          <w:rFonts w:hint="eastAsia"/>
          <w:color w:val="auto"/>
          <w:szCs w:val="21"/>
          <w:highlight w:val="none"/>
          <w:u w:val="single"/>
        </w:rPr>
        <w:t xml:space="preserve">      </w:t>
      </w:r>
      <w:r>
        <w:rPr>
          <w:rFonts w:hint="eastAsia"/>
          <w:color w:val="auto"/>
          <w:szCs w:val="21"/>
          <w:highlight w:val="none"/>
        </w:rPr>
        <w:t>，证书编号：</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w:t>
      </w:r>
    </w:p>
    <w:p w14:paraId="265A5054">
      <w:pPr>
        <w:spacing w:line="480" w:lineRule="exact"/>
        <w:ind w:firstLine="420" w:firstLineChars="200"/>
        <w:rPr>
          <w:rFonts w:hint="eastAsia" w:ascii="宋体" w:hAnsi="宋体" w:cs="宋体"/>
          <w:color w:val="auto"/>
          <w:szCs w:val="21"/>
          <w:highlight w:val="none"/>
        </w:rPr>
      </w:pPr>
      <w:bookmarkStart w:id="778" w:name="_Hlk152146515"/>
      <w:r>
        <w:rPr>
          <w:rFonts w:hint="eastAsia" w:ascii="宋体" w:hAnsi="宋体" w:cs="宋体"/>
          <w:color w:val="auto"/>
          <w:szCs w:val="21"/>
          <w:highlight w:val="none"/>
        </w:rPr>
        <w:t>3．我方的投标文件包括下列内容：</w:t>
      </w:r>
    </w:p>
    <w:p w14:paraId="1578A44E">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（1）投标函及投标函附录等；</w:t>
      </w:r>
    </w:p>
    <w:p w14:paraId="4EA974C2">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（2）法定代表人身份证明或授权委托书；</w:t>
      </w:r>
    </w:p>
    <w:p w14:paraId="2C5E0883">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（3）投标保证金；</w:t>
      </w:r>
    </w:p>
    <w:p w14:paraId="1E2A4DCF">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（4）联合体协议书（如有）；</w:t>
      </w:r>
    </w:p>
    <w:p w14:paraId="469389DF">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（5）监理报酬清单；</w:t>
      </w:r>
    </w:p>
    <w:p w14:paraId="066166DD">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（6）资格审查资料；</w:t>
      </w:r>
    </w:p>
    <w:p w14:paraId="7A6B82EF">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（7）监理大纲；</w:t>
      </w:r>
    </w:p>
    <w:p w14:paraId="54B1CDB1">
      <w:pPr>
        <w:spacing w:line="360" w:lineRule="exact"/>
        <w:ind w:firstLine="359" w:firstLineChars="171"/>
        <w:rPr>
          <w:rFonts w:hint="eastAsia" w:ascii="宋体" w:hAnsi="宋体" w:cs="宋体"/>
          <w:color w:val="auto"/>
          <w:highlight w:val="none"/>
        </w:rPr>
      </w:pPr>
      <w:r>
        <w:rPr>
          <w:rFonts w:hint="eastAsia" w:ascii="宋体" w:hAnsi="宋体" w:cs="宋体"/>
          <w:color w:val="auto"/>
          <w:highlight w:val="none"/>
        </w:rPr>
        <w:t>（8）投标人须知前附表规定的其他资料。</w:t>
      </w:r>
    </w:p>
    <w:p w14:paraId="7B26ECA0">
      <w:pPr>
        <w:spacing w:line="360" w:lineRule="exact"/>
        <w:ind w:firstLine="359" w:firstLineChars="171"/>
        <w:rPr>
          <w:rFonts w:hint="eastAsia" w:ascii="宋体" w:hAnsi="宋体" w:cs="宋体"/>
          <w:color w:val="auto"/>
          <w:szCs w:val="21"/>
          <w:highlight w:val="none"/>
        </w:rPr>
      </w:pPr>
      <w:r>
        <w:rPr>
          <w:rFonts w:hint="eastAsia" w:ascii="宋体" w:hAnsi="宋体" w:cs="宋体"/>
          <w:color w:val="auto"/>
          <w:highlight w:val="none"/>
        </w:rPr>
        <w:t>投标文件的上述组成部分如存在内容不一致</w:t>
      </w:r>
      <w:r>
        <w:rPr>
          <w:rFonts w:hint="eastAsia" w:ascii="宋体" w:hAnsi="宋体" w:cs="宋体"/>
          <w:color w:val="auto"/>
          <w:szCs w:val="21"/>
          <w:highlight w:val="none"/>
        </w:rPr>
        <w:t>的，以投标函为准。</w:t>
      </w:r>
    </w:p>
    <w:p w14:paraId="3B9DC44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4．我方承诺在投标有效期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天内不修改、撤销投标文件。</w:t>
      </w:r>
    </w:p>
    <w:p w14:paraId="6889466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5．随同本投标函提交投标保证金一份，金额为人民币（大写）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B3374B1">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w:t>
      </w:r>
    </w:p>
    <w:p w14:paraId="238890D1">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147A5980">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14:paraId="4A4FBC92">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4B60C6C1">
      <w:pPr>
        <w:spacing w:line="440" w:lineRule="exact"/>
        <w:ind w:firstLine="718" w:firstLineChars="342"/>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（4）我方承诺在合同约定的期限内完成并移交全部合同工程。</w:t>
      </w:r>
    </w:p>
    <w:p w14:paraId="257A725D">
      <w:pPr>
        <w:spacing w:line="440" w:lineRule="exact"/>
        <w:ind w:firstLine="718" w:firstLineChars="342"/>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778"/>
    <w:p w14:paraId="35409DED">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highlight w:val="none"/>
        </w:rPr>
        <w:t>我方在此声明，所递交的投标文件及有关资料内容完整、真实和准确，且不存在第二章“投标人须知”第1.4.3项规定的任何一种情形。</w:t>
      </w:r>
    </w:p>
    <w:p w14:paraId="56791019">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2D6CF21E">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5D260668">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5B1EFF5B">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2A275AD">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B345AA3">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E7331BA">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7C695CD7">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18FAC625">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6"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16694386">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79" w:name="_Toc122603071"/>
      <w:bookmarkStart w:id="780" w:name="_Toc256000162"/>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投标函附录</w:t>
      </w:r>
      <w:bookmarkEnd w:id="779"/>
      <w:bookmarkEnd w:id="780"/>
    </w:p>
    <w:p w14:paraId="1D794BAC">
      <w:pPr>
        <w:rPr>
          <w:rFonts w:hint="eastAsia" w:ascii="宋体" w:hAnsi="宋体"/>
          <w:b/>
          <w:color w:val="auto"/>
          <w:szCs w:val="21"/>
          <w:highlight w:val="none"/>
        </w:rPr>
      </w:pPr>
    </w:p>
    <w:p w14:paraId="75FC6706">
      <w:pPr>
        <w:rPr>
          <w:rFonts w:hint="eastAsia" w:ascii="宋体" w:hAnsi="宋体"/>
          <w:color w:val="auto"/>
          <w:szCs w:val="21"/>
          <w:highlight w:val="none"/>
        </w:rPr>
      </w:pPr>
      <w:r>
        <w:rPr>
          <w:rFonts w:hint="eastAsia" w:ascii="宋体" w:hAnsi="宋体"/>
          <w:b/>
          <w:color w:val="auto"/>
          <w:szCs w:val="21"/>
          <w:highlight w:val="none"/>
        </w:rPr>
        <w:t>标段名称：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3994FAA">
      <w:pPr>
        <w:rPr>
          <w:rFonts w:hint="eastAsia" w:ascii="宋体" w:hAnsi="宋体"/>
          <w:color w:val="auto"/>
          <w:szCs w:val="21"/>
          <w:highlight w:val="none"/>
        </w:rPr>
      </w:pPr>
    </w:p>
    <w:tbl>
      <w:tblPr>
        <w:tblStyle w:val="20"/>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30"/>
        <w:gridCol w:w="1046"/>
        <w:gridCol w:w="2267"/>
        <w:gridCol w:w="1935"/>
      </w:tblGrid>
      <w:tr w14:paraId="251A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BD9D1A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2830" w:type="dxa"/>
            <w:tcBorders>
              <w:top w:val="single" w:color="auto" w:sz="4" w:space="0"/>
              <w:left w:val="single" w:color="auto" w:sz="4" w:space="0"/>
              <w:bottom w:val="single" w:color="auto" w:sz="4" w:space="0"/>
              <w:right w:val="single" w:color="auto" w:sz="4" w:space="0"/>
            </w:tcBorders>
            <w:vAlign w:val="center"/>
          </w:tcPr>
          <w:p w14:paraId="219A869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条款名称</w:t>
            </w:r>
          </w:p>
        </w:tc>
        <w:tc>
          <w:tcPr>
            <w:tcW w:w="1046" w:type="dxa"/>
            <w:tcBorders>
              <w:top w:val="single" w:color="auto" w:sz="4" w:space="0"/>
              <w:left w:val="single" w:color="auto" w:sz="4" w:space="0"/>
              <w:bottom w:val="single" w:color="auto" w:sz="4" w:space="0"/>
              <w:right w:val="single" w:color="auto" w:sz="4" w:space="0"/>
            </w:tcBorders>
            <w:vAlign w:val="center"/>
          </w:tcPr>
          <w:p w14:paraId="40AE4D48">
            <w:pPr>
              <w:widowControl/>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267" w:type="dxa"/>
            <w:tcBorders>
              <w:top w:val="single" w:color="auto" w:sz="4" w:space="0"/>
              <w:left w:val="single" w:color="auto" w:sz="4" w:space="0"/>
              <w:bottom w:val="single" w:color="auto" w:sz="4" w:space="0"/>
              <w:right w:val="single" w:color="auto" w:sz="4" w:space="0"/>
            </w:tcBorders>
            <w:vAlign w:val="center"/>
          </w:tcPr>
          <w:p w14:paraId="3611BF3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约定内容</w:t>
            </w:r>
          </w:p>
        </w:tc>
        <w:tc>
          <w:tcPr>
            <w:tcW w:w="1935" w:type="dxa"/>
            <w:tcBorders>
              <w:top w:val="single" w:color="auto" w:sz="4" w:space="0"/>
              <w:left w:val="single" w:color="auto" w:sz="4" w:space="0"/>
              <w:bottom w:val="single" w:color="auto" w:sz="4" w:space="0"/>
              <w:right w:val="single" w:color="auto" w:sz="4" w:space="0"/>
            </w:tcBorders>
            <w:vAlign w:val="center"/>
          </w:tcPr>
          <w:p w14:paraId="1213FD0F">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备注</w:t>
            </w:r>
          </w:p>
        </w:tc>
      </w:tr>
      <w:tr w14:paraId="6DCB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F91AA9F">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2830" w:type="dxa"/>
            <w:tcBorders>
              <w:top w:val="single" w:color="auto" w:sz="4" w:space="0"/>
              <w:left w:val="single" w:color="auto" w:sz="4" w:space="0"/>
              <w:bottom w:val="single" w:color="auto" w:sz="4" w:space="0"/>
              <w:right w:val="single" w:color="auto" w:sz="4" w:space="0"/>
            </w:tcBorders>
            <w:vAlign w:val="center"/>
          </w:tcPr>
          <w:p w14:paraId="5CCC1FD1">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总监理工程师</w:t>
            </w:r>
          </w:p>
        </w:tc>
        <w:tc>
          <w:tcPr>
            <w:tcW w:w="1046" w:type="dxa"/>
            <w:tcBorders>
              <w:top w:val="single" w:color="auto" w:sz="4" w:space="0"/>
              <w:left w:val="single" w:color="auto" w:sz="4" w:space="0"/>
              <w:bottom w:val="single" w:color="auto" w:sz="4" w:space="0"/>
              <w:right w:val="single" w:color="auto" w:sz="4" w:space="0"/>
            </w:tcBorders>
            <w:vAlign w:val="center"/>
          </w:tcPr>
          <w:p w14:paraId="72022A7D">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1.1.2.5</w:t>
            </w:r>
          </w:p>
        </w:tc>
        <w:tc>
          <w:tcPr>
            <w:tcW w:w="2267" w:type="dxa"/>
            <w:tcBorders>
              <w:top w:val="single" w:color="auto" w:sz="4" w:space="0"/>
              <w:left w:val="single" w:color="auto" w:sz="4" w:space="0"/>
              <w:bottom w:val="single" w:color="auto" w:sz="4" w:space="0"/>
              <w:right w:val="single" w:color="auto" w:sz="4" w:space="0"/>
            </w:tcBorders>
            <w:vAlign w:val="center"/>
          </w:tcPr>
          <w:p w14:paraId="2F218FA5">
            <w:pPr>
              <w:widowControl/>
              <w:ind w:left="285"/>
              <w:rPr>
                <w:rFonts w:hint="eastAsia" w:ascii="宋体" w:hAnsi="宋体" w:cs="宋体"/>
                <w:color w:val="auto"/>
                <w:szCs w:val="21"/>
                <w:highlight w:val="none"/>
              </w:rPr>
            </w:pPr>
            <w:r>
              <w:rPr>
                <w:rFonts w:hint="eastAsia" w:ascii="宋体" w:hAnsi="宋体" w:cs="宋体"/>
                <w:color w:val="auto"/>
                <w:kern w:val="0"/>
                <w:szCs w:val="21"/>
                <w:highlight w:val="none"/>
                <w:lang w:bidi="ar"/>
              </w:rPr>
              <w:t>姓名：</w:t>
            </w:r>
          </w:p>
        </w:tc>
        <w:tc>
          <w:tcPr>
            <w:tcW w:w="1935" w:type="dxa"/>
            <w:tcBorders>
              <w:top w:val="single" w:color="auto" w:sz="4" w:space="0"/>
              <w:left w:val="single" w:color="auto" w:sz="4" w:space="0"/>
              <w:bottom w:val="single" w:color="auto" w:sz="4" w:space="0"/>
              <w:right w:val="single" w:color="auto" w:sz="4" w:space="0"/>
            </w:tcBorders>
            <w:vAlign w:val="center"/>
          </w:tcPr>
          <w:p w14:paraId="4BD5444D">
            <w:pPr>
              <w:widowControl/>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r w14:paraId="685C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7A7292A2">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2830" w:type="dxa"/>
            <w:tcBorders>
              <w:top w:val="single" w:color="auto" w:sz="4" w:space="0"/>
              <w:left w:val="single" w:color="auto" w:sz="4" w:space="0"/>
              <w:bottom w:val="single" w:color="auto" w:sz="4" w:space="0"/>
              <w:right w:val="single" w:color="auto" w:sz="4" w:space="0"/>
            </w:tcBorders>
            <w:vAlign w:val="center"/>
          </w:tcPr>
          <w:p w14:paraId="2BD82ED5">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监理服务期限</w:t>
            </w:r>
          </w:p>
        </w:tc>
        <w:tc>
          <w:tcPr>
            <w:tcW w:w="1046" w:type="dxa"/>
            <w:tcBorders>
              <w:top w:val="single" w:color="auto" w:sz="4" w:space="0"/>
              <w:left w:val="single" w:color="auto" w:sz="4" w:space="0"/>
              <w:bottom w:val="single" w:color="auto" w:sz="4" w:space="0"/>
              <w:right w:val="single" w:color="auto" w:sz="4" w:space="0"/>
            </w:tcBorders>
            <w:vAlign w:val="center"/>
          </w:tcPr>
          <w:p w14:paraId="0D1AB3A7">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1.1.4.3</w:t>
            </w:r>
          </w:p>
        </w:tc>
        <w:tc>
          <w:tcPr>
            <w:tcW w:w="2267" w:type="dxa"/>
            <w:tcBorders>
              <w:top w:val="single" w:color="auto" w:sz="4" w:space="0"/>
              <w:left w:val="single" w:color="auto" w:sz="4" w:space="0"/>
              <w:bottom w:val="single" w:color="auto" w:sz="4" w:space="0"/>
              <w:right w:val="single" w:color="auto" w:sz="4" w:space="0"/>
            </w:tcBorders>
            <w:vAlign w:val="center"/>
          </w:tcPr>
          <w:p w14:paraId="553B4039">
            <w:pPr>
              <w:widowControl/>
              <w:ind w:firstLine="1260" w:firstLineChars="600"/>
              <w:rPr>
                <w:rFonts w:hint="eastAsia" w:ascii="宋体" w:hAnsi="宋体" w:cs="宋体"/>
                <w:color w:val="auto"/>
                <w:szCs w:val="21"/>
                <w:highlight w:val="none"/>
              </w:rPr>
            </w:pPr>
            <w:r>
              <w:rPr>
                <w:rFonts w:hint="eastAsia" w:ascii="宋体" w:hAnsi="宋体" w:cs="宋体"/>
                <w:color w:val="auto"/>
                <w:kern w:val="0"/>
                <w:szCs w:val="21"/>
                <w:highlight w:val="none"/>
                <w:lang w:bidi="ar"/>
              </w:rPr>
              <w:t>日历天</w:t>
            </w:r>
          </w:p>
        </w:tc>
        <w:tc>
          <w:tcPr>
            <w:tcW w:w="1935" w:type="dxa"/>
            <w:tcBorders>
              <w:top w:val="single" w:color="auto" w:sz="4" w:space="0"/>
              <w:left w:val="single" w:color="auto" w:sz="4" w:space="0"/>
              <w:bottom w:val="single" w:color="auto" w:sz="4" w:space="0"/>
              <w:right w:val="single" w:color="auto" w:sz="4" w:space="0"/>
            </w:tcBorders>
            <w:vAlign w:val="center"/>
          </w:tcPr>
          <w:p w14:paraId="3A87078D">
            <w:pPr>
              <w:widowControl/>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r w14:paraId="3E3C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6CF723AE">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2830" w:type="dxa"/>
            <w:tcBorders>
              <w:top w:val="single" w:color="auto" w:sz="4" w:space="0"/>
              <w:left w:val="single" w:color="auto" w:sz="4" w:space="0"/>
              <w:bottom w:val="single" w:color="auto" w:sz="4" w:space="0"/>
              <w:right w:val="single" w:color="auto" w:sz="4" w:space="0"/>
            </w:tcBorders>
            <w:vAlign w:val="center"/>
          </w:tcPr>
          <w:p w14:paraId="648AD0E3">
            <w:pPr>
              <w:widowControl/>
              <w:jc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合同价款确定方式</w:t>
            </w:r>
          </w:p>
        </w:tc>
        <w:tc>
          <w:tcPr>
            <w:tcW w:w="1046" w:type="dxa"/>
            <w:tcBorders>
              <w:top w:val="single" w:color="auto" w:sz="4" w:space="0"/>
              <w:left w:val="single" w:color="auto" w:sz="4" w:space="0"/>
              <w:bottom w:val="single" w:color="auto" w:sz="4" w:space="0"/>
              <w:right w:val="single" w:color="auto" w:sz="4" w:space="0"/>
            </w:tcBorders>
            <w:vAlign w:val="center"/>
          </w:tcPr>
          <w:p w14:paraId="2F63CA26">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.1.5</w:t>
            </w:r>
          </w:p>
        </w:tc>
        <w:tc>
          <w:tcPr>
            <w:tcW w:w="2267" w:type="dxa"/>
            <w:tcBorders>
              <w:top w:val="single" w:color="auto" w:sz="4" w:space="0"/>
              <w:left w:val="single" w:color="auto" w:sz="4" w:space="0"/>
              <w:bottom w:val="single" w:color="auto" w:sz="4" w:space="0"/>
              <w:right w:val="single" w:color="auto" w:sz="4" w:space="0"/>
            </w:tcBorders>
            <w:vAlign w:val="center"/>
          </w:tcPr>
          <w:p w14:paraId="20E584B3">
            <w:pPr>
              <w:widowControl/>
              <w:jc w:val="center"/>
              <w:rPr>
                <w:rFonts w:hint="eastAsia" w:ascii="宋体" w:hAnsi="宋体" w:cs="宋体"/>
                <w:color w:val="auto"/>
                <w:szCs w:val="21"/>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C06D02B">
            <w:pPr>
              <w:widowControl/>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r w14:paraId="11DD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14:paraId="1C8AF8AC">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2830" w:type="dxa"/>
            <w:tcBorders>
              <w:top w:val="single" w:color="auto" w:sz="4" w:space="0"/>
              <w:left w:val="single" w:color="auto" w:sz="4" w:space="0"/>
              <w:bottom w:val="single" w:color="auto" w:sz="4" w:space="0"/>
              <w:right w:val="single" w:color="auto" w:sz="4" w:space="0"/>
            </w:tcBorders>
            <w:vAlign w:val="center"/>
          </w:tcPr>
          <w:p w14:paraId="2F7CD260">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1046" w:type="dxa"/>
            <w:tcBorders>
              <w:top w:val="single" w:color="auto" w:sz="4" w:space="0"/>
              <w:left w:val="single" w:color="auto" w:sz="4" w:space="0"/>
              <w:bottom w:val="single" w:color="auto" w:sz="4" w:space="0"/>
              <w:right w:val="single" w:color="auto" w:sz="4" w:space="0"/>
            </w:tcBorders>
            <w:vAlign w:val="center"/>
          </w:tcPr>
          <w:p w14:paraId="79A20E33">
            <w:pPr>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14:paraId="45E38780">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c>
          <w:tcPr>
            <w:tcW w:w="1935" w:type="dxa"/>
            <w:tcBorders>
              <w:top w:val="single" w:color="auto" w:sz="4" w:space="0"/>
              <w:left w:val="single" w:color="auto" w:sz="4" w:space="0"/>
              <w:bottom w:val="single" w:color="auto" w:sz="4" w:space="0"/>
              <w:right w:val="single" w:color="auto" w:sz="4" w:space="0"/>
            </w:tcBorders>
            <w:vAlign w:val="center"/>
          </w:tcPr>
          <w:p w14:paraId="3A082D89">
            <w:pPr>
              <w:jc w:val="center"/>
              <w:rPr>
                <w:rFonts w:hint="eastAsia" w:ascii="宋体" w:hAnsi="宋体" w:cs="宋体"/>
                <w:color w:val="auto"/>
                <w:szCs w:val="21"/>
                <w:highlight w:val="none"/>
              </w:rPr>
            </w:pPr>
            <w:r>
              <w:rPr>
                <w:rFonts w:hint="eastAsia" w:ascii="宋体" w:hAnsi="宋体" w:cs="宋体"/>
                <w:color w:val="auto"/>
                <w:kern w:val="0"/>
                <w:sz w:val="24"/>
                <w:highlight w:val="none"/>
                <w:lang w:bidi="ar"/>
              </w:rPr>
              <w:t>……</w:t>
            </w:r>
          </w:p>
        </w:tc>
      </w:tr>
    </w:tbl>
    <w:p w14:paraId="61341F11">
      <w:pPr>
        <w:spacing w:line="440" w:lineRule="exact"/>
        <w:ind w:firstLine="3675" w:firstLineChars="1750"/>
        <w:rPr>
          <w:rFonts w:hint="eastAsia"/>
          <w:color w:val="auto"/>
          <w:szCs w:val="21"/>
          <w:highlight w:val="none"/>
        </w:rPr>
      </w:pPr>
    </w:p>
    <w:p w14:paraId="730DC597">
      <w:pPr>
        <w:spacing w:line="440" w:lineRule="exact"/>
        <w:ind w:firstLine="3675" w:firstLineChars="175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47CCAB2B">
      <w:pPr>
        <w:spacing w:line="440" w:lineRule="exact"/>
        <w:ind w:firstLine="2415" w:firstLineChars="1150"/>
        <w:rPr>
          <w:color w:val="auto"/>
          <w:szCs w:val="21"/>
          <w:highlight w:val="none"/>
        </w:rPr>
      </w:pPr>
      <w:r>
        <w:rPr>
          <w:color w:val="auto"/>
          <w:szCs w:val="21"/>
          <w:highlight w:val="none"/>
        </w:rPr>
        <w:t>法定代表人</w:t>
      </w:r>
      <w:r>
        <w:rPr>
          <w:rFonts w:hint="eastAsia"/>
          <w:color w:val="auto"/>
          <w:szCs w:val="21"/>
          <w:highlight w:val="none"/>
        </w:rPr>
        <w:t>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（签章）</w:t>
      </w:r>
    </w:p>
    <w:p w14:paraId="044954D9">
      <w:pPr>
        <w:spacing w:line="440" w:lineRule="exact"/>
        <w:ind w:firstLine="5040" w:firstLineChars="2400"/>
        <w:rPr>
          <w:rFonts w:hint="eastAsia"/>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76A8A354">
      <w:pPr>
        <w:rPr>
          <w:color w:val="auto"/>
          <w:highlight w:val="none"/>
        </w:rPr>
        <w:sectPr>
          <w:footerReference r:id="rId17" w:type="default"/>
          <w:pgSz w:w="11906" w:h="16838"/>
          <w:pgMar w:top="1440" w:right="1800" w:bottom="1440" w:left="1800" w:header="851" w:footer="992" w:gutter="0"/>
          <w:pgNumType w:fmt="decimal"/>
          <w:cols w:space="425" w:num="1"/>
          <w:docGrid w:type="lines" w:linePitch="312" w:charSpace="0"/>
        </w:sectPr>
      </w:pPr>
    </w:p>
    <w:p w14:paraId="3A9329FD">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781" w:name="_Toc122603072"/>
      <w:bookmarkStart w:id="782" w:name="_Toc256000163"/>
      <w:r>
        <w:rPr>
          <w:rFonts w:hint="eastAsia" w:cs="宋体"/>
          <w:color w:val="auto"/>
          <w:sz w:val="28"/>
          <w:szCs w:val="28"/>
          <w:highlight w:val="none"/>
          <w:lang w:eastAsia="zh-CN"/>
        </w:rPr>
        <w:t>（</w:t>
      </w:r>
      <w:r>
        <w:rPr>
          <w:rFonts w:hint="default" w:cs="宋体"/>
          <w:color w:val="auto"/>
          <w:sz w:val="28"/>
          <w:szCs w:val="28"/>
          <w:highlight w:val="none"/>
        </w:rPr>
        <w:t>三</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781"/>
      <w:bookmarkEnd w:id="782"/>
    </w:p>
    <w:p w14:paraId="2A120C1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我单位参与</w:t>
      </w:r>
      <w:r>
        <w:rPr>
          <w:rFonts w:hint="eastAsia" w:ascii="宋体" w:hAnsi="宋体" w:cs="宋体"/>
          <w:color w:val="auto"/>
          <w:highlight w:val="none"/>
          <w:u w:val="single"/>
        </w:rPr>
        <w:t xml:space="preserve">    （标段名称 ）    </w:t>
      </w:r>
      <w:r>
        <w:rPr>
          <w:rFonts w:hint="eastAsia" w:ascii="宋体" w:hAnsi="宋体" w:cs="宋体"/>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206EAAB1">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一、我单位和我本人遵循公开、公平、公正、诚实守信的原则， 依法依规参与本项目投标。</w:t>
      </w:r>
    </w:p>
    <w:p w14:paraId="47493F55">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二、我单位具有参与本次投标的资质和能力，公司运营状况良好， 不存在挂靠投标、不受让、租借、出租、出借资格或资质证书，无处罚期内的不良行为。</w:t>
      </w:r>
    </w:p>
    <w:p w14:paraId="3CD02689">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三、我单位在本项目投标过程中从招标公告/投标邀请书列明的渠道获取招标文件，没有通过其他不正当渠道获取招标文件。</w:t>
      </w:r>
    </w:p>
    <w:p w14:paraId="49A5900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四、我单位承诺投标文件由本单位员工独立编制，严格遵守保密义务。所提供的一切投标相关材料都是真实、有效、合法的。</w:t>
      </w:r>
    </w:p>
    <w:p w14:paraId="61930D54">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五、我单位不与其他投标人相互串通投标报价，不恶意压低或抬高投标报价，不排挤其他投标人的公平竞争，不损害招标人或其他投标人的合法权益。</w:t>
      </w:r>
    </w:p>
    <w:p w14:paraId="2A543689">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六、我单位不与招标人或招标代理机构串通投标，损害国家利益、社会公共利益或者他人的合法权益。</w:t>
      </w:r>
    </w:p>
    <w:p w14:paraId="61475C9F">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七、我单位不向招标人或者评标委员会成员行贿以牟取中标，不在开标后进行虚假恶意投诉。</w:t>
      </w:r>
    </w:p>
    <w:p w14:paraId="77340948">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503FB81B">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九、我单位如在本项目招标投标活动评标工作中存在串通投标、弄虚作假等行为的，本单位及本人自愿承担法律责任，接受相应刑事、纪律和行政处罚以及失信惩戒。</w:t>
      </w:r>
    </w:p>
    <w:p w14:paraId="5BF9062C">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十、本承诺函由我单位盖章及法定代表人（授权委托人）本人亲自盖章或签字确认。</w:t>
      </w:r>
    </w:p>
    <w:p w14:paraId="21EA8B19">
      <w:pPr>
        <w:spacing w:line="440" w:lineRule="exact"/>
        <w:ind w:firstLine="420" w:firstLineChars="200"/>
        <w:rPr>
          <w:rFonts w:hint="eastAsia"/>
          <w:color w:val="auto"/>
          <w:highlight w:val="none"/>
        </w:rPr>
      </w:pPr>
    </w:p>
    <w:p w14:paraId="4EFA8551">
      <w:pPr>
        <w:spacing w:line="440" w:lineRule="exact"/>
        <w:ind w:firstLine="5145" w:firstLineChars="2450"/>
        <w:rPr>
          <w:color w:val="auto"/>
          <w:highlight w:val="none"/>
        </w:rPr>
      </w:pPr>
      <w:r>
        <w:rPr>
          <w:rFonts w:hint="eastAsia"/>
          <w:color w:val="auto"/>
          <w:highlight w:val="none"/>
        </w:rPr>
        <w:t>承诺单位：（盖单位章）</w:t>
      </w:r>
    </w:p>
    <w:p w14:paraId="77742A70">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447D61BA">
      <w:pPr>
        <w:spacing w:line="440" w:lineRule="exact"/>
        <w:ind w:right="420" w:firstLine="420" w:firstLineChars="200"/>
        <w:jc w:val="center"/>
        <w:rPr>
          <w:rFonts w:hint="eastAsia"/>
          <w:color w:val="auto"/>
          <w:highlight w:val="none"/>
        </w:rPr>
        <w:sectPr>
          <w:footerReference r:id="rId18" w:type="default"/>
          <w:pgSz w:w="11906" w:h="16838"/>
          <w:pgMar w:top="1440" w:right="1800" w:bottom="1440" w:left="1800" w:header="851" w:footer="992" w:gutter="0"/>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16F9DBF0">
      <w:pPr>
        <w:pStyle w:val="29"/>
        <w:spacing w:before="312" w:beforeLines="100"/>
        <w:jc w:val="center"/>
        <w:rPr>
          <w:color w:val="auto"/>
          <w:sz w:val="28"/>
          <w:szCs w:val="28"/>
          <w:highlight w:val="none"/>
        </w:rPr>
      </w:pPr>
      <w:bookmarkStart w:id="783" w:name="_Toc256000164"/>
      <w:bookmarkStart w:id="784" w:name="_Toc122603073"/>
      <w:r>
        <w:rPr>
          <w:rFonts w:hint="eastAsia"/>
          <w:color w:val="auto"/>
          <w:sz w:val="28"/>
          <w:szCs w:val="28"/>
          <w:highlight w:val="none"/>
          <w:lang w:eastAsia="zh-CN"/>
        </w:rPr>
        <w:t>（</w:t>
      </w:r>
      <w:r>
        <w:rPr>
          <w:rFonts w:hint="eastAsia"/>
          <w:color w:val="auto"/>
          <w:sz w:val="28"/>
          <w:szCs w:val="28"/>
          <w:highlight w:val="none"/>
        </w:rPr>
        <w:t>四</w:t>
      </w:r>
      <w:r>
        <w:rPr>
          <w:rFonts w:hint="eastAsia"/>
          <w:color w:val="auto"/>
          <w:sz w:val="28"/>
          <w:szCs w:val="28"/>
          <w:highlight w:val="none"/>
          <w:lang w:eastAsia="zh-CN"/>
        </w:rPr>
        <w:t>）</w:t>
      </w:r>
      <w:r>
        <w:rPr>
          <w:rFonts w:hint="eastAsia"/>
          <w:color w:val="auto"/>
          <w:sz w:val="28"/>
          <w:szCs w:val="28"/>
          <w:highlight w:val="none"/>
        </w:rPr>
        <w:t>声明函</w:t>
      </w:r>
      <w:bookmarkEnd w:id="783"/>
      <w:bookmarkEnd w:id="784"/>
    </w:p>
    <w:p w14:paraId="71237DEF">
      <w:pPr>
        <w:spacing w:line="440" w:lineRule="exact"/>
        <w:ind w:firstLine="420" w:firstLineChars="200"/>
        <w:rPr>
          <w:color w:val="auto"/>
          <w:highlight w:val="none"/>
        </w:rPr>
      </w:pPr>
    </w:p>
    <w:p w14:paraId="2ED544B2">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在本项目编制投标文件过程中，我单位声明如下：</w:t>
      </w:r>
    </w:p>
    <w:p w14:paraId="64B7E449">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一、未与本标段其他投标人委托同一单位或同一人编制投标文件；</w:t>
      </w:r>
    </w:p>
    <w:p w14:paraId="00AEFCA7">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二、未与本标段其他投标人协商投标报价；</w:t>
      </w:r>
    </w:p>
    <w:p w14:paraId="0E3D1B27">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三、未与本标段其他投标人使用同一电脑等电子设备编制投标文件；</w:t>
      </w:r>
    </w:p>
    <w:p w14:paraId="270B1190">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四、未使用“网络虚拟设备”等无法识别电子设备归属的电脑编制投标文件；</w:t>
      </w:r>
    </w:p>
    <w:p w14:paraId="56FE668D">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五、本项目技术标（监理大纲）是针对本项目现场实际、技术特点而编制的相应的技术方案，在编制过程中未抄袭、摘抄网络或其他项目相关技术资料，对文件内容具有独立自主知识产权；</w:t>
      </w:r>
    </w:p>
    <w:p w14:paraId="218A8ED1">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六、本项目经济标（投标报价）是依据本项目给定的图纸、工程量清单、最高投标限价以及现场实际独立编制的，对投标报价编制的完整性、准确性负责；</w:t>
      </w:r>
    </w:p>
    <w:p w14:paraId="553D4BCB">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七、</w:t>
      </w:r>
      <w:bookmarkStart w:id="785" w:name="_Hlk166599490"/>
      <w:r>
        <w:rPr>
          <w:rFonts w:hint="eastAsia" w:ascii="宋体" w:hAnsi="宋体"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bookmarkEnd w:id="785"/>
    </w:p>
    <w:p w14:paraId="10983349">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我单位对以上声明内容完全负责，如违反以上</w:t>
      </w:r>
      <w:r>
        <w:rPr>
          <w:rFonts w:hint="eastAsia" w:ascii="宋体" w:hAnsi="宋体" w:cs="宋体"/>
          <w:color w:val="auto"/>
          <w:highlight w:val="none"/>
          <w:lang w:eastAsia="zh-CN"/>
        </w:rPr>
        <w:t>任意</w:t>
      </w:r>
      <w:r>
        <w:rPr>
          <w:rFonts w:hint="eastAsia" w:ascii="宋体" w:hAnsi="宋体" w:cs="宋体"/>
          <w:color w:val="auto"/>
          <w:highlight w:val="none"/>
        </w:rPr>
        <w:t>一款，评标委员会有权依据招标文件相应条款否决我单位投标文件，招标人有权依据相关法律不接受我单位投标并没收我单位投标保证金，由此造成的一切法律责任和经济损失我单位均予以承担。</w:t>
      </w:r>
    </w:p>
    <w:p w14:paraId="3C76E1F0">
      <w:pPr>
        <w:spacing w:line="440" w:lineRule="exact"/>
        <w:ind w:right="420" w:firstLine="420" w:firstLineChars="200"/>
        <w:rPr>
          <w:rFonts w:hint="eastAsia" w:ascii="宋体" w:hAnsi="宋体" w:cs="宋体"/>
          <w:color w:val="auto"/>
          <w:highlight w:val="none"/>
        </w:rPr>
      </w:pPr>
      <w:r>
        <w:rPr>
          <w:rFonts w:hint="eastAsia" w:ascii="宋体" w:hAnsi="宋体" w:cs="宋体"/>
          <w:color w:val="auto"/>
          <w:highlight w:val="none"/>
        </w:rPr>
        <w:t>特此声明！</w:t>
      </w:r>
    </w:p>
    <w:p w14:paraId="01574238">
      <w:pPr>
        <w:spacing w:line="440" w:lineRule="exact"/>
        <w:ind w:right="420" w:firstLine="420" w:firstLineChars="200"/>
        <w:jc w:val="center"/>
        <w:rPr>
          <w:color w:val="auto"/>
          <w:highlight w:val="none"/>
        </w:rPr>
      </w:pPr>
    </w:p>
    <w:p w14:paraId="18311EAC">
      <w:pPr>
        <w:spacing w:line="440" w:lineRule="exact"/>
        <w:ind w:right="420" w:firstLine="420" w:firstLineChars="200"/>
        <w:jc w:val="center"/>
        <w:rPr>
          <w:rFonts w:ascii="宋体" w:hAnsi="宋体"/>
          <w:color w:val="auto"/>
          <w:szCs w:val="21"/>
          <w:highlight w:val="none"/>
        </w:rPr>
      </w:pPr>
    </w:p>
    <w:p w14:paraId="1980FB03">
      <w:pPr>
        <w:spacing w:line="440" w:lineRule="exact"/>
        <w:ind w:right="420" w:firstLine="420" w:firstLineChars="200"/>
        <w:jc w:val="center"/>
        <w:rPr>
          <w:rFonts w:ascii="宋体" w:hAnsi="宋体"/>
          <w:color w:val="auto"/>
          <w:szCs w:val="21"/>
          <w:highlight w:val="none"/>
        </w:rPr>
      </w:pPr>
    </w:p>
    <w:p w14:paraId="0C434E5D">
      <w:pPr>
        <w:spacing w:line="440" w:lineRule="exact"/>
        <w:ind w:firstLine="4095" w:firstLineChars="1950"/>
        <w:rPr>
          <w:color w:val="auto"/>
          <w:highlight w:val="none"/>
        </w:rPr>
      </w:pPr>
      <w:r>
        <w:rPr>
          <w:rFonts w:hint="eastAsia"/>
          <w:color w:val="auto"/>
          <w:highlight w:val="none"/>
        </w:rPr>
        <w:t>声明单位：（盖单位章）</w:t>
      </w:r>
    </w:p>
    <w:p w14:paraId="4C8E081D">
      <w:pPr>
        <w:spacing w:line="440" w:lineRule="exact"/>
        <w:ind w:firstLine="4095" w:firstLineChars="1950"/>
        <w:rPr>
          <w:color w:val="auto"/>
          <w:highlight w:val="none"/>
        </w:rPr>
      </w:pPr>
      <w:r>
        <w:rPr>
          <w:rFonts w:hint="eastAsia"/>
          <w:color w:val="auto"/>
          <w:highlight w:val="none"/>
        </w:rPr>
        <w:t>法定代表人或授权委托人：（签章）</w:t>
      </w:r>
    </w:p>
    <w:p w14:paraId="26A9C59F">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17FFC322">
      <w:pPr>
        <w:rPr>
          <w:color w:val="auto"/>
          <w:highlight w:val="none"/>
        </w:rPr>
        <w:sectPr>
          <w:footerReference r:id="rId19" w:type="default"/>
          <w:pgSz w:w="11906" w:h="16838"/>
          <w:pgMar w:top="1440" w:right="1800" w:bottom="1440" w:left="1800" w:header="851" w:footer="992" w:gutter="0"/>
          <w:pgNumType w:fmt="decimal"/>
          <w:cols w:space="425" w:num="1"/>
          <w:docGrid w:type="lines" w:linePitch="312" w:charSpace="0"/>
        </w:sectPr>
      </w:pPr>
    </w:p>
    <w:p w14:paraId="5F7B10A9">
      <w:pPr>
        <w:bidi w:val="0"/>
        <w:rPr>
          <w:rFonts w:hint="default"/>
          <w:color w:val="auto"/>
          <w:highlight w:val="none"/>
        </w:rPr>
      </w:pPr>
    </w:p>
    <w:p w14:paraId="4F07CE16">
      <w:pPr>
        <w:bidi w:val="0"/>
        <w:rPr>
          <w:rFonts w:hint="default"/>
          <w:color w:val="auto"/>
          <w:highlight w:val="none"/>
        </w:rPr>
      </w:pPr>
    </w:p>
    <w:p w14:paraId="131BE586">
      <w:pPr>
        <w:bidi w:val="0"/>
        <w:rPr>
          <w:rFonts w:hint="default"/>
          <w:color w:val="auto"/>
          <w:highlight w:val="none"/>
        </w:rPr>
      </w:pPr>
    </w:p>
    <w:p w14:paraId="04DD7125">
      <w:pPr>
        <w:bidi w:val="0"/>
        <w:rPr>
          <w:rFonts w:hint="default"/>
          <w:color w:val="auto"/>
          <w:highlight w:val="none"/>
        </w:rPr>
      </w:pPr>
    </w:p>
    <w:p w14:paraId="1C29B52B">
      <w:pPr>
        <w:bidi w:val="0"/>
        <w:rPr>
          <w:rFonts w:hint="default"/>
          <w:color w:val="auto"/>
          <w:highlight w:val="none"/>
        </w:rPr>
      </w:pPr>
    </w:p>
    <w:p w14:paraId="75DE303C">
      <w:pPr>
        <w:bidi w:val="0"/>
        <w:rPr>
          <w:rFonts w:hint="default"/>
          <w:color w:val="auto"/>
          <w:highlight w:val="none"/>
        </w:rPr>
      </w:pPr>
    </w:p>
    <w:p w14:paraId="7D63A131">
      <w:pPr>
        <w:bidi w:val="0"/>
        <w:rPr>
          <w:rFonts w:hint="default"/>
          <w:color w:val="auto"/>
          <w:highlight w:val="none"/>
        </w:rPr>
      </w:pPr>
    </w:p>
    <w:p w14:paraId="7DB9C642">
      <w:pPr>
        <w:bidi w:val="0"/>
        <w:rPr>
          <w:rFonts w:hint="default"/>
          <w:color w:val="auto"/>
          <w:highlight w:val="none"/>
        </w:rPr>
      </w:pPr>
    </w:p>
    <w:p w14:paraId="4D3519B9">
      <w:pPr>
        <w:bidi w:val="0"/>
        <w:rPr>
          <w:rFonts w:hint="default"/>
          <w:color w:val="auto"/>
          <w:highlight w:val="none"/>
        </w:rPr>
      </w:pPr>
    </w:p>
    <w:p w14:paraId="7931296F">
      <w:pPr>
        <w:bidi w:val="0"/>
        <w:rPr>
          <w:rFonts w:hint="default"/>
          <w:color w:val="auto"/>
          <w:highlight w:val="none"/>
        </w:rPr>
      </w:pPr>
    </w:p>
    <w:p w14:paraId="182C8F8D">
      <w:pPr>
        <w:bidi w:val="0"/>
        <w:rPr>
          <w:rFonts w:hint="default"/>
          <w:color w:val="auto"/>
          <w:highlight w:val="none"/>
        </w:rPr>
      </w:pPr>
    </w:p>
    <w:p w14:paraId="385B7F3A">
      <w:pPr>
        <w:bidi w:val="0"/>
        <w:rPr>
          <w:rFonts w:hint="default"/>
          <w:color w:val="auto"/>
          <w:highlight w:val="none"/>
        </w:rPr>
      </w:pPr>
    </w:p>
    <w:p w14:paraId="0F1DDEF5">
      <w:pPr>
        <w:bidi w:val="0"/>
        <w:rPr>
          <w:rFonts w:hint="default"/>
          <w:color w:val="auto"/>
          <w:highlight w:val="none"/>
        </w:rPr>
      </w:pPr>
    </w:p>
    <w:p w14:paraId="17799504">
      <w:pPr>
        <w:bidi w:val="0"/>
        <w:rPr>
          <w:rFonts w:hint="default"/>
          <w:color w:val="auto"/>
          <w:highlight w:val="none"/>
        </w:rPr>
      </w:pPr>
    </w:p>
    <w:p w14:paraId="7EB9F586">
      <w:pPr>
        <w:pStyle w:val="27"/>
        <w:widowControl/>
        <w:ind w:left="0" w:right="0"/>
        <w:jc w:val="center"/>
        <w:rPr>
          <w:b w:val="0"/>
          <w:bCs w:val="0"/>
          <w:color w:val="auto"/>
          <w:highlight w:val="none"/>
        </w:rPr>
        <w:sectPr>
          <w:footerReference r:id="rId20" w:type="default"/>
          <w:pgSz w:w="11906" w:h="16838"/>
          <w:pgMar w:top="1440" w:right="1800" w:bottom="1440" w:left="1800" w:header="851" w:footer="992" w:gutter="0"/>
          <w:pgNumType w:fmt="decimal"/>
          <w:cols w:space="425" w:num="1"/>
          <w:docGrid w:type="lines" w:linePitch="312" w:charSpace="0"/>
        </w:sectPr>
      </w:pPr>
      <w:bookmarkStart w:id="786" w:name="_Toc256000165"/>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786"/>
    </w:p>
    <w:p w14:paraId="5A096C09">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787" w:name="_Toc122603074"/>
      <w:bookmarkStart w:id="788" w:name="_Toc256000166"/>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787"/>
      <w:bookmarkEnd w:id="788"/>
    </w:p>
    <w:p w14:paraId="4ACD0CC1">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3AE9A4BD">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76BC91DD">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6856108">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8FD8640">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6D9E3EA6">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2F2D71C9">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0F7F67AF">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64692B52">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7E1CE73C">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1D280BFE">
      <w:pPr>
        <w:spacing w:line="500" w:lineRule="exact"/>
        <w:rPr>
          <w:rFonts w:hint="eastAsia" w:ascii="宋体" w:hAnsi="宋体"/>
          <w:color w:val="auto"/>
          <w:szCs w:val="21"/>
          <w:highlight w:val="none"/>
        </w:rPr>
      </w:pPr>
    </w:p>
    <w:p w14:paraId="22DA3F0C">
      <w:pPr>
        <w:spacing w:line="500" w:lineRule="exact"/>
        <w:rPr>
          <w:rFonts w:hint="eastAsia" w:ascii="宋体" w:hAnsi="宋体"/>
          <w:color w:val="auto"/>
          <w:szCs w:val="21"/>
          <w:highlight w:val="none"/>
        </w:rPr>
      </w:pPr>
    </w:p>
    <w:p w14:paraId="06D08A11">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DF92C3D">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C6E4AA3">
      <w:pPr>
        <w:rPr>
          <w:color w:val="auto"/>
          <w:highlight w:val="none"/>
        </w:rPr>
        <w:sectPr>
          <w:footerReference r:id="rId21" w:type="default"/>
          <w:pgSz w:w="11906" w:h="16838"/>
          <w:pgMar w:top="1440" w:right="1800" w:bottom="1440" w:left="1800" w:header="851" w:footer="992" w:gutter="0"/>
          <w:pgNumType w:fmt="decimal"/>
          <w:cols w:space="425" w:num="1"/>
          <w:docGrid w:type="lines" w:linePitch="312" w:charSpace="0"/>
        </w:sectPr>
      </w:pPr>
    </w:p>
    <w:p w14:paraId="18567D67">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789" w:name="_Toc256000167"/>
      <w:bookmarkStart w:id="790" w:name="_Toc122603075"/>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789"/>
      <w:bookmarkEnd w:id="790"/>
    </w:p>
    <w:p w14:paraId="4E5701F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791"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791"/>
      <w:r>
        <w:rPr>
          <w:rFonts w:hint="eastAsia" w:ascii="宋体" w:hAnsi="宋体"/>
          <w:color w:val="auto"/>
          <w:szCs w:val="21"/>
          <w:highlight w:val="none"/>
        </w:rPr>
        <w:t>投标文件、签订合同和处理有关事宜，其法律后果由我方承担。</w:t>
      </w:r>
    </w:p>
    <w:p w14:paraId="76288721">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31A74CF">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1E8F3012">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6DF44803">
      <w:pPr>
        <w:spacing w:line="500" w:lineRule="exact"/>
        <w:rPr>
          <w:rFonts w:hint="eastAsia" w:ascii="宋体" w:hAnsi="宋体"/>
          <w:color w:val="auto"/>
          <w:szCs w:val="21"/>
          <w:highlight w:val="none"/>
        </w:rPr>
      </w:pPr>
    </w:p>
    <w:p w14:paraId="3C3CABC0">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27745FFF">
      <w:pPr>
        <w:spacing w:line="400" w:lineRule="exact"/>
        <w:ind w:firstLine="3570" w:firstLineChars="1700"/>
        <w:rPr>
          <w:rFonts w:hint="eastAsia" w:ascii="宋体" w:hAnsi="宋体" w:cs="宋体"/>
          <w:b w:val="0"/>
          <w:bCs w:val="0"/>
          <w:color w:val="auto"/>
          <w:szCs w:val="21"/>
          <w:highlight w:val="none"/>
        </w:rPr>
      </w:pPr>
    </w:p>
    <w:p w14:paraId="707D4EF3">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60A5F6AD">
      <w:pPr>
        <w:spacing w:line="400" w:lineRule="exact"/>
        <w:ind w:firstLine="3570" w:firstLineChars="1700"/>
        <w:rPr>
          <w:rFonts w:hint="eastAsia" w:ascii="宋体" w:hAnsi="宋体" w:cs="宋体"/>
          <w:b w:val="0"/>
          <w:bCs w:val="0"/>
          <w:color w:val="auto"/>
          <w:szCs w:val="21"/>
          <w:highlight w:val="none"/>
        </w:rPr>
      </w:pPr>
    </w:p>
    <w:p w14:paraId="658DD116">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32FAB1DB">
      <w:pPr>
        <w:spacing w:line="400" w:lineRule="exact"/>
        <w:ind w:firstLine="3570" w:firstLineChars="1700"/>
        <w:rPr>
          <w:rFonts w:hint="eastAsia" w:ascii="宋体" w:hAnsi="宋体" w:cs="宋体"/>
          <w:b w:val="0"/>
          <w:bCs w:val="0"/>
          <w:color w:val="auto"/>
          <w:szCs w:val="21"/>
          <w:highlight w:val="none"/>
          <w:u w:val="single"/>
        </w:rPr>
      </w:pPr>
    </w:p>
    <w:p w14:paraId="7362F6FA">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202C4D22">
      <w:pPr>
        <w:spacing w:line="400" w:lineRule="exact"/>
        <w:ind w:firstLine="3570" w:firstLineChars="1700"/>
        <w:rPr>
          <w:rFonts w:hint="eastAsia" w:ascii="宋体" w:hAnsi="宋体" w:cs="宋体"/>
          <w:b w:val="0"/>
          <w:bCs w:val="0"/>
          <w:color w:val="auto"/>
          <w:szCs w:val="21"/>
          <w:highlight w:val="none"/>
        </w:rPr>
      </w:pPr>
    </w:p>
    <w:p w14:paraId="2D15F403">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2029705B">
      <w:pPr>
        <w:spacing w:line="400" w:lineRule="exact"/>
        <w:rPr>
          <w:rFonts w:hint="eastAsia" w:ascii="黑体" w:hAnsi="宋体" w:eastAsia="黑体"/>
          <w:color w:val="auto"/>
          <w:szCs w:val="21"/>
          <w:highlight w:val="none"/>
        </w:rPr>
      </w:pPr>
    </w:p>
    <w:p w14:paraId="06D2B78C">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4728E7A">
      <w:pPr>
        <w:rPr>
          <w:color w:val="auto"/>
          <w:highlight w:val="none"/>
        </w:rPr>
        <w:sectPr>
          <w:footerReference r:id="rId22" w:type="default"/>
          <w:pgSz w:w="11906" w:h="16838"/>
          <w:pgMar w:top="1440" w:right="1800" w:bottom="1440" w:left="1800" w:header="851" w:footer="992" w:gutter="0"/>
          <w:pgNumType w:fmt="decimal"/>
          <w:cols w:space="425" w:num="1"/>
          <w:docGrid w:type="lines" w:linePitch="312" w:charSpace="0"/>
        </w:sectPr>
      </w:pPr>
    </w:p>
    <w:p w14:paraId="5A351243">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792" w:name="_Toc122603076"/>
      <w:bookmarkStart w:id="793" w:name="_Toc256000168"/>
      <w:r>
        <w:rPr>
          <w:rFonts w:hint="default"/>
          <w:color w:val="auto"/>
          <w:highlight w:val="none"/>
        </w:rPr>
        <w:t>三</w:t>
      </w:r>
      <w:r>
        <w:rPr>
          <w:rFonts w:hint="eastAsia"/>
          <w:color w:val="auto"/>
          <w:highlight w:val="none"/>
        </w:rPr>
        <w:t>、投标保证金</w:t>
      </w:r>
      <w:bookmarkEnd w:id="792"/>
      <w:bookmarkEnd w:id="793"/>
    </w:p>
    <w:p w14:paraId="5C75A9EE">
      <w:pPr>
        <w:spacing w:line="400" w:lineRule="atLeast"/>
        <w:ind w:firstLine="390"/>
        <w:rPr>
          <w:rFonts w:ascii="宋体" w:hAnsi="宋体"/>
          <w:b/>
          <w:bCs/>
          <w:color w:val="auto"/>
          <w:highlight w:val="none"/>
        </w:rPr>
      </w:pPr>
      <w:r>
        <w:rPr>
          <w:rFonts w:hint="eastAsia" w:ascii="宋体" w:hAnsi="宋体"/>
          <w:b/>
          <w:bCs/>
          <w:color w:val="auto"/>
          <w:szCs w:val="21"/>
          <w:highlight w:val="none"/>
        </w:rPr>
        <w:t>（一）</w:t>
      </w:r>
      <w:r>
        <w:rPr>
          <w:rFonts w:ascii="宋体" w:hAnsi="宋体"/>
          <w:b/>
          <w:bCs/>
          <w:color w:val="auto"/>
          <w:szCs w:val="21"/>
          <w:highlight w:val="none"/>
        </w:rPr>
        <w:t>若采用现金或支票，投标人应</w:t>
      </w:r>
      <w:r>
        <w:rPr>
          <w:rFonts w:hint="eastAsia" w:ascii="宋体" w:hAnsi="宋体"/>
          <w:b/>
          <w:bCs/>
          <w:color w:val="auto"/>
          <w:szCs w:val="21"/>
          <w:highlight w:val="none"/>
        </w:rPr>
        <w:t>填写以下表格信息并</w:t>
      </w:r>
      <w:r>
        <w:rPr>
          <w:rFonts w:ascii="宋体" w:hAnsi="宋体"/>
          <w:b/>
          <w:bCs/>
          <w:color w:val="auto"/>
          <w:szCs w:val="21"/>
          <w:highlight w:val="none"/>
        </w:rPr>
        <w:t>提供汇款凭证的扫描件。</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036"/>
        <w:gridCol w:w="1103"/>
        <w:gridCol w:w="2637"/>
      </w:tblGrid>
      <w:tr w14:paraId="5A66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1A704C1">
            <w:pPr>
              <w:jc w:val="center"/>
              <w:rPr>
                <w:rFonts w:ascii="宋体" w:hAnsi="宋体"/>
                <w:b/>
                <w:color w:val="auto"/>
                <w:highlight w:val="none"/>
              </w:rPr>
            </w:pPr>
            <w:r>
              <w:rPr>
                <w:rFonts w:hint="eastAsia" w:ascii="宋体" w:hAnsi="宋体"/>
                <w:b/>
                <w:color w:val="auto"/>
                <w:highlight w:val="none"/>
              </w:rPr>
              <w:t>现金汇款信息</w:t>
            </w:r>
          </w:p>
        </w:tc>
      </w:tr>
      <w:tr w14:paraId="6FC7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1DE39AB7">
            <w:pPr>
              <w:jc w:val="center"/>
              <w:rPr>
                <w:rFonts w:ascii="宋体" w:hAnsi="宋体"/>
                <w:color w:val="auto"/>
                <w:highlight w:val="none"/>
              </w:rPr>
            </w:pPr>
            <w:r>
              <w:rPr>
                <w:rFonts w:hint="eastAsia" w:ascii="宋体" w:hAnsi="宋体"/>
                <w:color w:val="auto"/>
                <w:highlight w:val="none"/>
              </w:rPr>
              <w:t>收款账户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3558C0B8">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6D8D5AC">
            <w:pPr>
              <w:jc w:val="center"/>
              <w:rPr>
                <w:rFonts w:ascii="宋体" w:hAnsi="宋体"/>
                <w:color w:val="auto"/>
                <w:highlight w:val="none"/>
              </w:rPr>
            </w:pPr>
            <w:r>
              <w:rPr>
                <w:rFonts w:hint="eastAsia" w:ascii="宋体" w:hAnsi="宋体"/>
                <w:color w:val="auto"/>
                <w:highlight w:val="none"/>
              </w:rPr>
              <w:t>汇款账户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733A528D">
            <w:pPr>
              <w:rPr>
                <w:rFonts w:ascii="宋体" w:hAnsi="宋体"/>
                <w:color w:val="auto"/>
                <w:highlight w:val="none"/>
              </w:rPr>
            </w:pPr>
          </w:p>
        </w:tc>
      </w:tr>
      <w:tr w14:paraId="2F4C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20EBC0E0">
            <w:pPr>
              <w:jc w:val="center"/>
              <w:rPr>
                <w:rFonts w:ascii="宋体" w:hAnsi="宋体"/>
                <w:color w:val="auto"/>
                <w:highlight w:val="none"/>
              </w:rPr>
            </w:pPr>
            <w:r>
              <w:rPr>
                <w:rFonts w:hint="eastAsia" w:ascii="宋体" w:hAnsi="宋体"/>
                <w:color w:val="auto"/>
                <w:highlight w:val="none"/>
              </w:rPr>
              <w:t>收款账号</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2D214B14">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29FB733">
            <w:pPr>
              <w:jc w:val="center"/>
              <w:rPr>
                <w:rFonts w:ascii="宋体" w:hAnsi="宋体"/>
                <w:color w:val="auto"/>
                <w:highlight w:val="none"/>
              </w:rPr>
            </w:pPr>
            <w:r>
              <w:rPr>
                <w:rFonts w:hint="eastAsia" w:ascii="宋体" w:hAnsi="宋体"/>
                <w:color w:val="auto"/>
                <w:highlight w:val="none"/>
              </w:rPr>
              <w:t>汇款账号</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5EEE8CF0">
            <w:pPr>
              <w:rPr>
                <w:rFonts w:ascii="宋体" w:hAnsi="宋体"/>
                <w:color w:val="auto"/>
                <w:highlight w:val="none"/>
              </w:rPr>
            </w:pPr>
          </w:p>
        </w:tc>
      </w:tr>
      <w:tr w14:paraId="532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69B9EC5E">
            <w:pPr>
              <w:jc w:val="center"/>
              <w:rPr>
                <w:rFonts w:ascii="宋体" w:hAnsi="宋体"/>
                <w:color w:val="auto"/>
                <w:highlight w:val="none"/>
              </w:rPr>
            </w:pPr>
            <w:r>
              <w:rPr>
                <w:rFonts w:hint="eastAsia" w:ascii="宋体" w:hAnsi="宋体"/>
                <w:color w:val="auto"/>
                <w:highlight w:val="none"/>
              </w:rPr>
              <w:t>汇款金额</w:t>
            </w:r>
          </w:p>
        </w:tc>
        <w:tc>
          <w:tcPr>
            <w:tcW w:w="3036" w:type="dxa"/>
            <w:tcBorders>
              <w:top w:val="single" w:color="auto" w:sz="4" w:space="0"/>
              <w:left w:val="single" w:color="auto" w:sz="4" w:space="0"/>
              <w:bottom w:val="single" w:color="auto" w:sz="4" w:space="0"/>
              <w:right w:val="single" w:color="auto" w:sz="4" w:space="0"/>
            </w:tcBorders>
            <w:shd w:val="clear" w:color="auto" w:fill="FFFFFF"/>
            <w:vAlign w:val="center"/>
          </w:tcPr>
          <w:p w14:paraId="0A7FF192">
            <w:pPr>
              <w:rPr>
                <w:rFonts w:ascii="宋体" w:hAnsi="宋体"/>
                <w:color w:val="auto"/>
                <w:highlight w:val="none"/>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14:paraId="5618F911">
            <w:pPr>
              <w:jc w:val="center"/>
              <w:rPr>
                <w:rFonts w:ascii="宋体" w:hAnsi="宋体"/>
                <w:color w:val="auto"/>
                <w:highlight w:val="none"/>
              </w:rPr>
            </w:pPr>
            <w:r>
              <w:rPr>
                <w:rFonts w:hint="eastAsia" w:ascii="宋体" w:hAnsi="宋体"/>
                <w:color w:val="auto"/>
                <w:highlight w:val="none"/>
              </w:rPr>
              <w:t>汇款时间</w:t>
            </w:r>
          </w:p>
        </w:tc>
        <w:tc>
          <w:tcPr>
            <w:tcW w:w="2637" w:type="dxa"/>
            <w:tcBorders>
              <w:top w:val="single" w:color="auto" w:sz="4" w:space="0"/>
              <w:left w:val="single" w:color="auto" w:sz="4" w:space="0"/>
              <w:bottom w:val="single" w:color="auto" w:sz="4" w:space="0"/>
              <w:right w:val="single" w:color="auto" w:sz="4" w:space="0"/>
            </w:tcBorders>
            <w:shd w:val="clear" w:color="auto" w:fill="FFFFFF"/>
            <w:vAlign w:val="center"/>
          </w:tcPr>
          <w:p w14:paraId="0917F039">
            <w:pPr>
              <w:rPr>
                <w:rFonts w:ascii="宋体" w:hAnsi="宋体"/>
                <w:color w:val="auto"/>
                <w:highlight w:val="none"/>
              </w:rPr>
            </w:pPr>
          </w:p>
        </w:tc>
      </w:tr>
      <w:tr w14:paraId="0D9D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DA2C22C">
            <w:pPr>
              <w:jc w:val="center"/>
              <w:rPr>
                <w:rFonts w:ascii="宋体" w:hAnsi="宋体"/>
                <w:color w:val="auto"/>
                <w:highlight w:val="none"/>
              </w:rPr>
            </w:pPr>
            <w:r>
              <w:rPr>
                <w:rFonts w:hint="eastAsia" w:ascii="宋体" w:hAnsi="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87917E4">
            <w:pPr>
              <w:rPr>
                <w:rFonts w:ascii="宋体" w:hAnsi="宋体"/>
                <w:color w:val="auto"/>
                <w:highlight w:val="none"/>
              </w:rPr>
            </w:pPr>
            <w:r>
              <w:rPr>
                <w:rFonts w:hint="eastAsia" w:ascii="宋体" w:hAnsi="宋体"/>
                <w:color w:val="auto"/>
                <w:highlight w:val="none"/>
              </w:rPr>
              <w:t>汇款凭证扫描件</w:t>
            </w:r>
          </w:p>
        </w:tc>
      </w:tr>
      <w:tr w14:paraId="7362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C43B8D5">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CF610E0">
            <w:pPr>
              <w:rPr>
                <w:rFonts w:ascii="宋体" w:hAnsi="宋体"/>
                <w:color w:val="auto"/>
                <w:highlight w:val="none"/>
              </w:rPr>
            </w:pPr>
          </w:p>
        </w:tc>
      </w:tr>
      <w:tr w14:paraId="11C6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21697FF">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9885A04">
            <w:pPr>
              <w:rPr>
                <w:rFonts w:ascii="宋体" w:hAnsi="宋体"/>
                <w:color w:val="auto"/>
                <w:highlight w:val="none"/>
              </w:rPr>
            </w:pPr>
            <w:r>
              <w:rPr>
                <w:rFonts w:hint="eastAsia" w:ascii="宋体" w:hAnsi="宋体"/>
                <w:color w:val="auto"/>
                <w:highlight w:val="none"/>
              </w:rPr>
              <w:t>基本户开户许可证（基本存款账户信息）扫描件</w:t>
            </w:r>
          </w:p>
        </w:tc>
      </w:tr>
      <w:tr w14:paraId="597E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B8633E">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A78F3D3">
            <w:pPr>
              <w:rPr>
                <w:rFonts w:ascii="宋体" w:hAnsi="宋体"/>
                <w:color w:val="auto"/>
                <w:highlight w:val="none"/>
              </w:rPr>
            </w:pPr>
          </w:p>
        </w:tc>
      </w:tr>
      <w:tr w14:paraId="7A84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DD4A13F">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0D4284C">
            <w:pPr>
              <w:rPr>
                <w:rFonts w:ascii="宋体" w:hAnsi="宋体"/>
                <w:color w:val="auto"/>
                <w:highlight w:val="none"/>
              </w:rPr>
            </w:pPr>
            <w:r>
              <w:rPr>
                <w:rFonts w:hint="eastAsia" w:ascii="宋体" w:hAnsi="宋体"/>
                <w:color w:val="auto"/>
                <w:highlight w:val="none"/>
              </w:rPr>
              <w:t>其他材料</w:t>
            </w:r>
          </w:p>
        </w:tc>
      </w:tr>
      <w:tr w14:paraId="700D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AB69144">
            <w:pPr>
              <w:widowControl/>
              <w:rPr>
                <w:rFonts w:ascii="宋体" w:hAnsi="宋体"/>
                <w:color w:val="auto"/>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AFBB9A2">
            <w:pPr>
              <w:rPr>
                <w:rFonts w:ascii="宋体" w:hAnsi="宋体"/>
                <w:color w:val="auto"/>
                <w:highlight w:val="none"/>
              </w:rPr>
            </w:pPr>
          </w:p>
        </w:tc>
      </w:tr>
    </w:tbl>
    <w:p w14:paraId="383AA9AC">
      <w:pPr>
        <w:autoSpaceDE w:val="0"/>
        <w:autoSpaceDN w:val="0"/>
        <w:adjustRightInd w:val="0"/>
        <w:spacing w:line="360" w:lineRule="auto"/>
        <w:ind w:firstLine="400" w:firstLineChars="200"/>
        <w:rPr>
          <w:rFonts w:ascii="宋体" w:hAnsi="宋体"/>
          <w:color w:val="auto"/>
          <w:sz w:val="20"/>
          <w:highlight w:val="none"/>
        </w:rPr>
      </w:pPr>
    </w:p>
    <w:p w14:paraId="0818D45C">
      <w:pPr>
        <w:spacing w:line="400" w:lineRule="atLeast"/>
        <w:ind w:firstLine="390"/>
        <w:rPr>
          <w:rFonts w:ascii="宋体" w:hAnsi="宋体"/>
          <w:b/>
          <w:bCs/>
          <w:color w:val="auto"/>
          <w:highlight w:val="none"/>
        </w:rPr>
      </w:pPr>
      <w:r>
        <w:rPr>
          <w:rFonts w:hint="eastAsia" w:ascii="宋体" w:hAnsi="宋体"/>
          <w:b/>
          <w:bCs/>
          <w:color w:val="auto"/>
          <w:szCs w:val="21"/>
          <w:highlight w:val="none"/>
        </w:rPr>
        <w:t>（二）</w:t>
      </w:r>
      <w:r>
        <w:rPr>
          <w:rFonts w:ascii="宋体" w:hAnsi="宋体"/>
          <w:b/>
          <w:bCs/>
          <w:color w:val="auto"/>
          <w:szCs w:val="21"/>
          <w:highlight w:val="none"/>
        </w:rPr>
        <w:t>若</w:t>
      </w:r>
      <w:r>
        <w:rPr>
          <w:rFonts w:hint="eastAsia" w:ascii="宋体" w:hAnsi="宋体"/>
          <w:b/>
          <w:bCs/>
          <w:color w:val="auto"/>
          <w:szCs w:val="21"/>
          <w:highlight w:val="none"/>
          <w:lang w:val="en-US" w:eastAsia="zh-CN"/>
        </w:rPr>
        <w:t>采用</w:t>
      </w:r>
      <w:r>
        <w:rPr>
          <w:rFonts w:hint="eastAsia" w:ascii="宋体" w:hAnsi="宋体"/>
          <w:b/>
          <w:bCs/>
          <w:color w:val="auto"/>
          <w:szCs w:val="21"/>
          <w:highlight w:val="none"/>
        </w:rPr>
        <w:t>辽宁省工程建设项目电子保函保险基础服务平台</w:t>
      </w:r>
      <w:bookmarkStart w:id="794" w:name="_Hlk150859078"/>
      <w:r>
        <w:rPr>
          <w:rFonts w:hint="eastAsia" w:ascii="宋体" w:hAnsi="宋体"/>
          <w:b/>
          <w:bCs/>
          <w:color w:val="auto"/>
          <w:szCs w:val="21"/>
          <w:highlight w:val="none"/>
        </w:rPr>
        <w:t>（包含辽宁省建设工程领域电子保函保险基础公共服务平台及跨地区、跨行业自由服务试点的金融平台或金融机构）</w:t>
      </w:r>
      <w:bookmarkEnd w:id="794"/>
      <w:r>
        <w:rPr>
          <w:rFonts w:hint="eastAsia" w:ascii="宋体" w:hAnsi="宋体"/>
          <w:b/>
          <w:bCs/>
          <w:color w:val="auto"/>
          <w:szCs w:val="21"/>
          <w:highlight w:val="none"/>
        </w:rPr>
        <w:t>电子保函</w:t>
      </w:r>
      <w:r>
        <w:rPr>
          <w:rFonts w:ascii="宋体" w:hAnsi="宋体"/>
          <w:b/>
          <w:bCs/>
          <w:color w:val="auto"/>
          <w:szCs w:val="21"/>
          <w:highlight w:val="none"/>
        </w:rPr>
        <w:t>，投标人应</w:t>
      </w:r>
      <w:r>
        <w:rPr>
          <w:rFonts w:hint="eastAsia" w:ascii="宋体" w:hAnsi="宋体"/>
          <w:b/>
          <w:bCs/>
          <w:color w:val="auto"/>
          <w:szCs w:val="21"/>
          <w:highlight w:val="none"/>
        </w:rPr>
        <w:t>填写以下表格信息</w:t>
      </w:r>
      <w:r>
        <w:rPr>
          <w:rFonts w:ascii="宋体" w:hAnsi="宋体"/>
          <w:b/>
          <w:bCs/>
          <w:color w:val="auto"/>
          <w:szCs w:val="21"/>
          <w:highlight w:val="none"/>
        </w:rPr>
        <w:t>。</w:t>
      </w:r>
    </w:p>
    <w:tbl>
      <w:tblPr>
        <w:tblStyle w:val="20"/>
        <w:tblW w:w="81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6642"/>
      </w:tblGrid>
      <w:tr w14:paraId="3BD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88" w:type="dxa"/>
            <w:gridSpan w:val="2"/>
            <w:tcBorders>
              <w:top w:val="single" w:color="auto" w:sz="4" w:space="0"/>
              <w:left w:val="single" w:color="auto" w:sz="4" w:space="0"/>
              <w:bottom w:val="single" w:color="auto" w:sz="4" w:space="0"/>
              <w:right w:val="single" w:color="auto" w:sz="4" w:space="0"/>
            </w:tcBorders>
            <w:vAlign w:val="center"/>
          </w:tcPr>
          <w:p w14:paraId="0D99DD72">
            <w:pPr>
              <w:jc w:val="center"/>
              <w:rPr>
                <w:rFonts w:ascii="宋体" w:hAnsi="宋体"/>
                <w:b/>
                <w:color w:val="auto"/>
                <w:highlight w:val="none"/>
              </w:rPr>
            </w:pPr>
            <w:r>
              <w:rPr>
                <w:rFonts w:hint="eastAsia" w:ascii="宋体" w:hAnsi="宋体"/>
                <w:b/>
                <w:bCs/>
                <w:color w:val="auto"/>
                <w:szCs w:val="21"/>
                <w:highlight w:val="none"/>
              </w:rPr>
              <w:t>辽宁省工程建设项目电子保函保险基础服务平台</w:t>
            </w:r>
            <w:r>
              <w:rPr>
                <w:rFonts w:hint="eastAsia" w:ascii="宋体" w:hAnsi="宋体"/>
                <w:b/>
                <w:color w:val="auto"/>
                <w:highlight w:val="none"/>
              </w:rPr>
              <w:t>保函信息</w:t>
            </w:r>
          </w:p>
        </w:tc>
      </w:tr>
      <w:tr w14:paraId="0AAE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vAlign w:val="center"/>
          </w:tcPr>
          <w:p w14:paraId="59C82721">
            <w:pPr>
              <w:jc w:val="center"/>
              <w:rPr>
                <w:rFonts w:ascii="宋体" w:hAnsi="宋体"/>
                <w:color w:val="auto"/>
                <w:highlight w:val="none"/>
              </w:rPr>
            </w:pPr>
            <w:r>
              <w:rPr>
                <w:rFonts w:hint="eastAsia" w:ascii="宋体" w:hAnsi="宋体"/>
                <w:color w:val="auto"/>
                <w:highlight w:val="none"/>
              </w:rPr>
              <w:t>保函编号</w:t>
            </w:r>
          </w:p>
        </w:tc>
        <w:tc>
          <w:tcPr>
            <w:tcW w:w="6642" w:type="dxa"/>
            <w:tcBorders>
              <w:top w:val="single" w:color="auto" w:sz="4" w:space="0"/>
              <w:left w:val="single" w:color="auto" w:sz="4" w:space="0"/>
              <w:bottom w:val="single" w:color="auto" w:sz="4" w:space="0"/>
              <w:right w:val="single" w:color="auto" w:sz="4" w:space="0"/>
            </w:tcBorders>
            <w:vAlign w:val="center"/>
          </w:tcPr>
          <w:p w14:paraId="5FCE75E5">
            <w:pPr>
              <w:rPr>
                <w:rFonts w:ascii="宋体" w:hAnsi="宋体"/>
                <w:color w:val="auto"/>
                <w:highlight w:val="none"/>
              </w:rPr>
            </w:pPr>
          </w:p>
        </w:tc>
      </w:tr>
      <w:tr w14:paraId="5BDD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vAlign w:val="center"/>
          </w:tcPr>
          <w:p w14:paraId="573F7718">
            <w:pPr>
              <w:jc w:val="center"/>
              <w:rPr>
                <w:rFonts w:ascii="宋体" w:hAnsi="宋体"/>
                <w:color w:val="auto"/>
                <w:highlight w:val="none"/>
              </w:rPr>
            </w:pPr>
            <w:r>
              <w:rPr>
                <w:rFonts w:hint="eastAsia" w:ascii="宋体" w:hAnsi="宋体"/>
                <w:color w:val="auto"/>
                <w:highlight w:val="none"/>
              </w:rPr>
              <w:t>附件</w:t>
            </w:r>
          </w:p>
        </w:tc>
        <w:tc>
          <w:tcPr>
            <w:tcW w:w="6642" w:type="dxa"/>
            <w:tcBorders>
              <w:top w:val="single" w:color="auto" w:sz="4" w:space="0"/>
              <w:left w:val="single" w:color="auto" w:sz="4" w:space="0"/>
              <w:bottom w:val="single" w:color="auto" w:sz="4" w:space="0"/>
              <w:right w:val="single" w:color="auto" w:sz="4" w:space="0"/>
            </w:tcBorders>
            <w:vAlign w:val="center"/>
          </w:tcPr>
          <w:p w14:paraId="56662374">
            <w:pPr>
              <w:rPr>
                <w:rFonts w:ascii="宋体" w:hAnsi="宋体"/>
                <w:color w:val="auto"/>
                <w:highlight w:val="none"/>
              </w:rPr>
            </w:pPr>
            <w:r>
              <w:rPr>
                <w:rFonts w:hint="eastAsia" w:ascii="宋体" w:hAnsi="宋体"/>
                <w:color w:val="auto"/>
                <w:highlight w:val="none"/>
              </w:rPr>
              <w:t>电子保函扫描件</w:t>
            </w:r>
          </w:p>
        </w:tc>
      </w:tr>
      <w:tr w14:paraId="697D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BB6446D">
            <w:pPr>
              <w:widowControl/>
              <w:rPr>
                <w:rFonts w:ascii="宋体" w:hAnsi="宋体"/>
                <w:color w:val="auto"/>
                <w:highlight w:val="none"/>
              </w:rPr>
            </w:pPr>
          </w:p>
        </w:tc>
        <w:tc>
          <w:tcPr>
            <w:tcW w:w="6642" w:type="dxa"/>
            <w:tcBorders>
              <w:top w:val="single" w:color="auto" w:sz="4" w:space="0"/>
              <w:left w:val="single" w:color="auto" w:sz="4" w:space="0"/>
              <w:bottom w:val="single" w:color="auto" w:sz="4" w:space="0"/>
              <w:right w:val="single" w:color="auto" w:sz="4" w:space="0"/>
            </w:tcBorders>
            <w:vAlign w:val="center"/>
          </w:tcPr>
          <w:p w14:paraId="2594DB88">
            <w:pPr>
              <w:rPr>
                <w:rFonts w:ascii="宋体" w:hAnsi="宋体"/>
                <w:color w:val="auto"/>
                <w:highlight w:val="none"/>
              </w:rPr>
            </w:pPr>
          </w:p>
        </w:tc>
      </w:tr>
    </w:tbl>
    <w:p w14:paraId="45E43D41">
      <w:pPr>
        <w:spacing w:line="400" w:lineRule="atLeast"/>
        <w:ind w:firstLine="390"/>
        <w:rPr>
          <w:rFonts w:ascii="宋体" w:hAnsi="宋体"/>
          <w:color w:val="auto"/>
          <w:szCs w:val="21"/>
          <w:highlight w:val="none"/>
        </w:rPr>
      </w:pPr>
    </w:p>
    <w:p w14:paraId="732B5080">
      <w:pPr>
        <w:spacing w:line="400" w:lineRule="atLeast"/>
        <w:ind w:firstLine="390"/>
        <w:rPr>
          <w:rFonts w:ascii="宋体" w:hAnsi="宋体"/>
          <w:b/>
          <w:bCs/>
          <w:color w:val="auto"/>
          <w:highlight w:val="none"/>
        </w:rPr>
      </w:pPr>
      <w:r>
        <w:rPr>
          <w:rFonts w:hint="eastAsia" w:ascii="宋体" w:hAnsi="宋体"/>
          <w:b/>
          <w:bCs/>
          <w:color w:val="auto"/>
          <w:szCs w:val="21"/>
          <w:highlight w:val="none"/>
        </w:rPr>
        <w:t>（三）</w:t>
      </w:r>
      <w:r>
        <w:rPr>
          <w:rFonts w:ascii="宋体" w:hAnsi="宋体"/>
          <w:b/>
          <w:bCs/>
          <w:color w:val="auto"/>
          <w:szCs w:val="21"/>
          <w:highlight w:val="none"/>
        </w:rPr>
        <w:t>若</w:t>
      </w:r>
      <w:r>
        <w:rPr>
          <w:rFonts w:hint="eastAsia" w:ascii="宋体" w:hAnsi="宋体"/>
          <w:b/>
          <w:bCs/>
          <w:color w:val="auto"/>
          <w:szCs w:val="21"/>
          <w:highlight w:val="none"/>
        </w:rPr>
        <w:t>采用纸质保函或其他平台电子保函</w:t>
      </w:r>
      <w:r>
        <w:rPr>
          <w:rFonts w:ascii="宋体" w:hAnsi="宋体"/>
          <w:b/>
          <w:bCs/>
          <w:color w:val="auto"/>
          <w:szCs w:val="21"/>
          <w:highlight w:val="none"/>
        </w:rPr>
        <w:t>，投标人应</w:t>
      </w:r>
      <w:r>
        <w:rPr>
          <w:rFonts w:hint="eastAsia" w:ascii="宋体" w:hAnsi="宋体"/>
          <w:b/>
          <w:bCs/>
          <w:color w:val="auto"/>
          <w:szCs w:val="21"/>
          <w:highlight w:val="none"/>
        </w:rPr>
        <w:t>填写以下表格信息，并</w:t>
      </w:r>
      <w:r>
        <w:rPr>
          <w:rFonts w:ascii="宋体" w:hAnsi="宋体"/>
          <w:b/>
          <w:bCs/>
          <w:color w:val="auto"/>
          <w:szCs w:val="21"/>
          <w:highlight w:val="none"/>
        </w:rPr>
        <w:t>提供</w:t>
      </w:r>
      <w:r>
        <w:rPr>
          <w:rFonts w:hint="eastAsia" w:ascii="宋体" w:hAnsi="宋体"/>
          <w:b/>
          <w:bCs/>
          <w:color w:val="auto"/>
          <w:szCs w:val="21"/>
          <w:highlight w:val="none"/>
        </w:rPr>
        <w:t>相关材料扫描件信息。</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23"/>
        <w:gridCol w:w="2930"/>
        <w:gridCol w:w="1525"/>
        <w:gridCol w:w="2211"/>
      </w:tblGrid>
      <w:tr w14:paraId="4527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A41380D">
            <w:pPr>
              <w:jc w:val="center"/>
              <w:rPr>
                <w:rFonts w:ascii="宋体" w:hAnsi="宋体"/>
                <w:b/>
                <w:color w:val="auto"/>
                <w:highlight w:val="none"/>
              </w:rPr>
            </w:pPr>
            <w:r>
              <w:rPr>
                <w:rFonts w:hint="eastAsia" w:ascii="宋体" w:hAnsi="宋体"/>
                <w:b/>
                <w:color w:val="auto"/>
                <w:highlight w:val="none"/>
              </w:rPr>
              <w:t>非</w:t>
            </w:r>
            <w:r>
              <w:rPr>
                <w:rFonts w:hint="eastAsia" w:ascii="宋体" w:hAnsi="宋体"/>
                <w:b/>
                <w:bCs/>
                <w:color w:val="auto"/>
                <w:szCs w:val="21"/>
                <w:highlight w:val="none"/>
              </w:rPr>
              <w:t>辽宁省工程建设项目电子保函保险基础服务平台电子保函</w:t>
            </w:r>
            <w:r>
              <w:rPr>
                <w:rFonts w:hint="eastAsia" w:ascii="宋体" w:hAnsi="宋体"/>
                <w:b/>
                <w:color w:val="auto"/>
                <w:highlight w:val="none"/>
              </w:rPr>
              <w:t>或纸质保函信息</w:t>
            </w:r>
          </w:p>
        </w:tc>
      </w:tr>
      <w:tr w14:paraId="5CC6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FE7CD42">
            <w:pPr>
              <w:jc w:val="center"/>
              <w:rPr>
                <w:rFonts w:ascii="宋体" w:hAnsi="宋体"/>
                <w:color w:val="auto"/>
                <w:highlight w:val="none"/>
              </w:rPr>
            </w:pPr>
            <w:r>
              <w:rPr>
                <w:rFonts w:hint="eastAsia" w:ascii="宋体" w:hAnsi="宋体"/>
                <w:color w:val="auto"/>
                <w:highlight w:val="none"/>
              </w:rPr>
              <w:t>保函承保单位</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6CE8C0F8">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B5A7DC7">
            <w:pPr>
              <w:jc w:val="center"/>
              <w:rPr>
                <w:rFonts w:ascii="宋体" w:hAnsi="宋体"/>
                <w:color w:val="auto"/>
                <w:highlight w:val="none"/>
              </w:rPr>
            </w:pPr>
            <w:r>
              <w:rPr>
                <w:rFonts w:hint="eastAsia" w:ascii="宋体" w:hAnsi="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3FF8951A">
            <w:pPr>
              <w:rPr>
                <w:rFonts w:ascii="宋体" w:hAnsi="宋体"/>
                <w:color w:val="auto"/>
                <w:highlight w:val="none"/>
              </w:rPr>
            </w:pPr>
          </w:p>
        </w:tc>
      </w:tr>
      <w:tr w14:paraId="3280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487A718B">
            <w:pPr>
              <w:jc w:val="center"/>
              <w:rPr>
                <w:rFonts w:ascii="宋体" w:hAnsi="宋体"/>
                <w:color w:val="auto"/>
                <w:highlight w:val="none"/>
              </w:rPr>
            </w:pPr>
            <w:r>
              <w:rPr>
                <w:rFonts w:hint="eastAsia" w:ascii="宋体" w:hAnsi="宋体"/>
                <w:color w:val="auto"/>
                <w:highlight w:val="none"/>
              </w:rPr>
              <w:t>缴费账户名称</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5568A26A">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BF32D80">
            <w:pPr>
              <w:jc w:val="center"/>
              <w:rPr>
                <w:rFonts w:ascii="宋体" w:hAnsi="宋体"/>
                <w:color w:val="auto"/>
                <w:highlight w:val="none"/>
              </w:rPr>
            </w:pPr>
            <w:r>
              <w:rPr>
                <w:rFonts w:hint="eastAsia" w:ascii="宋体" w:hAnsi="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930E1A9">
            <w:pPr>
              <w:rPr>
                <w:rFonts w:ascii="宋体" w:hAnsi="宋体"/>
                <w:color w:val="auto"/>
                <w:highlight w:val="none"/>
              </w:rPr>
            </w:pPr>
          </w:p>
        </w:tc>
      </w:tr>
      <w:tr w14:paraId="7153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3AB95056">
            <w:pPr>
              <w:jc w:val="center"/>
              <w:rPr>
                <w:rFonts w:ascii="宋体" w:hAnsi="宋体"/>
                <w:color w:val="auto"/>
                <w:highlight w:val="none"/>
              </w:rPr>
            </w:pPr>
            <w:r>
              <w:rPr>
                <w:rFonts w:hint="eastAsia" w:ascii="宋体" w:hAnsi="宋体"/>
                <w:color w:val="auto"/>
                <w:highlight w:val="none"/>
              </w:rPr>
              <w:t>缴费账号</w:t>
            </w:r>
          </w:p>
        </w:tc>
        <w:tc>
          <w:tcPr>
            <w:tcW w:w="2930" w:type="dxa"/>
            <w:tcBorders>
              <w:top w:val="single" w:color="auto" w:sz="4" w:space="0"/>
              <w:left w:val="single" w:color="auto" w:sz="4" w:space="0"/>
              <w:bottom w:val="single" w:color="auto" w:sz="4" w:space="0"/>
              <w:right w:val="single" w:color="auto" w:sz="4" w:space="0"/>
            </w:tcBorders>
            <w:shd w:val="clear" w:color="auto" w:fill="FFFFFF"/>
            <w:vAlign w:val="center"/>
          </w:tcPr>
          <w:p w14:paraId="5BDAB244">
            <w:pPr>
              <w:rPr>
                <w:rFonts w:ascii="宋体" w:hAnsi="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684FDCFE">
            <w:pPr>
              <w:jc w:val="center"/>
              <w:rPr>
                <w:rFonts w:ascii="宋体" w:hAnsi="宋体"/>
                <w:color w:val="auto"/>
                <w:highlight w:val="none"/>
              </w:rPr>
            </w:pPr>
            <w:r>
              <w:rPr>
                <w:rFonts w:hint="eastAsia" w:ascii="宋体" w:hAnsi="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5A1B58B1">
            <w:pPr>
              <w:rPr>
                <w:rFonts w:ascii="宋体" w:hAnsi="宋体"/>
                <w:color w:val="auto"/>
                <w:highlight w:val="none"/>
              </w:rPr>
            </w:pPr>
          </w:p>
        </w:tc>
      </w:tr>
      <w:tr w14:paraId="7957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cBorders>
            <w:shd w:val="clear" w:color="auto" w:fill="FFFFFF"/>
            <w:vAlign w:val="center"/>
          </w:tcPr>
          <w:p w14:paraId="687272E7">
            <w:pPr>
              <w:jc w:val="center"/>
              <w:rPr>
                <w:rFonts w:ascii="宋体" w:hAnsi="宋体"/>
                <w:color w:val="auto"/>
                <w:highlight w:val="none"/>
              </w:rPr>
            </w:pPr>
            <w:r>
              <w:rPr>
                <w:rFonts w:hint="eastAsia" w:ascii="宋体" w:hAnsi="宋体"/>
                <w:color w:val="auto"/>
                <w:highlight w:val="none"/>
              </w:rPr>
              <w:t>保函验真平台网址</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20BA47">
            <w:pPr>
              <w:rPr>
                <w:rFonts w:ascii="宋体" w:hAnsi="宋体"/>
                <w:color w:val="auto"/>
                <w:highlight w:val="none"/>
              </w:rPr>
            </w:pPr>
          </w:p>
        </w:tc>
      </w:tr>
      <w:tr w14:paraId="3A2D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restart"/>
            <w:tcBorders>
              <w:top w:val="single" w:color="auto" w:sz="4" w:space="0"/>
              <w:left w:val="single" w:color="auto" w:sz="4" w:space="0"/>
              <w:right w:val="single" w:color="auto" w:sz="4" w:space="0"/>
            </w:tcBorders>
            <w:shd w:val="clear" w:color="auto" w:fill="FFFFFF"/>
            <w:vAlign w:val="center"/>
          </w:tcPr>
          <w:p w14:paraId="52C4DA1C">
            <w:pPr>
              <w:jc w:val="center"/>
              <w:rPr>
                <w:rFonts w:ascii="宋体" w:hAnsi="宋体"/>
                <w:color w:val="auto"/>
                <w:highlight w:val="none"/>
              </w:rPr>
            </w:pPr>
            <w:r>
              <w:rPr>
                <w:rFonts w:hint="eastAsia" w:ascii="宋体" w:hAnsi="宋体"/>
                <w:color w:val="auto"/>
                <w:highlight w:val="none"/>
              </w:rPr>
              <w:t>附件</w:t>
            </w: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AAC5C3C">
            <w:pPr>
              <w:rPr>
                <w:rFonts w:ascii="宋体" w:hAnsi="宋体"/>
                <w:color w:val="auto"/>
                <w:highlight w:val="none"/>
              </w:rPr>
            </w:pPr>
            <w:r>
              <w:rPr>
                <w:rFonts w:hint="eastAsia" w:ascii="宋体" w:hAnsi="宋体"/>
                <w:color w:val="auto"/>
                <w:highlight w:val="none"/>
              </w:rPr>
              <w:t>保函扫描件</w:t>
            </w:r>
          </w:p>
        </w:tc>
      </w:tr>
      <w:tr w14:paraId="04BB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4EF0D11">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76DE97F">
            <w:pPr>
              <w:rPr>
                <w:rFonts w:ascii="宋体" w:hAnsi="宋体"/>
                <w:color w:val="auto"/>
                <w:highlight w:val="none"/>
              </w:rPr>
            </w:pPr>
          </w:p>
        </w:tc>
      </w:tr>
      <w:tr w14:paraId="436A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4DBDC554">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25B4E64">
            <w:pPr>
              <w:rPr>
                <w:rFonts w:ascii="宋体" w:hAnsi="宋体"/>
                <w:color w:val="auto"/>
                <w:highlight w:val="none"/>
              </w:rPr>
            </w:pPr>
            <w:r>
              <w:rPr>
                <w:rFonts w:hint="eastAsia" w:ascii="宋体" w:hAnsi="宋体"/>
                <w:color w:val="auto"/>
                <w:highlight w:val="none"/>
              </w:rPr>
              <w:t>缴费凭证扫描件</w:t>
            </w:r>
          </w:p>
        </w:tc>
      </w:tr>
      <w:tr w14:paraId="1EEE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0DEC6287">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4F2D529">
            <w:pPr>
              <w:rPr>
                <w:rFonts w:ascii="宋体" w:hAnsi="宋体"/>
                <w:color w:val="auto"/>
                <w:highlight w:val="none"/>
              </w:rPr>
            </w:pPr>
          </w:p>
        </w:tc>
      </w:tr>
      <w:tr w14:paraId="21D8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0319DA1">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57F3F7">
            <w:pPr>
              <w:rPr>
                <w:rFonts w:ascii="宋体" w:hAnsi="宋体"/>
                <w:color w:val="auto"/>
                <w:highlight w:val="none"/>
              </w:rPr>
            </w:pPr>
            <w:r>
              <w:rPr>
                <w:rFonts w:hint="eastAsia" w:ascii="宋体" w:hAnsi="宋体"/>
                <w:color w:val="auto"/>
                <w:highlight w:val="none"/>
              </w:rPr>
              <w:t>基本户开户许可证（基本存款账户信息）扫描件</w:t>
            </w:r>
          </w:p>
        </w:tc>
      </w:tr>
      <w:tr w14:paraId="3824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324ED15C">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54EE9A1">
            <w:pPr>
              <w:rPr>
                <w:rFonts w:ascii="宋体" w:hAnsi="宋体"/>
                <w:color w:val="auto"/>
                <w:highlight w:val="none"/>
              </w:rPr>
            </w:pPr>
          </w:p>
        </w:tc>
      </w:tr>
      <w:tr w14:paraId="1269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right w:val="single" w:color="auto" w:sz="4" w:space="0"/>
            </w:tcBorders>
            <w:shd w:val="clear" w:color="auto" w:fill="FFFFFF"/>
            <w:vAlign w:val="center"/>
          </w:tcPr>
          <w:p w14:paraId="7690799E">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5695089">
            <w:pPr>
              <w:rPr>
                <w:rFonts w:ascii="宋体" w:hAnsi="宋体"/>
                <w:color w:val="auto"/>
                <w:highlight w:val="none"/>
              </w:rPr>
            </w:pPr>
            <w:r>
              <w:rPr>
                <w:rFonts w:hint="eastAsia" w:ascii="宋体" w:hAnsi="宋体"/>
                <w:color w:val="auto"/>
                <w:highlight w:val="none"/>
              </w:rPr>
              <w:t>其他材料</w:t>
            </w:r>
          </w:p>
        </w:tc>
      </w:tr>
      <w:tr w14:paraId="54D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vMerge w:val="continue"/>
            <w:tcBorders>
              <w:left w:val="single" w:color="auto" w:sz="4" w:space="0"/>
              <w:bottom w:val="single" w:color="auto" w:sz="4" w:space="0"/>
              <w:right w:val="single" w:color="auto" w:sz="4" w:space="0"/>
            </w:tcBorders>
            <w:shd w:val="clear" w:color="auto" w:fill="FFFFFF"/>
            <w:vAlign w:val="center"/>
          </w:tcPr>
          <w:p w14:paraId="3294FD43">
            <w:pPr>
              <w:widowControl/>
              <w:rPr>
                <w:rFonts w:ascii="宋体" w:hAnsi="宋体"/>
                <w:color w:val="auto"/>
                <w:highlight w:val="none"/>
              </w:rPr>
            </w:pPr>
          </w:p>
        </w:tc>
        <w:tc>
          <w:tcPr>
            <w:tcW w:w="666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B86807D">
            <w:pPr>
              <w:rPr>
                <w:rFonts w:ascii="宋体" w:hAnsi="宋体"/>
                <w:color w:val="auto"/>
                <w:highlight w:val="none"/>
              </w:rPr>
            </w:pPr>
          </w:p>
        </w:tc>
      </w:tr>
    </w:tbl>
    <w:p w14:paraId="55210EE9">
      <w:pPr>
        <w:rPr>
          <w:color w:val="auto"/>
          <w:highlight w:val="none"/>
        </w:rPr>
        <w:sectPr>
          <w:footerReference r:id="rId23" w:type="default"/>
          <w:pgSz w:w="11906" w:h="16838"/>
          <w:pgMar w:top="1440" w:right="1800" w:bottom="1440" w:left="1800" w:header="851" w:footer="992" w:gutter="0"/>
          <w:pgNumType w:fmt="decimal"/>
          <w:cols w:space="425" w:num="1"/>
          <w:docGrid w:type="lines" w:linePitch="312" w:charSpace="0"/>
        </w:sectPr>
      </w:pPr>
    </w:p>
    <w:p w14:paraId="46B27646">
      <w:pPr>
        <w:pStyle w:val="27"/>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auto"/>
          <w:szCs w:val="28"/>
          <w:highlight w:val="none"/>
        </w:rPr>
      </w:pPr>
      <w:bookmarkStart w:id="795" w:name="_Toc122603078"/>
      <w:bookmarkStart w:id="796" w:name="_Toc256000169"/>
      <w:r>
        <w:rPr>
          <w:rFonts w:hint="default"/>
          <w:color w:val="auto"/>
          <w:highlight w:val="none"/>
        </w:rPr>
        <w:t>四</w:t>
      </w:r>
      <w:r>
        <w:rPr>
          <w:rFonts w:hint="eastAsia"/>
          <w:color w:val="auto"/>
          <w:highlight w:val="none"/>
        </w:rPr>
        <w:t>、</w:t>
      </w:r>
      <w:bookmarkEnd w:id="795"/>
      <w:r>
        <w:rPr>
          <w:rFonts w:hint="eastAsia"/>
          <w:color w:val="auto"/>
          <w:highlight w:val="none"/>
          <w:lang w:val="en-US" w:eastAsia="zh-CN"/>
        </w:rPr>
        <w:t>监理报酬清单</w:t>
      </w:r>
      <w:bookmarkEnd w:id="796"/>
    </w:p>
    <w:p w14:paraId="2DD53036">
      <w:pPr>
        <w:spacing w:line="440" w:lineRule="exact"/>
        <w:ind w:right="420"/>
        <w:jc w:val="center"/>
        <w:rPr>
          <w:rFonts w:hint="eastAsia" w:ascii="黑体" w:hAnsi="宋体"/>
          <w:b/>
          <w:bCs/>
          <w:color w:val="auto"/>
          <w:szCs w:val="28"/>
          <w:highlight w:val="none"/>
        </w:rPr>
      </w:pPr>
    </w:p>
    <w:p w14:paraId="5ED6C04B">
      <w:pPr>
        <w:widowControl/>
        <w:tabs>
          <w:tab w:val="left" w:pos="1040"/>
        </w:tabs>
        <w:spacing w:line="360" w:lineRule="auto"/>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1.监理报酬清单说明</w:t>
      </w:r>
    </w:p>
    <w:p w14:paraId="1183E13A">
      <w:pPr>
        <w:spacing w:line="360" w:lineRule="auto"/>
        <w:ind w:left="-2" w:leftChars="-1" w:firstLine="1"/>
        <w:rPr>
          <w:rFonts w:eastAsia="Times New Roman" w:cs="Arial"/>
          <w:color w:val="auto"/>
          <w:szCs w:val="20"/>
          <w:highlight w:val="none"/>
        </w:rPr>
      </w:pPr>
      <w:r>
        <w:rPr>
          <w:rFonts w:ascii="宋体" w:hAnsi="宋体"/>
          <w:bCs/>
          <w:color w:val="auto"/>
          <w:szCs w:val="21"/>
          <w:highlight w:val="none"/>
        </w:rPr>
        <w:t>投标报价包括投标人中标后按照合同约定提供本招标工程正常监理服务所需费用</w:t>
      </w:r>
      <w:r>
        <w:rPr>
          <w:rFonts w:hint="eastAsia" w:ascii="宋体" w:hAnsi="宋体"/>
          <w:bCs/>
          <w:color w:val="auto"/>
          <w:szCs w:val="21"/>
          <w:highlight w:val="none"/>
        </w:rPr>
        <w:t>。</w:t>
      </w:r>
    </w:p>
    <w:p w14:paraId="3C3D10BD">
      <w:pPr>
        <w:widowControl/>
        <w:spacing w:line="186" w:lineRule="exact"/>
        <w:ind w:left="-2" w:leftChars="-1" w:firstLine="1"/>
        <w:jc w:val="left"/>
        <w:rPr>
          <w:rFonts w:eastAsia="等线" w:cs="Arial"/>
          <w:color w:val="auto"/>
          <w:szCs w:val="20"/>
          <w:highlight w:val="none"/>
        </w:rPr>
      </w:pPr>
    </w:p>
    <w:p w14:paraId="41135304">
      <w:pPr>
        <w:widowControl/>
        <w:tabs>
          <w:tab w:val="left" w:pos="1040"/>
        </w:tabs>
        <w:spacing w:line="256" w:lineRule="exact"/>
        <w:ind w:left="-2" w:leftChars="-1" w:firstLine="1"/>
        <w:jc w:val="left"/>
        <w:rPr>
          <w:rFonts w:hint="eastAsia" w:ascii="宋体" w:hAnsi="宋体" w:cs="宋体"/>
          <w:b/>
          <w:bCs/>
          <w:color w:val="auto"/>
          <w:kern w:val="0"/>
          <w:szCs w:val="20"/>
          <w:highlight w:val="none"/>
          <w:lang w:bidi="ar"/>
        </w:rPr>
      </w:pPr>
      <w:r>
        <w:rPr>
          <w:rFonts w:hint="eastAsia" w:ascii="宋体" w:hAnsi="宋体" w:cs="宋体"/>
          <w:b/>
          <w:bCs/>
          <w:color w:val="auto"/>
          <w:kern w:val="0"/>
          <w:szCs w:val="20"/>
          <w:highlight w:val="none"/>
          <w:lang w:bidi="ar"/>
        </w:rPr>
        <w:t xml:space="preserve">2.监理报酬清单  </w:t>
      </w:r>
    </w:p>
    <w:p w14:paraId="1CEA0C18">
      <w:pPr>
        <w:widowControl/>
        <w:tabs>
          <w:tab w:val="left" w:pos="1040"/>
        </w:tabs>
        <w:spacing w:line="256" w:lineRule="exact"/>
        <w:ind w:left="780" w:right="630"/>
        <w:jc w:val="righ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单位：</w:t>
      </w:r>
      <w:r>
        <w:rPr>
          <w:rFonts w:hint="eastAsia"/>
          <w:color w:val="auto"/>
          <w:highlight w:val="none"/>
        </w:rPr>
        <w:t>人民币元</w:t>
      </w:r>
    </w:p>
    <w:tbl>
      <w:tblPr>
        <w:tblStyle w:val="20"/>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65"/>
        <w:gridCol w:w="2637"/>
        <w:gridCol w:w="1754"/>
        <w:gridCol w:w="1433"/>
      </w:tblGrid>
      <w:tr w14:paraId="56A5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5C06960">
            <w:pPr>
              <w:tabs>
                <w:tab w:val="left" w:pos="420"/>
                <w:tab w:val="left" w:pos="1050"/>
              </w:tabs>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65" w:type="dxa"/>
            <w:vAlign w:val="center"/>
          </w:tcPr>
          <w:p w14:paraId="03475DB1">
            <w:pPr>
              <w:tabs>
                <w:tab w:val="left" w:pos="1900"/>
              </w:tabs>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监理报酬分项名称</w:t>
            </w:r>
          </w:p>
        </w:tc>
        <w:tc>
          <w:tcPr>
            <w:tcW w:w="2637" w:type="dxa"/>
            <w:vAlign w:val="center"/>
          </w:tcPr>
          <w:p w14:paraId="567423B8">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计算依据、过程和公式</w:t>
            </w:r>
          </w:p>
        </w:tc>
        <w:tc>
          <w:tcPr>
            <w:tcW w:w="1754" w:type="dxa"/>
            <w:vAlign w:val="center"/>
          </w:tcPr>
          <w:p w14:paraId="64886A0B">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金额（元）</w:t>
            </w:r>
          </w:p>
        </w:tc>
        <w:tc>
          <w:tcPr>
            <w:tcW w:w="1433" w:type="dxa"/>
            <w:vAlign w:val="center"/>
          </w:tcPr>
          <w:p w14:paraId="364C180A">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6BD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F39D53F">
            <w:pPr>
              <w:spacing w:line="440" w:lineRule="exact"/>
              <w:ind w:right="420"/>
              <w:jc w:val="center"/>
              <w:rPr>
                <w:rFonts w:hint="eastAsia" w:ascii="宋体" w:hAnsi="宋体" w:cs="宋体"/>
                <w:color w:val="auto"/>
                <w:szCs w:val="21"/>
                <w:highlight w:val="none"/>
              </w:rPr>
            </w:pPr>
          </w:p>
        </w:tc>
        <w:tc>
          <w:tcPr>
            <w:tcW w:w="2165" w:type="dxa"/>
            <w:vAlign w:val="center"/>
          </w:tcPr>
          <w:p w14:paraId="678D5B77">
            <w:pPr>
              <w:spacing w:line="440" w:lineRule="exact"/>
              <w:ind w:right="420"/>
              <w:jc w:val="center"/>
              <w:rPr>
                <w:rFonts w:hint="eastAsia" w:ascii="宋体" w:hAnsi="宋体" w:cs="宋体"/>
                <w:color w:val="auto"/>
                <w:szCs w:val="21"/>
                <w:highlight w:val="none"/>
              </w:rPr>
            </w:pPr>
          </w:p>
        </w:tc>
        <w:tc>
          <w:tcPr>
            <w:tcW w:w="2637" w:type="dxa"/>
            <w:vAlign w:val="center"/>
          </w:tcPr>
          <w:p w14:paraId="6BF26071">
            <w:pPr>
              <w:spacing w:line="440" w:lineRule="exact"/>
              <w:ind w:right="420"/>
              <w:jc w:val="center"/>
              <w:rPr>
                <w:rFonts w:hint="eastAsia" w:ascii="宋体" w:hAnsi="宋体" w:cs="宋体"/>
                <w:color w:val="auto"/>
                <w:szCs w:val="21"/>
                <w:highlight w:val="none"/>
              </w:rPr>
            </w:pPr>
          </w:p>
        </w:tc>
        <w:tc>
          <w:tcPr>
            <w:tcW w:w="1754" w:type="dxa"/>
            <w:vAlign w:val="center"/>
          </w:tcPr>
          <w:p w14:paraId="3B0B7D27">
            <w:pPr>
              <w:spacing w:line="440" w:lineRule="exact"/>
              <w:ind w:right="420"/>
              <w:jc w:val="center"/>
              <w:rPr>
                <w:rFonts w:hint="eastAsia" w:ascii="宋体" w:hAnsi="宋体" w:cs="宋体"/>
                <w:color w:val="auto"/>
                <w:szCs w:val="21"/>
                <w:highlight w:val="none"/>
              </w:rPr>
            </w:pPr>
          </w:p>
        </w:tc>
        <w:tc>
          <w:tcPr>
            <w:tcW w:w="1433" w:type="dxa"/>
            <w:vAlign w:val="center"/>
          </w:tcPr>
          <w:p w14:paraId="6532C06C">
            <w:pPr>
              <w:spacing w:line="440" w:lineRule="exact"/>
              <w:ind w:right="420"/>
              <w:jc w:val="center"/>
              <w:rPr>
                <w:rFonts w:hint="eastAsia" w:ascii="宋体" w:hAnsi="宋体" w:cs="宋体"/>
                <w:color w:val="auto"/>
                <w:szCs w:val="21"/>
                <w:highlight w:val="none"/>
              </w:rPr>
            </w:pPr>
          </w:p>
        </w:tc>
      </w:tr>
      <w:tr w14:paraId="51C0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5B4E15F">
            <w:pPr>
              <w:spacing w:line="440" w:lineRule="exact"/>
              <w:ind w:right="420"/>
              <w:jc w:val="center"/>
              <w:rPr>
                <w:rFonts w:hint="eastAsia" w:ascii="宋体" w:hAnsi="宋体" w:cs="宋体"/>
                <w:color w:val="auto"/>
                <w:szCs w:val="21"/>
                <w:highlight w:val="none"/>
              </w:rPr>
            </w:pPr>
          </w:p>
        </w:tc>
        <w:tc>
          <w:tcPr>
            <w:tcW w:w="2165" w:type="dxa"/>
            <w:vAlign w:val="center"/>
          </w:tcPr>
          <w:p w14:paraId="641784F2">
            <w:pPr>
              <w:spacing w:line="440" w:lineRule="exact"/>
              <w:ind w:right="420"/>
              <w:jc w:val="center"/>
              <w:rPr>
                <w:rFonts w:hint="eastAsia" w:ascii="宋体" w:hAnsi="宋体" w:cs="宋体"/>
                <w:color w:val="auto"/>
                <w:szCs w:val="21"/>
                <w:highlight w:val="none"/>
              </w:rPr>
            </w:pPr>
          </w:p>
        </w:tc>
        <w:tc>
          <w:tcPr>
            <w:tcW w:w="2637" w:type="dxa"/>
            <w:vAlign w:val="center"/>
          </w:tcPr>
          <w:p w14:paraId="4BD3059E">
            <w:pPr>
              <w:spacing w:line="440" w:lineRule="exact"/>
              <w:ind w:right="420"/>
              <w:jc w:val="center"/>
              <w:rPr>
                <w:rFonts w:hint="eastAsia" w:ascii="宋体" w:hAnsi="宋体" w:cs="宋体"/>
                <w:color w:val="auto"/>
                <w:szCs w:val="21"/>
                <w:highlight w:val="none"/>
              </w:rPr>
            </w:pPr>
          </w:p>
        </w:tc>
        <w:tc>
          <w:tcPr>
            <w:tcW w:w="1754" w:type="dxa"/>
            <w:vAlign w:val="center"/>
          </w:tcPr>
          <w:p w14:paraId="0EFB66B9">
            <w:pPr>
              <w:spacing w:line="440" w:lineRule="exact"/>
              <w:ind w:right="420"/>
              <w:jc w:val="center"/>
              <w:rPr>
                <w:rFonts w:hint="eastAsia" w:ascii="宋体" w:hAnsi="宋体" w:cs="宋体"/>
                <w:color w:val="auto"/>
                <w:szCs w:val="21"/>
                <w:highlight w:val="none"/>
              </w:rPr>
            </w:pPr>
          </w:p>
        </w:tc>
        <w:tc>
          <w:tcPr>
            <w:tcW w:w="1433" w:type="dxa"/>
            <w:vAlign w:val="center"/>
          </w:tcPr>
          <w:p w14:paraId="49B11F32">
            <w:pPr>
              <w:spacing w:line="440" w:lineRule="exact"/>
              <w:ind w:right="420"/>
              <w:jc w:val="center"/>
              <w:rPr>
                <w:rFonts w:hint="eastAsia" w:ascii="宋体" w:hAnsi="宋体" w:cs="宋体"/>
                <w:color w:val="auto"/>
                <w:szCs w:val="21"/>
                <w:highlight w:val="none"/>
              </w:rPr>
            </w:pPr>
          </w:p>
        </w:tc>
      </w:tr>
      <w:tr w14:paraId="3B3B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1B3D368">
            <w:pPr>
              <w:spacing w:line="440" w:lineRule="exact"/>
              <w:ind w:right="420"/>
              <w:jc w:val="center"/>
              <w:rPr>
                <w:rFonts w:hint="eastAsia" w:ascii="宋体" w:hAnsi="宋体" w:cs="宋体"/>
                <w:color w:val="auto"/>
                <w:szCs w:val="21"/>
                <w:highlight w:val="none"/>
              </w:rPr>
            </w:pPr>
          </w:p>
        </w:tc>
        <w:tc>
          <w:tcPr>
            <w:tcW w:w="2165" w:type="dxa"/>
            <w:vAlign w:val="center"/>
          </w:tcPr>
          <w:p w14:paraId="36935D95">
            <w:pPr>
              <w:spacing w:line="440" w:lineRule="exact"/>
              <w:ind w:right="420"/>
              <w:jc w:val="center"/>
              <w:rPr>
                <w:rFonts w:hint="eastAsia" w:ascii="宋体" w:hAnsi="宋体" w:cs="宋体"/>
                <w:color w:val="auto"/>
                <w:szCs w:val="21"/>
                <w:highlight w:val="none"/>
              </w:rPr>
            </w:pPr>
          </w:p>
        </w:tc>
        <w:tc>
          <w:tcPr>
            <w:tcW w:w="2637" w:type="dxa"/>
            <w:vAlign w:val="center"/>
          </w:tcPr>
          <w:p w14:paraId="699A220A">
            <w:pPr>
              <w:spacing w:line="440" w:lineRule="exact"/>
              <w:ind w:right="420"/>
              <w:jc w:val="center"/>
              <w:rPr>
                <w:rFonts w:hint="eastAsia" w:ascii="宋体" w:hAnsi="宋体" w:cs="宋体"/>
                <w:color w:val="auto"/>
                <w:szCs w:val="21"/>
                <w:highlight w:val="none"/>
              </w:rPr>
            </w:pPr>
          </w:p>
        </w:tc>
        <w:tc>
          <w:tcPr>
            <w:tcW w:w="1754" w:type="dxa"/>
            <w:vAlign w:val="center"/>
          </w:tcPr>
          <w:p w14:paraId="422B889F">
            <w:pPr>
              <w:spacing w:line="440" w:lineRule="exact"/>
              <w:ind w:right="420"/>
              <w:jc w:val="center"/>
              <w:rPr>
                <w:rFonts w:hint="eastAsia" w:ascii="宋体" w:hAnsi="宋体" w:cs="宋体"/>
                <w:color w:val="auto"/>
                <w:szCs w:val="21"/>
                <w:highlight w:val="none"/>
              </w:rPr>
            </w:pPr>
          </w:p>
        </w:tc>
        <w:tc>
          <w:tcPr>
            <w:tcW w:w="1433" w:type="dxa"/>
            <w:vAlign w:val="center"/>
          </w:tcPr>
          <w:p w14:paraId="4FFE4DFA">
            <w:pPr>
              <w:spacing w:line="440" w:lineRule="exact"/>
              <w:ind w:right="420"/>
              <w:jc w:val="center"/>
              <w:rPr>
                <w:rFonts w:hint="eastAsia" w:ascii="宋体" w:hAnsi="宋体" w:cs="宋体"/>
                <w:color w:val="auto"/>
                <w:szCs w:val="21"/>
                <w:highlight w:val="none"/>
              </w:rPr>
            </w:pPr>
          </w:p>
        </w:tc>
      </w:tr>
      <w:tr w14:paraId="55F6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7533D57">
            <w:pPr>
              <w:spacing w:line="440" w:lineRule="exact"/>
              <w:ind w:right="420"/>
              <w:jc w:val="center"/>
              <w:rPr>
                <w:rFonts w:hint="eastAsia" w:ascii="宋体" w:hAnsi="宋体" w:cs="宋体"/>
                <w:color w:val="auto"/>
                <w:szCs w:val="21"/>
                <w:highlight w:val="none"/>
              </w:rPr>
            </w:pPr>
          </w:p>
        </w:tc>
        <w:tc>
          <w:tcPr>
            <w:tcW w:w="2165" w:type="dxa"/>
            <w:vAlign w:val="center"/>
          </w:tcPr>
          <w:p w14:paraId="22514F56">
            <w:pPr>
              <w:spacing w:line="440" w:lineRule="exact"/>
              <w:ind w:right="420"/>
              <w:jc w:val="center"/>
              <w:rPr>
                <w:rFonts w:hint="eastAsia" w:ascii="宋体" w:hAnsi="宋体" w:cs="宋体"/>
                <w:color w:val="auto"/>
                <w:szCs w:val="21"/>
                <w:highlight w:val="none"/>
              </w:rPr>
            </w:pPr>
          </w:p>
        </w:tc>
        <w:tc>
          <w:tcPr>
            <w:tcW w:w="2637" w:type="dxa"/>
            <w:vAlign w:val="center"/>
          </w:tcPr>
          <w:p w14:paraId="0825F46B">
            <w:pPr>
              <w:spacing w:line="440" w:lineRule="exact"/>
              <w:ind w:right="420"/>
              <w:jc w:val="center"/>
              <w:rPr>
                <w:rFonts w:hint="eastAsia" w:ascii="宋体" w:hAnsi="宋体" w:cs="宋体"/>
                <w:color w:val="auto"/>
                <w:szCs w:val="21"/>
                <w:highlight w:val="none"/>
              </w:rPr>
            </w:pPr>
          </w:p>
        </w:tc>
        <w:tc>
          <w:tcPr>
            <w:tcW w:w="1754" w:type="dxa"/>
            <w:vAlign w:val="center"/>
          </w:tcPr>
          <w:p w14:paraId="795D9317">
            <w:pPr>
              <w:spacing w:line="440" w:lineRule="exact"/>
              <w:ind w:right="420"/>
              <w:jc w:val="center"/>
              <w:rPr>
                <w:rFonts w:hint="eastAsia" w:ascii="宋体" w:hAnsi="宋体" w:cs="宋体"/>
                <w:color w:val="auto"/>
                <w:szCs w:val="21"/>
                <w:highlight w:val="none"/>
              </w:rPr>
            </w:pPr>
          </w:p>
        </w:tc>
        <w:tc>
          <w:tcPr>
            <w:tcW w:w="1433" w:type="dxa"/>
            <w:vAlign w:val="center"/>
          </w:tcPr>
          <w:p w14:paraId="43C9C409">
            <w:pPr>
              <w:spacing w:line="440" w:lineRule="exact"/>
              <w:ind w:right="420"/>
              <w:jc w:val="center"/>
              <w:rPr>
                <w:rFonts w:hint="eastAsia" w:ascii="宋体" w:hAnsi="宋体" w:cs="宋体"/>
                <w:color w:val="auto"/>
                <w:szCs w:val="21"/>
                <w:highlight w:val="none"/>
              </w:rPr>
            </w:pPr>
          </w:p>
        </w:tc>
      </w:tr>
      <w:tr w14:paraId="1C2F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E3B4974">
            <w:pPr>
              <w:spacing w:line="440" w:lineRule="exact"/>
              <w:ind w:right="420"/>
              <w:jc w:val="center"/>
              <w:rPr>
                <w:rFonts w:hint="eastAsia" w:ascii="宋体" w:hAnsi="宋体" w:cs="宋体"/>
                <w:color w:val="auto"/>
                <w:szCs w:val="21"/>
                <w:highlight w:val="none"/>
              </w:rPr>
            </w:pPr>
          </w:p>
        </w:tc>
        <w:tc>
          <w:tcPr>
            <w:tcW w:w="2165" w:type="dxa"/>
            <w:vAlign w:val="center"/>
          </w:tcPr>
          <w:p w14:paraId="28656806">
            <w:pPr>
              <w:spacing w:line="440" w:lineRule="exact"/>
              <w:ind w:right="420"/>
              <w:jc w:val="center"/>
              <w:rPr>
                <w:rFonts w:hint="eastAsia" w:ascii="宋体" w:hAnsi="宋体" w:cs="宋体"/>
                <w:color w:val="auto"/>
                <w:szCs w:val="21"/>
                <w:highlight w:val="none"/>
              </w:rPr>
            </w:pPr>
          </w:p>
        </w:tc>
        <w:tc>
          <w:tcPr>
            <w:tcW w:w="2637" w:type="dxa"/>
            <w:vAlign w:val="center"/>
          </w:tcPr>
          <w:p w14:paraId="6E11E328">
            <w:pPr>
              <w:spacing w:line="440" w:lineRule="exact"/>
              <w:ind w:right="420"/>
              <w:jc w:val="center"/>
              <w:rPr>
                <w:rFonts w:hint="eastAsia" w:ascii="宋体" w:hAnsi="宋体" w:cs="宋体"/>
                <w:color w:val="auto"/>
                <w:szCs w:val="21"/>
                <w:highlight w:val="none"/>
              </w:rPr>
            </w:pPr>
          </w:p>
        </w:tc>
        <w:tc>
          <w:tcPr>
            <w:tcW w:w="1754" w:type="dxa"/>
            <w:vAlign w:val="center"/>
          </w:tcPr>
          <w:p w14:paraId="45BBBD47">
            <w:pPr>
              <w:spacing w:line="440" w:lineRule="exact"/>
              <w:ind w:right="420"/>
              <w:jc w:val="center"/>
              <w:rPr>
                <w:rFonts w:hint="eastAsia" w:ascii="宋体" w:hAnsi="宋体" w:cs="宋体"/>
                <w:color w:val="auto"/>
                <w:szCs w:val="21"/>
                <w:highlight w:val="none"/>
              </w:rPr>
            </w:pPr>
          </w:p>
        </w:tc>
        <w:tc>
          <w:tcPr>
            <w:tcW w:w="1433" w:type="dxa"/>
            <w:vAlign w:val="center"/>
          </w:tcPr>
          <w:p w14:paraId="4FD689DE">
            <w:pPr>
              <w:spacing w:line="440" w:lineRule="exact"/>
              <w:ind w:right="420"/>
              <w:jc w:val="center"/>
              <w:rPr>
                <w:rFonts w:hint="eastAsia" w:ascii="宋体" w:hAnsi="宋体" w:cs="宋体"/>
                <w:color w:val="auto"/>
                <w:szCs w:val="21"/>
                <w:highlight w:val="none"/>
              </w:rPr>
            </w:pPr>
          </w:p>
        </w:tc>
      </w:tr>
      <w:tr w14:paraId="65CB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0" w:type="dxa"/>
            <w:gridSpan w:val="3"/>
            <w:vAlign w:val="center"/>
          </w:tcPr>
          <w:p w14:paraId="5E0B826F">
            <w:pPr>
              <w:spacing w:line="440" w:lineRule="exact"/>
              <w:ind w:right="420"/>
              <w:jc w:val="center"/>
              <w:rPr>
                <w:rFonts w:hint="eastAsia" w:ascii="宋体" w:hAnsi="宋体" w:cs="宋体"/>
                <w:color w:val="auto"/>
                <w:szCs w:val="21"/>
                <w:highlight w:val="none"/>
              </w:rPr>
            </w:pPr>
            <w:r>
              <w:rPr>
                <w:rFonts w:hint="eastAsia" w:ascii="宋体" w:hAnsi="宋体" w:cs="宋体"/>
                <w:color w:val="auto"/>
                <w:szCs w:val="21"/>
                <w:highlight w:val="none"/>
              </w:rPr>
              <w:t>合计报价（元）</w:t>
            </w:r>
          </w:p>
        </w:tc>
        <w:tc>
          <w:tcPr>
            <w:tcW w:w="1754" w:type="dxa"/>
            <w:vAlign w:val="center"/>
          </w:tcPr>
          <w:p w14:paraId="12AB63EA">
            <w:pPr>
              <w:spacing w:line="440" w:lineRule="exact"/>
              <w:ind w:right="420"/>
              <w:jc w:val="center"/>
              <w:rPr>
                <w:rFonts w:hint="eastAsia" w:ascii="宋体" w:hAnsi="宋体" w:cs="宋体"/>
                <w:color w:val="auto"/>
                <w:szCs w:val="21"/>
                <w:highlight w:val="none"/>
              </w:rPr>
            </w:pPr>
          </w:p>
        </w:tc>
        <w:tc>
          <w:tcPr>
            <w:tcW w:w="1433" w:type="dxa"/>
            <w:vAlign w:val="center"/>
          </w:tcPr>
          <w:p w14:paraId="7653E646">
            <w:pPr>
              <w:spacing w:line="440" w:lineRule="exact"/>
              <w:ind w:right="420"/>
              <w:jc w:val="center"/>
              <w:rPr>
                <w:rFonts w:hint="eastAsia" w:ascii="宋体" w:hAnsi="宋体" w:cs="宋体"/>
                <w:color w:val="auto"/>
                <w:szCs w:val="21"/>
                <w:highlight w:val="none"/>
              </w:rPr>
            </w:pPr>
          </w:p>
        </w:tc>
      </w:tr>
    </w:tbl>
    <w:p w14:paraId="2BAC9322">
      <w:pPr>
        <w:spacing w:line="440" w:lineRule="exact"/>
        <w:ind w:right="420"/>
        <w:rPr>
          <w:rFonts w:hint="eastAsia" w:ascii="黑体" w:hAnsi="宋体" w:eastAsia="黑体"/>
          <w:color w:val="auto"/>
          <w:szCs w:val="21"/>
          <w:highlight w:val="none"/>
        </w:rPr>
      </w:pPr>
    </w:p>
    <w:p w14:paraId="1A3B96DD">
      <w:pPr>
        <w:spacing w:line="440" w:lineRule="exact"/>
        <w:ind w:right="420"/>
        <w:rPr>
          <w:rFonts w:hint="eastAsia" w:ascii="宋体" w:hAnsi="宋体"/>
          <w:color w:val="auto"/>
          <w:szCs w:val="21"/>
          <w:highlight w:val="none"/>
        </w:rPr>
      </w:pPr>
    </w:p>
    <w:p w14:paraId="43B28EDF">
      <w:pPr>
        <w:widowControl/>
        <w:kinsoku w:val="0"/>
        <w:autoSpaceDE w:val="0"/>
        <w:autoSpaceDN w:val="0"/>
        <w:adjustRightInd w:val="0"/>
        <w:snapToGrid w:val="0"/>
        <w:spacing w:before="91" w:line="359" w:lineRule="auto"/>
        <w:ind w:left="4125"/>
        <w:jc w:val="left"/>
        <w:textAlignment w:val="baseline"/>
        <w:rPr>
          <w:rFonts w:hint="eastAsia" w:ascii="宋体" w:hAnsi="宋体" w:cs="宋体"/>
          <w:snapToGrid w:val="0"/>
          <w:color w:val="auto"/>
          <w:kern w:val="0"/>
          <w:szCs w:val="21"/>
          <w:highlight w:val="none"/>
        </w:rPr>
      </w:pPr>
      <w:bookmarkStart w:id="797" w:name="_Hlk152232031"/>
      <w:r>
        <w:rPr>
          <w:rFonts w:ascii="宋体" w:hAnsi="宋体" w:cs="宋体"/>
          <w:snapToGrid w:val="0"/>
          <w:color w:val="auto"/>
          <w:spacing w:val="1"/>
          <w:kern w:val="0"/>
          <w:szCs w:val="21"/>
          <w:highlight w:val="none"/>
        </w:rPr>
        <w:t>投  标</w:t>
      </w:r>
      <w:r>
        <w:rPr>
          <w:rFonts w:ascii="宋体" w:hAnsi="宋体" w:cs="宋体"/>
          <w:snapToGrid w:val="0"/>
          <w:color w:val="auto"/>
          <w:spacing w:val="6"/>
          <w:kern w:val="0"/>
          <w:szCs w:val="21"/>
          <w:highlight w:val="none"/>
        </w:rPr>
        <w:t xml:space="preserve">  </w:t>
      </w:r>
      <w:r>
        <w:rPr>
          <w:rFonts w:ascii="宋体" w:hAnsi="宋体" w:cs="宋体"/>
          <w:snapToGrid w:val="0"/>
          <w:color w:val="auto"/>
          <w:spacing w:val="1"/>
          <w:kern w:val="0"/>
          <w:szCs w:val="21"/>
          <w:highlight w:val="none"/>
        </w:rPr>
        <w:t>人</w:t>
      </w:r>
      <w:r>
        <w:rPr>
          <w:rFonts w:ascii="宋体" w:hAnsi="宋体" w:cs="宋体"/>
          <w:snapToGrid w:val="0"/>
          <w:color w:val="auto"/>
          <w:spacing w:val="-18"/>
          <w:kern w:val="0"/>
          <w:szCs w:val="21"/>
          <w:highlight w:val="none"/>
        </w:rPr>
        <w:t>：</w:t>
      </w:r>
      <w:r>
        <w:rPr>
          <w:rFonts w:ascii="宋体" w:hAnsi="宋体" w:cs="宋体"/>
          <w:snapToGrid w:val="0"/>
          <w:color w:val="auto"/>
          <w:spacing w:val="23"/>
          <w:kern w:val="0"/>
          <w:szCs w:val="21"/>
          <w:highlight w:val="none"/>
          <w:u w:val="single"/>
        </w:rPr>
        <w:t xml:space="preserve">     </w:t>
      </w:r>
      <w:r>
        <w:rPr>
          <w:rFonts w:hint="eastAsia" w:ascii="宋体" w:hAnsi="宋体" w:cs="宋体"/>
          <w:snapToGrid w:val="0"/>
          <w:color w:val="auto"/>
          <w:spacing w:val="-18"/>
          <w:kern w:val="0"/>
          <w:szCs w:val="21"/>
          <w:highlight w:val="none"/>
          <w:u w:val="single"/>
        </w:rPr>
        <w:t xml:space="preserve"> </w:t>
      </w:r>
      <w:r>
        <w:rPr>
          <w:rFonts w:ascii="宋体" w:hAnsi="宋体" w:cs="宋体"/>
          <w:snapToGrid w:val="0"/>
          <w:color w:val="auto"/>
          <w:spacing w:val="-18"/>
          <w:kern w:val="0"/>
          <w:szCs w:val="21"/>
          <w:highlight w:val="none"/>
          <w:u w:val="single"/>
        </w:rPr>
        <w:t xml:space="preserve">   </w:t>
      </w:r>
      <w:r>
        <w:rPr>
          <w:rFonts w:ascii="宋体" w:hAnsi="宋体" w:cs="宋体"/>
          <w:snapToGrid w:val="0"/>
          <w:color w:val="auto"/>
          <w:kern w:val="0"/>
          <w:szCs w:val="21"/>
          <w:highlight w:val="none"/>
          <w:u w:val="single"/>
        </w:rPr>
        <w:t xml:space="preserve">    </w:t>
      </w:r>
      <w:r>
        <w:rPr>
          <w:rFonts w:ascii="宋体" w:hAnsi="宋体" w:cs="宋体"/>
          <w:snapToGrid w:val="0"/>
          <w:color w:val="auto"/>
          <w:spacing w:val="-2"/>
          <w:kern w:val="0"/>
          <w:szCs w:val="21"/>
          <w:highlight w:val="none"/>
        </w:rPr>
        <w:t>（盖单位章）</w:t>
      </w:r>
    </w:p>
    <w:p w14:paraId="086FF6A2">
      <w:pPr>
        <w:spacing w:line="440" w:lineRule="exact"/>
        <w:ind w:firstLine="4095" w:firstLineChars="1950"/>
        <w:rPr>
          <w:color w:val="auto"/>
          <w:szCs w:val="21"/>
          <w:highlight w:val="none"/>
        </w:rPr>
      </w:pPr>
      <w:r>
        <w:rPr>
          <w:rFonts w:hint="eastAsia"/>
          <w:color w:val="auto"/>
          <w:szCs w:val="21"/>
          <w:highlight w:val="none"/>
        </w:rPr>
        <w:t>法定代表人或授权委托人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rPr>
        <w:t>签章</w:t>
      </w:r>
      <w:r>
        <w:rPr>
          <w:color w:val="auto"/>
          <w:szCs w:val="21"/>
          <w:highlight w:val="none"/>
        </w:rPr>
        <w:t>）</w:t>
      </w:r>
    </w:p>
    <w:p w14:paraId="5B0B1177">
      <w:pPr>
        <w:ind w:firstLine="4410" w:firstLineChars="2100"/>
        <w:rPr>
          <w:snapToGrid w:val="0"/>
          <w:color w:val="auto"/>
          <w:highlight w:val="none"/>
        </w:rPr>
      </w:pPr>
      <w:r>
        <w:rPr>
          <w:snapToGrid w:val="0"/>
          <w:color w:val="auto"/>
          <w:highlight w:val="none"/>
        </w:rPr>
        <w:t xml:space="preserve">      </w:t>
      </w:r>
    </w:p>
    <w:p w14:paraId="11EBA759">
      <w:pPr>
        <w:spacing w:line="460" w:lineRule="exact"/>
        <w:jc w:val="right"/>
        <w:rPr>
          <w:color w:val="auto"/>
          <w:highlight w:val="none"/>
        </w:rPr>
        <w:sectPr>
          <w:footerReference r:id="rId24" w:type="default"/>
          <w:pgSz w:w="11906" w:h="16838"/>
          <w:pgMar w:top="1440" w:right="1800" w:bottom="1440" w:left="1800" w:header="851" w:footer="992" w:gutter="0"/>
          <w:pgNumType w:fmt="decimal"/>
          <w:cols w:space="425" w:num="1"/>
          <w:docGrid w:type="lines" w:linePitch="312" w:charSpace="0"/>
        </w:sectPr>
      </w:pPr>
      <w:r>
        <w:rPr>
          <w:snapToGrid w:val="0"/>
          <w:color w:val="auto"/>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797"/>
    </w:p>
    <w:p w14:paraId="2FEC680D">
      <w:pPr>
        <w:bidi w:val="0"/>
        <w:rPr>
          <w:rFonts w:hint="eastAsia"/>
          <w:color w:val="auto"/>
          <w:highlight w:val="none"/>
        </w:rPr>
      </w:pPr>
      <w:bookmarkStart w:id="798" w:name="_Toc122603084"/>
    </w:p>
    <w:p w14:paraId="6D0B9292">
      <w:pPr>
        <w:bidi w:val="0"/>
        <w:rPr>
          <w:rFonts w:hint="eastAsia"/>
          <w:color w:val="auto"/>
          <w:highlight w:val="none"/>
        </w:rPr>
      </w:pPr>
    </w:p>
    <w:p w14:paraId="4C16789A">
      <w:pPr>
        <w:bidi w:val="0"/>
        <w:rPr>
          <w:rFonts w:hint="eastAsia"/>
          <w:color w:val="auto"/>
          <w:highlight w:val="none"/>
        </w:rPr>
      </w:pPr>
    </w:p>
    <w:p w14:paraId="43B9A0A6">
      <w:pPr>
        <w:bidi w:val="0"/>
        <w:rPr>
          <w:rFonts w:hint="eastAsia"/>
          <w:color w:val="auto"/>
          <w:highlight w:val="none"/>
        </w:rPr>
      </w:pPr>
    </w:p>
    <w:p w14:paraId="00F39C9D">
      <w:pPr>
        <w:bidi w:val="0"/>
        <w:rPr>
          <w:rFonts w:hint="eastAsia"/>
          <w:color w:val="auto"/>
          <w:highlight w:val="none"/>
        </w:rPr>
      </w:pPr>
    </w:p>
    <w:p w14:paraId="28E5B6DF">
      <w:pPr>
        <w:bidi w:val="0"/>
        <w:rPr>
          <w:rFonts w:hint="eastAsia"/>
          <w:color w:val="auto"/>
          <w:highlight w:val="none"/>
        </w:rPr>
      </w:pPr>
    </w:p>
    <w:p w14:paraId="51680887">
      <w:pPr>
        <w:bidi w:val="0"/>
        <w:rPr>
          <w:rFonts w:hint="eastAsia"/>
          <w:color w:val="auto"/>
          <w:highlight w:val="none"/>
        </w:rPr>
      </w:pPr>
    </w:p>
    <w:p w14:paraId="79CF0D42">
      <w:pPr>
        <w:bidi w:val="0"/>
        <w:rPr>
          <w:rFonts w:hint="eastAsia"/>
          <w:color w:val="auto"/>
          <w:highlight w:val="none"/>
        </w:rPr>
      </w:pPr>
    </w:p>
    <w:p w14:paraId="2B8DA184">
      <w:pPr>
        <w:bidi w:val="0"/>
        <w:rPr>
          <w:rFonts w:hint="eastAsia"/>
          <w:color w:val="auto"/>
          <w:highlight w:val="none"/>
        </w:rPr>
      </w:pPr>
    </w:p>
    <w:p w14:paraId="70A60D4E">
      <w:pPr>
        <w:bidi w:val="0"/>
        <w:rPr>
          <w:rFonts w:hint="eastAsia"/>
          <w:color w:val="auto"/>
          <w:highlight w:val="none"/>
        </w:rPr>
      </w:pPr>
    </w:p>
    <w:p w14:paraId="790CA0F5">
      <w:pPr>
        <w:bidi w:val="0"/>
        <w:rPr>
          <w:rFonts w:hint="eastAsia"/>
          <w:color w:val="auto"/>
          <w:highlight w:val="none"/>
        </w:rPr>
      </w:pPr>
    </w:p>
    <w:p w14:paraId="63A368F3">
      <w:pPr>
        <w:bidi w:val="0"/>
        <w:rPr>
          <w:rFonts w:hint="eastAsia"/>
          <w:color w:val="auto"/>
          <w:highlight w:val="none"/>
        </w:rPr>
      </w:pPr>
    </w:p>
    <w:p w14:paraId="746D18CA">
      <w:pPr>
        <w:bidi w:val="0"/>
        <w:rPr>
          <w:rFonts w:hint="eastAsia"/>
          <w:color w:val="auto"/>
          <w:highlight w:val="none"/>
        </w:rPr>
      </w:pPr>
    </w:p>
    <w:p w14:paraId="75A799BE">
      <w:pPr>
        <w:pStyle w:val="27"/>
        <w:jc w:val="center"/>
        <w:rPr>
          <w:rFonts w:ascii="黑体" w:hAnsi="宋体"/>
          <w:color w:val="auto"/>
          <w:szCs w:val="28"/>
          <w:highlight w:val="none"/>
        </w:rPr>
      </w:pPr>
      <w:bookmarkStart w:id="799" w:name="_Toc256000170"/>
      <w:r>
        <w:rPr>
          <w:rFonts w:hint="default"/>
          <w:color w:val="auto"/>
          <w:highlight w:val="none"/>
        </w:rPr>
        <w:t>五</w:t>
      </w:r>
      <w:r>
        <w:rPr>
          <w:rFonts w:hint="eastAsia"/>
          <w:color w:val="auto"/>
          <w:highlight w:val="none"/>
        </w:rPr>
        <w:t>、资格审查资料</w:t>
      </w:r>
      <w:bookmarkEnd w:id="798"/>
      <w:bookmarkEnd w:id="799"/>
    </w:p>
    <w:p w14:paraId="14172345">
      <w:pPr>
        <w:rPr>
          <w:color w:val="auto"/>
          <w:highlight w:val="none"/>
        </w:rPr>
        <w:sectPr>
          <w:footerReference r:id="rId25" w:type="default"/>
          <w:pgSz w:w="11906" w:h="16838"/>
          <w:pgMar w:top="1440" w:right="1800" w:bottom="1440" w:left="1800" w:header="851" w:footer="992" w:gutter="0"/>
          <w:pgNumType w:fmt="decimal"/>
          <w:cols w:space="425" w:num="1"/>
          <w:docGrid w:type="lines" w:linePitch="312" w:charSpace="0"/>
        </w:sectPr>
      </w:pPr>
    </w:p>
    <w:p w14:paraId="301E05B5">
      <w:pPr>
        <w:bidi w:val="0"/>
        <w:rPr>
          <w:rFonts w:hint="default"/>
          <w:color w:val="auto"/>
          <w:highlight w:val="none"/>
        </w:rPr>
      </w:pPr>
      <w:bookmarkStart w:id="800" w:name="_Toc122603085"/>
    </w:p>
    <w:p w14:paraId="0CF411C7">
      <w:pPr>
        <w:bidi w:val="0"/>
        <w:rPr>
          <w:rFonts w:hint="default"/>
          <w:color w:val="auto"/>
          <w:highlight w:val="none"/>
        </w:rPr>
      </w:pPr>
    </w:p>
    <w:p w14:paraId="1DD0CA7D">
      <w:pPr>
        <w:bidi w:val="0"/>
        <w:rPr>
          <w:rFonts w:hint="default"/>
          <w:color w:val="auto"/>
          <w:highlight w:val="none"/>
        </w:rPr>
      </w:pPr>
    </w:p>
    <w:p w14:paraId="1D8D3698">
      <w:pPr>
        <w:bidi w:val="0"/>
        <w:rPr>
          <w:rFonts w:hint="default"/>
          <w:color w:val="auto"/>
          <w:highlight w:val="none"/>
        </w:rPr>
      </w:pPr>
    </w:p>
    <w:p w14:paraId="19666FAB">
      <w:pPr>
        <w:bidi w:val="0"/>
        <w:rPr>
          <w:rFonts w:hint="default"/>
          <w:color w:val="auto"/>
          <w:highlight w:val="none"/>
        </w:rPr>
      </w:pPr>
    </w:p>
    <w:p w14:paraId="40EE2C0D">
      <w:pPr>
        <w:bidi w:val="0"/>
        <w:rPr>
          <w:rFonts w:hint="default"/>
          <w:color w:val="auto"/>
          <w:highlight w:val="none"/>
        </w:rPr>
      </w:pPr>
    </w:p>
    <w:p w14:paraId="1EB54BE8">
      <w:pPr>
        <w:bidi w:val="0"/>
        <w:rPr>
          <w:rFonts w:hint="default"/>
          <w:color w:val="auto"/>
          <w:highlight w:val="none"/>
        </w:rPr>
      </w:pPr>
    </w:p>
    <w:p w14:paraId="3C2BB0E2">
      <w:pPr>
        <w:bidi w:val="0"/>
        <w:rPr>
          <w:rFonts w:hint="default"/>
          <w:color w:val="auto"/>
          <w:highlight w:val="none"/>
        </w:rPr>
      </w:pPr>
    </w:p>
    <w:p w14:paraId="42E48BEC">
      <w:pPr>
        <w:bidi w:val="0"/>
        <w:rPr>
          <w:rFonts w:hint="default"/>
          <w:color w:val="auto"/>
          <w:highlight w:val="none"/>
        </w:rPr>
      </w:pPr>
    </w:p>
    <w:p w14:paraId="16F4A373">
      <w:pPr>
        <w:bidi w:val="0"/>
        <w:rPr>
          <w:rFonts w:hint="default"/>
          <w:color w:val="auto"/>
          <w:highlight w:val="none"/>
        </w:rPr>
      </w:pPr>
    </w:p>
    <w:p w14:paraId="0241A425">
      <w:pPr>
        <w:bidi w:val="0"/>
        <w:rPr>
          <w:rFonts w:hint="default"/>
          <w:color w:val="auto"/>
          <w:highlight w:val="none"/>
        </w:rPr>
      </w:pPr>
    </w:p>
    <w:p w14:paraId="1B6C3C1D">
      <w:pPr>
        <w:bidi w:val="0"/>
        <w:rPr>
          <w:rFonts w:hint="default"/>
          <w:color w:val="auto"/>
          <w:highlight w:val="none"/>
        </w:rPr>
      </w:pPr>
    </w:p>
    <w:p w14:paraId="1A41427F">
      <w:pPr>
        <w:bidi w:val="0"/>
        <w:rPr>
          <w:rFonts w:hint="default"/>
          <w:color w:val="auto"/>
          <w:highlight w:val="none"/>
        </w:rPr>
      </w:pPr>
    </w:p>
    <w:p w14:paraId="4FFA0983">
      <w:pPr>
        <w:bidi w:val="0"/>
        <w:rPr>
          <w:rFonts w:hint="default"/>
          <w:color w:val="auto"/>
          <w:highlight w:val="none"/>
        </w:rPr>
      </w:pPr>
    </w:p>
    <w:p w14:paraId="0C977FA1">
      <w:pPr>
        <w:bidi w:val="0"/>
        <w:rPr>
          <w:rFonts w:hint="default"/>
          <w:color w:val="auto"/>
          <w:highlight w:val="none"/>
        </w:rPr>
      </w:pPr>
    </w:p>
    <w:p w14:paraId="099B5F2E">
      <w:pPr>
        <w:pStyle w:val="29"/>
        <w:jc w:val="center"/>
        <w:rPr>
          <w:color w:val="auto"/>
          <w:highlight w:val="none"/>
        </w:rPr>
        <w:sectPr>
          <w:footerReference r:id="rId26" w:type="default"/>
          <w:pgSz w:w="11906" w:h="16838"/>
          <w:pgMar w:top="1440" w:right="1800" w:bottom="1440" w:left="1800" w:header="851" w:footer="992" w:gutter="0"/>
          <w:pgNumType w:fmt="decimal"/>
          <w:cols w:space="425" w:num="1"/>
          <w:docGrid w:type="lines" w:linePitch="312" w:charSpace="0"/>
        </w:sectPr>
      </w:pPr>
      <w:bookmarkStart w:id="801" w:name="_Toc256000171"/>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800"/>
      <w:bookmarkEnd w:id="801"/>
    </w:p>
    <w:p w14:paraId="604F0DEA">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2" w:name="_Toc256000172"/>
      <w:bookmarkStart w:id="803" w:name="_Toc122603086"/>
      <w:r>
        <w:rPr>
          <w:rFonts w:hint="eastAsia"/>
          <w:color w:val="auto"/>
          <w:szCs w:val="24"/>
          <w:highlight w:val="none"/>
          <w:lang w:val="en-US" w:eastAsia="zh-CN"/>
        </w:rPr>
        <w:t xml:space="preserve">1-1 </w:t>
      </w:r>
      <w:r>
        <w:rPr>
          <w:rFonts w:hint="eastAsia"/>
          <w:color w:val="auto"/>
          <w:szCs w:val="24"/>
          <w:highlight w:val="none"/>
        </w:rPr>
        <w:t>投标人基本情况表</w:t>
      </w:r>
      <w:bookmarkEnd w:id="802"/>
      <w:bookmarkEnd w:id="80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6113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E0B7F11">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6FDFF058">
            <w:pPr>
              <w:jc w:val="center"/>
              <w:rPr>
                <w:rFonts w:hint="eastAsia" w:ascii="宋体" w:hAnsi="宋体" w:cs="宋体"/>
                <w:color w:val="auto"/>
                <w:szCs w:val="21"/>
                <w:highlight w:val="none"/>
              </w:rPr>
            </w:pPr>
          </w:p>
        </w:tc>
      </w:tr>
      <w:tr w14:paraId="0E8E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02A250">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62A915AD">
            <w:pPr>
              <w:jc w:val="center"/>
              <w:rPr>
                <w:rFonts w:hint="eastAsia" w:ascii="宋体" w:hAnsi="宋体" w:cs="宋体"/>
                <w:color w:val="auto"/>
                <w:szCs w:val="21"/>
                <w:highlight w:val="none"/>
              </w:rPr>
            </w:pPr>
          </w:p>
        </w:tc>
        <w:tc>
          <w:tcPr>
            <w:tcW w:w="1195" w:type="dxa"/>
            <w:vAlign w:val="center"/>
          </w:tcPr>
          <w:p w14:paraId="46BB14AD">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366AEC85">
            <w:pPr>
              <w:jc w:val="center"/>
              <w:rPr>
                <w:rFonts w:hint="eastAsia" w:ascii="宋体" w:hAnsi="宋体" w:cs="宋体"/>
                <w:color w:val="auto"/>
                <w:szCs w:val="21"/>
                <w:highlight w:val="none"/>
              </w:rPr>
            </w:pPr>
          </w:p>
        </w:tc>
      </w:tr>
      <w:tr w14:paraId="2F58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6F4A209D">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1702C096">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7688D4DD">
            <w:pPr>
              <w:jc w:val="center"/>
              <w:rPr>
                <w:rFonts w:hint="eastAsia" w:ascii="宋体" w:hAnsi="宋体" w:cs="宋体"/>
                <w:color w:val="auto"/>
                <w:szCs w:val="21"/>
                <w:highlight w:val="none"/>
              </w:rPr>
            </w:pPr>
          </w:p>
        </w:tc>
        <w:tc>
          <w:tcPr>
            <w:tcW w:w="1195" w:type="dxa"/>
            <w:vAlign w:val="center"/>
          </w:tcPr>
          <w:p w14:paraId="5DC6CFD7">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48D973C9">
            <w:pPr>
              <w:jc w:val="center"/>
              <w:rPr>
                <w:rFonts w:hint="eastAsia" w:ascii="宋体" w:hAnsi="宋体" w:cs="宋体"/>
                <w:color w:val="auto"/>
                <w:szCs w:val="21"/>
                <w:highlight w:val="none"/>
              </w:rPr>
            </w:pPr>
          </w:p>
        </w:tc>
      </w:tr>
      <w:tr w14:paraId="3DFE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1EFDA491">
            <w:pPr>
              <w:jc w:val="center"/>
              <w:rPr>
                <w:rFonts w:hint="eastAsia" w:ascii="宋体" w:hAnsi="宋体" w:cs="宋体"/>
                <w:color w:val="auto"/>
                <w:szCs w:val="21"/>
                <w:highlight w:val="none"/>
              </w:rPr>
            </w:pPr>
          </w:p>
        </w:tc>
        <w:tc>
          <w:tcPr>
            <w:tcW w:w="868" w:type="dxa"/>
            <w:vAlign w:val="center"/>
          </w:tcPr>
          <w:p w14:paraId="5F8EFE00">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14534055">
            <w:pPr>
              <w:jc w:val="center"/>
              <w:rPr>
                <w:rFonts w:hint="eastAsia" w:ascii="宋体" w:hAnsi="宋体" w:cs="宋体"/>
                <w:color w:val="auto"/>
                <w:szCs w:val="21"/>
                <w:highlight w:val="none"/>
              </w:rPr>
            </w:pPr>
          </w:p>
        </w:tc>
        <w:tc>
          <w:tcPr>
            <w:tcW w:w="1195" w:type="dxa"/>
            <w:vAlign w:val="center"/>
          </w:tcPr>
          <w:p w14:paraId="61BB4D25">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7C814365">
            <w:pPr>
              <w:jc w:val="center"/>
              <w:rPr>
                <w:rFonts w:hint="eastAsia" w:ascii="宋体" w:hAnsi="宋体" w:cs="宋体"/>
                <w:color w:val="auto"/>
                <w:szCs w:val="21"/>
                <w:highlight w:val="none"/>
              </w:rPr>
            </w:pPr>
          </w:p>
        </w:tc>
      </w:tr>
      <w:tr w14:paraId="250D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542CB4E">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0F2262EA">
            <w:pPr>
              <w:jc w:val="center"/>
              <w:rPr>
                <w:rFonts w:hint="eastAsia" w:ascii="宋体" w:hAnsi="宋体" w:cs="宋体"/>
                <w:color w:val="auto"/>
                <w:szCs w:val="21"/>
                <w:highlight w:val="none"/>
              </w:rPr>
            </w:pPr>
          </w:p>
        </w:tc>
      </w:tr>
      <w:tr w14:paraId="37A5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989F059">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0B20F241">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29AA49B2">
            <w:pPr>
              <w:jc w:val="center"/>
              <w:rPr>
                <w:rFonts w:hint="eastAsia" w:ascii="宋体" w:hAnsi="宋体" w:cs="宋体"/>
                <w:color w:val="auto"/>
                <w:szCs w:val="21"/>
                <w:highlight w:val="none"/>
              </w:rPr>
            </w:pPr>
          </w:p>
        </w:tc>
        <w:tc>
          <w:tcPr>
            <w:tcW w:w="1238" w:type="dxa"/>
            <w:vAlign w:val="center"/>
          </w:tcPr>
          <w:p w14:paraId="4C9586B3">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90674A9">
            <w:pPr>
              <w:jc w:val="center"/>
              <w:rPr>
                <w:rFonts w:hint="eastAsia" w:ascii="宋体" w:hAnsi="宋体" w:cs="宋体"/>
                <w:color w:val="auto"/>
                <w:szCs w:val="21"/>
                <w:highlight w:val="none"/>
              </w:rPr>
            </w:pPr>
          </w:p>
        </w:tc>
        <w:tc>
          <w:tcPr>
            <w:tcW w:w="871" w:type="dxa"/>
            <w:vAlign w:val="center"/>
          </w:tcPr>
          <w:p w14:paraId="3D2767EC">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442F8180">
            <w:pPr>
              <w:jc w:val="center"/>
              <w:rPr>
                <w:rFonts w:hint="eastAsia" w:ascii="宋体" w:hAnsi="宋体" w:cs="宋体"/>
                <w:color w:val="auto"/>
                <w:szCs w:val="21"/>
                <w:highlight w:val="none"/>
              </w:rPr>
            </w:pPr>
          </w:p>
        </w:tc>
      </w:tr>
      <w:tr w14:paraId="4B87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CD3BC14">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77D4FA5F">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716884A6">
            <w:pPr>
              <w:jc w:val="center"/>
              <w:rPr>
                <w:rFonts w:hint="eastAsia" w:ascii="宋体" w:hAnsi="宋体" w:cs="宋体"/>
                <w:color w:val="auto"/>
                <w:szCs w:val="21"/>
                <w:highlight w:val="none"/>
              </w:rPr>
            </w:pPr>
          </w:p>
        </w:tc>
        <w:tc>
          <w:tcPr>
            <w:tcW w:w="1238" w:type="dxa"/>
            <w:vAlign w:val="center"/>
          </w:tcPr>
          <w:p w14:paraId="004571FD">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127BA689">
            <w:pPr>
              <w:jc w:val="center"/>
              <w:rPr>
                <w:rFonts w:hint="eastAsia" w:ascii="宋体" w:hAnsi="宋体" w:cs="宋体"/>
                <w:color w:val="auto"/>
                <w:szCs w:val="21"/>
                <w:highlight w:val="none"/>
              </w:rPr>
            </w:pPr>
          </w:p>
        </w:tc>
        <w:tc>
          <w:tcPr>
            <w:tcW w:w="871" w:type="dxa"/>
            <w:vAlign w:val="center"/>
          </w:tcPr>
          <w:p w14:paraId="09AC74E5">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30945E52">
            <w:pPr>
              <w:jc w:val="center"/>
              <w:rPr>
                <w:rFonts w:hint="eastAsia" w:ascii="宋体" w:hAnsi="宋体" w:cs="宋体"/>
                <w:color w:val="auto"/>
                <w:szCs w:val="21"/>
                <w:highlight w:val="none"/>
              </w:rPr>
            </w:pPr>
          </w:p>
        </w:tc>
      </w:tr>
      <w:tr w14:paraId="3F25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D56E83B">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3D0AC110">
            <w:pPr>
              <w:jc w:val="center"/>
              <w:rPr>
                <w:rFonts w:hint="eastAsia" w:ascii="宋体" w:hAnsi="宋体" w:cs="宋体"/>
                <w:color w:val="auto"/>
                <w:szCs w:val="21"/>
                <w:highlight w:val="none"/>
              </w:rPr>
            </w:pPr>
          </w:p>
        </w:tc>
        <w:tc>
          <w:tcPr>
            <w:tcW w:w="4905" w:type="dxa"/>
            <w:gridSpan w:val="6"/>
            <w:vAlign w:val="center"/>
          </w:tcPr>
          <w:p w14:paraId="008D418C">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2365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37A95AE">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096B84B7">
            <w:pPr>
              <w:jc w:val="center"/>
              <w:rPr>
                <w:rFonts w:hint="eastAsia" w:ascii="宋体" w:hAnsi="宋体" w:cs="宋体"/>
                <w:color w:val="auto"/>
                <w:szCs w:val="21"/>
                <w:highlight w:val="none"/>
              </w:rPr>
            </w:pPr>
          </w:p>
        </w:tc>
        <w:tc>
          <w:tcPr>
            <w:tcW w:w="1238" w:type="dxa"/>
            <w:vMerge w:val="restart"/>
            <w:vAlign w:val="center"/>
          </w:tcPr>
          <w:p w14:paraId="7BC3D76F">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5C9F633C">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12A928B8">
            <w:pPr>
              <w:jc w:val="center"/>
              <w:rPr>
                <w:rFonts w:hint="eastAsia" w:ascii="宋体" w:hAnsi="宋体" w:cs="宋体"/>
                <w:color w:val="auto"/>
                <w:szCs w:val="21"/>
                <w:highlight w:val="none"/>
              </w:rPr>
            </w:pPr>
          </w:p>
        </w:tc>
      </w:tr>
      <w:tr w14:paraId="3E49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B0E6516">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66EFB165">
            <w:pPr>
              <w:jc w:val="center"/>
              <w:rPr>
                <w:rFonts w:hint="eastAsia" w:ascii="宋体" w:hAnsi="宋体" w:cs="宋体"/>
                <w:color w:val="auto"/>
                <w:szCs w:val="21"/>
                <w:highlight w:val="none"/>
              </w:rPr>
            </w:pPr>
          </w:p>
        </w:tc>
        <w:tc>
          <w:tcPr>
            <w:tcW w:w="1238" w:type="dxa"/>
            <w:vMerge w:val="continue"/>
            <w:vAlign w:val="center"/>
          </w:tcPr>
          <w:p w14:paraId="493795D1">
            <w:pPr>
              <w:jc w:val="center"/>
              <w:rPr>
                <w:rFonts w:hint="eastAsia" w:ascii="宋体" w:hAnsi="宋体" w:cs="宋体"/>
                <w:color w:val="auto"/>
                <w:szCs w:val="21"/>
                <w:highlight w:val="none"/>
              </w:rPr>
            </w:pPr>
          </w:p>
        </w:tc>
        <w:tc>
          <w:tcPr>
            <w:tcW w:w="1546" w:type="dxa"/>
            <w:gridSpan w:val="3"/>
            <w:vAlign w:val="center"/>
          </w:tcPr>
          <w:p w14:paraId="1AFEF3C7">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17AC89EF">
            <w:pPr>
              <w:jc w:val="center"/>
              <w:rPr>
                <w:rFonts w:hint="eastAsia" w:ascii="宋体" w:hAnsi="宋体" w:cs="宋体"/>
                <w:color w:val="auto"/>
                <w:szCs w:val="21"/>
                <w:highlight w:val="none"/>
              </w:rPr>
            </w:pPr>
          </w:p>
        </w:tc>
      </w:tr>
      <w:tr w14:paraId="3254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C1E86C2">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0BA16D9A">
            <w:pPr>
              <w:jc w:val="center"/>
              <w:rPr>
                <w:rFonts w:hint="eastAsia" w:ascii="宋体" w:hAnsi="宋体" w:cs="宋体"/>
                <w:color w:val="auto"/>
                <w:szCs w:val="21"/>
                <w:highlight w:val="none"/>
              </w:rPr>
            </w:pPr>
          </w:p>
        </w:tc>
        <w:tc>
          <w:tcPr>
            <w:tcW w:w="1238" w:type="dxa"/>
            <w:vMerge w:val="continue"/>
            <w:vAlign w:val="center"/>
          </w:tcPr>
          <w:p w14:paraId="629DDFB2">
            <w:pPr>
              <w:jc w:val="center"/>
              <w:rPr>
                <w:rFonts w:hint="eastAsia" w:ascii="宋体" w:hAnsi="宋体" w:cs="宋体"/>
                <w:color w:val="auto"/>
                <w:szCs w:val="21"/>
                <w:highlight w:val="none"/>
              </w:rPr>
            </w:pPr>
          </w:p>
        </w:tc>
        <w:tc>
          <w:tcPr>
            <w:tcW w:w="1546" w:type="dxa"/>
            <w:gridSpan w:val="3"/>
            <w:vAlign w:val="center"/>
          </w:tcPr>
          <w:p w14:paraId="4229C915">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5C9B7D12">
            <w:pPr>
              <w:jc w:val="center"/>
              <w:rPr>
                <w:rFonts w:hint="eastAsia" w:ascii="宋体" w:hAnsi="宋体" w:cs="宋体"/>
                <w:color w:val="auto"/>
                <w:szCs w:val="21"/>
                <w:highlight w:val="none"/>
              </w:rPr>
            </w:pPr>
          </w:p>
        </w:tc>
      </w:tr>
      <w:tr w14:paraId="1EB4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CBC50CB">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41329F2C">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2CA7BB62">
            <w:pPr>
              <w:jc w:val="center"/>
              <w:rPr>
                <w:rFonts w:hint="eastAsia" w:ascii="宋体" w:hAnsi="宋体" w:cs="宋体"/>
                <w:color w:val="auto"/>
                <w:szCs w:val="21"/>
                <w:highlight w:val="none"/>
              </w:rPr>
            </w:pPr>
          </w:p>
        </w:tc>
        <w:tc>
          <w:tcPr>
            <w:tcW w:w="1238" w:type="dxa"/>
            <w:vMerge w:val="continue"/>
            <w:vAlign w:val="center"/>
          </w:tcPr>
          <w:p w14:paraId="2620D89D">
            <w:pPr>
              <w:jc w:val="center"/>
              <w:rPr>
                <w:rFonts w:hint="eastAsia" w:ascii="宋体" w:hAnsi="宋体" w:cs="宋体"/>
                <w:color w:val="auto"/>
                <w:szCs w:val="21"/>
                <w:highlight w:val="none"/>
              </w:rPr>
            </w:pPr>
          </w:p>
        </w:tc>
        <w:tc>
          <w:tcPr>
            <w:tcW w:w="1546" w:type="dxa"/>
            <w:gridSpan w:val="3"/>
            <w:vAlign w:val="center"/>
          </w:tcPr>
          <w:p w14:paraId="344AC1B1">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09BF7946">
            <w:pPr>
              <w:jc w:val="center"/>
              <w:rPr>
                <w:rFonts w:hint="eastAsia" w:ascii="宋体" w:hAnsi="宋体" w:cs="宋体"/>
                <w:color w:val="auto"/>
                <w:szCs w:val="21"/>
                <w:highlight w:val="none"/>
              </w:rPr>
            </w:pPr>
          </w:p>
        </w:tc>
      </w:tr>
      <w:tr w14:paraId="74F3D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B13C622">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36CB6460">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0EFEEA6C">
            <w:pPr>
              <w:jc w:val="center"/>
              <w:rPr>
                <w:rFonts w:hint="eastAsia" w:ascii="宋体" w:hAnsi="宋体" w:cs="宋体"/>
                <w:color w:val="auto"/>
                <w:szCs w:val="21"/>
                <w:highlight w:val="none"/>
              </w:rPr>
            </w:pPr>
          </w:p>
        </w:tc>
        <w:tc>
          <w:tcPr>
            <w:tcW w:w="1238" w:type="dxa"/>
            <w:vMerge w:val="continue"/>
            <w:vAlign w:val="center"/>
          </w:tcPr>
          <w:p w14:paraId="76333629">
            <w:pPr>
              <w:jc w:val="center"/>
              <w:rPr>
                <w:rFonts w:hint="eastAsia" w:ascii="宋体" w:hAnsi="宋体" w:cs="宋体"/>
                <w:color w:val="auto"/>
                <w:szCs w:val="21"/>
                <w:highlight w:val="none"/>
              </w:rPr>
            </w:pPr>
          </w:p>
        </w:tc>
        <w:tc>
          <w:tcPr>
            <w:tcW w:w="1546" w:type="dxa"/>
            <w:gridSpan w:val="3"/>
            <w:vAlign w:val="center"/>
          </w:tcPr>
          <w:p w14:paraId="10043CD7">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1E593BEF">
            <w:pPr>
              <w:jc w:val="center"/>
              <w:rPr>
                <w:rFonts w:hint="eastAsia" w:ascii="宋体" w:hAnsi="宋体" w:cs="宋体"/>
                <w:color w:val="auto"/>
                <w:szCs w:val="21"/>
                <w:highlight w:val="none"/>
              </w:rPr>
            </w:pPr>
          </w:p>
        </w:tc>
      </w:tr>
      <w:tr w14:paraId="422A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FD1828C">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1979AB43">
            <w:pPr>
              <w:jc w:val="center"/>
              <w:rPr>
                <w:rFonts w:hint="eastAsia" w:ascii="宋体" w:hAnsi="宋体" w:cs="宋体"/>
                <w:color w:val="auto"/>
                <w:szCs w:val="21"/>
                <w:highlight w:val="none"/>
              </w:rPr>
            </w:pPr>
          </w:p>
        </w:tc>
      </w:tr>
      <w:tr w14:paraId="7F39A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15B1FF1">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0B0B3361">
            <w:pPr>
              <w:jc w:val="center"/>
              <w:rPr>
                <w:rFonts w:hint="eastAsia" w:ascii="宋体" w:hAnsi="宋体" w:cs="宋体"/>
                <w:color w:val="auto"/>
                <w:szCs w:val="21"/>
                <w:highlight w:val="none"/>
              </w:rPr>
            </w:pPr>
          </w:p>
        </w:tc>
      </w:tr>
    </w:tbl>
    <w:p w14:paraId="63B683E0">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63C9EC2C">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681B0698">
      <w:pPr>
        <w:spacing w:line="400" w:lineRule="atLeast"/>
        <w:ind w:firstLine="630" w:firstLineChars="300"/>
        <w:jc w:val="left"/>
        <w:rPr>
          <w:rFonts w:hint="eastAsia" w:ascii="宋体" w:hAnsi="宋体"/>
          <w:color w:val="auto"/>
          <w:szCs w:val="21"/>
          <w:highlight w:val="none"/>
        </w:rPr>
        <w:sectPr>
          <w:footerReference r:id="rId27" w:type="default"/>
          <w:pgSz w:w="11906" w:h="16838"/>
          <w:pgMar w:top="1440" w:right="1800" w:bottom="1440" w:left="1800" w:header="851" w:footer="992" w:gutter="0"/>
          <w:pgNumType w:fmt="decimal"/>
          <w:cols w:space="425" w:num="1"/>
          <w:docGrid w:type="lines" w:linePitch="312" w:charSpace="0"/>
        </w:sectPr>
      </w:pPr>
    </w:p>
    <w:p w14:paraId="7CA2279C">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804" w:name="_Toc467365520"/>
      <w:bookmarkStart w:id="805" w:name="_Toc256000173"/>
      <w:bookmarkStart w:id="806" w:name="_Toc122603087"/>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804"/>
      <w:bookmarkEnd w:id="805"/>
      <w:bookmarkEnd w:id="806"/>
    </w:p>
    <w:tbl>
      <w:tblPr>
        <w:tblStyle w:val="20"/>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005D3BA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31CC6B31">
            <w:pPr>
              <w:tabs>
                <w:tab w:val="left" w:pos="0"/>
              </w:tabs>
              <w:snapToGrid w:val="0"/>
              <w:spacing w:line="360" w:lineRule="exact"/>
              <w:rPr>
                <w:color w:val="auto"/>
                <w:szCs w:val="21"/>
                <w:highlight w:val="none"/>
              </w:rPr>
            </w:pPr>
          </w:p>
          <w:p w14:paraId="11421B18">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22C15085">
            <w:pPr>
              <w:ind w:left="945" w:hanging="945" w:hangingChars="450"/>
              <w:rPr>
                <w:rFonts w:ascii="宋体" w:hAnsi="宋体"/>
                <w:color w:val="auto"/>
                <w:highlight w:val="none"/>
              </w:rPr>
            </w:pPr>
          </w:p>
          <w:p w14:paraId="395540D0">
            <w:pPr>
              <w:ind w:left="945" w:hanging="945" w:hangingChars="450"/>
              <w:rPr>
                <w:rFonts w:ascii="宋体" w:hAnsi="宋体"/>
                <w:color w:val="auto"/>
                <w:highlight w:val="none"/>
              </w:rPr>
            </w:pPr>
          </w:p>
          <w:p w14:paraId="160833CE">
            <w:pPr>
              <w:ind w:left="945" w:hanging="945" w:hangingChars="450"/>
              <w:rPr>
                <w:rFonts w:ascii="宋体" w:hAnsi="宋体"/>
                <w:color w:val="auto"/>
                <w:highlight w:val="none"/>
              </w:rPr>
            </w:pPr>
          </w:p>
          <w:p w14:paraId="2A55243B">
            <w:pPr>
              <w:ind w:left="945" w:hanging="945" w:hangingChars="450"/>
              <w:rPr>
                <w:rFonts w:ascii="宋体" w:hAnsi="宋体"/>
                <w:color w:val="auto"/>
                <w:highlight w:val="none"/>
              </w:rPr>
            </w:pPr>
          </w:p>
          <w:p w14:paraId="0F27E050">
            <w:pPr>
              <w:ind w:left="945" w:hanging="945" w:hangingChars="450"/>
              <w:rPr>
                <w:rFonts w:ascii="宋体" w:hAnsi="宋体"/>
                <w:color w:val="auto"/>
                <w:highlight w:val="none"/>
              </w:rPr>
            </w:pPr>
          </w:p>
          <w:p w14:paraId="6586242E">
            <w:pPr>
              <w:ind w:left="945" w:hanging="945" w:hangingChars="450"/>
              <w:rPr>
                <w:rFonts w:ascii="宋体" w:hAnsi="宋体"/>
                <w:color w:val="auto"/>
                <w:highlight w:val="none"/>
              </w:rPr>
            </w:pPr>
          </w:p>
          <w:p w14:paraId="24C8FDAC">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6D417B63">
            <w:pPr>
              <w:ind w:left="945" w:hanging="945" w:hangingChars="450"/>
              <w:rPr>
                <w:rFonts w:ascii="宋体" w:hAnsi="宋体"/>
                <w:color w:val="auto"/>
                <w:highlight w:val="none"/>
              </w:rPr>
            </w:pPr>
          </w:p>
          <w:p w14:paraId="2FA6D3E3">
            <w:pPr>
              <w:ind w:left="945" w:hanging="945" w:hangingChars="450"/>
              <w:rPr>
                <w:rFonts w:ascii="宋体" w:hAnsi="宋体"/>
                <w:color w:val="auto"/>
                <w:highlight w:val="none"/>
              </w:rPr>
            </w:pPr>
          </w:p>
          <w:p w14:paraId="265CC5EC">
            <w:pPr>
              <w:ind w:left="945" w:hanging="945" w:hangingChars="450"/>
              <w:rPr>
                <w:rFonts w:ascii="宋体" w:hAnsi="宋体"/>
                <w:color w:val="auto"/>
                <w:highlight w:val="none"/>
              </w:rPr>
            </w:pPr>
          </w:p>
          <w:p w14:paraId="566B0D01">
            <w:pPr>
              <w:ind w:left="945" w:hanging="945" w:hangingChars="450"/>
              <w:rPr>
                <w:rFonts w:ascii="宋体" w:hAnsi="宋体"/>
                <w:color w:val="auto"/>
                <w:highlight w:val="none"/>
              </w:rPr>
            </w:pPr>
          </w:p>
          <w:p w14:paraId="41F85B90">
            <w:pPr>
              <w:ind w:left="945" w:hanging="945" w:hangingChars="450"/>
              <w:rPr>
                <w:rFonts w:ascii="宋体" w:hAnsi="宋体"/>
                <w:color w:val="auto"/>
                <w:highlight w:val="none"/>
              </w:rPr>
            </w:pPr>
          </w:p>
          <w:p w14:paraId="5153EBC3">
            <w:pPr>
              <w:ind w:left="945" w:hanging="945" w:hangingChars="450"/>
              <w:rPr>
                <w:rFonts w:ascii="宋体" w:hAnsi="宋体"/>
                <w:color w:val="auto"/>
                <w:highlight w:val="none"/>
              </w:rPr>
            </w:pPr>
          </w:p>
          <w:p w14:paraId="6AD21CBB">
            <w:pPr>
              <w:ind w:left="945" w:hanging="945" w:hangingChars="450"/>
              <w:rPr>
                <w:rFonts w:ascii="宋体" w:hAnsi="宋体"/>
                <w:color w:val="auto"/>
                <w:highlight w:val="none"/>
              </w:rPr>
            </w:pPr>
          </w:p>
          <w:p w14:paraId="2DF27371">
            <w:pPr>
              <w:ind w:left="945" w:hanging="945" w:hangingChars="450"/>
              <w:rPr>
                <w:rFonts w:ascii="宋体" w:hAnsi="宋体"/>
                <w:color w:val="auto"/>
                <w:highlight w:val="none"/>
              </w:rPr>
            </w:pPr>
          </w:p>
          <w:p w14:paraId="572EA026">
            <w:pPr>
              <w:ind w:left="945" w:hanging="945" w:hangingChars="450"/>
              <w:rPr>
                <w:rFonts w:ascii="宋体" w:hAnsi="宋体"/>
                <w:color w:val="auto"/>
                <w:highlight w:val="none"/>
              </w:rPr>
            </w:pPr>
          </w:p>
          <w:p w14:paraId="5C920F3A">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40E43C2B">
            <w:pPr>
              <w:snapToGrid w:val="0"/>
              <w:spacing w:line="360" w:lineRule="exact"/>
              <w:rPr>
                <w:color w:val="auto"/>
                <w:szCs w:val="21"/>
                <w:highlight w:val="none"/>
              </w:rPr>
            </w:pPr>
          </w:p>
          <w:p w14:paraId="63DAEEE8">
            <w:pPr>
              <w:snapToGrid w:val="0"/>
              <w:spacing w:line="360" w:lineRule="exact"/>
              <w:rPr>
                <w:color w:val="auto"/>
                <w:szCs w:val="21"/>
                <w:highlight w:val="none"/>
              </w:rPr>
            </w:pPr>
          </w:p>
          <w:p w14:paraId="4F3AFB48">
            <w:pPr>
              <w:tabs>
                <w:tab w:val="left" w:pos="6039"/>
              </w:tabs>
              <w:snapToGrid w:val="0"/>
              <w:spacing w:line="360" w:lineRule="exact"/>
              <w:rPr>
                <w:color w:val="auto"/>
                <w:szCs w:val="21"/>
                <w:highlight w:val="none"/>
              </w:rPr>
            </w:pPr>
          </w:p>
        </w:tc>
      </w:tr>
    </w:tbl>
    <w:p w14:paraId="22627F6B">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1105DFB9">
      <w:pPr>
        <w:ind w:firstLine="630" w:firstLineChars="300"/>
        <w:rPr>
          <w:color w:val="auto"/>
          <w:highlight w:val="none"/>
        </w:rPr>
        <w:sectPr>
          <w:footerReference r:id="rId28" w:type="default"/>
          <w:pgSz w:w="11906" w:h="16838"/>
          <w:pgMar w:top="1440" w:right="1800" w:bottom="1440" w:left="1800" w:header="851" w:footer="992" w:gutter="0"/>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50B9F30C">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7" w:name="_Toc256000174"/>
      <w:bookmarkStart w:id="808" w:name="_Toc122603080"/>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807"/>
      <w:bookmarkEnd w:id="808"/>
    </w:p>
    <w:tbl>
      <w:tblPr>
        <w:tblStyle w:val="20"/>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5214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6301B88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4AF218A4">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7B2E678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6DEF0C1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3FBF168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08B90F8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38205EE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70F76A2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24EF69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3797F7B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186DB7F6">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50451FB6">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7BEB7F15">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7BEBAE21">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2C30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372E9A08">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302EC317">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0BB6093B">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2658F9DF">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64075A6">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785956C">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31E2EAFF">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9C4F7ED">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7FEED52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5C7DA5D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7D1A1A3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4B0411D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56B1F09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46615D85">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30F079E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3C6285F5">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6F4EC02">
            <w:pPr>
              <w:keepNext w:val="0"/>
              <w:keepLines w:val="0"/>
              <w:suppressLineNumbers w:val="0"/>
              <w:spacing w:before="0" w:beforeAutospacing="0" w:after="0" w:afterAutospacing="0"/>
              <w:ind w:left="0" w:right="0"/>
              <w:rPr>
                <w:rFonts w:hint="default"/>
                <w:color w:val="auto"/>
                <w:sz w:val="20"/>
                <w:szCs w:val="20"/>
                <w:highlight w:val="none"/>
              </w:rPr>
            </w:pPr>
          </w:p>
        </w:tc>
      </w:tr>
      <w:tr w14:paraId="5483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40D9A7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010C349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C28F06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511078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D32622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98140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F18B47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C5AB41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C8E9BC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D5701A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A891C40">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423246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9B3186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1489E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265D1A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D4E5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9CD13B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5B7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89B08E8">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88DC31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A3FF7B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58C57A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FF7ACA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98E448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B976C0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8DC917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097CC9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1D9D88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E8D09FB">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3E84DA5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3C479D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D7794C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610A22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B1C7A6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5DDB2E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26A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64F01BA">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1D1F10A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DFD24E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A27C1F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349E12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023C90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5EFE2B9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2A90C4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33BF46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BD96D0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EFAF188">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EFEF8D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FBB919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5A3CFA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515673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568A88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072D46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B27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BF006C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7689A35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D9F39F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330CFA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85D401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B2E776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0036964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77C093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A6433B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30E460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9FC7C7A">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2773C8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128D01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906BDC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54A6C34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504F7D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2BB67C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661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53479C7">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17A105E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450D6FF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F48BA0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ED1B69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6BBBDC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97A553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3CE12B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D4FBC1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B9151B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4BA6AC1">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22EE3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3C7AC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FBA0DD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5E4141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3CA034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B4303C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E81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1FE1083">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543BD24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435B50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FE9E65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8C8ECB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B18F99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1A2CE5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F96407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448044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02232CD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EA3841A">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9BD976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D5EA1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2BA4FB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BD39C1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C720EA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B5CA34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08E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4224DF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13F082D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CE3FE6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3562D5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06BFD3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957A04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41A5E7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7EB991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871A8B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D4E978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B739B5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4CC9C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55CD6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3036CD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3290B1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5934AE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3DDCD9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2F90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12E23B0">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1D7A12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395745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833C53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FCC687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5CEE65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044A7FC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F99FCF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561D64F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A98D32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2F3996F7">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4EDDD9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5EDEE4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104D8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A8FF38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CC4559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052442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DF8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3FD8A5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027A987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7457DF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311AB4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680C15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1635B0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82FD39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CDF1AA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AF3D25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F6FAD4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AD0D7F2">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E4767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73BA8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8A6651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643EDA7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682DF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A08C13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6AE5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7CB6D2FC">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5217E58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324DCC9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7DC1B5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980D0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206E65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7476717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B63E3A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15C7601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2AEE7D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34ACB960">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636B5F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6BE34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AA49AF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6CD474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ED0CB7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B3D70B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51E3504D">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14C124BD">
      <w:pPr>
        <w:spacing w:line="420" w:lineRule="exact"/>
        <w:ind w:firstLine="420" w:firstLineChars="200"/>
        <w:rPr>
          <w:color w:val="auto"/>
          <w:highlight w:val="none"/>
        </w:rPr>
        <w:sectPr>
          <w:footerReference r:id="rId29"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1ED4B256">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09" w:name="_Toc256000175"/>
      <w:bookmarkStart w:id="810" w:name="_Toc122603081"/>
      <w:r>
        <w:rPr>
          <w:rFonts w:hint="eastAsia"/>
          <w:color w:val="auto"/>
          <w:szCs w:val="24"/>
          <w:highlight w:val="none"/>
          <w:lang w:eastAsia="zh-CN"/>
        </w:rPr>
        <w:t>1-4</w:t>
      </w:r>
      <w:r>
        <w:rPr>
          <w:rFonts w:hint="eastAsia"/>
          <w:color w:val="auto"/>
          <w:szCs w:val="24"/>
          <w:highlight w:val="none"/>
          <w:lang w:val="en-US" w:eastAsia="zh-CN"/>
        </w:rPr>
        <w:t xml:space="preserve"> 总监理工程师</w:t>
      </w:r>
      <w:r>
        <w:rPr>
          <w:rFonts w:hint="eastAsia"/>
          <w:color w:val="auto"/>
          <w:szCs w:val="24"/>
          <w:highlight w:val="none"/>
        </w:rPr>
        <w:t>简历表</w:t>
      </w:r>
      <w:bookmarkEnd w:id="809"/>
      <w:bookmarkEnd w:id="810"/>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73E1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76C0B9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0839C11D">
            <w:pPr>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2F7FEBD">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342FB56B">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CE40CE9">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38F819C2">
            <w:pPr>
              <w:jc w:val="center"/>
              <w:rPr>
                <w:rFonts w:hint="eastAsia" w:ascii="宋体" w:hAnsi="宋体" w:cs="宋体"/>
                <w:color w:val="auto"/>
                <w:szCs w:val="21"/>
                <w:highlight w:val="none"/>
              </w:rPr>
            </w:pPr>
          </w:p>
        </w:tc>
      </w:tr>
      <w:tr w14:paraId="2AF4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67CE997">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008EA698">
            <w:pPr>
              <w:jc w:val="center"/>
              <w:rPr>
                <w:rFonts w:hint="eastAsia" w:ascii="宋体" w:hAnsi="宋体" w:cs="宋体"/>
                <w:color w:val="auto"/>
                <w:szCs w:val="21"/>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0BF1D51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7DF4BD9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E48B949">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5F0966E6">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7671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653E6E4B">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注册监理工程师专业</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0A47BB7F">
            <w:pPr>
              <w:jc w:val="center"/>
              <w:rPr>
                <w:rFonts w:hint="eastAsia" w:ascii="宋体" w:hAnsi="宋体" w:cs="宋体"/>
                <w:color w:val="auto"/>
                <w:szCs w:val="21"/>
                <w:highlight w:val="none"/>
              </w:rPr>
            </w:pPr>
          </w:p>
        </w:tc>
      </w:tr>
      <w:tr w14:paraId="1D59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57CB1C5">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23807EB7">
            <w:pPr>
              <w:ind w:firstLine="840" w:firstLineChars="400"/>
              <w:rPr>
                <w:rFonts w:hint="eastAsia" w:ascii="宋体" w:hAnsi="宋体" w:cs="宋体"/>
                <w:color w:val="auto"/>
                <w:szCs w:val="21"/>
                <w:highlight w:val="none"/>
              </w:rPr>
            </w:pPr>
            <w:r>
              <w:rPr>
                <w:rFonts w:hint="eastAsia" w:ascii="宋体" w:hAnsi="宋体" w:cs="宋体"/>
                <w:color w:val="auto"/>
                <w:szCs w:val="21"/>
                <w:highlight w:val="none"/>
                <w:lang w:bidi="ar"/>
              </w:rPr>
              <w:t>年毕业于                  学校            专业</w:t>
            </w:r>
          </w:p>
        </w:tc>
      </w:tr>
      <w:tr w14:paraId="6091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356F0291">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主要工作经历</w:t>
            </w:r>
          </w:p>
        </w:tc>
      </w:tr>
      <w:tr w14:paraId="268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797B13D4">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A31E0A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1FD32D6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40CFC7AB">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委托人及联系电话</w:t>
            </w:r>
          </w:p>
        </w:tc>
      </w:tr>
      <w:tr w14:paraId="554F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7E2B5AA">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A69EC4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EC751F9">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752FE90">
            <w:pPr>
              <w:jc w:val="center"/>
              <w:rPr>
                <w:rFonts w:hint="eastAsia" w:ascii="宋体" w:hAnsi="宋体" w:cs="宋体"/>
                <w:color w:val="auto"/>
                <w:szCs w:val="21"/>
                <w:highlight w:val="none"/>
              </w:rPr>
            </w:pPr>
          </w:p>
        </w:tc>
      </w:tr>
      <w:tr w14:paraId="65AA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D5C760C">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64A325F">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37BB64D">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497F32B">
            <w:pPr>
              <w:jc w:val="center"/>
              <w:rPr>
                <w:rFonts w:hint="eastAsia" w:ascii="宋体" w:hAnsi="宋体" w:cs="宋体"/>
                <w:color w:val="auto"/>
                <w:szCs w:val="21"/>
                <w:highlight w:val="none"/>
              </w:rPr>
            </w:pPr>
          </w:p>
        </w:tc>
      </w:tr>
      <w:tr w14:paraId="086D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A85C254">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0330937">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A7F3C27">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C043AC4">
            <w:pPr>
              <w:jc w:val="center"/>
              <w:rPr>
                <w:rFonts w:hint="eastAsia" w:ascii="宋体" w:hAnsi="宋体" w:cs="宋体"/>
                <w:color w:val="auto"/>
                <w:szCs w:val="21"/>
                <w:highlight w:val="none"/>
              </w:rPr>
            </w:pPr>
          </w:p>
        </w:tc>
      </w:tr>
      <w:tr w14:paraId="28E4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8A69654">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B64405D">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8FE9281">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CB6B789">
            <w:pPr>
              <w:jc w:val="center"/>
              <w:rPr>
                <w:rFonts w:hint="eastAsia" w:ascii="宋体" w:hAnsi="宋体" w:cs="宋体"/>
                <w:color w:val="auto"/>
                <w:szCs w:val="21"/>
                <w:highlight w:val="none"/>
              </w:rPr>
            </w:pPr>
          </w:p>
        </w:tc>
      </w:tr>
      <w:tr w14:paraId="4C11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02FB7421">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44F2BD8">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0A46BB1">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3A0B080">
            <w:pPr>
              <w:jc w:val="center"/>
              <w:rPr>
                <w:rFonts w:hint="eastAsia" w:ascii="宋体" w:hAnsi="宋体" w:cs="宋体"/>
                <w:color w:val="auto"/>
                <w:szCs w:val="21"/>
                <w:highlight w:val="none"/>
              </w:rPr>
            </w:pPr>
          </w:p>
        </w:tc>
      </w:tr>
      <w:tr w14:paraId="57B2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F063AF1">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F12CE7D">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A3CB006">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870E806">
            <w:pPr>
              <w:jc w:val="center"/>
              <w:rPr>
                <w:rFonts w:hint="eastAsia" w:ascii="宋体" w:hAnsi="宋体" w:cs="宋体"/>
                <w:color w:val="auto"/>
                <w:szCs w:val="21"/>
                <w:highlight w:val="none"/>
              </w:rPr>
            </w:pPr>
          </w:p>
        </w:tc>
      </w:tr>
      <w:tr w14:paraId="1BAAE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59C9B37">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63DA1A6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E03E380">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6933A341">
            <w:pPr>
              <w:jc w:val="center"/>
              <w:rPr>
                <w:rFonts w:hint="eastAsia" w:ascii="宋体" w:hAnsi="宋体" w:cs="宋体"/>
                <w:color w:val="auto"/>
                <w:szCs w:val="21"/>
                <w:highlight w:val="none"/>
              </w:rPr>
            </w:pPr>
          </w:p>
        </w:tc>
      </w:tr>
      <w:tr w14:paraId="65E7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1339D8C">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A7C7823">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917F8C4">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5403D15">
            <w:pPr>
              <w:jc w:val="center"/>
              <w:rPr>
                <w:rFonts w:hint="eastAsia" w:ascii="宋体" w:hAnsi="宋体" w:cs="宋体"/>
                <w:color w:val="auto"/>
                <w:szCs w:val="21"/>
                <w:highlight w:val="none"/>
              </w:rPr>
            </w:pPr>
          </w:p>
        </w:tc>
      </w:tr>
      <w:tr w14:paraId="6536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1875677">
            <w:pPr>
              <w:jc w:val="center"/>
              <w:rPr>
                <w:rFonts w:hint="eastAsia" w:ascii="宋体" w:hAnsi="宋体" w:cs="宋体"/>
                <w:color w:val="auto"/>
                <w:szCs w:val="21"/>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85997FD">
            <w:pPr>
              <w:jc w:val="center"/>
              <w:rPr>
                <w:rFonts w:hint="eastAsia" w:ascii="宋体" w:hAnsi="宋体" w:cs="宋体"/>
                <w:color w:val="auto"/>
                <w:szCs w:val="21"/>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095FF62">
            <w:pPr>
              <w:jc w:val="center"/>
              <w:rPr>
                <w:rFonts w:hint="eastAsia" w:ascii="宋体" w:hAnsi="宋体" w:cs="宋体"/>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521980E">
            <w:pPr>
              <w:jc w:val="center"/>
              <w:rPr>
                <w:rFonts w:hint="eastAsia" w:ascii="宋体" w:hAnsi="宋体" w:cs="宋体"/>
                <w:color w:val="auto"/>
                <w:szCs w:val="21"/>
                <w:highlight w:val="none"/>
              </w:rPr>
            </w:pPr>
          </w:p>
        </w:tc>
      </w:tr>
    </w:tbl>
    <w:p w14:paraId="78B8C966">
      <w:pPr>
        <w:autoSpaceDE w:val="0"/>
        <w:autoSpaceDN w:val="0"/>
        <w:adjustRightInd w:val="0"/>
        <w:snapToGrid w:val="0"/>
        <w:spacing w:line="325" w:lineRule="exact"/>
        <w:ind w:left="945" w:hanging="945" w:hangingChars="450"/>
        <w:rPr>
          <w:rFonts w:hint="eastAsia" w:ascii="宋体" w:hAnsi="宋体" w:cs="宋体"/>
          <w:color w:val="auto"/>
          <w:highlight w:val="none"/>
        </w:rPr>
      </w:pPr>
      <w:r>
        <w:rPr>
          <w:rFonts w:hint="eastAsia" w:ascii="宋体" w:hAnsi="宋体" w:cs="宋体"/>
          <w:color w:val="auto"/>
          <w:highlight w:val="none"/>
          <w:lang w:bidi="ar"/>
        </w:rPr>
        <w:t>注：1</w:t>
      </w:r>
      <w:r>
        <w:rPr>
          <w:rFonts w:ascii="宋体" w:hAnsi="宋体" w:cs="宋体"/>
          <w:color w:val="auto"/>
          <w:highlight w:val="none"/>
          <w:lang w:bidi="ar"/>
        </w:rPr>
        <w:t>.</w:t>
      </w:r>
      <w:r>
        <w:rPr>
          <w:rFonts w:hint="eastAsia" w:ascii="宋体" w:hAnsi="宋体" w:cs="宋体"/>
          <w:color w:val="auto"/>
          <w:highlight w:val="none"/>
          <w:lang w:bidi="ar"/>
        </w:rPr>
        <w:t>总监理工程师应附注册监理工程师证书、职称证书（如有）、学历证书（如有）。</w:t>
      </w:r>
    </w:p>
    <w:p w14:paraId="20331DDA">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ascii="宋体" w:hAnsi="宋体" w:cs="宋体"/>
          <w:color w:val="auto"/>
          <w:highlight w:val="none"/>
          <w:lang w:bidi="ar"/>
        </w:rPr>
        <w:t>2</w:t>
      </w:r>
      <w:r>
        <w:rPr>
          <w:rFonts w:ascii="宋体" w:hAnsi="宋体" w:cs="宋体"/>
          <w:color w:val="auto"/>
          <w:highlight w:val="none"/>
          <w:lang w:bidi="ar"/>
        </w:rPr>
        <w:t>.</w:t>
      </w:r>
      <w:r>
        <w:rPr>
          <w:rFonts w:hint="eastAsia" w:ascii="宋体" w:hAnsi="宋体" w:cs="宋体"/>
          <w:color w:val="auto"/>
          <w:highlight w:val="none"/>
          <w:lang w:bidi="ar"/>
        </w:rPr>
        <w:t>类似项目限于以总监理工程师身份参与的项目。须附业绩证明材料</w:t>
      </w:r>
      <w:r>
        <w:rPr>
          <w:rFonts w:hint="eastAsia" w:ascii="宋体" w:hAnsi="宋体" w:cs="宋体"/>
          <w:color w:val="auto"/>
          <w:szCs w:val="21"/>
          <w:highlight w:val="none"/>
          <w:lang w:bidi="ar"/>
        </w:rPr>
        <w:t>。</w:t>
      </w:r>
    </w:p>
    <w:p w14:paraId="053AB6C4">
      <w:pPr>
        <w:rPr>
          <w:color w:val="auto"/>
          <w:highlight w:val="none"/>
        </w:rPr>
        <w:sectPr>
          <w:footerReference r:id="rId30" w:type="default"/>
          <w:pgSz w:w="11906" w:h="16838"/>
          <w:pgMar w:top="1440" w:right="1800" w:bottom="1440" w:left="1800" w:header="851" w:footer="992" w:gutter="0"/>
          <w:pgNumType w:fmt="decimal"/>
          <w:cols w:space="425" w:num="1"/>
          <w:docGrid w:type="lines" w:linePitch="312" w:charSpace="0"/>
        </w:sectPr>
      </w:pPr>
    </w:p>
    <w:p w14:paraId="42682B8E">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811" w:name="_Toc256000176"/>
      <w:bookmarkStart w:id="812" w:name="_Toc122603083"/>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811"/>
      <w:bookmarkEnd w:id="81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5E40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7E0F31B">
            <w:pPr>
              <w:jc w:val="center"/>
              <w:rPr>
                <w:rFonts w:hint="eastAsia" w:ascii="宋体" w:hAnsi="宋体"/>
                <w:color w:val="auto"/>
                <w:szCs w:val="21"/>
                <w:highlight w:val="none"/>
              </w:rPr>
            </w:pPr>
            <w:r>
              <w:rPr>
                <w:rFonts w:hint="eastAsia" w:ascii="宋体" w:hAnsi="宋体"/>
                <w:color w:val="auto"/>
                <w:szCs w:val="21"/>
                <w:highlight w:val="none"/>
              </w:rPr>
              <w:t>岗位名称</w:t>
            </w:r>
          </w:p>
          <w:p w14:paraId="01A99D82">
            <w:pPr>
              <w:jc w:val="center"/>
              <w:rPr>
                <w:rFonts w:hint="eastAsia" w:ascii="宋体" w:hAnsi="宋体" w:cs="宋体"/>
                <w:color w:val="auto"/>
                <w:szCs w:val="21"/>
                <w:highlight w:val="none"/>
              </w:rPr>
            </w:pPr>
            <w:r>
              <w:rPr>
                <w:rFonts w:hint="eastAsia"/>
                <w:color w:val="auto"/>
                <w:szCs w:val="21"/>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7ECA789E">
            <w:pPr>
              <w:jc w:val="center"/>
              <w:rPr>
                <w:rFonts w:hint="eastAsia" w:ascii="宋体" w:hAnsi="宋体" w:cs="宋体"/>
                <w:color w:val="auto"/>
                <w:szCs w:val="21"/>
                <w:highlight w:val="none"/>
              </w:rPr>
            </w:pPr>
          </w:p>
        </w:tc>
      </w:tr>
      <w:tr w14:paraId="324D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FC70D12">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4060D729">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DE36B9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3F507457">
            <w:pPr>
              <w:jc w:val="center"/>
              <w:rPr>
                <w:rFonts w:hint="eastAsia" w:ascii="宋体" w:hAnsi="宋体" w:cs="宋体"/>
                <w:color w:val="auto"/>
                <w:szCs w:val="21"/>
                <w:highlight w:val="none"/>
              </w:rPr>
            </w:pPr>
          </w:p>
        </w:tc>
      </w:tr>
      <w:tr w14:paraId="1BE8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C9F7A5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0328A216">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550CD167">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31E6BB14">
            <w:pPr>
              <w:jc w:val="center"/>
              <w:rPr>
                <w:rFonts w:hint="eastAsia" w:ascii="宋体" w:hAnsi="宋体" w:cs="宋体"/>
                <w:color w:val="auto"/>
                <w:szCs w:val="21"/>
                <w:highlight w:val="none"/>
              </w:rPr>
            </w:pPr>
          </w:p>
        </w:tc>
      </w:tr>
      <w:tr w14:paraId="3C0D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2A4D800">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51F735D7">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31CBA74">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2DC186B2">
            <w:pPr>
              <w:jc w:val="center"/>
              <w:rPr>
                <w:rFonts w:hint="eastAsia" w:ascii="宋体" w:hAnsi="宋体" w:cs="宋体"/>
                <w:color w:val="auto"/>
                <w:szCs w:val="21"/>
                <w:highlight w:val="none"/>
              </w:rPr>
            </w:pPr>
          </w:p>
        </w:tc>
      </w:tr>
      <w:tr w14:paraId="6AFC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7A1BD18E">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2EFDBD5E">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8FEF549">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20A19279">
            <w:pPr>
              <w:jc w:val="center"/>
              <w:rPr>
                <w:rFonts w:hint="eastAsia" w:ascii="宋体" w:hAnsi="宋体" w:cs="宋体"/>
                <w:color w:val="auto"/>
                <w:szCs w:val="21"/>
                <w:highlight w:val="none"/>
              </w:rPr>
            </w:pPr>
          </w:p>
        </w:tc>
      </w:tr>
      <w:tr w14:paraId="79EA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23D46C01">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执业/岗位</w:t>
            </w:r>
          </w:p>
          <w:p w14:paraId="0642AE25">
            <w:pPr>
              <w:jc w:val="center"/>
              <w:rPr>
                <w:rFonts w:hint="eastAsia" w:ascii="宋体" w:hAnsi="宋体" w:cs="宋体"/>
                <w:color w:val="auto"/>
                <w:szCs w:val="21"/>
                <w:highlight w:val="none"/>
              </w:rPr>
            </w:pPr>
            <w:r>
              <w:rPr>
                <w:rFonts w:hint="eastAsia" w:ascii="宋体" w:hAnsi="宋体" w:cs="宋体"/>
                <w:color w:val="auto"/>
                <w:szCs w:val="21"/>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181972D2">
            <w:pPr>
              <w:jc w:val="center"/>
              <w:rPr>
                <w:rFonts w:hint="eastAsia" w:ascii="宋体" w:hAnsi="宋体" w:cs="宋体"/>
                <w:color w:val="auto"/>
                <w:szCs w:val="21"/>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6E5CBB8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2A3D33EA">
            <w:pPr>
              <w:jc w:val="center"/>
              <w:rPr>
                <w:rFonts w:hint="eastAsia" w:ascii="宋体" w:hAnsi="宋体" w:cs="宋体"/>
                <w:color w:val="auto"/>
                <w:szCs w:val="21"/>
                <w:highlight w:val="none"/>
              </w:rPr>
            </w:pPr>
          </w:p>
          <w:p w14:paraId="551D42D3">
            <w:pPr>
              <w:jc w:val="center"/>
              <w:rPr>
                <w:rFonts w:hint="eastAsia" w:ascii="宋体" w:hAnsi="宋体" w:cs="宋体"/>
                <w:color w:val="auto"/>
                <w:szCs w:val="21"/>
                <w:highlight w:val="none"/>
              </w:rPr>
            </w:pPr>
          </w:p>
        </w:tc>
      </w:tr>
      <w:tr w14:paraId="2D2E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610D9672">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主</w:t>
            </w:r>
          </w:p>
          <w:p w14:paraId="6D3DF60D">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要</w:t>
            </w:r>
          </w:p>
          <w:p w14:paraId="5008B69B">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工</w:t>
            </w:r>
          </w:p>
          <w:p w14:paraId="65FF2794">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作</w:t>
            </w:r>
          </w:p>
          <w:p w14:paraId="6442FFAC">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业</w:t>
            </w:r>
          </w:p>
          <w:p w14:paraId="0AD0E00D">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绩</w:t>
            </w:r>
          </w:p>
          <w:p w14:paraId="0F351DA0">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及</w:t>
            </w:r>
          </w:p>
          <w:p w14:paraId="4BF8DA6A">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担</w:t>
            </w:r>
          </w:p>
          <w:p w14:paraId="775EF93A">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任</w:t>
            </w:r>
          </w:p>
          <w:p w14:paraId="6D2FE4C1">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的</w:t>
            </w:r>
          </w:p>
          <w:p w14:paraId="0D52DAB6">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主</w:t>
            </w:r>
          </w:p>
          <w:p w14:paraId="5157F184">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要</w:t>
            </w:r>
          </w:p>
          <w:p w14:paraId="7F873536">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工</w:t>
            </w:r>
          </w:p>
          <w:p w14:paraId="6D9B8CC0">
            <w:pPr>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4EFCF5E5">
            <w:pPr>
              <w:jc w:val="center"/>
              <w:rPr>
                <w:rFonts w:hint="eastAsia" w:ascii="宋体" w:hAnsi="宋体" w:cs="宋体"/>
                <w:color w:val="auto"/>
                <w:szCs w:val="21"/>
                <w:highlight w:val="none"/>
              </w:rPr>
            </w:pPr>
          </w:p>
        </w:tc>
      </w:tr>
    </w:tbl>
    <w:p w14:paraId="21BF380E">
      <w:pPr>
        <w:ind w:left="630" w:leftChars="100" w:hanging="420" w:hanging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注：提供其他主要项目管理人员的相关证书、职称证书（如有）、学历证书（如有）。</w:t>
      </w:r>
    </w:p>
    <w:p w14:paraId="6CE8A261">
      <w:pPr>
        <w:ind w:left="630" w:hanging="630" w:hangingChars="300"/>
        <w:rPr>
          <w:color w:val="auto"/>
          <w:highlight w:val="none"/>
        </w:rPr>
        <w:sectPr>
          <w:footerReference r:id="rId31" w:type="default"/>
          <w:pgSz w:w="11906" w:h="16838"/>
          <w:pgMar w:top="1440" w:right="1800" w:bottom="1440" w:left="1800" w:header="851" w:footer="992" w:gutter="0"/>
          <w:pgNumType w:fmt="decimal"/>
          <w:cols w:space="425" w:num="1"/>
          <w:docGrid w:type="lines" w:linePitch="312" w:charSpace="0"/>
        </w:sectPr>
      </w:pPr>
    </w:p>
    <w:p w14:paraId="564C257C">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 w:val="28"/>
          <w:highlight w:val="none"/>
        </w:rPr>
      </w:pPr>
      <w:bookmarkStart w:id="813" w:name="_Toc122603090"/>
      <w:bookmarkStart w:id="814" w:name="_Toc256000177"/>
      <w:r>
        <w:rPr>
          <w:rFonts w:hint="default"/>
          <w:color w:val="auto"/>
          <w:szCs w:val="24"/>
          <w:highlight w:val="none"/>
        </w:rPr>
        <w:t>1-6</w:t>
      </w:r>
      <w:r>
        <w:rPr>
          <w:rFonts w:hint="eastAsia"/>
          <w:color w:val="auto"/>
          <w:szCs w:val="24"/>
          <w:highlight w:val="none"/>
          <w:lang w:val="en-US" w:eastAsia="zh-CN"/>
        </w:rPr>
        <w:t xml:space="preserve"> </w:t>
      </w:r>
      <w:bookmarkEnd w:id="813"/>
      <w:r>
        <w:rPr>
          <w:rFonts w:hint="eastAsia"/>
          <w:color w:val="auto"/>
          <w:szCs w:val="24"/>
          <w:highlight w:val="none"/>
        </w:rPr>
        <w:t>拟投入主要试验检测仪器设备表</w:t>
      </w:r>
      <w:bookmarkEnd w:id="814"/>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18097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6E392BFD">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065" w:type="dxa"/>
            <w:vAlign w:val="center"/>
          </w:tcPr>
          <w:p w14:paraId="749ECD42">
            <w:pPr>
              <w:jc w:val="center"/>
              <w:rPr>
                <w:rFonts w:hint="eastAsia" w:ascii="宋体" w:hAnsi="宋体"/>
                <w:color w:val="auto"/>
                <w:szCs w:val="21"/>
                <w:highlight w:val="none"/>
              </w:rPr>
            </w:pPr>
            <w:r>
              <w:rPr>
                <w:rFonts w:hint="eastAsia" w:ascii="宋体" w:hAnsi="宋体"/>
                <w:color w:val="auto"/>
                <w:szCs w:val="21"/>
                <w:highlight w:val="none"/>
              </w:rPr>
              <w:t>仪器设备名称</w:t>
            </w:r>
          </w:p>
        </w:tc>
        <w:tc>
          <w:tcPr>
            <w:tcW w:w="1065" w:type="dxa"/>
            <w:vAlign w:val="center"/>
          </w:tcPr>
          <w:p w14:paraId="398681BF">
            <w:pPr>
              <w:jc w:val="center"/>
              <w:rPr>
                <w:rFonts w:hint="eastAsia" w:ascii="宋体" w:hAnsi="宋体"/>
                <w:color w:val="auto"/>
                <w:szCs w:val="21"/>
                <w:highlight w:val="none"/>
              </w:rPr>
            </w:pPr>
            <w:r>
              <w:rPr>
                <w:rFonts w:hint="eastAsia" w:ascii="宋体" w:hAnsi="宋体"/>
                <w:color w:val="auto"/>
                <w:szCs w:val="21"/>
                <w:highlight w:val="none"/>
              </w:rPr>
              <w:t>型号规格</w:t>
            </w:r>
          </w:p>
        </w:tc>
        <w:tc>
          <w:tcPr>
            <w:tcW w:w="1065" w:type="dxa"/>
            <w:vAlign w:val="center"/>
          </w:tcPr>
          <w:p w14:paraId="73226099">
            <w:pPr>
              <w:jc w:val="center"/>
              <w:rPr>
                <w:rFonts w:hint="eastAsia" w:ascii="宋体" w:hAnsi="宋体"/>
                <w:color w:val="auto"/>
                <w:szCs w:val="21"/>
                <w:highlight w:val="none"/>
              </w:rPr>
            </w:pPr>
            <w:r>
              <w:rPr>
                <w:rFonts w:hint="eastAsia" w:ascii="宋体" w:hAnsi="宋体"/>
                <w:color w:val="auto"/>
                <w:szCs w:val="21"/>
                <w:highlight w:val="none"/>
              </w:rPr>
              <w:t>数  量</w:t>
            </w:r>
          </w:p>
        </w:tc>
        <w:tc>
          <w:tcPr>
            <w:tcW w:w="1065" w:type="dxa"/>
            <w:vAlign w:val="center"/>
          </w:tcPr>
          <w:p w14:paraId="0E4D0FD1">
            <w:pPr>
              <w:jc w:val="center"/>
              <w:rPr>
                <w:rFonts w:hint="eastAsia" w:ascii="宋体" w:hAnsi="宋体"/>
                <w:color w:val="auto"/>
                <w:szCs w:val="21"/>
                <w:highlight w:val="none"/>
              </w:rPr>
            </w:pPr>
            <w:r>
              <w:rPr>
                <w:rFonts w:hint="eastAsia" w:ascii="宋体" w:hAnsi="宋体"/>
                <w:color w:val="auto"/>
                <w:szCs w:val="21"/>
                <w:highlight w:val="none"/>
              </w:rPr>
              <w:t>国别产地</w:t>
            </w:r>
          </w:p>
        </w:tc>
        <w:tc>
          <w:tcPr>
            <w:tcW w:w="1065" w:type="dxa"/>
            <w:vAlign w:val="center"/>
          </w:tcPr>
          <w:p w14:paraId="15D7712F">
            <w:pPr>
              <w:jc w:val="center"/>
              <w:rPr>
                <w:rFonts w:hint="eastAsia" w:ascii="宋体" w:hAnsi="宋体"/>
                <w:color w:val="auto"/>
                <w:szCs w:val="21"/>
                <w:highlight w:val="none"/>
              </w:rPr>
            </w:pPr>
            <w:r>
              <w:rPr>
                <w:rFonts w:hint="eastAsia" w:ascii="宋体" w:hAnsi="宋体"/>
                <w:color w:val="auto"/>
                <w:szCs w:val="21"/>
                <w:highlight w:val="none"/>
              </w:rPr>
              <w:t>制造年份</w:t>
            </w:r>
          </w:p>
        </w:tc>
        <w:tc>
          <w:tcPr>
            <w:tcW w:w="1065" w:type="dxa"/>
            <w:vAlign w:val="center"/>
          </w:tcPr>
          <w:p w14:paraId="0EE0EADF">
            <w:pPr>
              <w:jc w:val="center"/>
              <w:rPr>
                <w:rFonts w:hint="eastAsia" w:ascii="宋体" w:hAnsi="宋体"/>
                <w:color w:val="auto"/>
                <w:szCs w:val="21"/>
                <w:highlight w:val="none"/>
              </w:rPr>
            </w:pPr>
            <w:r>
              <w:rPr>
                <w:rFonts w:hint="eastAsia" w:ascii="宋体" w:hAnsi="宋体"/>
                <w:color w:val="auto"/>
                <w:szCs w:val="21"/>
                <w:highlight w:val="none"/>
              </w:rPr>
              <w:t>用途</w:t>
            </w:r>
          </w:p>
        </w:tc>
        <w:tc>
          <w:tcPr>
            <w:tcW w:w="1067" w:type="dxa"/>
            <w:vAlign w:val="center"/>
          </w:tcPr>
          <w:p w14:paraId="36410804">
            <w:pPr>
              <w:jc w:val="center"/>
              <w:rPr>
                <w:rFonts w:hint="eastAsia" w:ascii="宋体" w:hAnsi="宋体"/>
                <w:color w:val="auto"/>
                <w:szCs w:val="21"/>
                <w:highlight w:val="none"/>
              </w:rPr>
            </w:pPr>
            <w:r>
              <w:rPr>
                <w:rFonts w:hint="eastAsia" w:ascii="宋体" w:hAnsi="宋体"/>
                <w:color w:val="auto"/>
                <w:szCs w:val="21"/>
                <w:highlight w:val="none"/>
              </w:rPr>
              <w:t>备  注</w:t>
            </w:r>
          </w:p>
        </w:tc>
      </w:tr>
      <w:tr w14:paraId="22BE83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008C8711">
            <w:pPr>
              <w:jc w:val="center"/>
              <w:rPr>
                <w:rFonts w:hint="eastAsia" w:ascii="宋体" w:hAnsi="宋体"/>
                <w:color w:val="auto"/>
                <w:szCs w:val="21"/>
                <w:highlight w:val="none"/>
              </w:rPr>
            </w:pPr>
          </w:p>
        </w:tc>
        <w:tc>
          <w:tcPr>
            <w:tcW w:w="1065" w:type="dxa"/>
            <w:vAlign w:val="center"/>
          </w:tcPr>
          <w:p w14:paraId="2FF7A013">
            <w:pPr>
              <w:jc w:val="center"/>
              <w:rPr>
                <w:rFonts w:hint="eastAsia" w:ascii="宋体" w:hAnsi="宋体"/>
                <w:color w:val="auto"/>
                <w:szCs w:val="21"/>
                <w:highlight w:val="none"/>
              </w:rPr>
            </w:pPr>
          </w:p>
        </w:tc>
        <w:tc>
          <w:tcPr>
            <w:tcW w:w="1065" w:type="dxa"/>
            <w:vAlign w:val="center"/>
          </w:tcPr>
          <w:p w14:paraId="0B9D3C05">
            <w:pPr>
              <w:jc w:val="center"/>
              <w:rPr>
                <w:rFonts w:hint="eastAsia" w:ascii="宋体" w:hAnsi="宋体"/>
                <w:color w:val="auto"/>
                <w:szCs w:val="21"/>
                <w:highlight w:val="none"/>
              </w:rPr>
            </w:pPr>
          </w:p>
        </w:tc>
        <w:tc>
          <w:tcPr>
            <w:tcW w:w="1065" w:type="dxa"/>
            <w:vAlign w:val="center"/>
          </w:tcPr>
          <w:p w14:paraId="386EA7A8">
            <w:pPr>
              <w:jc w:val="center"/>
              <w:rPr>
                <w:rFonts w:hint="eastAsia" w:ascii="宋体" w:hAnsi="宋体"/>
                <w:color w:val="auto"/>
                <w:szCs w:val="21"/>
                <w:highlight w:val="none"/>
              </w:rPr>
            </w:pPr>
          </w:p>
        </w:tc>
        <w:tc>
          <w:tcPr>
            <w:tcW w:w="1065" w:type="dxa"/>
            <w:vAlign w:val="center"/>
          </w:tcPr>
          <w:p w14:paraId="43880F69">
            <w:pPr>
              <w:jc w:val="center"/>
              <w:rPr>
                <w:rFonts w:hint="eastAsia" w:ascii="宋体" w:hAnsi="宋体"/>
                <w:color w:val="auto"/>
                <w:szCs w:val="21"/>
                <w:highlight w:val="none"/>
              </w:rPr>
            </w:pPr>
          </w:p>
        </w:tc>
        <w:tc>
          <w:tcPr>
            <w:tcW w:w="1065" w:type="dxa"/>
            <w:vAlign w:val="center"/>
          </w:tcPr>
          <w:p w14:paraId="3A0ABBED">
            <w:pPr>
              <w:jc w:val="center"/>
              <w:rPr>
                <w:rFonts w:hint="eastAsia" w:ascii="宋体" w:hAnsi="宋体"/>
                <w:color w:val="auto"/>
                <w:szCs w:val="21"/>
                <w:highlight w:val="none"/>
              </w:rPr>
            </w:pPr>
          </w:p>
        </w:tc>
        <w:tc>
          <w:tcPr>
            <w:tcW w:w="1065" w:type="dxa"/>
            <w:vAlign w:val="center"/>
          </w:tcPr>
          <w:p w14:paraId="0CEE9973">
            <w:pPr>
              <w:jc w:val="center"/>
              <w:rPr>
                <w:rFonts w:hint="eastAsia" w:ascii="宋体" w:hAnsi="宋体"/>
                <w:color w:val="auto"/>
                <w:szCs w:val="21"/>
                <w:highlight w:val="none"/>
              </w:rPr>
            </w:pPr>
          </w:p>
        </w:tc>
        <w:tc>
          <w:tcPr>
            <w:tcW w:w="1067" w:type="dxa"/>
            <w:vAlign w:val="center"/>
          </w:tcPr>
          <w:p w14:paraId="75F106A9">
            <w:pPr>
              <w:jc w:val="center"/>
              <w:rPr>
                <w:rFonts w:hint="eastAsia" w:ascii="宋体" w:hAnsi="宋体"/>
                <w:color w:val="auto"/>
                <w:szCs w:val="21"/>
                <w:highlight w:val="none"/>
              </w:rPr>
            </w:pPr>
          </w:p>
        </w:tc>
      </w:tr>
      <w:tr w14:paraId="3F5D4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8AF4F61">
            <w:pPr>
              <w:jc w:val="center"/>
              <w:rPr>
                <w:rFonts w:hint="eastAsia" w:ascii="宋体" w:hAnsi="宋体"/>
                <w:color w:val="auto"/>
                <w:szCs w:val="21"/>
                <w:highlight w:val="none"/>
              </w:rPr>
            </w:pPr>
          </w:p>
        </w:tc>
        <w:tc>
          <w:tcPr>
            <w:tcW w:w="1065" w:type="dxa"/>
            <w:vAlign w:val="center"/>
          </w:tcPr>
          <w:p w14:paraId="1BFF9101">
            <w:pPr>
              <w:jc w:val="center"/>
              <w:rPr>
                <w:rFonts w:hint="eastAsia" w:ascii="宋体" w:hAnsi="宋体"/>
                <w:color w:val="auto"/>
                <w:szCs w:val="21"/>
                <w:highlight w:val="none"/>
              </w:rPr>
            </w:pPr>
          </w:p>
        </w:tc>
        <w:tc>
          <w:tcPr>
            <w:tcW w:w="1065" w:type="dxa"/>
            <w:vAlign w:val="center"/>
          </w:tcPr>
          <w:p w14:paraId="23A20098">
            <w:pPr>
              <w:jc w:val="center"/>
              <w:rPr>
                <w:rFonts w:hint="eastAsia" w:ascii="宋体" w:hAnsi="宋体"/>
                <w:color w:val="auto"/>
                <w:szCs w:val="21"/>
                <w:highlight w:val="none"/>
              </w:rPr>
            </w:pPr>
          </w:p>
        </w:tc>
        <w:tc>
          <w:tcPr>
            <w:tcW w:w="1065" w:type="dxa"/>
            <w:vAlign w:val="center"/>
          </w:tcPr>
          <w:p w14:paraId="6FFA3C6D">
            <w:pPr>
              <w:jc w:val="center"/>
              <w:rPr>
                <w:rFonts w:hint="eastAsia" w:ascii="宋体" w:hAnsi="宋体"/>
                <w:color w:val="auto"/>
                <w:szCs w:val="21"/>
                <w:highlight w:val="none"/>
              </w:rPr>
            </w:pPr>
          </w:p>
        </w:tc>
        <w:tc>
          <w:tcPr>
            <w:tcW w:w="1065" w:type="dxa"/>
            <w:vAlign w:val="center"/>
          </w:tcPr>
          <w:p w14:paraId="7D80A427">
            <w:pPr>
              <w:jc w:val="center"/>
              <w:rPr>
                <w:rFonts w:hint="eastAsia" w:ascii="宋体" w:hAnsi="宋体"/>
                <w:color w:val="auto"/>
                <w:szCs w:val="21"/>
                <w:highlight w:val="none"/>
              </w:rPr>
            </w:pPr>
          </w:p>
        </w:tc>
        <w:tc>
          <w:tcPr>
            <w:tcW w:w="1065" w:type="dxa"/>
            <w:vAlign w:val="center"/>
          </w:tcPr>
          <w:p w14:paraId="3D3A2572">
            <w:pPr>
              <w:jc w:val="center"/>
              <w:rPr>
                <w:rFonts w:hint="eastAsia" w:ascii="宋体" w:hAnsi="宋体"/>
                <w:color w:val="auto"/>
                <w:szCs w:val="21"/>
                <w:highlight w:val="none"/>
              </w:rPr>
            </w:pPr>
          </w:p>
        </w:tc>
        <w:tc>
          <w:tcPr>
            <w:tcW w:w="1065" w:type="dxa"/>
            <w:vAlign w:val="center"/>
          </w:tcPr>
          <w:p w14:paraId="7F6264A8">
            <w:pPr>
              <w:jc w:val="center"/>
              <w:rPr>
                <w:rFonts w:hint="eastAsia" w:ascii="宋体" w:hAnsi="宋体"/>
                <w:color w:val="auto"/>
                <w:szCs w:val="21"/>
                <w:highlight w:val="none"/>
              </w:rPr>
            </w:pPr>
          </w:p>
        </w:tc>
        <w:tc>
          <w:tcPr>
            <w:tcW w:w="1067" w:type="dxa"/>
            <w:vAlign w:val="center"/>
          </w:tcPr>
          <w:p w14:paraId="0EF4660F">
            <w:pPr>
              <w:jc w:val="center"/>
              <w:rPr>
                <w:rFonts w:hint="eastAsia" w:ascii="宋体" w:hAnsi="宋体"/>
                <w:color w:val="auto"/>
                <w:szCs w:val="21"/>
                <w:highlight w:val="none"/>
              </w:rPr>
            </w:pPr>
          </w:p>
        </w:tc>
      </w:tr>
      <w:tr w14:paraId="66ED0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FF80072">
            <w:pPr>
              <w:jc w:val="center"/>
              <w:rPr>
                <w:rFonts w:hint="eastAsia" w:ascii="宋体" w:hAnsi="宋体"/>
                <w:color w:val="auto"/>
                <w:szCs w:val="21"/>
                <w:highlight w:val="none"/>
              </w:rPr>
            </w:pPr>
          </w:p>
        </w:tc>
        <w:tc>
          <w:tcPr>
            <w:tcW w:w="1065" w:type="dxa"/>
            <w:vAlign w:val="center"/>
          </w:tcPr>
          <w:p w14:paraId="719FCF25">
            <w:pPr>
              <w:jc w:val="center"/>
              <w:rPr>
                <w:rFonts w:hint="eastAsia" w:ascii="宋体" w:hAnsi="宋体"/>
                <w:color w:val="auto"/>
                <w:szCs w:val="21"/>
                <w:highlight w:val="none"/>
              </w:rPr>
            </w:pPr>
          </w:p>
        </w:tc>
        <w:tc>
          <w:tcPr>
            <w:tcW w:w="1065" w:type="dxa"/>
            <w:vAlign w:val="center"/>
          </w:tcPr>
          <w:p w14:paraId="26719449">
            <w:pPr>
              <w:jc w:val="center"/>
              <w:rPr>
                <w:rFonts w:hint="eastAsia" w:ascii="宋体" w:hAnsi="宋体"/>
                <w:color w:val="auto"/>
                <w:szCs w:val="21"/>
                <w:highlight w:val="none"/>
              </w:rPr>
            </w:pPr>
          </w:p>
        </w:tc>
        <w:tc>
          <w:tcPr>
            <w:tcW w:w="1065" w:type="dxa"/>
            <w:vAlign w:val="center"/>
          </w:tcPr>
          <w:p w14:paraId="2FB09C47">
            <w:pPr>
              <w:jc w:val="center"/>
              <w:rPr>
                <w:rFonts w:hint="eastAsia" w:ascii="宋体" w:hAnsi="宋体"/>
                <w:color w:val="auto"/>
                <w:szCs w:val="21"/>
                <w:highlight w:val="none"/>
              </w:rPr>
            </w:pPr>
          </w:p>
        </w:tc>
        <w:tc>
          <w:tcPr>
            <w:tcW w:w="1065" w:type="dxa"/>
            <w:vAlign w:val="center"/>
          </w:tcPr>
          <w:p w14:paraId="76BB05CD">
            <w:pPr>
              <w:jc w:val="center"/>
              <w:rPr>
                <w:rFonts w:hint="eastAsia" w:ascii="宋体" w:hAnsi="宋体"/>
                <w:color w:val="auto"/>
                <w:szCs w:val="21"/>
                <w:highlight w:val="none"/>
              </w:rPr>
            </w:pPr>
          </w:p>
        </w:tc>
        <w:tc>
          <w:tcPr>
            <w:tcW w:w="1065" w:type="dxa"/>
            <w:vAlign w:val="center"/>
          </w:tcPr>
          <w:p w14:paraId="180A1A9A">
            <w:pPr>
              <w:jc w:val="center"/>
              <w:rPr>
                <w:rFonts w:hint="eastAsia" w:ascii="宋体" w:hAnsi="宋体"/>
                <w:color w:val="auto"/>
                <w:szCs w:val="21"/>
                <w:highlight w:val="none"/>
              </w:rPr>
            </w:pPr>
          </w:p>
        </w:tc>
        <w:tc>
          <w:tcPr>
            <w:tcW w:w="1065" w:type="dxa"/>
            <w:vAlign w:val="center"/>
          </w:tcPr>
          <w:p w14:paraId="36850B25">
            <w:pPr>
              <w:jc w:val="center"/>
              <w:rPr>
                <w:rFonts w:hint="eastAsia" w:ascii="宋体" w:hAnsi="宋体"/>
                <w:color w:val="auto"/>
                <w:szCs w:val="21"/>
                <w:highlight w:val="none"/>
              </w:rPr>
            </w:pPr>
          </w:p>
        </w:tc>
        <w:tc>
          <w:tcPr>
            <w:tcW w:w="1067" w:type="dxa"/>
            <w:vAlign w:val="center"/>
          </w:tcPr>
          <w:p w14:paraId="2E0429A8">
            <w:pPr>
              <w:jc w:val="center"/>
              <w:rPr>
                <w:rFonts w:hint="eastAsia" w:ascii="宋体" w:hAnsi="宋体"/>
                <w:color w:val="auto"/>
                <w:szCs w:val="21"/>
                <w:highlight w:val="none"/>
              </w:rPr>
            </w:pPr>
          </w:p>
        </w:tc>
      </w:tr>
      <w:tr w14:paraId="22401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3A29F95">
            <w:pPr>
              <w:jc w:val="center"/>
              <w:rPr>
                <w:rFonts w:hint="eastAsia" w:ascii="宋体" w:hAnsi="宋体"/>
                <w:color w:val="auto"/>
                <w:szCs w:val="21"/>
                <w:highlight w:val="none"/>
              </w:rPr>
            </w:pPr>
          </w:p>
        </w:tc>
        <w:tc>
          <w:tcPr>
            <w:tcW w:w="1065" w:type="dxa"/>
            <w:vAlign w:val="center"/>
          </w:tcPr>
          <w:p w14:paraId="4377FFC5">
            <w:pPr>
              <w:jc w:val="center"/>
              <w:rPr>
                <w:rFonts w:hint="eastAsia" w:ascii="宋体" w:hAnsi="宋体"/>
                <w:color w:val="auto"/>
                <w:szCs w:val="21"/>
                <w:highlight w:val="none"/>
              </w:rPr>
            </w:pPr>
          </w:p>
        </w:tc>
        <w:tc>
          <w:tcPr>
            <w:tcW w:w="1065" w:type="dxa"/>
            <w:vAlign w:val="center"/>
          </w:tcPr>
          <w:p w14:paraId="23D9D0EF">
            <w:pPr>
              <w:jc w:val="center"/>
              <w:rPr>
                <w:rFonts w:hint="eastAsia" w:ascii="宋体" w:hAnsi="宋体"/>
                <w:color w:val="auto"/>
                <w:szCs w:val="21"/>
                <w:highlight w:val="none"/>
              </w:rPr>
            </w:pPr>
          </w:p>
        </w:tc>
        <w:tc>
          <w:tcPr>
            <w:tcW w:w="1065" w:type="dxa"/>
            <w:vAlign w:val="center"/>
          </w:tcPr>
          <w:p w14:paraId="53BA61C9">
            <w:pPr>
              <w:jc w:val="center"/>
              <w:rPr>
                <w:rFonts w:hint="eastAsia" w:ascii="宋体" w:hAnsi="宋体"/>
                <w:color w:val="auto"/>
                <w:szCs w:val="21"/>
                <w:highlight w:val="none"/>
              </w:rPr>
            </w:pPr>
          </w:p>
        </w:tc>
        <w:tc>
          <w:tcPr>
            <w:tcW w:w="1065" w:type="dxa"/>
            <w:vAlign w:val="center"/>
          </w:tcPr>
          <w:p w14:paraId="693657D2">
            <w:pPr>
              <w:jc w:val="center"/>
              <w:rPr>
                <w:rFonts w:hint="eastAsia" w:ascii="宋体" w:hAnsi="宋体"/>
                <w:color w:val="auto"/>
                <w:szCs w:val="21"/>
                <w:highlight w:val="none"/>
              </w:rPr>
            </w:pPr>
          </w:p>
        </w:tc>
        <w:tc>
          <w:tcPr>
            <w:tcW w:w="1065" w:type="dxa"/>
            <w:vAlign w:val="center"/>
          </w:tcPr>
          <w:p w14:paraId="556ADD5F">
            <w:pPr>
              <w:jc w:val="center"/>
              <w:rPr>
                <w:rFonts w:hint="eastAsia" w:ascii="宋体" w:hAnsi="宋体"/>
                <w:color w:val="auto"/>
                <w:szCs w:val="21"/>
                <w:highlight w:val="none"/>
              </w:rPr>
            </w:pPr>
          </w:p>
        </w:tc>
        <w:tc>
          <w:tcPr>
            <w:tcW w:w="1065" w:type="dxa"/>
            <w:vAlign w:val="center"/>
          </w:tcPr>
          <w:p w14:paraId="006351A6">
            <w:pPr>
              <w:jc w:val="center"/>
              <w:rPr>
                <w:rFonts w:hint="eastAsia" w:ascii="宋体" w:hAnsi="宋体"/>
                <w:color w:val="auto"/>
                <w:szCs w:val="21"/>
                <w:highlight w:val="none"/>
              </w:rPr>
            </w:pPr>
          </w:p>
        </w:tc>
        <w:tc>
          <w:tcPr>
            <w:tcW w:w="1067" w:type="dxa"/>
            <w:vAlign w:val="center"/>
          </w:tcPr>
          <w:p w14:paraId="233F26AE">
            <w:pPr>
              <w:jc w:val="center"/>
              <w:rPr>
                <w:rFonts w:hint="eastAsia" w:ascii="宋体" w:hAnsi="宋体"/>
                <w:color w:val="auto"/>
                <w:szCs w:val="21"/>
                <w:highlight w:val="none"/>
              </w:rPr>
            </w:pPr>
          </w:p>
        </w:tc>
      </w:tr>
      <w:tr w14:paraId="1D9E4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1A0A092">
            <w:pPr>
              <w:jc w:val="center"/>
              <w:rPr>
                <w:rFonts w:hint="eastAsia" w:ascii="宋体" w:hAnsi="宋体"/>
                <w:color w:val="auto"/>
                <w:szCs w:val="21"/>
                <w:highlight w:val="none"/>
              </w:rPr>
            </w:pPr>
          </w:p>
        </w:tc>
        <w:tc>
          <w:tcPr>
            <w:tcW w:w="1065" w:type="dxa"/>
            <w:vAlign w:val="center"/>
          </w:tcPr>
          <w:p w14:paraId="6CEB5E84">
            <w:pPr>
              <w:jc w:val="center"/>
              <w:rPr>
                <w:rFonts w:hint="eastAsia" w:ascii="宋体" w:hAnsi="宋体"/>
                <w:color w:val="auto"/>
                <w:szCs w:val="21"/>
                <w:highlight w:val="none"/>
              </w:rPr>
            </w:pPr>
          </w:p>
        </w:tc>
        <w:tc>
          <w:tcPr>
            <w:tcW w:w="1065" w:type="dxa"/>
            <w:vAlign w:val="center"/>
          </w:tcPr>
          <w:p w14:paraId="78EEB56E">
            <w:pPr>
              <w:jc w:val="center"/>
              <w:rPr>
                <w:rFonts w:hint="eastAsia" w:ascii="宋体" w:hAnsi="宋体"/>
                <w:color w:val="auto"/>
                <w:szCs w:val="21"/>
                <w:highlight w:val="none"/>
              </w:rPr>
            </w:pPr>
          </w:p>
        </w:tc>
        <w:tc>
          <w:tcPr>
            <w:tcW w:w="1065" w:type="dxa"/>
            <w:vAlign w:val="center"/>
          </w:tcPr>
          <w:p w14:paraId="74FD08B1">
            <w:pPr>
              <w:jc w:val="center"/>
              <w:rPr>
                <w:rFonts w:hint="eastAsia" w:ascii="宋体" w:hAnsi="宋体"/>
                <w:color w:val="auto"/>
                <w:szCs w:val="21"/>
                <w:highlight w:val="none"/>
              </w:rPr>
            </w:pPr>
          </w:p>
        </w:tc>
        <w:tc>
          <w:tcPr>
            <w:tcW w:w="1065" w:type="dxa"/>
            <w:vAlign w:val="center"/>
          </w:tcPr>
          <w:p w14:paraId="6DB709AA">
            <w:pPr>
              <w:jc w:val="center"/>
              <w:rPr>
                <w:rFonts w:hint="eastAsia" w:ascii="宋体" w:hAnsi="宋体"/>
                <w:color w:val="auto"/>
                <w:szCs w:val="21"/>
                <w:highlight w:val="none"/>
              </w:rPr>
            </w:pPr>
          </w:p>
        </w:tc>
        <w:tc>
          <w:tcPr>
            <w:tcW w:w="1065" w:type="dxa"/>
            <w:vAlign w:val="center"/>
          </w:tcPr>
          <w:p w14:paraId="112BCF0B">
            <w:pPr>
              <w:jc w:val="center"/>
              <w:rPr>
                <w:rFonts w:hint="eastAsia" w:ascii="宋体" w:hAnsi="宋体"/>
                <w:color w:val="auto"/>
                <w:szCs w:val="21"/>
                <w:highlight w:val="none"/>
              </w:rPr>
            </w:pPr>
          </w:p>
        </w:tc>
        <w:tc>
          <w:tcPr>
            <w:tcW w:w="1065" w:type="dxa"/>
            <w:vAlign w:val="center"/>
          </w:tcPr>
          <w:p w14:paraId="2085DC6D">
            <w:pPr>
              <w:jc w:val="center"/>
              <w:rPr>
                <w:rFonts w:hint="eastAsia" w:ascii="宋体" w:hAnsi="宋体"/>
                <w:color w:val="auto"/>
                <w:szCs w:val="21"/>
                <w:highlight w:val="none"/>
              </w:rPr>
            </w:pPr>
          </w:p>
        </w:tc>
        <w:tc>
          <w:tcPr>
            <w:tcW w:w="1067" w:type="dxa"/>
            <w:vAlign w:val="center"/>
          </w:tcPr>
          <w:p w14:paraId="59F49A99">
            <w:pPr>
              <w:jc w:val="center"/>
              <w:rPr>
                <w:rFonts w:hint="eastAsia" w:ascii="宋体" w:hAnsi="宋体"/>
                <w:color w:val="auto"/>
                <w:szCs w:val="21"/>
                <w:highlight w:val="none"/>
              </w:rPr>
            </w:pPr>
          </w:p>
        </w:tc>
      </w:tr>
      <w:tr w14:paraId="6A1037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E826135">
            <w:pPr>
              <w:jc w:val="center"/>
              <w:rPr>
                <w:rFonts w:hint="eastAsia" w:ascii="宋体" w:hAnsi="宋体"/>
                <w:color w:val="auto"/>
                <w:szCs w:val="21"/>
                <w:highlight w:val="none"/>
              </w:rPr>
            </w:pPr>
          </w:p>
        </w:tc>
        <w:tc>
          <w:tcPr>
            <w:tcW w:w="1065" w:type="dxa"/>
            <w:vAlign w:val="center"/>
          </w:tcPr>
          <w:p w14:paraId="2F996027">
            <w:pPr>
              <w:jc w:val="center"/>
              <w:rPr>
                <w:rFonts w:hint="eastAsia" w:ascii="宋体" w:hAnsi="宋体"/>
                <w:color w:val="auto"/>
                <w:szCs w:val="21"/>
                <w:highlight w:val="none"/>
              </w:rPr>
            </w:pPr>
          </w:p>
        </w:tc>
        <w:tc>
          <w:tcPr>
            <w:tcW w:w="1065" w:type="dxa"/>
            <w:vAlign w:val="center"/>
          </w:tcPr>
          <w:p w14:paraId="6DC531F6">
            <w:pPr>
              <w:jc w:val="center"/>
              <w:rPr>
                <w:rFonts w:hint="eastAsia" w:ascii="宋体" w:hAnsi="宋体"/>
                <w:color w:val="auto"/>
                <w:szCs w:val="21"/>
                <w:highlight w:val="none"/>
              </w:rPr>
            </w:pPr>
          </w:p>
        </w:tc>
        <w:tc>
          <w:tcPr>
            <w:tcW w:w="1065" w:type="dxa"/>
            <w:vAlign w:val="center"/>
          </w:tcPr>
          <w:p w14:paraId="2E661268">
            <w:pPr>
              <w:jc w:val="center"/>
              <w:rPr>
                <w:rFonts w:hint="eastAsia" w:ascii="宋体" w:hAnsi="宋体"/>
                <w:color w:val="auto"/>
                <w:szCs w:val="21"/>
                <w:highlight w:val="none"/>
              </w:rPr>
            </w:pPr>
          </w:p>
        </w:tc>
        <w:tc>
          <w:tcPr>
            <w:tcW w:w="1065" w:type="dxa"/>
            <w:vAlign w:val="center"/>
          </w:tcPr>
          <w:p w14:paraId="6AA04E65">
            <w:pPr>
              <w:jc w:val="center"/>
              <w:rPr>
                <w:rFonts w:hint="eastAsia" w:ascii="宋体" w:hAnsi="宋体"/>
                <w:color w:val="auto"/>
                <w:szCs w:val="21"/>
                <w:highlight w:val="none"/>
              </w:rPr>
            </w:pPr>
          </w:p>
        </w:tc>
        <w:tc>
          <w:tcPr>
            <w:tcW w:w="1065" w:type="dxa"/>
            <w:vAlign w:val="center"/>
          </w:tcPr>
          <w:p w14:paraId="439573DC">
            <w:pPr>
              <w:jc w:val="center"/>
              <w:rPr>
                <w:rFonts w:hint="eastAsia" w:ascii="宋体" w:hAnsi="宋体"/>
                <w:color w:val="auto"/>
                <w:szCs w:val="21"/>
                <w:highlight w:val="none"/>
              </w:rPr>
            </w:pPr>
          </w:p>
        </w:tc>
        <w:tc>
          <w:tcPr>
            <w:tcW w:w="1065" w:type="dxa"/>
            <w:vAlign w:val="center"/>
          </w:tcPr>
          <w:p w14:paraId="296FD4CA">
            <w:pPr>
              <w:jc w:val="center"/>
              <w:rPr>
                <w:rFonts w:hint="eastAsia" w:ascii="宋体" w:hAnsi="宋体"/>
                <w:color w:val="auto"/>
                <w:szCs w:val="21"/>
                <w:highlight w:val="none"/>
              </w:rPr>
            </w:pPr>
          </w:p>
        </w:tc>
        <w:tc>
          <w:tcPr>
            <w:tcW w:w="1067" w:type="dxa"/>
            <w:vAlign w:val="center"/>
          </w:tcPr>
          <w:p w14:paraId="2B6DD401">
            <w:pPr>
              <w:jc w:val="center"/>
              <w:rPr>
                <w:rFonts w:hint="eastAsia" w:ascii="宋体" w:hAnsi="宋体"/>
                <w:color w:val="auto"/>
                <w:szCs w:val="21"/>
                <w:highlight w:val="none"/>
              </w:rPr>
            </w:pPr>
          </w:p>
        </w:tc>
      </w:tr>
      <w:tr w14:paraId="34914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F269DC">
            <w:pPr>
              <w:jc w:val="center"/>
              <w:rPr>
                <w:rFonts w:hint="eastAsia" w:ascii="宋体" w:hAnsi="宋体"/>
                <w:color w:val="auto"/>
                <w:szCs w:val="21"/>
                <w:highlight w:val="none"/>
              </w:rPr>
            </w:pPr>
          </w:p>
        </w:tc>
        <w:tc>
          <w:tcPr>
            <w:tcW w:w="1065" w:type="dxa"/>
            <w:vAlign w:val="center"/>
          </w:tcPr>
          <w:p w14:paraId="152764D1">
            <w:pPr>
              <w:jc w:val="center"/>
              <w:rPr>
                <w:rFonts w:hint="eastAsia" w:ascii="宋体" w:hAnsi="宋体"/>
                <w:color w:val="auto"/>
                <w:szCs w:val="21"/>
                <w:highlight w:val="none"/>
              </w:rPr>
            </w:pPr>
          </w:p>
        </w:tc>
        <w:tc>
          <w:tcPr>
            <w:tcW w:w="1065" w:type="dxa"/>
            <w:vAlign w:val="center"/>
          </w:tcPr>
          <w:p w14:paraId="0A1EC829">
            <w:pPr>
              <w:jc w:val="center"/>
              <w:rPr>
                <w:rFonts w:hint="eastAsia" w:ascii="宋体" w:hAnsi="宋体"/>
                <w:color w:val="auto"/>
                <w:szCs w:val="21"/>
                <w:highlight w:val="none"/>
              </w:rPr>
            </w:pPr>
          </w:p>
        </w:tc>
        <w:tc>
          <w:tcPr>
            <w:tcW w:w="1065" w:type="dxa"/>
            <w:vAlign w:val="center"/>
          </w:tcPr>
          <w:p w14:paraId="2674F0C0">
            <w:pPr>
              <w:jc w:val="center"/>
              <w:rPr>
                <w:rFonts w:hint="eastAsia" w:ascii="宋体" w:hAnsi="宋体"/>
                <w:color w:val="auto"/>
                <w:szCs w:val="21"/>
                <w:highlight w:val="none"/>
              </w:rPr>
            </w:pPr>
          </w:p>
        </w:tc>
        <w:tc>
          <w:tcPr>
            <w:tcW w:w="1065" w:type="dxa"/>
            <w:vAlign w:val="center"/>
          </w:tcPr>
          <w:p w14:paraId="1FC16525">
            <w:pPr>
              <w:jc w:val="center"/>
              <w:rPr>
                <w:rFonts w:hint="eastAsia" w:ascii="宋体" w:hAnsi="宋体"/>
                <w:color w:val="auto"/>
                <w:szCs w:val="21"/>
                <w:highlight w:val="none"/>
              </w:rPr>
            </w:pPr>
          </w:p>
        </w:tc>
        <w:tc>
          <w:tcPr>
            <w:tcW w:w="1065" w:type="dxa"/>
            <w:vAlign w:val="center"/>
          </w:tcPr>
          <w:p w14:paraId="6FFAC937">
            <w:pPr>
              <w:jc w:val="center"/>
              <w:rPr>
                <w:rFonts w:hint="eastAsia" w:ascii="宋体" w:hAnsi="宋体"/>
                <w:color w:val="auto"/>
                <w:szCs w:val="21"/>
                <w:highlight w:val="none"/>
              </w:rPr>
            </w:pPr>
          </w:p>
        </w:tc>
        <w:tc>
          <w:tcPr>
            <w:tcW w:w="1065" w:type="dxa"/>
            <w:vAlign w:val="center"/>
          </w:tcPr>
          <w:p w14:paraId="1E9C3C92">
            <w:pPr>
              <w:jc w:val="center"/>
              <w:rPr>
                <w:rFonts w:hint="eastAsia" w:ascii="宋体" w:hAnsi="宋体"/>
                <w:color w:val="auto"/>
                <w:szCs w:val="21"/>
                <w:highlight w:val="none"/>
              </w:rPr>
            </w:pPr>
          </w:p>
        </w:tc>
        <w:tc>
          <w:tcPr>
            <w:tcW w:w="1067" w:type="dxa"/>
            <w:vAlign w:val="center"/>
          </w:tcPr>
          <w:p w14:paraId="32A8B722">
            <w:pPr>
              <w:jc w:val="center"/>
              <w:rPr>
                <w:rFonts w:hint="eastAsia" w:ascii="宋体" w:hAnsi="宋体"/>
                <w:color w:val="auto"/>
                <w:szCs w:val="21"/>
                <w:highlight w:val="none"/>
              </w:rPr>
            </w:pPr>
          </w:p>
        </w:tc>
      </w:tr>
      <w:tr w14:paraId="1D86C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D2E2BE7">
            <w:pPr>
              <w:jc w:val="center"/>
              <w:rPr>
                <w:rFonts w:hint="eastAsia" w:ascii="宋体" w:hAnsi="宋体"/>
                <w:color w:val="auto"/>
                <w:szCs w:val="21"/>
                <w:highlight w:val="none"/>
              </w:rPr>
            </w:pPr>
          </w:p>
        </w:tc>
        <w:tc>
          <w:tcPr>
            <w:tcW w:w="1065" w:type="dxa"/>
            <w:vAlign w:val="center"/>
          </w:tcPr>
          <w:p w14:paraId="15FAEF11">
            <w:pPr>
              <w:jc w:val="center"/>
              <w:rPr>
                <w:rFonts w:hint="eastAsia" w:ascii="宋体" w:hAnsi="宋体"/>
                <w:color w:val="auto"/>
                <w:szCs w:val="21"/>
                <w:highlight w:val="none"/>
              </w:rPr>
            </w:pPr>
          </w:p>
        </w:tc>
        <w:tc>
          <w:tcPr>
            <w:tcW w:w="1065" w:type="dxa"/>
            <w:vAlign w:val="center"/>
          </w:tcPr>
          <w:p w14:paraId="41251E5F">
            <w:pPr>
              <w:jc w:val="center"/>
              <w:rPr>
                <w:rFonts w:hint="eastAsia" w:ascii="宋体" w:hAnsi="宋体"/>
                <w:color w:val="auto"/>
                <w:szCs w:val="21"/>
                <w:highlight w:val="none"/>
              </w:rPr>
            </w:pPr>
          </w:p>
        </w:tc>
        <w:tc>
          <w:tcPr>
            <w:tcW w:w="1065" w:type="dxa"/>
            <w:vAlign w:val="center"/>
          </w:tcPr>
          <w:p w14:paraId="06DA412D">
            <w:pPr>
              <w:jc w:val="center"/>
              <w:rPr>
                <w:rFonts w:hint="eastAsia" w:ascii="宋体" w:hAnsi="宋体"/>
                <w:color w:val="auto"/>
                <w:szCs w:val="21"/>
                <w:highlight w:val="none"/>
              </w:rPr>
            </w:pPr>
          </w:p>
        </w:tc>
        <w:tc>
          <w:tcPr>
            <w:tcW w:w="1065" w:type="dxa"/>
            <w:vAlign w:val="center"/>
          </w:tcPr>
          <w:p w14:paraId="5CED2CF3">
            <w:pPr>
              <w:jc w:val="center"/>
              <w:rPr>
                <w:rFonts w:hint="eastAsia" w:ascii="宋体" w:hAnsi="宋体"/>
                <w:color w:val="auto"/>
                <w:szCs w:val="21"/>
                <w:highlight w:val="none"/>
              </w:rPr>
            </w:pPr>
          </w:p>
        </w:tc>
        <w:tc>
          <w:tcPr>
            <w:tcW w:w="1065" w:type="dxa"/>
            <w:vAlign w:val="center"/>
          </w:tcPr>
          <w:p w14:paraId="47ECD290">
            <w:pPr>
              <w:jc w:val="center"/>
              <w:rPr>
                <w:rFonts w:hint="eastAsia" w:ascii="宋体" w:hAnsi="宋体"/>
                <w:color w:val="auto"/>
                <w:szCs w:val="21"/>
                <w:highlight w:val="none"/>
              </w:rPr>
            </w:pPr>
          </w:p>
        </w:tc>
        <w:tc>
          <w:tcPr>
            <w:tcW w:w="1065" w:type="dxa"/>
            <w:vAlign w:val="center"/>
          </w:tcPr>
          <w:p w14:paraId="4FCBC6E1">
            <w:pPr>
              <w:jc w:val="center"/>
              <w:rPr>
                <w:rFonts w:hint="eastAsia" w:ascii="宋体" w:hAnsi="宋体"/>
                <w:color w:val="auto"/>
                <w:szCs w:val="21"/>
                <w:highlight w:val="none"/>
              </w:rPr>
            </w:pPr>
          </w:p>
        </w:tc>
        <w:tc>
          <w:tcPr>
            <w:tcW w:w="1067" w:type="dxa"/>
            <w:vAlign w:val="center"/>
          </w:tcPr>
          <w:p w14:paraId="3A65893E">
            <w:pPr>
              <w:jc w:val="center"/>
              <w:rPr>
                <w:rFonts w:hint="eastAsia" w:ascii="宋体" w:hAnsi="宋体"/>
                <w:color w:val="auto"/>
                <w:szCs w:val="21"/>
                <w:highlight w:val="none"/>
              </w:rPr>
            </w:pPr>
          </w:p>
        </w:tc>
      </w:tr>
    </w:tbl>
    <w:p w14:paraId="3F9761EE">
      <w:pPr>
        <w:rPr>
          <w:color w:val="auto"/>
          <w:highlight w:val="none"/>
        </w:rPr>
        <w:sectPr>
          <w:footerReference r:id="rId32" w:type="default"/>
          <w:pgSz w:w="11906" w:h="16838"/>
          <w:pgMar w:top="1440" w:right="1800" w:bottom="1440" w:left="1800" w:header="851" w:footer="992" w:gutter="0"/>
          <w:pgNumType w:fmt="decimal"/>
          <w:cols w:space="425" w:num="1"/>
          <w:docGrid w:type="lines" w:linePitch="312" w:charSpace="0"/>
        </w:sectPr>
      </w:pPr>
    </w:p>
    <w:p w14:paraId="6EE80D85">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815" w:name="_Toc122603091"/>
      <w:bookmarkStart w:id="816" w:name="_Toc256000178"/>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815"/>
      <w:r>
        <w:rPr>
          <w:rFonts w:hint="eastAsia"/>
          <w:color w:val="auto"/>
          <w:szCs w:val="24"/>
          <w:highlight w:val="none"/>
        </w:rPr>
        <w:t>表</w:t>
      </w:r>
      <w:bookmarkEnd w:id="816"/>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2A124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EC37F80">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070862E5">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2502A33D">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515D8C42">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44FD037">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3E449E9D">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24F8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357CF66">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6420FC3B">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8403E41">
            <w:pPr>
              <w:jc w:val="center"/>
              <w:rPr>
                <w:rFonts w:ascii="宋体" w:hAnsi="宋体"/>
                <w:color w:val="auto"/>
                <w:szCs w:val="21"/>
                <w:highlight w:val="none"/>
              </w:rPr>
            </w:pPr>
          </w:p>
        </w:tc>
        <w:tc>
          <w:tcPr>
            <w:tcW w:w="1539" w:type="dxa"/>
            <w:vAlign w:val="center"/>
          </w:tcPr>
          <w:p w14:paraId="205827C9">
            <w:pPr>
              <w:jc w:val="center"/>
              <w:rPr>
                <w:rFonts w:ascii="宋体" w:hAnsi="宋体"/>
                <w:color w:val="auto"/>
                <w:szCs w:val="21"/>
                <w:highlight w:val="none"/>
              </w:rPr>
            </w:pPr>
          </w:p>
        </w:tc>
        <w:tc>
          <w:tcPr>
            <w:tcW w:w="1539" w:type="dxa"/>
            <w:vAlign w:val="center"/>
          </w:tcPr>
          <w:p w14:paraId="2ED20710">
            <w:pPr>
              <w:jc w:val="center"/>
              <w:rPr>
                <w:rFonts w:ascii="宋体" w:hAnsi="宋体"/>
                <w:color w:val="auto"/>
                <w:szCs w:val="21"/>
                <w:highlight w:val="none"/>
              </w:rPr>
            </w:pPr>
          </w:p>
        </w:tc>
        <w:tc>
          <w:tcPr>
            <w:tcW w:w="1539" w:type="dxa"/>
            <w:vAlign w:val="center"/>
          </w:tcPr>
          <w:p w14:paraId="46525FC3">
            <w:pPr>
              <w:jc w:val="center"/>
              <w:rPr>
                <w:rFonts w:ascii="宋体" w:hAnsi="宋体"/>
                <w:color w:val="auto"/>
                <w:szCs w:val="21"/>
                <w:highlight w:val="none"/>
              </w:rPr>
            </w:pPr>
            <w:r>
              <w:rPr>
                <w:rFonts w:hint="eastAsia" w:ascii="宋体" w:hAnsi="宋体"/>
                <w:color w:val="auto"/>
                <w:szCs w:val="21"/>
                <w:highlight w:val="none"/>
              </w:rPr>
              <w:t>-</w:t>
            </w:r>
          </w:p>
        </w:tc>
      </w:tr>
      <w:tr w14:paraId="0E8CF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0D5D80">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2384A2CB">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7C307F63">
            <w:pPr>
              <w:jc w:val="center"/>
              <w:rPr>
                <w:rFonts w:ascii="宋体" w:hAnsi="宋体"/>
                <w:color w:val="auto"/>
                <w:szCs w:val="21"/>
                <w:highlight w:val="none"/>
              </w:rPr>
            </w:pPr>
          </w:p>
        </w:tc>
        <w:tc>
          <w:tcPr>
            <w:tcW w:w="1539" w:type="dxa"/>
            <w:vAlign w:val="center"/>
          </w:tcPr>
          <w:p w14:paraId="3AA9B13E">
            <w:pPr>
              <w:jc w:val="center"/>
              <w:rPr>
                <w:rFonts w:ascii="宋体" w:hAnsi="宋体"/>
                <w:color w:val="auto"/>
                <w:szCs w:val="21"/>
                <w:highlight w:val="none"/>
              </w:rPr>
            </w:pPr>
          </w:p>
        </w:tc>
        <w:tc>
          <w:tcPr>
            <w:tcW w:w="1539" w:type="dxa"/>
            <w:vAlign w:val="center"/>
          </w:tcPr>
          <w:p w14:paraId="09DFE972">
            <w:pPr>
              <w:jc w:val="center"/>
              <w:rPr>
                <w:rFonts w:ascii="宋体" w:hAnsi="宋体"/>
                <w:color w:val="auto"/>
                <w:szCs w:val="21"/>
                <w:highlight w:val="none"/>
              </w:rPr>
            </w:pPr>
          </w:p>
        </w:tc>
        <w:tc>
          <w:tcPr>
            <w:tcW w:w="1539" w:type="dxa"/>
            <w:vAlign w:val="center"/>
          </w:tcPr>
          <w:p w14:paraId="28CC45E1">
            <w:pPr>
              <w:jc w:val="center"/>
              <w:rPr>
                <w:rFonts w:ascii="宋体" w:hAnsi="宋体"/>
                <w:color w:val="auto"/>
                <w:szCs w:val="21"/>
                <w:highlight w:val="none"/>
              </w:rPr>
            </w:pPr>
            <w:r>
              <w:rPr>
                <w:rFonts w:hint="eastAsia" w:ascii="宋体" w:hAnsi="宋体"/>
                <w:color w:val="auto"/>
                <w:szCs w:val="21"/>
                <w:highlight w:val="none"/>
              </w:rPr>
              <w:t>-</w:t>
            </w:r>
          </w:p>
        </w:tc>
      </w:tr>
      <w:tr w14:paraId="7D49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29394D3">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3F3A8E48">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5922C2E">
            <w:pPr>
              <w:jc w:val="center"/>
              <w:rPr>
                <w:rFonts w:ascii="宋体" w:hAnsi="宋体"/>
                <w:color w:val="auto"/>
                <w:szCs w:val="21"/>
                <w:highlight w:val="none"/>
              </w:rPr>
            </w:pPr>
          </w:p>
        </w:tc>
        <w:tc>
          <w:tcPr>
            <w:tcW w:w="1539" w:type="dxa"/>
            <w:vAlign w:val="center"/>
          </w:tcPr>
          <w:p w14:paraId="11F99632">
            <w:pPr>
              <w:jc w:val="center"/>
              <w:rPr>
                <w:rFonts w:ascii="宋体" w:hAnsi="宋体"/>
                <w:color w:val="auto"/>
                <w:szCs w:val="21"/>
                <w:highlight w:val="none"/>
              </w:rPr>
            </w:pPr>
          </w:p>
        </w:tc>
        <w:tc>
          <w:tcPr>
            <w:tcW w:w="1539" w:type="dxa"/>
            <w:vAlign w:val="center"/>
          </w:tcPr>
          <w:p w14:paraId="4C0E8E88">
            <w:pPr>
              <w:jc w:val="center"/>
              <w:rPr>
                <w:rFonts w:ascii="宋体" w:hAnsi="宋体"/>
                <w:color w:val="auto"/>
                <w:szCs w:val="21"/>
                <w:highlight w:val="none"/>
              </w:rPr>
            </w:pPr>
          </w:p>
        </w:tc>
        <w:tc>
          <w:tcPr>
            <w:tcW w:w="1539" w:type="dxa"/>
            <w:vAlign w:val="center"/>
          </w:tcPr>
          <w:p w14:paraId="59838701">
            <w:pPr>
              <w:jc w:val="center"/>
              <w:rPr>
                <w:rFonts w:ascii="宋体" w:hAnsi="宋体"/>
                <w:color w:val="auto"/>
                <w:szCs w:val="21"/>
                <w:highlight w:val="none"/>
              </w:rPr>
            </w:pPr>
          </w:p>
        </w:tc>
      </w:tr>
      <w:tr w14:paraId="79634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2FB3024">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3A927185">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6DB114B">
            <w:pPr>
              <w:jc w:val="center"/>
              <w:rPr>
                <w:rFonts w:ascii="宋体" w:hAnsi="宋体"/>
                <w:color w:val="auto"/>
                <w:szCs w:val="21"/>
                <w:highlight w:val="none"/>
              </w:rPr>
            </w:pPr>
          </w:p>
        </w:tc>
        <w:tc>
          <w:tcPr>
            <w:tcW w:w="1539" w:type="dxa"/>
            <w:vAlign w:val="center"/>
          </w:tcPr>
          <w:p w14:paraId="07D80A5C">
            <w:pPr>
              <w:jc w:val="center"/>
              <w:rPr>
                <w:rFonts w:ascii="宋体" w:hAnsi="宋体"/>
                <w:color w:val="auto"/>
                <w:szCs w:val="21"/>
                <w:highlight w:val="none"/>
              </w:rPr>
            </w:pPr>
          </w:p>
        </w:tc>
        <w:tc>
          <w:tcPr>
            <w:tcW w:w="1539" w:type="dxa"/>
            <w:vAlign w:val="center"/>
          </w:tcPr>
          <w:p w14:paraId="2C4E9254">
            <w:pPr>
              <w:jc w:val="center"/>
              <w:rPr>
                <w:rFonts w:ascii="宋体" w:hAnsi="宋体"/>
                <w:color w:val="auto"/>
                <w:szCs w:val="21"/>
                <w:highlight w:val="none"/>
              </w:rPr>
            </w:pPr>
          </w:p>
        </w:tc>
        <w:tc>
          <w:tcPr>
            <w:tcW w:w="1539" w:type="dxa"/>
            <w:vAlign w:val="center"/>
          </w:tcPr>
          <w:p w14:paraId="7448689B">
            <w:pPr>
              <w:jc w:val="center"/>
              <w:rPr>
                <w:rFonts w:ascii="宋体" w:hAnsi="宋体"/>
                <w:color w:val="auto"/>
                <w:szCs w:val="21"/>
                <w:highlight w:val="none"/>
              </w:rPr>
            </w:pPr>
            <w:r>
              <w:rPr>
                <w:rFonts w:hint="eastAsia" w:ascii="宋体" w:hAnsi="宋体"/>
                <w:color w:val="auto"/>
                <w:szCs w:val="21"/>
                <w:highlight w:val="none"/>
              </w:rPr>
              <w:t>-</w:t>
            </w:r>
          </w:p>
        </w:tc>
      </w:tr>
      <w:tr w14:paraId="53423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DB2FE9C">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328E3492">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85668B4">
            <w:pPr>
              <w:jc w:val="center"/>
              <w:rPr>
                <w:rFonts w:ascii="宋体" w:hAnsi="宋体"/>
                <w:color w:val="auto"/>
                <w:szCs w:val="21"/>
                <w:highlight w:val="none"/>
              </w:rPr>
            </w:pPr>
          </w:p>
        </w:tc>
        <w:tc>
          <w:tcPr>
            <w:tcW w:w="1539" w:type="dxa"/>
            <w:vAlign w:val="center"/>
          </w:tcPr>
          <w:p w14:paraId="7521739B">
            <w:pPr>
              <w:jc w:val="center"/>
              <w:rPr>
                <w:rFonts w:ascii="宋体" w:hAnsi="宋体"/>
                <w:color w:val="auto"/>
                <w:szCs w:val="21"/>
                <w:highlight w:val="none"/>
              </w:rPr>
            </w:pPr>
          </w:p>
        </w:tc>
        <w:tc>
          <w:tcPr>
            <w:tcW w:w="1539" w:type="dxa"/>
            <w:vAlign w:val="center"/>
          </w:tcPr>
          <w:p w14:paraId="02909730">
            <w:pPr>
              <w:jc w:val="center"/>
              <w:rPr>
                <w:rFonts w:ascii="宋体" w:hAnsi="宋体"/>
                <w:color w:val="auto"/>
                <w:szCs w:val="21"/>
                <w:highlight w:val="none"/>
              </w:rPr>
            </w:pPr>
          </w:p>
        </w:tc>
        <w:tc>
          <w:tcPr>
            <w:tcW w:w="1539" w:type="dxa"/>
            <w:vAlign w:val="center"/>
          </w:tcPr>
          <w:p w14:paraId="2736E3CD">
            <w:pPr>
              <w:jc w:val="center"/>
              <w:rPr>
                <w:rFonts w:ascii="宋体" w:hAnsi="宋体"/>
                <w:color w:val="auto"/>
                <w:szCs w:val="21"/>
                <w:highlight w:val="none"/>
              </w:rPr>
            </w:pPr>
          </w:p>
        </w:tc>
      </w:tr>
      <w:tr w14:paraId="6274F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92BF6E0">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1B5D6702">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96821A4">
            <w:pPr>
              <w:jc w:val="center"/>
              <w:rPr>
                <w:rFonts w:ascii="宋体" w:hAnsi="宋体"/>
                <w:color w:val="auto"/>
                <w:szCs w:val="21"/>
                <w:highlight w:val="none"/>
              </w:rPr>
            </w:pPr>
          </w:p>
        </w:tc>
        <w:tc>
          <w:tcPr>
            <w:tcW w:w="1539" w:type="dxa"/>
            <w:vAlign w:val="center"/>
          </w:tcPr>
          <w:p w14:paraId="59F8F21C">
            <w:pPr>
              <w:jc w:val="center"/>
              <w:rPr>
                <w:rFonts w:ascii="宋体" w:hAnsi="宋体"/>
                <w:color w:val="auto"/>
                <w:szCs w:val="21"/>
                <w:highlight w:val="none"/>
              </w:rPr>
            </w:pPr>
          </w:p>
        </w:tc>
        <w:tc>
          <w:tcPr>
            <w:tcW w:w="1539" w:type="dxa"/>
            <w:vAlign w:val="center"/>
          </w:tcPr>
          <w:p w14:paraId="4EA4FEB8">
            <w:pPr>
              <w:jc w:val="center"/>
              <w:rPr>
                <w:rFonts w:ascii="宋体" w:hAnsi="宋体"/>
                <w:color w:val="auto"/>
                <w:szCs w:val="21"/>
                <w:highlight w:val="none"/>
              </w:rPr>
            </w:pPr>
          </w:p>
        </w:tc>
        <w:tc>
          <w:tcPr>
            <w:tcW w:w="1539" w:type="dxa"/>
            <w:vAlign w:val="center"/>
          </w:tcPr>
          <w:p w14:paraId="741EEF66">
            <w:pPr>
              <w:jc w:val="center"/>
              <w:rPr>
                <w:rFonts w:ascii="宋体" w:hAnsi="宋体"/>
                <w:color w:val="auto"/>
                <w:szCs w:val="21"/>
                <w:highlight w:val="none"/>
              </w:rPr>
            </w:pPr>
          </w:p>
        </w:tc>
      </w:tr>
      <w:tr w14:paraId="1711B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C48305">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028BF5DC">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032A5B8">
            <w:pPr>
              <w:jc w:val="center"/>
              <w:rPr>
                <w:rFonts w:ascii="宋体" w:hAnsi="宋体"/>
                <w:color w:val="auto"/>
                <w:szCs w:val="21"/>
                <w:highlight w:val="none"/>
              </w:rPr>
            </w:pPr>
          </w:p>
        </w:tc>
        <w:tc>
          <w:tcPr>
            <w:tcW w:w="1539" w:type="dxa"/>
            <w:vAlign w:val="center"/>
          </w:tcPr>
          <w:p w14:paraId="10BF0E1C">
            <w:pPr>
              <w:jc w:val="center"/>
              <w:rPr>
                <w:rFonts w:ascii="宋体" w:hAnsi="宋体"/>
                <w:color w:val="auto"/>
                <w:szCs w:val="21"/>
                <w:highlight w:val="none"/>
              </w:rPr>
            </w:pPr>
          </w:p>
        </w:tc>
        <w:tc>
          <w:tcPr>
            <w:tcW w:w="1539" w:type="dxa"/>
            <w:vAlign w:val="center"/>
          </w:tcPr>
          <w:p w14:paraId="43BA8010">
            <w:pPr>
              <w:jc w:val="center"/>
              <w:rPr>
                <w:rFonts w:ascii="宋体" w:hAnsi="宋体"/>
                <w:color w:val="auto"/>
                <w:szCs w:val="21"/>
                <w:highlight w:val="none"/>
              </w:rPr>
            </w:pPr>
          </w:p>
        </w:tc>
        <w:tc>
          <w:tcPr>
            <w:tcW w:w="1539" w:type="dxa"/>
            <w:vAlign w:val="center"/>
          </w:tcPr>
          <w:p w14:paraId="27221B5F">
            <w:pPr>
              <w:jc w:val="center"/>
              <w:rPr>
                <w:rFonts w:ascii="宋体" w:hAnsi="宋体"/>
                <w:color w:val="auto"/>
                <w:szCs w:val="21"/>
                <w:highlight w:val="none"/>
              </w:rPr>
            </w:pPr>
          </w:p>
        </w:tc>
      </w:tr>
      <w:tr w14:paraId="5F370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430CE87">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3FFBB4FF">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F43F791">
            <w:pPr>
              <w:jc w:val="center"/>
              <w:rPr>
                <w:rFonts w:ascii="宋体" w:hAnsi="宋体"/>
                <w:color w:val="auto"/>
                <w:szCs w:val="21"/>
                <w:highlight w:val="none"/>
              </w:rPr>
            </w:pPr>
          </w:p>
        </w:tc>
        <w:tc>
          <w:tcPr>
            <w:tcW w:w="1539" w:type="dxa"/>
            <w:vAlign w:val="center"/>
          </w:tcPr>
          <w:p w14:paraId="3F8DEA56">
            <w:pPr>
              <w:jc w:val="center"/>
              <w:rPr>
                <w:rFonts w:ascii="宋体" w:hAnsi="宋体"/>
                <w:color w:val="auto"/>
                <w:szCs w:val="21"/>
                <w:highlight w:val="none"/>
              </w:rPr>
            </w:pPr>
          </w:p>
        </w:tc>
        <w:tc>
          <w:tcPr>
            <w:tcW w:w="1539" w:type="dxa"/>
            <w:vAlign w:val="center"/>
          </w:tcPr>
          <w:p w14:paraId="2FB25B2D">
            <w:pPr>
              <w:jc w:val="center"/>
              <w:rPr>
                <w:rFonts w:ascii="宋体" w:hAnsi="宋体"/>
                <w:color w:val="auto"/>
                <w:szCs w:val="21"/>
                <w:highlight w:val="none"/>
              </w:rPr>
            </w:pPr>
          </w:p>
        </w:tc>
        <w:tc>
          <w:tcPr>
            <w:tcW w:w="1539" w:type="dxa"/>
            <w:vAlign w:val="center"/>
          </w:tcPr>
          <w:p w14:paraId="568621C4">
            <w:pPr>
              <w:jc w:val="center"/>
              <w:rPr>
                <w:rFonts w:ascii="宋体" w:hAnsi="宋体"/>
                <w:color w:val="auto"/>
                <w:szCs w:val="21"/>
                <w:highlight w:val="none"/>
              </w:rPr>
            </w:pPr>
          </w:p>
        </w:tc>
      </w:tr>
      <w:tr w14:paraId="1F0DD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423E97A">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7CDE6601">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2B874D8A">
            <w:pPr>
              <w:jc w:val="center"/>
              <w:rPr>
                <w:rFonts w:ascii="宋体" w:hAnsi="宋体"/>
                <w:color w:val="auto"/>
                <w:szCs w:val="21"/>
                <w:highlight w:val="none"/>
              </w:rPr>
            </w:pPr>
          </w:p>
        </w:tc>
        <w:tc>
          <w:tcPr>
            <w:tcW w:w="1539" w:type="dxa"/>
            <w:vAlign w:val="center"/>
          </w:tcPr>
          <w:p w14:paraId="4BED69A5">
            <w:pPr>
              <w:jc w:val="center"/>
              <w:rPr>
                <w:rFonts w:ascii="宋体" w:hAnsi="宋体"/>
                <w:color w:val="auto"/>
                <w:szCs w:val="21"/>
                <w:highlight w:val="none"/>
              </w:rPr>
            </w:pPr>
          </w:p>
        </w:tc>
        <w:tc>
          <w:tcPr>
            <w:tcW w:w="1539" w:type="dxa"/>
            <w:vAlign w:val="center"/>
          </w:tcPr>
          <w:p w14:paraId="06B5C382">
            <w:pPr>
              <w:jc w:val="center"/>
              <w:rPr>
                <w:rFonts w:ascii="宋体" w:hAnsi="宋体"/>
                <w:color w:val="auto"/>
                <w:szCs w:val="21"/>
                <w:highlight w:val="none"/>
              </w:rPr>
            </w:pPr>
          </w:p>
        </w:tc>
        <w:tc>
          <w:tcPr>
            <w:tcW w:w="1539" w:type="dxa"/>
            <w:vAlign w:val="center"/>
          </w:tcPr>
          <w:p w14:paraId="7E0A6F97">
            <w:pPr>
              <w:jc w:val="center"/>
              <w:rPr>
                <w:rFonts w:ascii="宋体" w:hAnsi="宋体"/>
                <w:color w:val="auto"/>
                <w:szCs w:val="21"/>
                <w:highlight w:val="none"/>
              </w:rPr>
            </w:pPr>
            <w:r>
              <w:rPr>
                <w:rFonts w:hint="eastAsia" w:ascii="宋体" w:hAnsi="宋体"/>
                <w:color w:val="auto"/>
                <w:szCs w:val="21"/>
                <w:highlight w:val="none"/>
              </w:rPr>
              <w:t>-</w:t>
            </w:r>
          </w:p>
        </w:tc>
      </w:tr>
      <w:tr w14:paraId="1EF4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EDFABDC">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77096F3E">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0138748">
            <w:pPr>
              <w:jc w:val="center"/>
              <w:rPr>
                <w:rFonts w:ascii="宋体" w:hAnsi="宋体"/>
                <w:color w:val="auto"/>
                <w:szCs w:val="21"/>
                <w:highlight w:val="none"/>
              </w:rPr>
            </w:pPr>
          </w:p>
        </w:tc>
        <w:tc>
          <w:tcPr>
            <w:tcW w:w="1539" w:type="dxa"/>
            <w:vAlign w:val="center"/>
          </w:tcPr>
          <w:p w14:paraId="33AD734D">
            <w:pPr>
              <w:jc w:val="center"/>
              <w:rPr>
                <w:rFonts w:ascii="宋体" w:hAnsi="宋体"/>
                <w:color w:val="auto"/>
                <w:szCs w:val="21"/>
                <w:highlight w:val="none"/>
              </w:rPr>
            </w:pPr>
          </w:p>
        </w:tc>
        <w:tc>
          <w:tcPr>
            <w:tcW w:w="1539" w:type="dxa"/>
            <w:vAlign w:val="center"/>
          </w:tcPr>
          <w:p w14:paraId="29BB8BE8">
            <w:pPr>
              <w:jc w:val="center"/>
              <w:rPr>
                <w:rFonts w:ascii="宋体" w:hAnsi="宋体"/>
                <w:color w:val="auto"/>
                <w:szCs w:val="21"/>
                <w:highlight w:val="none"/>
              </w:rPr>
            </w:pPr>
          </w:p>
        </w:tc>
        <w:tc>
          <w:tcPr>
            <w:tcW w:w="1539" w:type="dxa"/>
            <w:vAlign w:val="center"/>
          </w:tcPr>
          <w:p w14:paraId="6A0D4A57">
            <w:pPr>
              <w:jc w:val="center"/>
              <w:rPr>
                <w:rFonts w:ascii="宋体" w:hAnsi="宋体"/>
                <w:color w:val="auto"/>
                <w:szCs w:val="21"/>
                <w:highlight w:val="none"/>
              </w:rPr>
            </w:pPr>
            <w:r>
              <w:rPr>
                <w:rFonts w:hint="eastAsia" w:ascii="宋体" w:hAnsi="宋体"/>
                <w:color w:val="auto"/>
                <w:szCs w:val="21"/>
                <w:highlight w:val="none"/>
              </w:rPr>
              <w:t>-</w:t>
            </w:r>
          </w:p>
        </w:tc>
      </w:tr>
      <w:tr w14:paraId="5642B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312EEFC">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20956F6F">
            <w:pPr>
              <w:jc w:val="center"/>
              <w:rPr>
                <w:rFonts w:ascii="宋体" w:hAnsi="宋体"/>
                <w:color w:val="auto"/>
                <w:szCs w:val="21"/>
                <w:highlight w:val="none"/>
              </w:rPr>
            </w:pPr>
          </w:p>
        </w:tc>
        <w:tc>
          <w:tcPr>
            <w:tcW w:w="1539" w:type="dxa"/>
            <w:vAlign w:val="center"/>
          </w:tcPr>
          <w:p w14:paraId="57909A5A">
            <w:pPr>
              <w:jc w:val="center"/>
              <w:rPr>
                <w:rFonts w:ascii="宋体" w:hAnsi="宋体"/>
                <w:color w:val="auto"/>
                <w:szCs w:val="21"/>
                <w:highlight w:val="none"/>
              </w:rPr>
            </w:pPr>
          </w:p>
        </w:tc>
        <w:tc>
          <w:tcPr>
            <w:tcW w:w="1539" w:type="dxa"/>
            <w:vAlign w:val="center"/>
          </w:tcPr>
          <w:p w14:paraId="00914703">
            <w:pPr>
              <w:jc w:val="center"/>
              <w:rPr>
                <w:rFonts w:ascii="宋体" w:hAnsi="宋体"/>
                <w:color w:val="auto"/>
                <w:szCs w:val="21"/>
                <w:highlight w:val="none"/>
              </w:rPr>
            </w:pPr>
          </w:p>
        </w:tc>
        <w:tc>
          <w:tcPr>
            <w:tcW w:w="1539" w:type="dxa"/>
            <w:vAlign w:val="center"/>
          </w:tcPr>
          <w:p w14:paraId="3CCA6114">
            <w:pPr>
              <w:jc w:val="center"/>
              <w:rPr>
                <w:rFonts w:ascii="宋体" w:hAnsi="宋体"/>
                <w:color w:val="auto"/>
                <w:szCs w:val="21"/>
                <w:highlight w:val="none"/>
              </w:rPr>
            </w:pPr>
          </w:p>
        </w:tc>
        <w:tc>
          <w:tcPr>
            <w:tcW w:w="1539" w:type="dxa"/>
            <w:vAlign w:val="center"/>
          </w:tcPr>
          <w:p w14:paraId="4E7284B8">
            <w:pPr>
              <w:jc w:val="center"/>
              <w:rPr>
                <w:rFonts w:ascii="宋体" w:hAnsi="宋体"/>
                <w:color w:val="auto"/>
                <w:szCs w:val="21"/>
                <w:highlight w:val="none"/>
              </w:rPr>
            </w:pPr>
            <w:r>
              <w:rPr>
                <w:rFonts w:hint="eastAsia" w:ascii="宋体" w:hAnsi="宋体"/>
                <w:color w:val="auto"/>
                <w:szCs w:val="21"/>
                <w:highlight w:val="none"/>
              </w:rPr>
              <w:t>-</w:t>
            </w:r>
          </w:p>
        </w:tc>
      </w:tr>
      <w:tr w14:paraId="5BDFC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1A354A2">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24351D4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2D7601EE">
            <w:pPr>
              <w:jc w:val="center"/>
              <w:rPr>
                <w:rFonts w:ascii="宋体" w:hAnsi="宋体"/>
                <w:color w:val="auto"/>
                <w:szCs w:val="21"/>
                <w:highlight w:val="none"/>
              </w:rPr>
            </w:pPr>
          </w:p>
        </w:tc>
        <w:tc>
          <w:tcPr>
            <w:tcW w:w="1539" w:type="dxa"/>
            <w:vAlign w:val="center"/>
          </w:tcPr>
          <w:p w14:paraId="311E81F9">
            <w:pPr>
              <w:jc w:val="center"/>
              <w:rPr>
                <w:rFonts w:ascii="宋体" w:hAnsi="宋体"/>
                <w:color w:val="auto"/>
                <w:szCs w:val="21"/>
                <w:highlight w:val="none"/>
              </w:rPr>
            </w:pPr>
          </w:p>
        </w:tc>
        <w:tc>
          <w:tcPr>
            <w:tcW w:w="1539" w:type="dxa"/>
            <w:vAlign w:val="center"/>
          </w:tcPr>
          <w:p w14:paraId="0B7871A9">
            <w:pPr>
              <w:jc w:val="center"/>
              <w:rPr>
                <w:rFonts w:ascii="宋体" w:hAnsi="宋体"/>
                <w:color w:val="auto"/>
                <w:szCs w:val="21"/>
                <w:highlight w:val="none"/>
              </w:rPr>
            </w:pPr>
          </w:p>
        </w:tc>
        <w:tc>
          <w:tcPr>
            <w:tcW w:w="1539" w:type="dxa"/>
            <w:vAlign w:val="center"/>
          </w:tcPr>
          <w:p w14:paraId="70CDD97A">
            <w:pPr>
              <w:jc w:val="center"/>
              <w:rPr>
                <w:rFonts w:ascii="宋体" w:hAnsi="宋体"/>
                <w:color w:val="auto"/>
                <w:szCs w:val="21"/>
                <w:highlight w:val="none"/>
              </w:rPr>
            </w:pPr>
          </w:p>
        </w:tc>
      </w:tr>
      <w:tr w14:paraId="5747C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CB8F701">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2E8FFB7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28FA1BFD">
            <w:pPr>
              <w:jc w:val="center"/>
              <w:rPr>
                <w:rFonts w:ascii="宋体" w:hAnsi="宋体"/>
                <w:color w:val="auto"/>
                <w:szCs w:val="21"/>
                <w:highlight w:val="none"/>
              </w:rPr>
            </w:pPr>
          </w:p>
        </w:tc>
        <w:tc>
          <w:tcPr>
            <w:tcW w:w="1539" w:type="dxa"/>
            <w:vAlign w:val="center"/>
          </w:tcPr>
          <w:p w14:paraId="01037F97">
            <w:pPr>
              <w:jc w:val="center"/>
              <w:rPr>
                <w:rFonts w:ascii="宋体" w:hAnsi="宋体"/>
                <w:color w:val="auto"/>
                <w:szCs w:val="21"/>
                <w:highlight w:val="none"/>
              </w:rPr>
            </w:pPr>
          </w:p>
        </w:tc>
        <w:tc>
          <w:tcPr>
            <w:tcW w:w="1539" w:type="dxa"/>
            <w:vAlign w:val="center"/>
          </w:tcPr>
          <w:p w14:paraId="3975C0E7">
            <w:pPr>
              <w:jc w:val="center"/>
              <w:rPr>
                <w:rFonts w:ascii="宋体" w:hAnsi="宋体"/>
                <w:color w:val="auto"/>
                <w:szCs w:val="21"/>
                <w:highlight w:val="none"/>
              </w:rPr>
            </w:pPr>
          </w:p>
        </w:tc>
        <w:tc>
          <w:tcPr>
            <w:tcW w:w="1539" w:type="dxa"/>
            <w:vAlign w:val="center"/>
          </w:tcPr>
          <w:p w14:paraId="4C835821">
            <w:pPr>
              <w:jc w:val="center"/>
              <w:rPr>
                <w:rFonts w:ascii="宋体" w:hAnsi="宋体"/>
                <w:color w:val="auto"/>
                <w:szCs w:val="21"/>
                <w:highlight w:val="none"/>
              </w:rPr>
            </w:pPr>
          </w:p>
        </w:tc>
      </w:tr>
      <w:tr w14:paraId="0236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BED0BC0">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1C6BCDB7">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07341998">
            <w:pPr>
              <w:jc w:val="center"/>
              <w:rPr>
                <w:rFonts w:ascii="宋体" w:hAnsi="宋体"/>
                <w:color w:val="auto"/>
                <w:szCs w:val="21"/>
                <w:highlight w:val="none"/>
              </w:rPr>
            </w:pPr>
          </w:p>
        </w:tc>
        <w:tc>
          <w:tcPr>
            <w:tcW w:w="1539" w:type="dxa"/>
            <w:vAlign w:val="center"/>
          </w:tcPr>
          <w:p w14:paraId="22BA33D2">
            <w:pPr>
              <w:jc w:val="center"/>
              <w:rPr>
                <w:rFonts w:ascii="宋体" w:hAnsi="宋体"/>
                <w:color w:val="auto"/>
                <w:szCs w:val="21"/>
                <w:highlight w:val="none"/>
              </w:rPr>
            </w:pPr>
          </w:p>
        </w:tc>
        <w:tc>
          <w:tcPr>
            <w:tcW w:w="1539" w:type="dxa"/>
            <w:vAlign w:val="center"/>
          </w:tcPr>
          <w:p w14:paraId="4FECA316">
            <w:pPr>
              <w:jc w:val="center"/>
              <w:rPr>
                <w:rFonts w:ascii="宋体" w:hAnsi="宋体"/>
                <w:color w:val="auto"/>
                <w:szCs w:val="21"/>
                <w:highlight w:val="none"/>
              </w:rPr>
            </w:pPr>
          </w:p>
        </w:tc>
        <w:tc>
          <w:tcPr>
            <w:tcW w:w="1539" w:type="dxa"/>
            <w:vAlign w:val="center"/>
          </w:tcPr>
          <w:p w14:paraId="28ACF48F">
            <w:pPr>
              <w:jc w:val="center"/>
              <w:rPr>
                <w:rFonts w:ascii="宋体" w:hAnsi="宋体"/>
                <w:color w:val="auto"/>
                <w:szCs w:val="21"/>
                <w:highlight w:val="none"/>
              </w:rPr>
            </w:pPr>
            <w:r>
              <w:rPr>
                <w:rFonts w:hint="eastAsia" w:ascii="宋体" w:hAnsi="宋体"/>
                <w:color w:val="auto"/>
                <w:szCs w:val="21"/>
                <w:highlight w:val="none"/>
              </w:rPr>
              <w:t>-</w:t>
            </w:r>
          </w:p>
        </w:tc>
      </w:tr>
      <w:tr w14:paraId="2D6BF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D3F41D">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34F033EE">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150A3E65">
            <w:pPr>
              <w:jc w:val="center"/>
              <w:rPr>
                <w:rFonts w:ascii="宋体" w:hAnsi="宋体"/>
                <w:color w:val="auto"/>
                <w:szCs w:val="21"/>
                <w:highlight w:val="none"/>
              </w:rPr>
            </w:pPr>
          </w:p>
        </w:tc>
        <w:tc>
          <w:tcPr>
            <w:tcW w:w="1539" w:type="dxa"/>
            <w:vAlign w:val="center"/>
          </w:tcPr>
          <w:p w14:paraId="379135EE">
            <w:pPr>
              <w:jc w:val="center"/>
              <w:rPr>
                <w:rFonts w:ascii="宋体" w:hAnsi="宋体"/>
                <w:color w:val="auto"/>
                <w:szCs w:val="21"/>
                <w:highlight w:val="none"/>
              </w:rPr>
            </w:pPr>
          </w:p>
        </w:tc>
        <w:tc>
          <w:tcPr>
            <w:tcW w:w="1539" w:type="dxa"/>
            <w:vAlign w:val="center"/>
          </w:tcPr>
          <w:p w14:paraId="3BA8EC1D">
            <w:pPr>
              <w:jc w:val="center"/>
              <w:rPr>
                <w:rFonts w:ascii="宋体" w:hAnsi="宋体"/>
                <w:color w:val="auto"/>
                <w:szCs w:val="21"/>
                <w:highlight w:val="none"/>
              </w:rPr>
            </w:pPr>
          </w:p>
        </w:tc>
        <w:tc>
          <w:tcPr>
            <w:tcW w:w="1539" w:type="dxa"/>
            <w:vAlign w:val="center"/>
          </w:tcPr>
          <w:p w14:paraId="28503C69">
            <w:pPr>
              <w:jc w:val="center"/>
              <w:rPr>
                <w:rFonts w:ascii="宋体" w:hAnsi="宋体"/>
                <w:color w:val="auto"/>
                <w:szCs w:val="21"/>
                <w:highlight w:val="none"/>
              </w:rPr>
            </w:pPr>
          </w:p>
        </w:tc>
      </w:tr>
      <w:tr w14:paraId="72E8D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C3B9995">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022DE430">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9243E37">
            <w:pPr>
              <w:jc w:val="center"/>
              <w:rPr>
                <w:rFonts w:ascii="宋体" w:hAnsi="宋体"/>
                <w:color w:val="auto"/>
                <w:szCs w:val="21"/>
                <w:highlight w:val="none"/>
              </w:rPr>
            </w:pPr>
          </w:p>
        </w:tc>
        <w:tc>
          <w:tcPr>
            <w:tcW w:w="1539" w:type="dxa"/>
            <w:vAlign w:val="center"/>
          </w:tcPr>
          <w:p w14:paraId="7E725AF5">
            <w:pPr>
              <w:jc w:val="center"/>
              <w:rPr>
                <w:rFonts w:ascii="宋体" w:hAnsi="宋体"/>
                <w:color w:val="auto"/>
                <w:szCs w:val="21"/>
                <w:highlight w:val="none"/>
              </w:rPr>
            </w:pPr>
          </w:p>
        </w:tc>
        <w:tc>
          <w:tcPr>
            <w:tcW w:w="1539" w:type="dxa"/>
            <w:vAlign w:val="center"/>
          </w:tcPr>
          <w:p w14:paraId="71FF5049">
            <w:pPr>
              <w:jc w:val="center"/>
              <w:rPr>
                <w:rFonts w:ascii="宋体" w:hAnsi="宋体"/>
                <w:color w:val="auto"/>
                <w:szCs w:val="21"/>
                <w:highlight w:val="none"/>
              </w:rPr>
            </w:pPr>
          </w:p>
        </w:tc>
        <w:tc>
          <w:tcPr>
            <w:tcW w:w="1539" w:type="dxa"/>
            <w:vAlign w:val="center"/>
          </w:tcPr>
          <w:p w14:paraId="00C4AEA3">
            <w:pPr>
              <w:jc w:val="center"/>
              <w:rPr>
                <w:rFonts w:ascii="宋体" w:hAnsi="宋体"/>
                <w:color w:val="auto"/>
                <w:szCs w:val="21"/>
                <w:highlight w:val="none"/>
              </w:rPr>
            </w:pPr>
          </w:p>
        </w:tc>
      </w:tr>
      <w:tr w14:paraId="3CDB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2F6706F">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7528087C">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714815E5">
            <w:pPr>
              <w:jc w:val="center"/>
              <w:rPr>
                <w:rFonts w:ascii="宋体" w:hAnsi="宋体"/>
                <w:color w:val="auto"/>
                <w:szCs w:val="21"/>
                <w:highlight w:val="none"/>
              </w:rPr>
            </w:pPr>
          </w:p>
        </w:tc>
        <w:tc>
          <w:tcPr>
            <w:tcW w:w="1539" w:type="dxa"/>
            <w:vAlign w:val="center"/>
          </w:tcPr>
          <w:p w14:paraId="39C37B94">
            <w:pPr>
              <w:jc w:val="center"/>
              <w:rPr>
                <w:rFonts w:ascii="宋体" w:hAnsi="宋体"/>
                <w:color w:val="auto"/>
                <w:szCs w:val="21"/>
                <w:highlight w:val="none"/>
              </w:rPr>
            </w:pPr>
          </w:p>
        </w:tc>
        <w:tc>
          <w:tcPr>
            <w:tcW w:w="1539" w:type="dxa"/>
            <w:vAlign w:val="center"/>
          </w:tcPr>
          <w:p w14:paraId="52C8D95F">
            <w:pPr>
              <w:jc w:val="center"/>
              <w:rPr>
                <w:rFonts w:ascii="宋体" w:hAnsi="宋体"/>
                <w:color w:val="auto"/>
                <w:szCs w:val="21"/>
                <w:highlight w:val="none"/>
              </w:rPr>
            </w:pPr>
          </w:p>
        </w:tc>
        <w:tc>
          <w:tcPr>
            <w:tcW w:w="1539" w:type="dxa"/>
            <w:vAlign w:val="center"/>
          </w:tcPr>
          <w:p w14:paraId="4B85985F">
            <w:pPr>
              <w:jc w:val="center"/>
              <w:rPr>
                <w:rFonts w:ascii="宋体" w:hAnsi="宋体"/>
                <w:color w:val="auto"/>
                <w:szCs w:val="21"/>
                <w:highlight w:val="none"/>
              </w:rPr>
            </w:pPr>
          </w:p>
        </w:tc>
      </w:tr>
    </w:tbl>
    <w:p w14:paraId="285203E9">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0273A741">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398EDE29">
      <w:pPr>
        <w:rPr>
          <w:color w:val="auto"/>
          <w:highlight w:val="none"/>
        </w:rPr>
        <w:sectPr>
          <w:footerReference r:id="rId33" w:type="default"/>
          <w:pgSz w:w="11906" w:h="16838"/>
          <w:pgMar w:top="1440" w:right="1800" w:bottom="1440" w:left="1800" w:header="851" w:footer="992" w:gutter="0"/>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575EE7C1">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rPr>
      </w:pPr>
      <w:bookmarkStart w:id="817" w:name="_Toc256000179"/>
      <w:bookmarkStart w:id="818" w:name="_Toc122603092"/>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817"/>
      <w:bookmarkEnd w:id="818"/>
    </w:p>
    <w:p w14:paraId="41007EC7">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819" w:name="_Toc122603093"/>
      <w:r>
        <w:rPr>
          <w:rFonts w:hint="eastAsia" w:ascii="黑体" w:hAnsi="黑体" w:eastAsia="黑体" w:cs="黑体"/>
          <w:color w:val="auto"/>
          <w:sz w:val="24"/>
          <w:szCs w:val="24"/>
          <w:highlight w:val="none"/>
        </w:rPr>
        <w:t>近年完成的类似项目汇总表</w:t>
      </w:r>
      <w:bookmarkEnd w:id="819"/>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108C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14:paraId="7A8DDB0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12C484C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213051E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373A3408">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1112" w:type="dxa"/>
            <w:vAlign w:val="center"/>
          </w:tcPr>
          <w:p w14:paraId="750E616E">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524A9E7B">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监理服务开始及结束日期</w:t>
            </w:r>
          </w:p>
        </w:tc>
        <w:tc>
          <w:tcPr>
            <w:tcW w:w="1080" w:type="dxa"/>
            <w:vAlign w:val="center"/>
          </w:tcPr>
          <w:p w14:paraId="30436082">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6503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A46E81B">
            <w:pPr>
              <w:topLinePunct/>
              <w:spacing w:line="400" w:lineRule="atLeast"/>
              <w:jc w:val="center"/>
              <w:rPr>
                <w:rFonts w:hint="eastAsia" w:ascii="宋体" w:hAnsi="宋体" w:cs="宋体"/>
                <w:color w:val="auto"/>
                <w:szCs w:val="21"/>
                <w:highlight w:val="none"/>
              </w:rPr>
            </w:pPr>
          </w:p>
        </w:tc>
        <w:tc>
          <w:tcPr>
            <w:tcW w:w="1846" w:type="dxa"/>
          </w:tcPr>
          <w:p w14:paraId="1088A193">
            <w:pPr>
              <w:topLinePunct/>
              <w:spacing w:line="400" w:lineRule="atLeast"/>
              <w:jc w:val="center"/>
              <w:rPr>
                <w:rFonts w:hint="eastAsia" w:ascii="宋体" w:hAnsi="宋体" w:cs="宋体"/>
                <w:color w:val="auto"/>
                <w:szCs w:val="21"/>
                <w:highlight w:val="none"/>
              </w:rPr>
            </w:pPr>
          </w:p>
        </w:tc>
        <w:tc>
          <w:tcPr>
            <w:tcW w:w="1394" w:type="dxa"/>
          </w:tcPr>
          <w:p w14:paraId="0C81A169">
            <w:pPr>
              <w:topLinePunct/>
              <w:spacing w:line="400" w:lineRule="atLeast"/>
              <w:jc w:val="center"/>
              <w:rPr>
                <w:rFonts w:hint="eastAsia" w:ascii="宋体" w:hAnsi="宋体" w:cs="宋体"/>
                <w:color w:val="auto"/>
                <w:szCs w:val="21"/>
                <w:highlight w:val="none"/>
              </w:rPr>
            </w:pPr>
          </w:p>
        </w:tc>
        <w:tc>
          <w:tcPr>
            <w:tcW w:w="1080" w:type="dxa"/>
          </w:tcPr>
          <w:p w14:paraId="678453E8">
            <w:pPr>
              <w:topLinePunct/>
              <w:spacing w:line="400" w:lineRule="atLeast"/>
              <w:jc w:val="center"/>
              <w:rPr>
                <w:rFonts w:hint="eastAsia" w:ascii="宋体" w:hAnsi="宋体" w:cs="宋体"/>
                <w:color w:val="auto"/>
                <w:szCs w:val="21"/>
                <w:highlight w:val="none"/>
              </w:rPr>
            </w:pPr>
          </w:p>
        </w:tc>
        <w:tc>
          <w:tcPr>
            <w:tcW w:w="1112" w:type="dxa"/>
          </w:tcPr>
          <w:p w14:paraId="5EE89658">
            <w:pPr>
              <w:topLinePunct/>
              <w:spacing w:line="400" w:lineRule="atLeast"/>
              <w:jc w:val="center"/>
              <w:rPr>
                <w:rFonts w:hint="eastAsia" w:ascii="宋体" w:hAnsi="宋体" w:cs="宋体"/>
                <w:color w:val="auto"/>
                <w:szCs w:val="21"/>
                <w:highlight w:val="none"/>
              </w:rPr>
            </w:pPr>
          </w:p>
        </w:tc>
        <w:tc>
          <w:tcPr>
            <w:tcW w:w="1778" w:type="dxa"/>
          </w:tcPr>
          <w:p w14:paraId="3AE346DC">
            <w:pPr>
              <w:topLinePunct/>
              <w:spacing w:line="400" w:lineRule="atLeast"/>
              <w:jc w:val="center"/>
              <w:rPr>
                <w:rFonts w:hint="eastAsia" w:ascii="宋体" w:hAnsi="宋体" w:cs="宋体"/>
                <w:color w:val="auto"/>
                <w:szCs w:val="21"/>
                <w:highlight w:val="none"/>
              </w:rPr>
            </w:pPr>
          </w:p>
        </w:tc>
        <w:tc>
          <w:tcPr>
            <w:tcW w:w="1080" w:type="dxa"/>
          </w:tcPr>
          <w:p w14:paraId="0FD2D2EC">
            <w:pPr>
              <w:topLinePunct/>
              <w:spacing w:line="400" w:lineRule="atLeast"/>
              <w:jc w:val="center"/>
              <w:rPr>
                <w:rFonts w:hint="eastAsia" w:ascii="宋体" w:hAnsi="宋体" w:cs="宋体"/>
                <w:color w:val="auto"/>
                <w:szCs w:val="21"/>
                <w:highlight w:val="none"/>
              </w:rPr>
            </w:pPr>
          </w:p>
        </w:tc>
      </w:tr>
      <w:tr w14:paraId="4F51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B74875E">
            <w:pPr>
              <w:topLinePunct/>
              <w:spacing w:line="400" w:lineRule="atLeast"/>
              <w:jc w:val="center"/>
              <w:rPr>
                <w:rFonts w:hint="eastAsia" w:ascii="宋体" w:hAnsi="宋体" w:cs="宋体"/>
                <w:color w:val="auto"/>
                <w:szCs w:val="21"/>
                <w:highlight w:val="none"/>
              </w:rPr>
            </w:pPr>
          </w:p>
        </w:tc>
        <w:tc>
          <w:tcPr>
            <w:tcW w:w="1846" w:type="dxa"/>
          </w:tcPr>
          <w:p w14:paraId="76FC8C90">
            <w:pPr>
              <w:topLinePunct/>
              <w:spacing w:line="400" w:lineRule="atLeast"/>
              <w:jc w:val="center"/>
              <w:rPr>
                <w:rFonts w:hint="eastAsia" w:ascii="宋体" w:hAnsi="宋体" w:cs="宋体"/>
                <w:color w:val="auto"/>
                <w:szCs w:val="21"/>
                <w:highlight w:val="none"/>
              </w:rPr>
            </w:pPr>
          </w:p>
        </w:tc>
        <w:tc>
          <w:tcPr>
            <w:tcW w:w="1394" w:type="dxa"/>
          </w:tcPr>
          <w:p w14:paraId="64D101A5">
            <w:pPr>
              <w:topLinePunct/>
              <w:spacing w:line="400" w:lineRule="atLeast"/>
              <w:jc w:val="center"/>
              <w:rPr>
                <w:rFonts w:hint="eastAsia" w:ascii="宋体" w:hAnsi="宋体" w:cs="宋体"/>
                <w:color w:val="auto"/>
                <w:szCs w:val="21"/>
                <w:highlight w:val="none"/>
              </w:rPr>
            </w:pPr>
          </w:p>
        </w:tc>
        <w:tc>
          <w:tcPr>
            <w:tcW w:w="1080" w:type="dxa"/>
          </w:tcPr>
          <w:p w14:paraId="0E8F725A">
            <w:pPr>
              <w:topLinePunct/>
              <w:spacing w:line="400" w:lineRule="atLeast"/>
              <w:jc w:val="center"/>
              <w:rPr>
                <w:rFonts w:hint="eastAsia" w:ascii="宋体" w:hAnsi="宋体" w:cs="宋体"/>
                <w:color w:val="auto"/>
                <w:szCs w:val="21"/>
                <w:highlight w:val="none"/>
              </w:rPr>
            </w:pPr>
          </w:p>
        </w:tc>
        <w:tc>
          <w:tcPr>
            <w:tcW w:w="1112" w:type="dxa"/>
          </w:tcPr>
          <w:p w14:paraId="1A9265DC">
            <w:pPr>
              <w:topLinePunct/>
              <w:spacing w:line="400" w:lineRule="atLeast"/>
              <w:jc w:val="center"/>
              <w:rPr>
                <w:rFonts w:hint="eastAsia" w:ascii="宋体" w:hAnsi="宋体" w:cs="宋体"/>
                <w:color w:val="auto"/>
                <w:szCs w:val="21"/>
                <w:highlight w:val="none"/>
              </w:rPr>
            </w:pPr>
          </w:p>
        </w:tc>
        <w:tc>
          <w:tcPr>
            <w:tcW w:w="1778" w:type="dxa"/>
          </w:tcPr>
          <w:p w14:paraId="14703CCF">
            <w:pPr>
              <w:topLinePunct/>
              <w:spacing w:line="400" w:lineRule="atLeast"/>
              <w:jc w:val="center"/>
              <w:rPr>
                <w:rFonts w:hint="eastAsia" w:ascii="宋体" w:hAnsi="宋体" w:cs="宋体"/>
                <w:color w:val="auto"/>
                <w:szCs w:val="21"/>
                <w:highlight w:val="none"/>
              </w:rPr>
            </w:pPr>
          </w:p>
        </w:tc>
        <w:tc>
          <w:tcPr>
            <w:tcW w:w="1080" w:type="dxa"/>
          </w:tcPr>
          <w:p w14:paraId="7119FACC">
            <w:pPr>
              <w:topLinePunct/>
              <w:spacing w:line="400" w:lineRule="atLeast"/>
              <w:jc w:val="center"/>
              <w:rPr>
                <w:rFonts w:hint="eastAsia" w:ascii="宋体" w:hAnsi="宋体" w:cs="宋体"/>
                <w:color w:val="auto"/>
                <w:szCs w:val="21"/>
                <w:highlight w:val="none"/>
              </w:rPr>
            </w:pPr>
          </w:p>
        </w:tc>
      </w:tr>
      <w:tr w14:paraId="34C8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51F23D1">
            <w:pPr>
              <w:topLinePunct/>
              <w:spacing w:line="400" w:lineRule="atLeast"/>
              <w:jc w:val="center"/>
              <w:rPr>
                <w:rFonts w:hint="eastAsia" w:ascii="宋体" w:hAnsi="宋体" w:cs="宋体"/>
                <w:color w:val="auto"/>
                <w:szCs w:val="21"/>
                <w:highlight w:val="none"/>
              </w:rPr>
            </w:pPr>
          </w:p>
        </w:tc>
        <w:tc>
          <w:tcPr>
            <w:tcW w:w="1846" w:type="dxa"/>
          </w:tcPr>
          <w:p w14:paraId="35A267E0">
            <w:pPr>
              <w:topLinePunct/>
              <w:spacing w:line="400" w:lineRule="atLeast"/>
              <w:jc w:val="center"/>
              <w:rPr>
                <w:rFonts w:hint="eastAsia" w:ascii="宋体" w:hAnsi="宋体" w:cs="宋体"/>
                <w:color w:val="auto"/>
                <w:szCs w:val="21"/>
                <w:highlight w:val="none"/>
              </w:rPr>
            </w:pPr>
          </w:p>
        </w:tc>
        <w:tc>
          <w:tcPr>
            <w:tcW w:w="1394" w:type="dxa"/>
          </w:tcPr>
          <w:p w14:paraId="1ED0981E">
            <w:pPr>
              <w:topLinePunct/>
              <w:spacing w:line="400" w:lineRule="atLeast"/>
              <w:jc w:val="center"/>
              <w:rPr>
                <w:rFonts w:hint="eastAsia" w:ascii="宋体" w:hAnsi="宋体" w:cs="宋体"/>
                <w:color w:val="auto"/>
                <w:szCs w:val="21"/>
                <w:highlight w:val="none"/>
              </w:rPr>
            </w:pPr>
          </w:p>
        </w:tc>
        <w:tc>
          <w:tcPr>
            <w:tcW w:w="1080" w:type="dxa"/>
          </w:tcPr>
          <w:p w14:paraId="2EB0CC1C">
            <w:pPr>
              <w:topLinePunct/>
              <w:spacing w:line="400" w:lineRule="atLeast"/>
              <w:jc w:val="center"/>
              <w:rPr>
                <w:rFonts w:hint="eastAsia" w:ascii="宋体" w:hAnsi="宋体" w:cs="宋体"/>
                <w:color w:val="auto"/>
                <w:szCs w:val="21"/>
                <w:highlight w:val="none"/>
              </w:rPr>
            </w:pPr>
          </w:p>
        </w:tc>
        <w:tc>
          <w:tcPr>
            <w:tcW w:w="1112" w:type="dxa"/>
          </w:tcPr>
          <w:p w14:paraId="7622B52A">
            <w:pPr>
              <w:topLinePunct/>
              <w:spacing w:line="400" w:lineRule="atLeast"/>
              <w:jc w:val="center"/>
              <w:rPr>
                <w:rFonts w:hint="eastAsia" w:ascii="宋体" w:hAnsi="宋体" w:cs="宋体"/>
                <w:color w:val="auto"/>
                <w:szCs w:val="21"/>
                <w:highlight w:val="none"/>
              </w:rPr>
            </w:pPr>
          </w:p>
        </w:tc>
        <w:tc>
          <w:tcPr>
            <w:tcW w:w="1778" w:type="dxa"/>
          </w:tcPr>
          <w:p w14:paraId="01A90282">
            <w:pPr>
              <w:topLinePunct/>
              <w:spacing w:line="400" w:lineRule="atLeast"/>
              <w:jc w:val="center"/>
              <w:rPr>
                <w:rFonts w:hint="eastAsia" w:ascii="宋体" w:hAnsi="宋体" w:cs="宋体"/>
                <w:color w:val="auto"/>
                <w:szCs w:val="21"/>
                <w:highlight w:val="none"/>
              </w:rPr>
            </w:pPr>
          </w:p>
        </w:tc>
        <w:tc>
          <w:tcPr>
            <w:tcW w:w="1080" w:type="dxa"/>
          </w:tcPr>
          <w:p w14:paraId="475DF880">
            <w:pPr>
              <w:topLinePunct/>
              <w:spacing w:line="400" w:lineRule="atLeast"/>
              <w:jc w:val="center"/>
              <w:rPr>
                <w:rFonts w:hint="eastAsia" w:ascii="宋体" w:hAnsi="宋体" w:cs="宋体"/>
                <w:color w:val="auto"/>
                <w:szCs w:val="21"/>
                <w:highlight w:val="none"/>
              </w:rPr>
            </w:pPr>
          </w:p>
        </w:tc>
      </w:tr>
      <w:tr w14:paraId="2EA4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00332A3">
            <w:pPr>
              <w:topLinePunct/>
              <w:spacing w:line="400" w:lineRule="atLeast"/>
              <w:jc w:val="center"/>
              <w:rPr>
                <w:rFonts w:hint="eastAsia" w:ascii="宋体" w:hAnsi="宋体" w:cs="宋体"/>
                <w:color w:val="auto"/>
                <w:szCs w:val="21"/>
                <w:highlight w:val="none"/>
              </w:rPr>
            </w:pPr>
          </w:p>
        </w:tc>
        <w:tc>
          <w:tcPr>
            <w:tcW w:w="1846" w:type="dxa"/>
          </w:tcPr>
          <w:p w14:paraId="7361EEDB">
            <w:pPr>
              <w:topLinePunct/>
              <w:spacing w:line="400" w:lineRule="atLeast"/>
              <w:jc w:val="center"/>
              <w:rPr>
                <w:rFonts w:hint="eastAsia" w:ascii="宋体" w:hAnsi="宋体" w:cs="宋体"/>
                <w:color w:val="auto"/>
                <w:szCs w:val="21"/>
                <w:highlight w:val="none"/>
              </w:rPr>
            </w:pPr>
          </w:p>
        </w:tc>
        <w:tc>
          <w:tcPr>
            <w:tcW w:w="1394" w:type="dxa"/>
          </w:tcPr>
          <w:p w14:paraId="6BF2ED95">
            <w:pPr>
              <w:topLinePunct/>
              <w:spacing w:line="400" w:lineRule="atLeast"/>
              <w:jc w:val="center"/>
              <w:rPr>
                <w:rFonts w:hint="eastAsia" w:ascii="宋体" w:hAnsi="宋体" w:cs="宋体"/>
                <w:color w:val="auto"/>
                <w:szCs w:val="21"/>
                <w:highlight w:val="none"/>
              </w:rPr>
            </w:pPr>
          </w:p>
        </w:tc>
        <w:tc>
          <w:tcPr>
            <w:tcW w:w="1080" w:type="dxa"/>
          </w:tcPr>
          <w:p w14:paraId="3C64A88D">
            <w:pPr>
              <w:topLinePunct/>
              <w:spacing w:line="400" w:lineRule="atLeast"/>
              <w:jc w:val="center"/>
              <w:rPr>
                <w:rFonts w:hint="eastAsia" w:ascii="宋体" w:hAnsi="宋体" w:cs="宋体"/>
                <w:color w:val="auto"/>
                <w:szCs w:val="21"/>
                <w:highlight w:val="none"/>
              </w:rPr>
            </w:pPr>
          </w:p>
        </w:tc>
        <w:tc>
          <w:tcPr>
            <w:tcW w:w="1112" w:type="dxa"/>
          </w:tcPr>
          <w:p w14:paraId="6013F676">
            <w:pPr>
              <w:topLinePunct/>
              <w:spacing w:line="400" w:lineRule="atLeast"/>
              <w:jc w:val="center"/>
              <w:rPr>
                <w:rFonts w:hint="eastAsia" w:ascii="宋体" w:hAnsi="宋体" w:cs="宋体"/>
                <w:color w:val="auto"/>
                <w:szCs w:val="21"/>
                <w:highlight w:val="none"/>
              </w:rPr>
            </w:pPr>
          </w:p>
        </w:tc>
        <w:tc>
          <w:tcPr>
            <w:tcW w:w="1778" w:type="dxa"/>
          </w:tcPr>
          <w:p w14:paraId="5674685C">
            <w:pPr>
              <w:topLinePunct/>
              <w:spacing w:line="400" w:lineRule="atLeast"/>
              <w:jc w:val="center"/>
              <w:rPr>
                <w:rFonts w:hint="eastAsia" w:ascii="宋体" w:hAnsi="宋体" w:cs="宋体"/>
                <w:color w:val="auto"/>
                <w:szCs w:val="21"/>
                <w:highlight w:val="none"/>
              </w:rPr>
            </w:pPr>
          </w:p>
        </w:tc>
        <w:tc>
          <w:tcPr>
            <w:tcW w:w="1080" w:type="dxa"/>
          </w:tcPr>
          <w:p w14:paraId="38656D47">
            <w:pPr>
              <w:topLinePunct/>
              <w:spacing w:line="400" w:lineRule="atLeast"/>
              <w:jc w:val="center"/>
              <w:rPr>
                <w:rFonts w:hint="eastAsia" w:ascii="宋体" w:hAnsi="宋体" w:cs="宋体"/>
                <w:color w:val="auto"/>
                <w:szCs w:val="21"/>
                <w:highlight w:val="none"/>
              </w:rPr>
            </w:pPr>
          </w:p>
        </w:tc>
      </w:tr>
      <w:tr w14:paraId="670B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C636479">
            <w:pPr>
              <w:topLinePunct/>
              <w:spacing w:line="400" w:lineRule="atLeast"/>
              <w:jc w:val="center"/>
              <w:rPr>
                <w:rFonts w:hint="eastAsia" w:ascii="宋体" w:hAnsi="宋体" w:cs="宋体"/>
                <w:color w:val="auto"/>
                <w:szCs w:val="21"/>
                <w:highlight w:val="none"/>
              </w:rPr>
            </w:pPr>
          </w:p>
        </w:tc>
        <w:tc>
          <w:tcPr>
            <w:tcW w:w="1846" w:type="dxa"/>
          </w:tcPr>
          <w:p w14:paraId="4125EAEA">
            <w:pPr>
              <w:topLinePunct/>
              <w:spacing w:line="400" w:lineRule="atLeast"/>
              <w:jc w:val="center"/>
              <w:rPr>
                <w:rFonts w:hint="eastAsia" w:ascii="宋体" w:hAnsi="宋体" w:cs="宋体"/>
                <w:color w:val="auto"/>
                <w:szCs w:val="21"/>
                <w:highlight w:val="none"/>
              </w:rPr>
            </w:pPr>
          </w:p>
        </w:tc>
        <w:tc>
          <w:tcPr>
            <w:tcW w:w="1394" w:type="dxa"/>
          </w:tcPr>
          <w:p w14:paraId="5A371650">
            <w:pPr>
              <w:topLinePunct/>
              <w:spacing w:line="400" w:lineRule="atLeast"/>
              <w:jc w:val="center"/>
              <w:rPr>
                <w:rFonts w:hint="eastAsia" w:ascii="宋体" w:hAnsi="宋体" w:cs="宋体"/>
                <w:color w:val="auto"/>
                <w:szCs w:val="21"/>
                <w:highlight w:val="none"/>
              </w:rPr>
            </w:pPr>
          </w:p>
        </w:tc>
        <w:tc>
          <w:tcPr>
            <w:tcW w:w="1080" w:type="dxa"/>
          </w:tcPr>
          <w:p w14:paraId="0A698A4B">
            <w:pPr>
              <w:topLinePunct/>
              <w:spacing w:line="400" w:lineRule="atLeast"/>
              <w:jc w:val="center"/>
              <w:rPr>
                <w:rFonts w:hint="eastAsia" w:ascii="宋体" w:hAnsi="宋体" w:cs="宋体"/>
                <w:color w:val="auto"/>
                <w:szCs w:val="21"/>
                <w:highlight w:val="none"/>
              </w:rPr>
            </w:pPr>
          </w:p>
        </w:tc>
        <w:tc>
          <w:tcPr>
            <w:tcW w:w="1112" w:type="dxa"/>
          </w:tcPr>
          <w:p w14:paraId="1A64DD71">
            <w:pPr>
              <w:topLinePunct/>
              <w:spacing w:line="400" w:lineRule="atLeast"/>
              <w:jc w:val="center"/>
              <w:rPr>
                <w:rFonts w:hint="eastAsia" w:ascii="宋体" w:hAnsi="宋体" w:cs="宋体"/>
                <w:color w:val="auto"/>
                <w:szCs w:val="21"/>
                <w:highlight w:val="none"/>
              </w:rPr>
            </w:pPr>
          </w:p>
        </w:tc>
        <w:tc>
          <w:tcPr>
            <w:tcW w:w="1778" w:type="dxa"/>
          </w:tcPr>
          <w:p w14:paraId="50557542">
            <w:pPr>
              <w:topLinePunct/>
              <w:spacing w:line="400" w:lineRule="atLeast"/>
              <w:jc w:val="center"/>
              <w:rPr>
                <w:rFonts w:hint="eastAsia" w:ascii="宋体" w:hAnsi="宋体" w:cs="宋体"/>
                <w:color w:val="auto"/>
                <w:szCs w:val="21"/>
                <w:highlight w:val="none"/>
              </w:rPr>
            </w:pPr>
          </w:p>
        </w:tc>
        <w:tc>
          <w:tcPr>
            <w:tcW w:w="1080" w:type="dxa"/>
          </w:tcPr>
          <w:p w14:paraId="4D5A90CF">
            <w:pPr>
              <w:topLinePunct/>
              <w:spacing w:line="400" w:lineRule="atLeast"/>
              <w:jc w:val="center"/>
              <w:rPr>
                <w:rFonts w:hint="eastAsia" w:ascii="宋体" w:hAnsi="宋体" w:cs="宋体"/>
                <w:color w:val="auto"/>
                <w:szCs w:val="21"/>
                <w:highlight w:val="none"/>
              </w:rPr>
            </w:pPr>
          </w:p>
        </w:tc>
      </w:tr>
      <w:tr w14:paraId="03FF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B8DCCDF">
            <w:pPr>
              <w:topLinePunct/>
              <w:spacing w:line="400" w:lineRule="atLeast"/>
              <w:jc w:val="center"/>
              <w:rPr>
                <w:rFonts w:hint="eastAsia" w:ascii="宋体" w:hAnsi="宋体" w:cs="宋体"/>
                <w:color w:val="auto"/>
                <w:szCs w:val="21"/>
                <w:highlight w:val="none"/>
              </w:rPr>
            </w:pPr>
          </w:p>
        </w:tc>
        <w:tc>
          <w:tcPr>
            <w:tcW w:w="1846" w:type="dxa"/>
          </w:tcPr>
          <w:p w14:paraId="76B9F204">
            <w:pPr>
              <w:topLinePunct/>
              <w:spacing w:line="400" w:lineRule="atLeast"/>
              <w:jc w:val="center"/>
              <w:rPr>
                <w:rFonts w:hint="eastAsia" w:ascii="宋体" w:hAnsi="宋体" w:cs="宋体"/>
                <w:color w:val="auto"/>
                <w:szCs w:val="21"/>
                <w:highlight w:val="none"/>
              </w:rPr>
            </w:pPr>
          </w:p>
        </w:tc>
        <w:tc>
          <w:tcPr>
            <w:tcW w:w="1394" w:type="dxa"/>
          </w:tcPr>
          <w:p w14:paraId="4D14F6CB">
            <w:pPr>
              <w:topLinePunct/>
              <w:spacing w:line="400" w:lineRule="atLeast"/>
              <w:jc w:val="center"/>
              <w:rPr>
                <w:rFonts w:hint="eastAsia" w:ascii="宋体" w:hAnsi="宋体" w:cs="宋体"/>
                <w:color w:val="auto"/>
                <w:szCs w:val="21"/>
                <w:highlight w:val="none"/>
              </w:rPr>
            </w:pPr>
          </w:p>
        </w:tc>
        <w:tc>
          <w:tcPr>
            <w:tcW w:w="1080" w:type="dxa"/>
          </w:tcPr>
          <w:p w14:paraId="4B0B8278">
            <w:pPr>
              <w:topLinePunct/>
              <w:spacing w:line="400" w:lineRule="atLeast"/>
              <w:jc w:val="center"/>
              <w:rPr>
                <w:rFonts w:hint="eastAsia" w:ascii="宋体" w:hAnsi="宋体" w:cs="宋体"/>
                <w:color w:val="auto"/>
                <w:szCs w:val="21"/>
                <w:highlight w:val="none"/>
              </w:rPr>
            </w:pPr>
          </w:p>
        </w:tc>
        <w:tc>
          <w:tcPr>
            <w:tcW w:w="1112" w:type="dxa"/>
          </w:tcPr>
          <w:p w14:paraId="1ACF9158">
            <w:pPr>
              <w:topLinePunct/>
              <w:spacing w:line="400" w:lineRule="atLeast"/>
              <w:jc w:val="center"/>
              <w:rPr>
                <w:rFonts w:hint="eastAsia" w:ascii="宋体" w:hAnsi="宋体" w:cs="宋体"/>
                <w:color w:val="auto"/>
                <w:szCs w:val="21"/>
                <w:highlight w:val="none"/>
              </w:rPr>
            </w:pPr>
          </w:p>
        </w:tc>
        <w:tc>
          <w:tcPr>
            <w:tcW w:w="1778" w:type="dxa"/>
          </w:tcPr>
          <w:p w14:paraId="444906B0">
            <w:pPr>
              <w:topLinePunct/>
              <w:spacing w:line="400" w:lineRule="atLeast"/>
              <w:jc w:val="center"/>
              <w:rPr>
                <w:rFonts w:hint="eastAsia" w:ascii="宋体" w:hAnsi="宋体" w:cs="宋体"/>
                <w:color w:val="auto"/>
                <w:szCs w:val="21"/>
                <w:highlight w:val="none"/>
              </w:rPr>
            </w:pPr>
          </w:p>
        </w:tc>
        <w:tc>
          <w:tcPr>
            <w:tcW w:w="1080" w:type="dxa"/>
          </w:tcPr>
          <w:p w14:paraId="4BFFEF46">
            <w:pPr>
              <w:topLinePunct/>
              <w:spacing w:line="400" w:lineRule="atLeast"/>
              <w:jc w:val="center"/>
              <w:rPr>
                <w:rFonts w:hint="eastAsia" w:ascii="宋体" w:hAnsi="宋体" w:cs="宋体"/>
                <w:color w:val="auto"/>
                <w:szCs w:val="21"/>
                <w:highlight w:val="none"/>
              </w:rPr>
            </w:pPr>
          </w:p>
        </w:tc>
      </w:tr>
      <w:tr w14:paraId="1D63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B1E569">
            <w:pPr>
              <w:topLinePunct/>
              <w:spacing w:line="400" w:lineRule="atLeast"/>
              <w:jc w:val="center"/>
              <w:rPr>
                <w:rFonts w:hint="eastAsia" w:ascii="宋体" w:hAnsi="宋体" w:cs="宋体"/>
                <w:color w:val="auto"/>
                <w:szCs w:val="21"/>
                <w:highlight w:val="none"/>
              </w:rPr>
            </w:pPr>
          </w:p>
        </w:tc>
        <w:tc>
          <w:tcPr>
            <w:tcW w:w="1846" w:type="dxa"/>
          </w:tcPr>
          <w:p w14:paraId="3643169E">
            <w:pPr>
              <w:topLinePunct/>
              <w:spacing w:line="400" w:lineRule="atLeast"/>
              <w:jc w:val="center"/>
              <w:rPr>
                <w:rFonts w:hint="eastAsia" w:ascii="宋体" w:hAnsi="宋体" w:cs="宋体"/>
                <w:color w:val="auto"/>
                <w:szCs w:val="21"/>
                <w:highlight w:val="none"/>
              </w:rPr>
            </w:pPr>
          </w:p>
        </w:tc>
        <w:tc>
          <w:tcPr>
            <w:tcW w:w="1394" w:type="dxa"/>
          </w:tcPr>
          <w:p w14:paraId="785177DC">
            <w:pPr>
              <w:topLinePunct/>
              <w:spacing w:line="400" w:lineRule="atLeast"/>
              <w:jc w:val="center"/>
              <w:rPr>
                <w:rFonts w:hint="eastAsia" w:ascii="宋体" w:hAnsi="宋体" w:cs="宋体"/>
                <w:color w:val="auto"/>
                <w:szCs w:val="21"/>
                <w:highlight w:val="none"/>
              </w:rPr>
            </w:pPr>
          </w:p>
        </w:tc>
        <w:tc>
          <w:tcPr>
            <w:tcW w:w="1080" w:type="dxa"/>
          </w:tcPr>
          <w:p w14:paraId="1BDF1F54">
            <w:pPr>
              <w:topLinePunct/>
              <w:spacing w:line="400" w:lineRule="atLeast"/>
              <w:jc w:val="center"/>
              <w:rPr>
                <w:rFonts w:hint="eastAsia" w:ascii="宋体" w:hAnsi="宋体" w:cs="宋体"/>
                <w:color w:val="auto"/>
                <w:szCs w:val="21"/>
                <w:highlight w:val="none"/>
              </w:rPr>
            </w:pPr>
          </w:p>
        </w:tc>
        <w:tc>
          <w:tcPr>
            <w:tcW w:w="1112" w:type="dxa"/>
          </w:tcPr>
          <w:p w14:paraId="5C2A8A86">
            <w:pPr>
              <w:topLinePunct/>
              <w:spacing w:line="400" w:lineRule="atLeast"/>
              <w:jc w:val="center"/>
              <w:rPr>
                <w:rFonts w:hint="eastAsia" w:ascii="宋体" w:hAnsi="宋体" w:cs="宋体"/>
                <w:color w:val="auto"/>
                <w:szCs w:val="21"/>
                <w:highlight w:val="none"/>
              </w:rPr>
            </w:pPr>
          </w:p>
        </w:tc>
        <w:tc>
          <w:tcPr>
            <w:tcW w:w="1778" w:type="dxa"/>
          </w:tcPr>
          <w:p w14:paraId="69E95504">
            <w:pPr>
              <w:topLinePunct/>
              <w:spacing w:line="400" w:lineRule="atLeast"/>
              <w:jc w:val="center"/>
              <w:rPr>
                <w:rFonts w:hint="eastAsia" w:ascii="宋体" w:hAnsi="宋体" w:cs="宋体"/>
                <w:color w:val="auto"/>
                <w:szCs w:val="21"/>
                <w:highlight w:val="none"/>
              </w:rPr>
            </w:pPr>
          </w:p>
        </w:tc>
        <w:tc>
          <w:tcPr>
            <w:tcW w:w="1080" w:type="dxa"/>
          </w:tcPr>
          <w:p w14:paraId="3D9B5013">
            <w:pPr>
              <w:topLinePunct/>
              <w:spacing w:line="400" w:lineRule="atLeast"/>
              <w:jc w:val="center"/>
              <w:rPr>
                <w:rFonts w:hint="eastAsia" w:ascii="宋体" w:hAnsi="宋体" w:cs="宋体"/>
                <w:color w:val="auto"/>
                <w:szCs w:val="21"/>
                <w:highlight w:val="none"/>
              </w:rPr>
            </w:pPr>
          </w:p>
        </w:tc>
      </w:tr>
      <w:tr w14:paraId="57BF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894752E">
            <w:pPr>
              <w:topLinePunct/>
              <w:spacing w:line="400" w:lineRule="atLeast"/>
              <w:jc w:val="center"/>
              <w:rPr>
                <w:rFonts w:hint="eastAsia" w:ascii="宋体" w:hAnsi="宋体" w:cs="宋体"/>
                <w:color w:val="auto"/>
                <w:szCs w:val="21"/>
                <w:highlight w:val="none"/>
              </w:rPr>
            </w:pPr>
          </w:p>
        </w:tc>
        <w:tc>
          <w:tcPr>
            <w:tcW w:w="1846" w:type="dxa"/>
          </w:tcPr>
          <w:p w14:paraId="77D087B4">
            <w:pPr>
              <w:topLinePunct/>
              <w:spacing w:line="400" w:lineRule="atLeast"/>
              <w:jc w:val="center"/>
              <w:rPr>
                <w:rFonts w:hint="eastAsia" w:ascii="宋体" w:hAnsi="宋体" w:cs="宋体"/>
                <w:color w:val="auto"/>
                <w:szCs w:val="21"/>
                <w:highlight w:val="none"/>
              </w:rPr>
            </w:pPr>
          </w:p>
        </w:tc>
        <w:tc>
          <w:tcPr>
            <w:tcW w:w="1394" w:type="dxa"/>
          </w:tcPr>
          <w:p w14:paraId="5E902044">
            <w:pPr>
              <w:topLinePunct/>
              <w:spacing w:line="400" w:lineRule="atLeast"/>
              <w:jc w:val="center"/>
              <w:rPr>
                <w:rFonts w:hint="eastAsia" w:ascii="宋体" w:hAnsi="宋体" w:cs="宋体"/>
                <w:color w:val="auto"/>
                <w:szCs w:val="21"/>
                <w:highlight w:val="none"/>
              </w:rPr>
            </w:pPr>
          </w:p>
        </w:tc>
        <w:tc>
          <w:tcPr>
            <w:tcW w:w="1080" w:type="dxa"/>
          </w:tcPr>
          <w:p w14:paraId="74F0D9DF">
            <w:pPr>
              <w:topLinePunct/>
              <w:spacing w:line="400" w:lineRule="atLeast"/>
              <w:jc w:val="center"/>
              <w:rPr>
                <w:rFonts w:hint="eastAsia" w:ascii="宋体" w:hAnsi="宋体" w:cs="宋体"/>
                <w:color w:val="auto"/>
                <w:szCs w:val="21"/>
                <w:highlight w:val="none"/>
              </w:rPr>
            </w:pPr>
          </w:p>
        </w:tc>
        <w:tc>
          <w:tcPr>
            <w:tcW w:w="1112" w:type="dxa"/>
          </w:tcPr>
          <w:p w14:paraId="7F0C042B">
            <w:pPr>
              <w:topLinePunct/>
              <w:spacing w:line="400" w:lineRule="atLeast"/>
              <w:jc w:val="center"/>
              <w:rPr>
                <w:rFonts w:hint="eastAsia" w:ascii="宋体" w:hAnsi="宋体" w:cs="宋体"/>
                <w:color w:val="auto"/>
                <w:szCs w:val="21"/>
                <w:highlight w:val="none"/>
              </w:rPr>
            </w:pPr>
          </w:p>
        </w:tc>
        <w:tc>
          <w:tcPr>
            <w:tcW w:w="1778" w:type="dxa"/>
          </w:tcPr>
          <w:p w14:paraId="1ED7669B">
            <w:pPr>
              <w:topLinePunct/>
              <w:spacing w:line="400" w:lineRule="atLeast"/>
              <w:jc w:val="center"/>
              <w:rPr>
                <w:rFonts w:hint="eastAsia" w:ascii="宋体" w:hAnsi="宋体" w:cs="宋体"/>
                <w:color w:val="auto"/>
                <w:szCs w:val="21"/>
                <w:highlight w:val="none"/>
              </w:rPr>
            </w:pPr>
          </w:p>
        </w:tc>
        <w:tc>
          <w:tcPr>
            <w:tcW w:w="1080" w:type="dxa"/>
          </w:tcPr>
          <w:p w14:paraId="17C92CEC">
            <w:pPr>
              <w:topLinePunct/>
              <w:spacing w:line="400" w:lineRule="atLeast"/>
              <w:jc w:val="center"/>
              <w:rPr>
                <w:rFonts w:hint="eastAsia" w:ascii="宋体" w:hAnsi="宋体" w:cs="宋体"/>
                <w:color w:val="auto"/>
                <w:szCs w:val="21"/>
                <w:highlight w:val="none"/>
              </w:rPr>
            </w:pPr>
          </w:p>
        </w:tc>
      </w:tr>
      <w:tr w14:paraId="5778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5C5228A">
            <w:pPr>
              <w:topLinePunct/>
              <w:spacing w:line="400" w:lineRule="atLeast"/>
              <w:jc w:val="center"/>
              <w:rPr>
                <w:rFonts w:hint="eastAsia" w:ascii="宋体" w:hAnsi="宋体" w:cs="宋体"/>
                <w:color w:val="auto"/>
                <w:szCs w:val="21"/>
                <w:highlight w:val="none"/>
              </w:rPr>
            </w:pPr>
          </w:p>
        </w:tc>
        <w:tc>
          <w:tcPr>
            <w:tcW w:w="1846" w:type="dxa"/>
          </w:tcPr>
          <w:p w14:paraId="37F07CA9">
            <w:pPr>
              <w:topLinePunct/>
              <w:spacing w:line="400" w:lineRule="atLeast"/>
              <w:jc w:val="center"/>
              <w:rPr>
                <w:rFonts w:hint="eastAsia" w:ascii="宋体" w:hAnsi="宋体" w:cs="宋体"/>
                <w:color w:val="auto"/>
                <w:szCs w:val="21"/>
                <w:highlight w:val="none"/>
              </w:rPr>
            </w:pPr>
          </w:p>
        </w:tc>
        <w:tc>
          <w:tcPr>
            <w:tcW w:w="1394" w:type="dxa"/>
          </w:tcPr>
          <w:p w14:paraId="39483E3A">
            <w:pPr>
              <w:topLinePunct/>
              <w:spacing w:line="400" w:lineRule="atLeast"/>
              <w:jc w:val="center"/>
              <w:rPr>
                <w:rFonts w:hint="eastAsia" w:ascii="宋体" w:hAnsi="宋体" w:cs="宋体"/>
                <w:color w:val="auto"/>
                <w:szCs w:val="21"/>
                <w:highlight w:val="none"/>
              </w:rPr>
            </w:pPr>
          </w:p>
        </w:tc>
        <w:tc>
          <w:tcPr>
            <w:tcW w:w="1080" w:type="dxa"/>
          </w:tcPr>
          <w:p w14:paraId="08BDE41A">
            <w:pPr>
              <w:topLinePunct/>
              <w:spacing w:line="400" w:lineRule="atLeast"/>
              <w:jc w:val="center"/>
              <w:rPr>
                <w:rFonts w:hint="eastAsia" w:ascii="宋体" w:hAnsi="宋体" w:cs="宋体"/>
                <w:color w:val="auto"/>
                <w:szCs w:val="21"/>
                <w:highlight w:val="none"/>
              </w:rPr>
            </w:pPr>
          </w:p>
        </w:tc>
        <w:tc>
          <w:tcPr>
            <w:tcW w:w="1112" w:type="dxa"/>
          </w:tcPr>
          <w:p w14:paraId="5256677B">
            <w:pPr>
              <w:topLinePunct/>
              <w:spacing w:line="400" w:lineRule="atLeast"/>
              <w:jc w:val="center"/>
              <w:rPr>
                <w:rFonts w:hint="eastAsia" w:ascii="宋体" w:hAnsi="宋体" w:cs="宋体"/>
                <w:color w:val="auto"/>
                <w:szCs w:val="21"/>
                <w:highlight w:val="none"/>
              </w:rPr>
            </w:pPr>
          </w:p>
        </w:tc>
        <w:tc>
          <w:tcPr>
            <w:tcW w:w="1778" w:type="dxa"/>
          </w:tcPr>
          <w:p w14:paraId="10A80780">
            <w:pPr>
              <w:topLinePunct/>
              <w:spacing w:line="400" w:lineRule="atLeast"/>
              <w:jc w:val="center"/>
              <w:rPr>
                <w:rFonts w:hint="eastAsia" w:ascii="宋体" w:hAnsi="宋体" w:cs="宋体"/>
                <w:color w:val="auto"/>
                <w:szCs w:val="21"/>
                <w:highlight w:val="none"/>
              </w:rPr>
            </w:pPr>
          </w:p>
        </w:tc>
        <w:tc>
          <w:tcPr>
            <w:tcW w:w="1080" w:type="dxa"/>
          </w:tcPr>
          <w:p w14:paraId="3683D7DF">
            <w:pPr>
              <w:topLinePunct/>
              <w:spacing w:line="400" w:lineRule="atLeast"/>
              <w:jc w:val="center"/>
              <w:rPr>
                <w:rFonts w:hint="eastAsia" w:ascii="宋体" w:hAnsi="宋体" w:cs="宋体"/>
                <w:color w:val="auto"/>
                <w:szCs w:val="21"/>
                <w:highlight w:val="none"/>
              </w:rPr>
            </w:pPr>
          </w:p>
        </w:tc>
      </w:tr>
      <w:tr w14:paraId="4E0D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15A7E05">
            <w:pPr>
              <w:topLinePunct/>
              <w:spacing w:line="400" w:lineRule="atLeast"/>
              <w:jc w:val="center"/>
              <w:rPr>
                <w:rFonts w:hint="eastAsia" w:ascii="宋体" w:hAnsi="宋体" w:cs="宋体"/>
                <w:color w:val="auto"/>
                <w:szCs w:val="21"/>
                <w:highlight w:val="none"/>
              </w:rPr>
            </w:pPr>
          </w:p>
        </w:tc>
        <w:tc>
          <w:tcPr>
            <w:tcW w:w="1846" w:type="dxa"/>
          </w:tcPr>
          <w:p w14:paraId="3F7012FA">
            <w:pPr>
              <w:topLinePunct/>
              <w:spacing w:line="400" w:lineRule="atLeast"/>
              <w:jc w:val="center"/>
              <w:rPr>
                <w:rFonts w:hint="eastAsia" w:ascii="宋体" w:hAnsi="宋体" w:cs="宋体"/>
                <w:color w:val="auto"/>
                <w:szCs w:val="21"/>
                <w:highlight w:val="none"/>
              </w:rPr>
            </w:pPr>
          </w:p>
        </w:tc>
        <w:tc>
          <w:tcPr>
            <w:tcW w:w="1394" w:type="dxa"/>
          </w:tcPr>
          <w:p w14:paraId="318429A6">
            <w:pPr>
              <w:topLinePunct/>
              <w:spacing w:line="400" w:lineRule="atLeast"/>
              <w:jc w:val="center"/>
              <w:rPr>
                <w:rFonts w:hint="eastAsia" w:ascii="宋体" w:hAnsi="宋体" w:cs="宋体"/>
                <w:color w:val="auto"/>
                <w:szCs w:val="21"/>
                <w:highlight w:val="none"/>
              </w:rPr>
            </w:pPr>
          </w:p>
        </w:tc>
        <w:tc>
          <w:tcPr>
            <w:tcW w:w="1080" w:type="dxa"/>
          </w:tcPr>
          <w:p w14:paraId="6856DD5C">
            <w:pPr>
              <w:topLinePunct/>
              <w:spacing w:line="400" w:lineRule="atLeast"/>
              <w:jc w:val="center"/>
              <w:rPr>
                <w:rFonts w:hint="eastAsia" w:ascii="宋体" w:hAnsi="宋体" w:cs="宋体"/>
                <w:color w:val="auto"/>
                <w:szCs w:val="21"/>
                <w:highlight w:val="none"/>
              </w:rPr>
            </w:pPr>
          </w:p>
        </w:tc>
        <w:tc>
          <w:tcPr>
            <w:tcW w:w="1112" w:type="dxa"/>
          </w:tcPr>
          <w:p w14:paraId="2479AEFD">
            <w:pPr>
              <w:topLinePunct/>
              <w:spacing w:line="400" w:lineRule="atLeast"/>
              <w:jc w:val="center"/>
              <w:rPr>
                <w:rFonts w:hint="eastAsia" w:ascii="宋体" w:hAnsi="宋体" w:cs="宋体"/>
                <w:color w:val="auto"/>
                <w:szCs w:val="21"/>
                <w:highlight w:val="none"/>
              </w:rPr>
            </w:pPr>
          </w:p>
        </w:tc>
        <w:tc>
          <w:tcPr>
            <w:tcW w:w="1778" w:type="dxa"/>
          </w:tcPr>
          <w:p w14:paraId="36AEDE76">
            <w:pPr>
              <w:topLinePunct/>
              <w:spacing w:line="400" w:lineRule="atLeast"/>
              <w:jc w:val="center"/>
              <w:rPr>
                <w:rFonts w:hint="eastAsia" w:ascii="宋体" w:hAnsi="宋体" w:cs="宋体"/>
                <w:color w:val="auto"/>
                <w:szCs w:val="21"/>
                <w:highlight w:val="none"/>
              </w:rPr>
            </w:pPr>
          </w:p>
        </w:tc>
        <w:tc>
          <w:tcPr>
            <w:tcW w:w="1080" w:type="dxa"/>
          </w:tcPr>
          <w:p w14:paraId="03107945">
            <w:pPr>
              <w:topLinePunct/>
              <w:spacing w:line="400" w:lineRule="atLeast"/>
              <w:jc w:val="center"/>
              <w:rPr>
                <w:rFonts w:hint="eastAsia" w:ascii="宋体" w:hAnsi="宋体" w:cs="宋体"/>
                <w:color w:val="auto"/>
                <w:szCs w:val="21"/>
                <w:highlight w:val="none"/>
              </w:rPr>
            </w:pPr>
          </w:p>
        </w:tc>
      </w:tr>
      <w:tr w14:paraId="23A5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ACDDE24">
            <w:pPr>
              <w:topLinePunct/>
              <w:spacing w:line="400" w:lineRule="atLeast"/>
              <w:jc w:val="center"/>
              <w:rPr>
                <w:rFonts w:hint="eastAsia" w:ascii="宋体" w:hAnsi="宋体" w:cs="宋体"/>
                <w:color w:val="auto"/>
                <w:szCs w:val="21"/>
                <w:highlight w:val="none"/>
              </w:rPr>
            </w:pPr>
          </w:p>
        </w:tc>
        <w:tc>
          <w:tcPr>
            <w:tcW w:w="1846" w:type="dxa"/>
          </w:tcPr>
          <w:p w14:paraId="4A58B2A6">
            <w:pPr>
              <w:topLinePunct/>
              <w:spacing w:line="400" w:lineRule="atLeast"/>
              <w:jc w:val="center"/>
              <w:rPr>
                <w:rFonts w:hint="eastAsia" w:ascii="宋体" w:hAnsi="宋体" w:cs="宋体"/>
                <w:color w:val="auto"/>
                <w:szCs w:val="21"/>
                <w:highlight w:val="none"/>
              </w:rPr>
            </w:pPr>
          </w:p>
        </w:tc>
        <w:tc>
          <w:tcPr>
            <w:tcW w:w="1394" w:type="dxa"/>
          </w:tcPr>
          <w:p w14:paraId="134D8A0D">
            <w:pPr>
              <w:topLinePunct/>
              <w:spacing w:line="400" w:lineRule="atLeast"/>
              <w:jc w:val="center"/>
              <w:rPr>
                <w:rFonts w:hint="eastAsia" w:ascii="宋体" w:hAnsi="宋体" w:cs="宋体"/>
                <w:color w:val="auto"/>
                <w:szCs w:val="21"/>
                <w:highlight w:val="none"/>
              </w:rPr>
            </w:pPr>
          </w:p>
        </w:tc>
        <w:tc>
          <w:tcPr>
            <w:tcW w:w="1080" w:type="dxa"/>
          </w:tcPr>
          <w:p w14:paraId="1DF208CC">
            <w:pPr>
              <w:topLinePunct/>
              <w:spacing w:line="400" w:lineRule="atLeast"/>
              <w:jc w:val="center"/>
              <w:rPr>
                <w:rFonts w:hint="eastAsia" w:ascii="宋体" w:hAnsi="宋体" w:cs="宋体"/>
                <w:color w:val="auto"/>
                <w:szCs w:val="21"/>
                <w:highlight w:val="none"/>
              </w:rPr>
            </w:pPr>
          </w:p>
        </w:tc>
        <w:tc>
          <w:tcPr>
            <w:tcW w:w="1112" w:type="dxa"/>
          </w:tcPr>
          <w:p w14:paraId="79DCD312">
            <w:pPr>
              <w:topLinePunct/>
              <w:spacing w:line="400" w:lineRule="atLeast"/>
              <w:jc w:val="center"/>
              <w:rPr>
                <w:rFonts w:hint="eastAsia" w:ascii="宋体" w:hAnsi="宋体" w:cs="宋体"/>
                <w:color w:val="auto"/>
                <w:szCs w:val="21"/>
                <w:highlight w:val="none"/>
              </w:rPr>
            </w:pPr>
          </w:p>
        </w:tc>
        <w:tc>
          <w:tcPr>
            <w:tcW w:w="1778" w:type="dxa"/>
          </w:tcPr>
          <w:p w14:paraId="694944D6">
            <w:pPr>
              <w:topLinePunct/>
              <w:spacing w:line="400" w:lineRule="atLeast"/>
              <w:jc w:val="center"/>
              <w:rPr>
                <w:rFonts w:hint="eastAsia" w:ascii="宋体" w:hAnsi="宋体" w:cs="宋体"/>
                <w:color w:val="auto"/>
                <w:szCs w:val="21"/>
                <w:highlight w:val="none"/>
              </w:rPr>
            </w:pPr>
          </w:p>
        </w:tc>
        <w:tc>
          <w:tcPr>
            <w:tcW w:w="1080" w:type="dxa"/>
          </w:tcPr>
          <w:p w14:paraId="6E80F7F3">
            <w:pPr>
              <w:topLinePunct/>
              <w:spacing w:line="400" w:lineRule="atLeast"/>
              <w:jc w:val="center"/>
              <w:rPr>
                <w:rFonts w:hint="eastAsia" w:ascii="宋体" w:hAnsi="宋体" w:cs="宋体"/>
                <w:color w:val="auto"/>
                <w:szCs w:val="21"/>
                <w:highlight w:val="none"/>
              </w:rPr>
            </w:pPr>
          </w:p>
        </w:tc>
      </w:tr>
      <w:tr w14:paraId="1962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30C65D">
            <w:pPr>
              <w:topLinePunct/>
              <w:spacing w:line="400" w:lineRule="atLeast"/>
              <w:jc w:val="center"/>
              <w:rPr>
                <w:rFonts w:hint="eastAsia" w:ascii="宋体" w:hAnsi="宋体" w:cs="宋体"/>
                <w:color w:val="auto"/>
                <w:szCs w:val="21"/>
                <w:highlight w:val="none"/>
              </w:rPr>
            </w:pPr>
          </w:p>
        </w:tc>
        <w:tc>
          <w:tcPr>
            <w:tcW w:w="1846" w:type="dxa"/>
          </w:tcPr>
          <w:p w14:paraId="5CD417E0">
            <w:pPr>
              <w:topLinePunct/>
              <w:spacing w:line="400" w:lineRule="atLeast"/>
              <w:jc w:val="center"/>
              <w:rPr>
                <w:rFonts w:hint="eastAsia" w:ascii="宋体" w:hAnsi="宋体" w:cs="宋体"/>
                <w:color w:val="auto"/>
                <w:szCs w:val="21"/>
                <w:highlight w:val="none"/>
              </w:rPr>
            </w:pPr>
          </w:p>
        </w:tc>
        <w:tc>
          <w:tcPr>
            <w:tcW w:w="1394" w:type="dxa"/>
          </w:tcPr>
          <w:p w14:paraId="4E057543">
            <w:pPr>
              <w:topLinePunct/>
              <w:spacing w:line="400" w:lineRule="atLeast"/>
              <w:jc w:val="center"/>
              <w:rPr>
                <w:rFonts w:hint="eastAsia" w:ascii="宋体" w:hAnsi="宋体" w:cs="宋体"/>
                <w:color w:val="auto"/>
                <w:szCs w:val="21"/>
                <w:highlight w:val="none"/>
              </w:rPr>
            </w:pPr>
          </w:p>
        </w:tc>
        <w:tc>
          <w:tcPr>
            <w:tcW w:w="1080" w:type="dxa"/>
          </w:tcPr>
          <w:p w14:paraId="4F37A810">
            <w:pPr>
              <w:topLinePunct/>
              <w:spacing w:line="400" w:lineRule="atLeast"/>
              <w:jc w:val="center"/>
              <w:rPr>
                <w:rFonts w:hint="eastAsia" w:ascii="宋体" w:hAnsi="宋体" w:cs="宋体"/>
                <w:color w:val="auto"/>
                <w:szCs w:val="21"/>
                <w:highlight w:val="none"/>
              </w:rPr>
            </w:pPr>
          </w:p>
        </w:tc>
        <w:tc>
          <w:tcPr>
            <w:tcW w:w="1112" w:type="dxa"/>
          </w:tcPr>
          <w:p w14:paraId="5613B55F">
            <w:pPr>
              <w:topLinePunct/>
              <w:spacing w:line="400" w:lineRule="atLeast"/>
              <w:jc w:val="center"/>
              <w:rPr>
                <w:rFonts w:hint="eastAsia" w:ascii="宋体" w:hAnsi="宋体" w:cs="宋体"/>
                <w:color w:val="auto"/>
                <w:szCs w:val="21"/>
                <w:highlight w:val="none"/>
              </w:rPr>
            </w:pPr>
          </w:p>
        </w:tc>
        <w:tc>
          <w:tcPr>
            <w:tcW w:w="1778" w:type="dxa"/>
          </w:tcPr>
          <w:p w14:paraId="178D2AEA">
            <w:pPr>
              <w:topLinePunct/>
              <w:spacing w:line="400" w:lineRule="atLeast"/>
              <w:jc w:val="center"/>
              <w:rPr>
                <w:rFonts w:hint="eastAsia" w:ascii="宋体" w:hAnsi="宋体" w:cs="宋体"/>
                <w:color w:val="auto"/>
                <w:szCs w:val="21"/>
                <w:highlight w:val="none"/>
              </w:rPr>
            </w:pPr>
          </w:p>
        </w:tc>
        <w:tc>
          <w:tcPr>
            <w:tcW w:w="1080" w:type="dxa"/>
          </w:tcPr>
          <w:p w14:paraId="6DAE720F">
            <w:pPr>
              <w:topLinePunct/>
              <w:spacing w:line="400" w:lineRule="atLeast"/>
              <w:jc w:val="center"/>
              <w:rPr>
                <w:rFonts w:hint="eastAsia" w:ascii="宋体" w:hAnsi="宋体" w:cs="宋体"/>
                <w:color w:val="auto"/>
                <w:szCs w:val="21"/>
                <w:highlight w:val="none"/>
              </w:rPr>
            </w:pPr>
          </w:p>
        </w:tc>
      </w:tr>
      <w:tr w14:paraId="65D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640B17">
            <w:pPr>
              <w:topLinePunct/>
              <w:spacing w:line="400" w:lineRule="atLeast"/>
              <w:jc w:val="center"/>
              <w:rPr>
                <w:rFonts w:hint="eastAsia" w:ascii="宋体" w:hAnsi="宋体" w:cs="宋体"/>
                <w:color w:val="auto"/>
                <w:szCs w:val="21"/>
                <w:highlight w:val="none"/>
              </w:rPr>
            </w:pPr>
          </w:p>
        </w:tc>
        <w:tc>
          <w:tcPr>
            <w:tcW w:w="1846" w:type="dxa"/>
          </w:tcPr>
          <w:p w14:paraId="12E54AED">
            <w:pPr>
              <w:topLinePunct/>
              <w:spacing w:line="400" w:lineRule="atLeast"/>
              <w:jc w:val="center"/>
              <w:rPr>
                <w:rFonts w:hint="eastAsia" w:ascii="宋体" w:hAnsi="宋体" w:cs="宋体"/>
                <w:color w:val="auto"/>
                <w:szCs w:val="21"/>
                <w:highlight w:val="none"/>
              </w:rPr>
            </w:pPr>
          </w:p>
        </w:tc>
        <w:tc>
          <w:tcPr>
            <w:tcW w:w="1394" w:type="dxa"/>
          </w:tcPr>
          <w:p w14:paraId="4876796F">
            <w:pPr>
              <w:topLinePunct/>
              <w:spacing w:line="400" w:lineRule="atLeast"/>
              <w:jc w:val="center"/>
              <w:rPr>
                <w:rFonts w:hint="eastAsia" w:ascii="宋体" w:hAnsi="宋体" w:cs="宋体"/>
                <w:color w:val="auto"/>
                <w:szCs w:val="21"/>
                <w:highlight w:val="none"/>
              </w:rPr>
            </w:pPr>
          </w:p>
        </w:tc>
        <w:tc>
          <w:tcPr>
            <w:tcW w:w="1080" w:type="dxa"/>
          </w:tcPr>
          <w:p w14:paraId="51233E6E">
            <w:pPr>
              <w:topLinePunct/>
              <w:spacing w:line="400" w:lineRule="atLeast"/>
              <w:jc w:val="center"/>
              <w:rPr>
                <w:rFonts w:hint="eastAsia" w:ascii="宋体" w:hAnsi="宋体" w:cs="宋体"/>
                <w:color w:val="auto"/>
                <w:szCs w:val="21"/>
                <w:highlight w:val="none"/>
              </w:rPr>
            </w:pPr>
          </w:p>
        </w:tc>
        <w:tc>
          <w:tcPr>
            <w:tcW w:w="1112" w:type="dxa"/>
          </w:tcPr>
          <w:p w14:paraId="0EE1FFE3">
            <w:pPr>
              <w:topLinePunct/>
              <w:spacing w:line="400" w:lineRule="atLeast"/>
              <w:jc w:val="center"/>
              <w:rPr>
                <w:rFonts w:hint="eastAsia" w:ascii="宋体" w:hAnsi="宋体" w:cs="宋体"/>
                <w:color w:val="auto"/>
                <w:szCs w:val="21"/>
                <w:highlight w:val="none"/>
              </w:rPr>
            </w:pPr>
          </w:p>
        </w:tc>
        <w:tc>
          <w:tcPr>
            <w:tcW w:w="1778" w:type="dxa"/>
          </w:tcPr>
          <w:p w14:paraId="5A243EFD">
            <w:pPr>
              <w:topLinePunct/>
              <w:spacing w:line="400" w:lineRule="atLeast"/>
              <w:jc w:val="center"/>
              <w:rPr>
                <w:rFonts w:hint="eastAsia" w:ascii="宋体" w:hAnsi="宋体" w:cs="宋体"/>
                <w:color w:val="auto"/>
                <w:szCs w:val="21"/>
                <w:highlight w:val="none"/>
              </w:rPr>
            </w:pPr>
          </w:p>
        </w:tc>
        <w:tc>
          <w:tcPr>
            <w:tcW w:w="1080" w:type="dxa"/>
          </w:tcPr>
          <w:p w14:paraId="434A0BD0">
            <w:pPr>
              <w:topLinePunct/>
              <w:spacing w:line="400" w:lineRule="atLeast"/>
              <w:jc w:val="center"/>
              <w:rPr>
                <w:rFonts w:hint="eastAsia" w:ascii="宋体" w:hAnsi="宋体" w:cs="宋体"/>
                <w:color w:val="auto"/>
                <w:szCs w:val="21"/>
                <w:highlight w:val="none"/>
              </w:rPr>
            </w:pPr>
          </w:p>
        </w:tc>
      </w:tr>
      <w:tr w14:paraId="52AE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C2DEEFA">
            <w:pPr>
              <w:topLinePunct/>
              <w:spacing w:line="400" w:lineRule="atLeast"/>
              <w:jc w:val="center"/>
              <w:rPr>
                <w:rFonts w:hint="eastAsia" w:ascii="宋体" w:hAnsi="宋体" w:cs="宋体"/>
                <w:color w:val="auto"/>
                <w:szCs w:val="21"/>
                <w:highlight w:val="none"/>
              </w:rPr>
            </w:pPr>
          </w:p>
        </w:tc>
        <w:tc>
          <w:tcPr>
            <w:tcW w:w="1846" w:type="dxa"/>
          </w:tcPr>
          <w:p w14:paraId="3926C625">
            <w:pPr>
              <w:topLinePunct/>
              <w:spacing w:line="400" w:lineRule="atLeast"/>
              <w:jc w:val="center"/>
              <w:rPr>
                <w:rFonts w:hint="eastAsia" w:ascii="宋体" w:hAnsi="宋体" w:cs="宋体"/>
                <w:color w:val="auto"/>
                <w:szCs w:val="21"/>
                <w:highlight w:val="none"/>
              </w:rPr>
            </w:pPr>
          </w:p>
        </w:tc>
        <w:tc>
          <w:tcPr>
            <w:tcW w:w="1394" w:type="dxa"/>
          </w:tcPr>
          <w:p w14:paraId="5ADF51C2">
            <w:pPr>
              <w:topLinePunct/>
              <w:spacing w:line="400" w:lineRule="atLeast"/>
              <w:jc w:val="center"/>
              <w:rPr>
                <w:rFonts w:hint="eastAsia" w:ascii="宋体" w:hAnsi="宋体" w:cs="宋体"/>
                <w:color w:val="auto"/>
                <w:szCs w:val="21"/>
                <w:highlight w:val="none"/>
              </w:rPr>
            </w:pPr>
          </w:p>
        </w:tc>
        <w:tc>
          <w:tcPr>
            <w:tcW w:w="1080" w:type="dxa"/>
          </w:tcPr>
          <w:p w14:paraId="5A9D534F">
            <w:pPr>
              <w:topLinePunct/>
              <w:spacing w:line="400" w:lineRule="atLeast"/>
              <w:jc w:val="center"/>
              <w:rPr>
                <w:rFonts w:hint="eastAsia" w:ascii="宋体" w:hAnsi="宋体" w:cs="宋体"/>
                <w:color w:val="auto"/>
                <w:szCs w:val="21"/>
                <w:highlight w:val="none"/>
              </w:rPr>
            </w:pPr>
          </w:p>
        </w:tc>
        <w:tc>
          <w:tcPr>
            <w:tcW w:w="1112" w:type="dxa"/>
          </w:tcPr>
          <w:p w14:paraId="548F5115">
            <w:pPr>
              <w:topLinePunct/>
              <w:spacing w:line="400" w:lineRule="atLeast"/>
              <w:jc w:val="center"/>
              <w:rPr>
                <w:rFonts w:hint="eastAsia" w:ascii="宋体" w:hAnsi="宋体" w:cs="宋体"/>
                <w:color w:val="auto"/>
                <w:szCs w:val="21"/>
                <w:highlight w:val="none"/>
              </w:rPr>
            </w:pPr>
          </w:p>
        </w:tc>
        <w:tc>
          <w:tcPr>
            <w:tcW w:w="1778" w:type="dxa"/>
          </w:tcPr>
          <w:p w14:paraId="037C42DA">
            <w:pPr>
              <w:topLinePunct/>
              <w:spacing w:line="400" w:lineRule="atLeast"/>
              <w:jc w:val="center"/>
              <w:rPr>
                <w:rFonts w:hint="eastAsia" w:ascii="宋体" w:hAnsi="宋体" w:cs="宋体"/>
                <w:color w:val="auto"/>
                <w:szCs w:val="21"/>
                <w:highlight w:val="none"/>
              </w:rPr>
            </w:pPr>
          </w:p>
        </w:tc>
        <w:tc>
          <w:tcPr>
            <w:tcW w:w="1080" w:type="dxa"/>
          </w:tcPr>
          <w:p w14:paraId="4B3AFD64">
            <w:pPr>
              <w:topLinePunct/>
              <w:spacing w:line="400" w:lineRule="atLeast"/>
              <w:jc w:val="center"/>
              <w:rPr>
                <w:rFonts w:hint="eastAsia" w:ascii="宋体" w:hAnsi="宋体" w:cs="宋体"/>
                <w:color w:val="auto"/>
                <w:szCs w:val="21"/>
                <w:highlight w:val="none"/>
              </w:rPr>
            </w:pPr>
          </w:p>
        </w:tc>
      </w:tr>
      <w:tr w14:paraId="69A9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0780743">
            <w:pPr>
              <w:topLinePunct/>
              <w:spacing w:line="400" w:lineRule="atLeast"/>
              <w:jc w:val="center"/>
              <w:rPr>
                <w:rFonts w:hint="eastAsia" w:ascii="宋体" w:hAnsi="宋体" w:cs="宋体"/>
                <w:color w:val="auto"/>
                <w:szCs w:val="21"/>
                <w:highlight w:val="none"/>
              </w:rPr>
            </w:pPr>
          </w:p>
        </w:tc>
        <w:tc>
          <w:tcPr>
            <w:tcW w:w="1846" w:type="dxa"/>
          </w:tcPr>
          <w:p w14:paraId="1CCC1C01">
            <w:pPr>
              <w:topLinePunct/>
              <w:spacing w:line="400" w:lineRule="atLeast"/>
              <w:jc w:val="center"/>
              <w:rPr>
                <w:rFonts w:hint="eastAsia" w:ascii="宋体" w:hAnsi="宋体" w:cs="宋体"/>
                <w:color w:val="auto"/>
                <w:szCs w:val="21"/>
                <w:highlight w:val="none"/>
              </w:rPr>
            </w:pPr>
          </w:p>
        </w:tc>
        <w:tc>
          <w:tcPr>
            <w:tcW w:w="1394" w:type="dxa"/>
          </w:tcPr>
          <w:p w14:paraId="0FC15147">
            <w:pPr>
              <w:topLinePunct/>
              <w:spacing w:line="400" w:lineRule="atLeast"/>
              <w:jc w:val="center"/>
              <w:rPr>
                <w:rFonts w:hint="eastAsia" w:ascii="宋体" w:hAnsi="宋体" w:cs="宋体"/>
                <w:color w:val="auto"/>
                <w:szCs w:val="21"/>
                <w:highlight w:val="none"/>
              </w:rPr>
            </w:pPr>
          </w:p>
        </w:tc>
        <w:tc>
          <w:tcPr>
            <w:tcW w:w="1080" w:type="dxa"/>
          </w:tcPr>
          <w:p w14:paraId="40976580">
            <w:pPr>
              <w:topLinePunct/>
              <w:spacing w:line="400" w:lineRule="atLeast"/>
              <w:jc w:val="center"/>
              <w:rPr>
                <w:rFonts w:hint="eastAsia" w:ascii="宋体" w:hAnsi="宋体" w:cs="宋体"/>
                <w:color w:val="auto"/>
                <w:szCs w:val="21"/>
                <w:highlight w:val="none"/>
              </w:rPr>
            </w:pPr>
          </w:p>
        </w:tc>
        <w:tc>
          <w:tcPr>
            <w:tcW w:w="1112" w:type="dxa"/>
          </w:tcPr>
          <w:p w14:paraId="35095A5B">
            <w:pPr>
              <w:topLinePunct/>
              <w:spacing w:line="400" w:lineRule="atLeast"/>
              <w:jc w:val="center"/>
              <w:rPr>
                <w:rFonts w:hint="eastAsia" w:ascii="宋体" w:hAnsi="宋体" w:cs="宋体"/>
                <w:color w:val="auto"/>
                <w:szCs w:val="21"/>
                <w:highlight w:val="none"/>
              </w:rPr>
            </w:pPr>
          </w:p>
        </w:tc>
        <w:tc>
          <w:tcPr>
            <w:tcW w:w="1778" w:type="dxa"/>
          </w:tcPr>
          <w:p w14:paraId="3FF5DD2F">
            <w:pPr>
              <w:topLinePunct/>
              <w:spacing w:line="400" w:lineRule="atLeast"/>
              <w:jc w:val="center"/>
              <w:rPr>
                <w:rFonts w:hint="eastAsia" w:ascii="宋体" w:hAnsi="宋体" w:cs="宋体"/>
                <w:color w:val="auto"/>
                <w:szCs w:val="21"/>
                <w:highlight w:val="none"/>
              </w:rPr>
            </w:pPr>
          </w:p>
        </w:tc>
        <w:tc>
          <w:tcPr>
            <w:tcW w:w="1080" w:type="dxa"/>
          </w:tcPr>
          <w:p w14:paraId="1C6546C3">
            <w:pPr>
              <w:topLinePunct/>
              <w:spacing w:line="400" w:lineRule="atLeast"/>
              <w:jc w:val="center"/>
              <w:rPr>
                <w:rFonts w:hint="eastAsia" w:ascii="宋体" w:hAnsi="宋体" w:cs="宋体"/>
                <w:color w:val="auto"/>
                <w:szCs w:val="21"/>
                <w:highlight w:val="none"/>
              </w:rPr>
            </w:pPr>
          </w:p>
        </w:tc>
      </w:tr>
      <w:tr w14:paraId="5B4A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CC1A262">
            <w:pPr>
              <w:topLinePunct/>
              <w:spacing w:line="400" w:lineRule="atLeast"/>
              <w:jc w:val="center"/>
              <w:rPr>
                <w:rFonts w:hint="eastAsia" w:ascii="宋体" w:hAnsi="宋体" w:cs="宋体"/>
                <w:color w:val="auto"/>
                <w:szCs w:val="21"/>
                <w:highlight w:val="none"/>
              </w:rPr>
            </w:pPr>
          </w:p>
        </w:tc>
        <w:tc>
          <w:tcPr>
            <w:tcW w:w="1846" w:type="dxa"/>
          </w:tcPr>
          <w:p w14:paraId="01E72612">
            <w:pPr>
              <w:topLinePunct/>
              <w:spacing w:line="400" w:lineRule="atLeast"/>
              <w:jc w:val="center"/>
              <w:rPr>
                <w:rFonts w:hint="eastAsia" w:ascii="宋体" w:hAnsi="宋体" w:cs="宋体"/>
                <w:color w:val="auto"/>
                <w:szCs w:val="21"/>
                <w:highlight w:val="none"/>
              </w:rPr>
            </w:pPr>
          </w:p>
        </w:tc>
        <w:tc>
          <w:tcPr>
            <w:tcW w:w="1394" w:type="dxa"/>
          </w:tcPr>
          <w:p w14:paraId="6950440D">
            <w:pPr>
              <w:topLinePunct/>
              <w:spacing w:line="400" w:lineRule="atLeast"/>
              <w:jc w:val="center"/>
              <w:rPr>
                <w:rFonts w:hint="eastAsia" w:ascii="宋体" w:hAnsi="宋体" w:cs="宋体"/>
                <w:color w:val="auto"/>
                <w:szCs w:val="21"/>
                <w:highlight w:val="none"/>
              </w:rPr>
            </w:pPr>
          </w:p>
        </w:tc>
        <w:tc>
          <w:tcPr>
            <w:tcW w:w="1080" w:type="dxa"/>
          </w:tcPr>
          <w:p w14:paraId="7814C539">
            <w:pPr>
              <w:topLinePunct/>
              <w:spacing w:line="400" w:lineRule="atLeast"/>
              <w:jc w:val="center"/>
              <w:rPr>
                <w:rFonts w:hint="eastAsia" w:ascii="宋体" w:hAnsi="宋体" w:cs="宋体"/>
                <w:color w:val="auto"/>
                <w:szCs w:val="21"/>
                <w:highlight w:val="none"/>
              </w:rPr>
            </w:pPr>
          </w:p>
        </w:tc>
        <w:tc>
          <w:tcPr>
            <w:tcW w:w="1112" w:type="dxa"/>
          </w:tcPr>
          <w:p w14:paraId="31D934CA">
            <w:pPr>
              <w:topLinePunct/>
              <w:spacing w:line="400" w:lineRule="atLeast"/>
              <w:jc w:val="center"/>
              <w:rPr>
                <w:rFonts w:hint="eastAsia" w:ascii="宋体" w:hAnsi="宋体" w:cs="宋体"/>
                <w:color w:val="auto"/>
                <w:szCs w:val="21"/>
                <w:highlight w:val="none"/>
              </w:rPr>
            </w:pPr>
          </w:p>
        </w:tc>
        <w:tc>
          <w:tcPr>
            <w:tcW w:w="1778" w:type="dxa"/>
          </w:tcPr>
          <w:p w14:paraId="626145D1">
            <w:pPr>
              <w:topLinePunct/>
              <w:spacing w:line="400" w:lineRule="atLeast"/>
              <w:jc w:val="center"/>
              <w:rPr>
                <w:rFonts w:hint="eastAsia" w:ascii="宋体" w:hAnsi="宋体" w:cs="宋体"/>
                <w:color w:val="auto"/>
                <w:szCs w:val="21"/>
                <w:highlight w:val="none"/>
              </w:rPr>
            </w:pPr>
          </w:p>
        </w:tc>
        <w:tc>
          <w:tcPr>
            <w:tcW w:w="1080" w:type="dxa"/>
          </w:tcPr>
          <w:p w14:paraId="5D8B76CA">
            <w:pPr>
              <w:topLinePunct/>
              <w:spacing w:line="400" w:lineRule="atLeast"/>
              <w:jc w:val="center"/>
              <w:rPr>
                <w:rFonts w:hint="eastAsia" w:ascii="宋体" w:hAnsi="宋体" w:cs="宋体"/>
                <w:color w:val="auto"/>
                <w:szCs w:val="21"/>
                <w:highlight w:val="none"/>
              </w:rPr>
            </w:pPr>
          </w:p>
        </w:tc>
      </w:tr>
    </w:tbl>
    <w:p w14:paraId="1C48CC34">
      <w:pPr>
        <w:rPr>
          <w:color w:val="auto"/>
          <w:highlight w:val="none"/>
        </w:rPr>
      </w:pPr>
    </w:p>
    <w:p w14:paraId="5669A7AD">
      <w:pPr>
        <w:rPr>
          <w:rFonts w:hint="eastAsia"/>
          <w:color w:val="auto"/>
          <w:szCs w:val="24"/>
          <w:highlight w:val="none"/>
        </w:rPr>
      </w:pPr>
      <w:r>
        <w:rPr>
          <w:rFonts w:hint="eastAsia"/>
          <w:color w:val="auto"/>
          <w:szCs w:val="24"/>
          <w:highlight w:val="none"/>
        </w:rPr>
        <w:br w:type="page"/>
      </w:r>
    </w:p>
    <w:p w14:paraId="04B61DA8">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820" w:name="_Toc122603094"/>
      <w:r>
        <w:rPr>
          <w:rFonts w:hint="eastAsia" w:ascii="黑体" w:hAnsi="黑体" w:eastAsia="黑体" w:cs="黑体"/>
          <w:color w:val="auto"/>
          <w:sz w:val="24"/>
          <w:szCs w:val="24"/>
          <w:highlight w:val="none"/>
        </w:rPr>
        <w:t>近年完成的类似项目情况表</w:t>
      </w:r>
      <w:bookmarkEnd w:id="82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67710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C25DABA">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4" w:type="dxa"/>
            <w:vAlign w:val="center"/>
          </w:tcPr>
          <w:p w14:paraId="1F683019">
            <w:pPr>
              <w:jc w:val="center"/>
              <w:rPr>
                <w:rFonts w:hint="eastAsia" w:ascii="宋体" w:hAnsi="宋体" w:cs="宋体"/>
                <w:color w:val="auto"/>
                <w:szCs w:val="21"/>
                <w:highlight w:val="none"/>
              </w:rPr>
            </w:pPr>
          </w:p>
        </w:tc>
      </w:tr>
      <w:tr w14:paraId="30DC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215E1C3">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4" w:type="dxa"/>
            <w:vAlign w:val="center"/>
          </w:tcPr>
          <w:p w14:paraId="2A05C026">
            <w:pPr>
              <w:jc w:val="center"/>
              <w:rPr>
                <w:rFonts w:hint="eastAsia" w:ascii="宋体" w:hAnsi="宋体" w:cs="宋体"/>
                <w:color w:val="auto"/>
                <w:szCs w:val="21"/>
                <w:highlight w:val="none"/>
              </w:rPr>
            </w:pPr>
          </w:p>
        </w:tc>
      </w:tr>
      <w:tr w14:paraId="0938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F87BA7F">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4" w:type="dxa"/>
            <w:vAlign w:val="center"/>
          </w:tcPr>
          <w:p w14:paraId="5CDA4C98">
            <w:pPr>
              <w:jc w:val="center"/>
              <w:rPr>
                <w:rFonts w:hint="eastAsia" w:ascii="宋体" w:hAnsi="宋体" w:cs="宋体"/>
                <w:color w:val="auto"/>
                <w:szCs w:val="21"/>
                <w:highlight w:val="none"/>
              </w:rPr>
            </w:pPr>
          </w:p>
        </w:tc>
      </w:tr>
      <w:tr w14:paraId="069D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0C87313">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4" w:type="dxa"/>
            <w:vAlign w:val="center"/>
          </w:tcPr>
          <w:p w14:paraId="768F252D">
            <w:pPr>
              <w:jc w:val="center"/>
              <w:rPr>
                <w:rFonts w:hint="eastAsia" w:ascii="宋体" w:hAnsi="宋体" w:cs="宋体"/>
                <w:color w:val="auto"/>
                <w:szCs w:val="21"/>
                <w:highlight w:val="none"/>
              </w:rPr>
            </w:pPr>
          </w:p>
        </w:tc>
      </w:tr>
      <w:tr w14:paraId="0516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F392FFE">
            <w:pPr>
              <w:jc w:val="center"/>
              <w:rPr>
                <w:rFonts w:hint="eastAsia" w:ascii="宋体" w:hAnsi="宋体" w:cs="宋体"/>
                <w:color w:val="auto"/>
                <w:szCs w:val="21"/>
                <w:highlight w:val="none"/>
              </w:rPr>
            </w:pPr>
            <w:r>
              <w:rPr>
                <w:rFonts w:hint="eastAsia" w:ascii="宋体" w:hAnsi="宋体" w:cs="宋体"/>
                <w:color w:val="auto"/>
                <w:szCs w:val="21"/>
                <w:highlight w:val="none"/>
              </w:rPr>
              <w:t>委托人联系人及电话</w:t>
            </w:r>
          </w:p>
        </w:tc>
        <w:tc>
          <w:tcPr>
            <w:tcW w:w="6094" w:type="dxa"/>
            <w:vAlign w:val="center"/>
          </w:tcPr>
          <w:p w14:paraId="352C10E4">
            <w:pPr>
              <w:jc w:val="center"/>
              <w:rPr>
                <w:rFonts w:hint="eastAsia" w:ascii="宋体" w:hAnsi="宋体" w:cs="宋体"/>
                <w:color w:val="auto"/>
                <w:szCs w:val="21"/>
                <w:highlight w:val="none"/>
              </w:rPr>
            </w:pPr>
          </w:p>
        </w:tc>
      </w:tr>
      <w:tr w14:paraId="417B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84793FC">
            <w:pPr>
              <w:jc w:val="center"/>
              <w:rPr>
                <w:rFonts w:hint="eastAsia" w:ascii="宋体" w:hAnsi="宋体" w:cs="宋体"/>
                <w:color w:val="auto"/>
                <w:szCs w:val="21"/>
                <w:highlight w:val="none"/>
              </w:rPr>
            </w:pPr>
            <w:r>
              <w:rPr>
                <w:rFonts w:hint="eastAsia" w:ascii="宋体" w:hAnsi="宋体" w:cs="宋体"/>
                <w:color w:val="auto"/>
                <w:szCs w:val="21"/>
                <w:highlight w:val="none"/>
              </w:rPr>
              <w:t>合同价格</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4" w:type="dxa"/>
            <w:vAlign w:val="center"/>
          </w:tcPr>
          <w:p w14:paraId="72C54D52">
            <w:pPr>
              <w:jc w:val="center"/>
              <w:rPr>
                <w:rFonts w:hint="eastAsia" w:ascii="宋体" w:hAnsi="宋体" w:cs="宋体"/>
                <w:color w:val="auto"/>
                <w:szCs w:val="21"/>
                <w:highlight w:val="none"/>
              </w:rPr>
            </w:pPr>
          </w:p>
        </w:tc>
      </w:tr>
      <w:tr w14:paraId="749D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D0CC01B">
            <w:pPr>
              <w:jc w:val="center"/>
              <w:rPr>
                <w:rFonts w:hint="eastAsia" w:ascii="宋体" w:hAnsi="宋体" w:cs="宋体"/>
                <w:color w:val="auto"/>
                <w:szCs w:val="21"/>
                <w:highlight w:val="none"/>
              </w:rPr>
            </w:pPr>
            <w:r>
              <w:rPr>
                <w:rFonts w:hint="eastAsia" w:ascii="宋体" w:hAnsi="宋体" w:cs="宋体"/>
                <w:color w:val="auto"/>
                <w:szCs w:val="21"/>
                <w:highlight w:val="none"/>
              </w:rPr>
              <w:t>监理服务期限</w:t>
            </w:r>
          </w:p>
        </w:tc>
        <w:tc>
          <w:tcPr>
            <w:tcW w:w="6094" w:type="dxa"/>
            <w:vAlign w:val="center"/>
          </w:tcPr>
          <w:p w14:paraId="7882FCFC">
            <w:pPr>
              <w:jc w:val="center"/>
              <w:rPr>
                <w:rFonts w:hint="eastAsia" w:ascii="宋体" w:hAnsi="宋体" w:cs="宋体"/>
                <w:color w:val="auto"/>
                <w:szCs w:val="21"/>
                <w:highlight w:val="none"/>
              </w:rPr>
            </w:pPr>
          </w:p>
        </w:tc>
      </w:tr>
      <w:tr w14:paraId="433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5A7A10D">
            <w:pPr>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6094" w:type="dxa"/>
            <w:vAlign w:val="center"/>
          </w:tcPr>
          <w:p w14:paraId="231E53EA">
            <w:pPr>
              <w:jc w:val="center"/>
              <w:rPr>
                <w:rFonts w:hint="eastAsia" w:ascii="宋体" w:hAnsi="宋体" w:cs="宋体"/>
                <w:color w:val="auto"/>
                <w:szCs w:val="21"/>
                <w:highlight w:val="none"/>
              </w:rPr>
            </w:pPr>
          </w:p>
        </w:tc>
      </w:tr>
      <w:tr w14:paraId="6C3C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147EA6B">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6094" w:type="dxa"/>
            <w:vAlign w:val="center"/>
          </w:tcPr>
          <w:p w14:paraId="361D0CB5">
            <w:pPr>
              <w:jc w:val="center"/>
              <w:rPr>
                <w:rFonts w:hint="eastAsia" w:ascii="宋体" w:hAnsi="宋体" w:cs="宋体"/>
                <w:color w:val="auto"/>
                <w:szCs w:val="21"/>
                <w:highlight w:val="none"/>
              </w:rPr>
            </w:pPr>
          </w:p>
        </w:tc>
      </w:tr>
      <w:tr w14:paraId="1209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D718D63">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6094" w:type="dxa"/>
            <w:vAlign w:val="center"/>
          </w:tcPr>
          <w:p w14:paraId="2E4AD302">
            <w:pPr>
              <w:jc w:val="center"/>
              <w:rPr>
                <w:rFonts w:hint="eastAsia" w:ascii="宋体" w:hAnsi="宋体" w:cs="宋体"/>
                <w:color w:val="auto"/>
                <w:szCs w:val="21"/>
                <w:highlight w:val="none"/>
              </w:rPr>
            </w:pPr>
          </w:p>
        </w:tc>
      </w:tr>
      <w:tr w14:paraId="5FF5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07842ABE">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4" w:type="dxa"/>
            <w:vAlign w:val="center"/>
          </w:tcPr>
          <w:p w14:paraId="3F225381">
            <w:pPr>
              <w:jc w:val="center"/>
              <w:rPr>
                <w:rFonts w:hint="eastAsia" w:ascii="宋体" w:hAnsi="宋体" w:cs="宋体"/>
                <w:color w:val="auto"/>
                <w:szCs w:val="21"/>
                <w:highlight w:val="none"/>
              </w:rPr>
            </w:pPr>
          </w:p>
        </w:tc>
      </w:tr>
      <w:tr w14:paraId="2845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2EC8482">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4" w:type="dxa"/>
            <w:vAlign w:val="center"/>
          </w:tcPr>
          <w:p w14:paraId="710DEB6A">
            <w:pPr>
              <w:jc w:val="center"/>
              <w:rPr>
                <w:rFonts w:hint="eastAsia" w:ascii="宋体" w:hAnsi="宋体" w:cs="宋体"/>
                <w:color w:val="auto"/>
                <w:szCs w:val="21"/>
                <w:highlight w:val="none"/>
              </w:rPr>
            </w:pPr>
          </w:p>
        </w:tc>
      </w:tr>
    </w:tbl>
    <w:p w14:paraId="340CD7C9">
      <w:pPr>
        <w:ind w:left="945" w:leftChars="150" w:hanging="630" w:hangingChars="300"/>
        <w:rPr>
          <w:rFonts w:hint="eastAsia" w:ascii="宋体" w:hAnsi="宋体"/>
          <w:color w:val="auto"/>
          <w:highlight w:val="none"/>
        </w:rPr>
      </w:pPr>
      <w:r>
        <w:rPr>
          <w:rFonts w:hint="eastAsia" w:ascii="宋体" w:hAnsi="宋体"/>
          <w:color w:val="auto"/>
          <w:highlight w:val="none"/>
        </w:rPr>
        <w:t>备注：1.类似项目含义和近年具体要求见投标人须知前附表，</w:t>
      </w:r>
    </w:p>
    <w:p w14:paraId="3D50B7C9">
      <w:pPr>
        <w:ind w:left="945" w:leftChars="450" w:firstLine="0" w:firstLineChars="0"/>
        <w:rPr>
          <w:color w:val="auto"/>
          <w:highlight w:val="none"/>
        </w:rPr>
      </w:pPr>
      <w:r>
        <w:rPr>
          <w:rFonts w:hint="eastAsia" w:ascii="宋体" w:hAnsi="宋体"/>
          <w:color w:val="auto"/>
          <w:highlight w:val="none"/>
        </w:rPr>
        <w:t>2.本表后附业绩材料。每张表格只填写一个项目，并标明序号。</w:t>
      </w:r>
    </w:p>
    <w:p w14:paraId="5608F056">
      <w:pPr>
        <w:pStyle w:val="29"/>
        <w:jc w:val="center"/>
        <w:rPr>
          <w:rFonts w:hint="eastAsia"/>
          <w:color w:val="auto"/>
          <w:szCs w:val="24"/>
          <w:highlight w:val="none"/>
        </w:rPr>
        <w:sectPr>
          <w:footerReference r:id="rId34" w:type="default"/>
          <w:pgSz w:w="11906" w:h="16838"/>
          <w:pgMar w:top="1440" w:right="1800" w:bottom="1440" w:left="1800" w:header="851" w:footer="992" w:gutter="0"/>
          <w:pgNumType w:fmt="decimal"/>
          <w:cols w:space="425" w:num="1"/>
          <w:docGrid w:type="lines" w:linePitch="312" w:charSpace="0"/>
        </w:sectPr>
      </w:pPr>
    </w:p>
    <w:p w14:paraId="602751FD">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rPr>
      </w:pPr>
      <w:bookmarkStart w:id="821" w:name="_Toc122603095"/>
      <w:bookmarkStart w:id="822" w:name="_Toc256000180"/>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w:t>
      </w:r>
      <w:r>
        <w:rPr>
          <w:rFonts w:hint="eastAsia"/>
          <w:color w:val="auto"/>
          <w:szCs w:val="24"/>
          <w:highlight w:val="none"/>
          <w:lang w:val="en-US" w:eastAsia="zh-CN"/>
        </w:rPr>
        <w:t>监理</w:t>
      </w:r>
      <w:r>
        <w:rPr>
          <w:rFonts w:hint="eastAsia"/>
          <w:color w:val="auto"/>
          <w:szCs w:val="24"/>
          <w:highlight w:val="none"/>
        </w:rPr>
        <w:t>的和新承接的项目情况</w:t>
      </w:r>
      <w:bookmarkEnd w:id="821"/>
      <w:bookmarkEnd w:id="822"/>
    </w:p>
    <w:p w14:paraId="1CB01AD3">
      <w:pPr>
        <w:bidi w:val="0"/>
        <w:spacing w:before="156" w:beforeLines="50" w:after="156" w:afterLines="50"/>
        <w:jc w:val="center"/>
        <w:rPr>
          <w:rFonts w:hint="eastAsia" w:ascii="黑体" w:hAnsi="黑体" w:eastAsia="黑体" w:cs="黑体"/>
          <w:color w:val="auto"/>
          <w:sz w:val="24"/>
          <w:szCs w:val="24"/>
          <w:highlight w:val="none"/>
        </w:rPr>
      </w:pPr>
      <w:bookmarkStart w:id="823" w:name="_Toc122603096"/>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监理</w:t>
      </w:r>
      <w:r>
        <w:rPr>
          <w:rFonts w:hint="eastAsia" w:ascii="黑体" w:hAnsi="黑体" w:eastAsia="黑体" w:cs="黑体"/>
          <w:color w:val="auto"/>
          <w:sz w:val="24"/>
          <w:szCs w:val="24"/>
          <w:highlight w:val="none"/>
        </w:rPr>
        <w:t>的和新承接的项目汇总表</w:t>
      </w:r>
      <w:bookmarkEnd w:id="823"/>
    </w:p>
    <w:tbl>
      <w:tblPr>
        <w:tblStyle w:val="20"/>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420C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DD9D415">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6" w:type="dxa"/>
            <w:vAlign w:val="center"/>
          </w:tcPr>
          <w:p w14:paraId="29AFB273">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394" w:type="dxa"/>
            <w:vAlign w:val="center"/>
          </w:tcPr>
          <w:p w14:paraId="3A3B46C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1080" w:type="dxa"/>
            <w:vAlign w:val="center"/>
          </w:tcPr>
          <w:p w14:paraId="31DC32D0">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1112" w:type="dxa"/>
            <w:vAlign w:val="center"/>
          </w:tcPr>
          <w:p w14:paraId="371C1504">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合同价格（元）</w:t>
            </w:r>
          </w:p>
        </w:tc>
        <w:tc>
          <w:tcPr>
            <w:tcW w:w="1778" w:type="dxa"/>
            <w:vAlign w:val="center"/>
          </w:tcPr>
          <w:p w14:paraId="7227B417">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监理服务开始及结束日期</w:t>
            </w:r>
          </w:p>
        </w:tc>
        <w:tc>
          <w:tcPr>
            <w:tcW w:w="1080" w:type="dxa"/>
            <w:vAlign w:val="center"/>
          </w:tcPr>
          <w:p w14:paraId="03F61549">
            <w:pPr>
              <w:topLinePunct/>
              <w:spacing w:line="400" w:lineRule="atLeast"/>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r>
      <w:tr w14:paraId="1ECE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9991F78">
            <w:pPr>
              <w:topLinePunct/>
              <w:spacing w:line="400" w:lineRule="atLeast"/>
              <w:jc w:val="center"/>
              <w:rPr>
                <w:rFonts w:hint="eastAsia" w:ascii="宋体" w:hAnsi="宋体" w:cs="宋体"/>
                <w:color w:val="auto"/>
                <w:szCs w:val="21"/>
                <w:highlight w:val="none"/>
              </w:rPr>
            </w:pPr>
          </w:p>
        </w:tc>
        <w:tc>
          <w:tcPr>
            <w:tcW w:w="1846" w:type="dxa"/>
          </w:tcPr>
          <w:p w14:paraId="090BAAE3">
            <w:pPr>
              <w:topLinePunct/>
              <w:spacing w:line="400" w:lineRule="atLeast"/>
              <w:jc w:val="center"/>
              <w:rPr>
                <w:rFonts w:hint="eastAsia" w:ascii="宋体" w:hAnsi="宋体" w:cs="宋体"/>
                <w:color w:val="auto"/>
                <w:szCs w:val="21"/>
                <w:highlight w:val="none"/>
              </w:rPr>
            </w:pPr>
          </w:p>
        </w:tc>
        <w:tc>
          <w:tcPr>
            <w:tcW w:w="1394" w:type="dxa"/>
          </w:tcPr>
          <w:p w14:paraId="1634F0B6">
            <w:pPr>
              <w:topLinePunct/>
              <w:spacing w:line="400" w:lineRule="atLeast"/>
              <w:jc w:val="center"/>
              <w:rPr>
                <w:rFonts w:hint="eastAsia" w:ascii="宋体" w:hAnsi="宋体" w:cs="宋体"/>
                <w:color w:val="auto"/>
                <w:szCs w:val="21"/>
                <w:highlight w:val="none"/>
              </w:rPr>
            </w:pPr>
          </w:p>
        </w:tc>
        <w:tc>
          <w:tcPr>
            <w:tcW w:w="1080" w:type="dxa"/>
          </w:tcPr>
          <w:p w14:paraId="4A3EF6AE">
            <w:pPr>
              <w:topLinePunct/>
              <w:spacing w:line="400" w:lineRule="atLeast"/>
              <w:jc w:val="center"/>
              <w:rPr>
                <w:rFonts w:hint="eastAsia" w:ascii="宋体" w:hAnsi="宋体" w:cs="宋体"/>
                <w:color w:val="auto"/>
                <w:szCs w:val="21"/>
                <w:highlight w:val="none"/>
              </w:rPr>
            </w:pPr>
          </w:p>
        </w:tc>
        <w:tc>
          <w:tcPr>
            <w:tcW w:w="1112" w:type="dxa"/>
          </w:tcPr>
          <w:p w14:paraId="616245A9">
            <w:pPr>
              <w:topLinePunct/>
              <w:spacing w:line="400" w:lineRule="atLeast"/>
              <w:jc w:val="center"/>
              <w:rPr>
                <w:rFonts w:hint="eastAsia" w:ascii="宋体" w:hAnsi="宋体" w:cs="宋体"/>
                <w:color w:val="auto"/>
                <w:szCs w:val="21"/>
                <w:highlight w:val="none"/>
              </w:rPr>
            </w:pPr>
          </w:p>
        </w:tc>
        <w:tc>
          <w:tcPr>
            <w:tcW w:w="1778" w:type="dxa"/>
          </w:tcPr>
          <w:p w14:paraId="59B305F3">
            <w:pPr>
              <w:topLinePunct/>
              <w:spacing w:line="400" w:lineRule="atLeast"/>
              <w:jc w:val="center"/>
              <w:rPr>
                <w:rFonts w:hint="eastAsia" w:ascii="宋体" w:hAnsi="宋体" w:cs="宋体"/>
                <w:color w:val="auto"/>
                <w:szCs w:val="21"/>
                <w:highlight w:val="none"/>
              </w:rPr>
            </w:pPr>
          </w:p>
        </w:tc>
        <w:tc>
          <w:tcPr>
            <w:tcW w:w="1080" w:type="dxa"/>
          </w:tcPr>
          <w:p w14:paraId="2033277D">
            <w:pPr>
              <w:topLinePunct/>
              <w:spacing w:line="400" w:lineRule="atLeast"/>
              <w:jc w:val="center"/>
              <w:rPr>
                <w:rFonts w:hint="eastAsia" w:ascii="宋体" w:hAnsi="宋体" w:cs="宋体"/>
                <w:color w:val="auto"/>
                <w:szCs w:val="21"/>
                <w:highlight w:val="none"/>
              </w:rPr>
            </w:pPr>
          </w:p>
        </w:tc>
      </w:tr>
      <w:tr w14:paraId="59E9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0CC1F99">
            <w:pPr>
              <w:topLinePunct/>
              <w:spacing w:line="400" w:lineRule="atLeast"/>
              <w:jc w:val="center"/>
              <w:rPr>
                <w:rFonts w:hint="eastAsia" w:ascii="宋体" w:hAnsi="宋体" w:cs="宋体"/>
                <w:color w:val="auto"/>
                <w:szCs w:val="21"/>
                <w:highlight w:val="none"/>
              </w:rPr>
            </w:pPr>
          </w:p>
        </w:tc>
        <w:tc>
          <w:tcPr>
            <w:tcW w:w="1846" w:type="dxa"/>
          </w:tcPr>
          <w:p w14:paraId="6120E4C0">
            <w:pPr>
              <w:topLinePunct/>
              <w:spacing w:line="400" w:lineRule="atLeast"/>
              <w:jc w:val="center"/>
              <w:rPr>
                <w:rFonts w:hint="eastAsia" w:ascii="宋体" w:hAnsi="宋体" w:cs="宋体"/>
                <w:color w:val="auto"/>
                <w:szCs w:val="21"/>
                <w:highlight w:val="none"/>
              </w:rPr>
            </w:pPr>
          </w:p>
        </w:tc>
        <w:tc>
          <w:tcPr>
            <w:tcW w:w="1394" w:type="dxa"/>
          </w:tcPr>
          <w:p w14:paraId="6891EC21">
            <w:pPr>
              <w:topLinePunct/>
              <w:spacing w:line="400" w:lineRule="atLeast"/>
              <w:jc w:val="center"/>
              <w:rPr>
                <w:rFonts w:hint="eastAsia" w:ascii="宋体" w:hAnsi="宋体" w:cs="宋体"/>
                <w:color w:val="auto"/>
                <w:szCs w:val="21"/>
                <w:highlight w:val="none"/>
              </w:rPr>
            </w:pPr>
          </w:p>
        </w:tc>
        <w:tc>
          <w:tcPr>
            <w:tcW w:w="1080" w:type="dxa"/>
          </w:tcPr>
          <w:p w14:paraId="425EC649">
            <w:pPr>
              <w:topLinePunct/>
              <w:spacing w:line="400" w:lineRule="atLeast"/>
              <w:jc w:val="center"/>
              <w:rPr>
                <w:rFonts w:hint="eastAsia" w:ascii="宋体" w:hAnsi="宋体" w:cs="宋体"/>
                <w:color w:val="auto"/>
                <w:szCs w:val="21"/>
                <w:highlight w:val="none"/>
              </w:rPr>
            </w:pPr>
          </w:p>
        </w:tc>
        <w:tc>
          <w:tcPr>
            <w:tcW w:w="1112" w:type="dxa"/>
          </w:tcPr>
          <w:p w14:paraId="5A81DFBA">
            <w:pPr>
              <w:topLinePunct/>
              <w:spacing w:line="400" w:lineRule="atLeast"/>
              <w:jc w:val="center"/>
              <w:rPr>
                <w:rFonts w:hint="eastAsia" w:ascii="宋体" w:hAnsi="宋体" w:cs="宋体"/>
                <w:color w:val="auto"/>
                <w:szCs w:val="21"/>
                <w:highlight w:val="none"/>
              </w:rPr>
            </w:pPr>
          </w:p>
        </w:tc>
        <w:tc>
          <w:tcPr>
            <w:tcW w:w="1778" w:type="dxa"/>
          </w:tcPr>
          <w:p w14:paraId="1B046301">
            <w:pPr>
              <w:topLinePunct/>
              <w:spacing w:line="400" w:lineRule="atLeast"/>
              <w:jc w:val="center"/>
              <w:rPr>
                <w:rFonts w:hint="eastAsia" w:ascii="宋体" w:hAnsi="宋体" w:cs="宋体"/>
                <w:color w:val="auto"/>
                <w:szCs w:val="21"/>
                <w:highlight w:val="none"/>
              </w:rPr>
            </w:pPr>
          </w:p>
        </w:tc>
        <w:tc>
          <w:tcPr>
            <w:tcW w:w="1080" w:type="dxa"/>
          </w:tcPr>
          <w:p w14:paraId="73422EF9">
            <w:pPr>
              <w:topLinePunct/>
              <w:spacing w:line="400" w:lineRule="atLeast"/>
              <w:jc w:val="center"/>
              <w:rPr>
                <w:rFonts w:hint="eastAsia" w:ascii="宋体" w:hAnsi="宋体" w:cs="宋体"/>
                <w:color w:val="auto"/>
                <w:szCs w:val="21"/>
                <w:highlight w:val="none"/>
              </w:rPr>
            </w:pPr>
          </w:p>
        </w:tc>
      </w:tr>
      <w:tr w14:paraId="4B93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3B760D4">
            <w:pPr>
              <w:topLinePunct/>
              <w:spacing w:line="400" w:lineRule="atLeast"/>
              <w:jc w:val="center"/>
              <w:rPr>
                <w:rFonts w:hint="eastAsia" w:ascii="宋体" w:hAnsi="宋体" w:cs="宋体"/>
                <w:color w:val="auto"/>
                <w:szCs w:val="21"/>
                <w:highlight w:val="none"/>
              </w:rPr>
            </w:pPr>
          </w:p>
        </w:tc>
        <w:tc>
          <w:tcPr>
            <w:tcW w:w="1846" w:type="dxa"/>
          </w:tcPr>
          <w:p w14:paraId="453CB057">
            <w:pPr>
              <w:topLinePunct/>
              <w:spacing w:line="400" w:lineRule="atLeast"/>
              <w:jc w:val="center"/>
              <w:rPr>
                <w:rFonts w:hint="eastAsia" w:ascii="宋体" w:hAnsi="宋体" w:cs="宋体"/>
                <w:color w:val="auto"/>
                <w:szCs w:val="21"/>
                <w:highlight w:val="none"/>
              </w:rPr>
            </w:pPr>
          </w:p>
        </w:tc>
        <w:tc>
          <w:tcPr>
            <w:tcW w:w="1394" w:type="dxa"/>
          </w:tcPr>
          <w:p w14:paraId="43C56031">
            <w:pPr>
              <w:topLinePunct/>
              <w:spacing w:line="400" w:lineRule="atLeast"/>
              <w:jc w:val="center"/>
              <w:rPr>
                <w:rFonts w:hint="eastAsia" w:ascii="宋体" w:hAnsi="宋体" w:cs="宋体"/>
                <w:color w:val="auto"/>
                <w:szCs w:val="21"/>
                <w:highlight w:val="none"/>
              </w:rPr>
            </w:pPr>
          </w:p>
        </w:tc>
        <w:tc>
          <w:tcPr>
            <w:tcW w:w="1080" w:type="dxa"/>
          </w:tcPr>
          <w:p w14:paraId="342BE4D9">
            <w:pPr>
              <w:topLinePunct/>
              <w:spacing w:line="400" w:lineRule="atLeast"/>
              <w:jc w:val="center"/>
              <w:rPr>
                <w:rFonts w:hint="eastAsia" w:ascii="宋体" w:hAnsi="宋体" w:cs="宋体"/>
                <w:color w:val="auto"/>
                <w:szCs w:val="21"/>
                <w:highlight w:val="none"/>
              </w:rPr>
            </w:pPr>
          </w:p>
        </w:tc>
        <w:tc>
          <w:tcPr>
            <w:tcW w:w="1112" w:type="dxa"/>
          </w:tcPr>
          <w:p w14:paraId="2CC5A7A7">
            <w:pPr>
              <w:topLinePunct/>
              <w:spacing w:line="400" w:lineRule="atLeast"/>
              <w:jc w:val="center"/>
              <w:rPr>
                <w:rFonts w:hint="eastAsia" w:ascii="宋体" w:hAnsi="宋体" w:cs="宋体"/>
                <w:color w:val="auto"/>
                <w:szCs w:val="21"/>
                <w:highlight w:val="none"/>
              </w:rPr>
            </w:pPr>
          </w:p>
        </w:tc>
        <w:tc>
          <w:tcPr>
            <w:tcW w:w="1778" w:type="dxa"/>
          </w:tcPr>
          <w:p w14:paraId="030DDB7D">
            <w:pPr>
              <w:topLinePunct/>
              <w:spacing w:line="400" w:lineRule="atLeast"/>
              <w:jc w:val="center"/>
              <w:rPr>
                <w:rFonts w:hint="eastAsia" w:ascii="宋体" w:hAnsi="宋体" w:cs="宋体"/>
                <w:color w:val="auto"/>
                <w:szCs w:val="21"/>
                <w:highlight w:val="none"/>
              </w:rPr>
            </w:pPr>
          </w:p>
        </w:tc>
        <w:tc>
          <w:tcPr>
            <w:tcW w:w="1080" w:type="dxa"/>
          </w:tcPr>
          <w:p w14:paraId="65C52D79">
            <w:pPr>
              <w:topLinePunct/>
              <w:spacing w:line="400" w:lineRule="atLeast"/>
              <w:jc w:val="center"/>
              <w:rPr>
                <w:rFonts w:hint="eastAsia" w:ascii="宋体" w:hAnsi="宋体" w:cs="宋体"/>
                <w:color w:val="auto"/>
                <w:szCs w:val="21"/>
                <w:highlight w:val="none"/>
              </w:rPr>
            </w:pPr>
          </w:p>
        </w:tc>
      </w:tr>
      <w:tr w14:paraId="7DDB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B66FF55">
            <w:pPr>
              <w:topLinePunct/>
              <w:spacing w:line="400" w:lineRule="atLeast"/>
              <w:jc w:val="center"/>
              <w:rPr>
                <w:rFonts w:hint="eastAsia" w:ascii="宋体" w:hAnsi="宋体" w:cs="宋体"/>
                <w:color w:val="auto"/>
                <w:szCs w:val="21"/>
                <w:highlight w:val="none"/>
              </w:rPr>
            </w:pPr>
          </w:p>
        </w:tc>
        <w:tc>
          <w:tcPr>
            <w:tcW w:w="1846" w:type="dxa"/>
          </w:tcPr>
          <w:p w14:paraId="4B5CAB0F">
            <w:pPr>
              <w:topLinePunct/>
              <w:spacing w:line="400" w:lineRule="atLeast"/>
              <w:jc w:val="center"/>
              <w:rPr>
                <w:rFonts w:hint="eastAsia" w:ascii="宋体" w:hAnsi="宋体" w:cs="宋体"/>
                <w:color w:val="auto"/>
                <w:szCs w:val="21"/>
                <w:highlight w:val="none"/>
              </w:rPr>
            </w:pPr>
          </w:p>
        </w:tc>
        <w:tc>
          <w:tcPr>
            <w:tcW w:w="1394" w:type="dxa"/>
          </w:tcPr>
          <w:p w14:paraId="5D2AEA8F">
            <w:pPr>
              <w:topLinePunct/>
              <w:spacing w:line="400" w:lineRule="atLeast"/>
              <w:jc w:val="center"/>
              <w:rPr>
                <w:rFonts w:hint="eastAsia" w:ascii="宋体" w:hAnsi="宋体" w:cs="宋体"/>
                <w:color w:val="auto"/>
                <w:szCs w:val="21"/>
                <w:highlight w:val="none"/>
              </w:rPr>
            </w:pPr>
          </w:p>
        </w:tc>
        <w:tc>
          <w:tcPr>
            <w:tcW w:w="1080" w:type="dxa"/>
          </w:tcPr>
          <w:p w14:paraId="2A0C80E9">
            <w:pPr>
              <w:topLinePunct/>
              <w:spacing w:line="400" w:lineRule="atLeast"/>
              <w:jc w:val="center"/>
              <w:rPr>
                <w:rFonts w:hint="eastAsia" w:ascii="宋体" w:hAnsi="宋体" w:cs="宋体"/>
                <w:color w:val="auto"/>
                <w:szCs w:val="21"/>
                <w:highlight w:val="none"/>
              </w:rPr>
            </w:pPr>
          </w:p>
        </w:tc>
        <w:tc>
          <w:tcPr>
            <w:tcW w:w="1112" w:type="dxa"/>
          </w:tcPr>
          <w:p w14:paraId="5EC7A35F">
            <w:pPr>
              <w:topLinePunct/>
              <w:spacing w:line="400" w:lineRule="atLeast"/>
              <w:jc w:val="center"/>
              <w:rPr>
                <w:rFonts w:hint="eastAsia" w:ascii="宋体" w:hAnsi="宋体" w:cs="宋体"/>
                <w:color w:val="auto"/>
                <w:szCs w:val="21"/>
                <w:highlight w:val="none"/>
              </w:rPr>
            </w:pPr>
          </w:p>
        </w:tc>
        <w:tc>
          <w:tcPr>
            <w:tcW w:w="1778" w:type="dxa"/>
          </w:tcPr>
          <w:p w14:paraId="66FA839E">
            <w:pPr>
              <w:topLinePunct/>
              <w:spacing w:line="400" w:lineRule="atLeast"/>
              <w:jc w:val="center"/>
              <w:rPr>
                <w:rFonts w:hint="eastAsia" w:ascii="宋体" w:hAnsi="宋体" w:cs="宋体"/>
                <w:color w:val="auto"/>
                <w:szCs w:val="21"/>
                <w:highlight w:val="none"/>
              </w:rPr>
            </w:pPr>
          </w:p>
        </w:tc>
        <w:tc>
          <w:tcPr>
            <w:tcW w:w="1080" w:type="dxa"/>
          </w:tcPr>
          <w:p w14:paraId="6D67BA37">
            <w:pPr>
              <w:topLinePunct/>
              <w:spacing w:line="400" w:lineRule="atLeast"/>
              <w:jc w:val="center"/>
              <w:rPr>
                <w:rFonts w:hint="eastAsia" w:ascii="宋体" w:hAnsi="宋体" w:cs="宋体"/>
                <w:color w:val="auto"/>
                <w:szCs w:val="21"/>
                <w:highlight w:val="none"/>
              </w:rPr>
            </w:pPr>
          </w:p>
        </w:tc>
      </w:tr>
      <w:tr w14:paraId="6675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46329FA">
            <w:pPr>
              <w:topLinePunct/>
              <w:spacing w:line="400" w:lineRule="atLeast"/>
              <w:jc w:val="center"/>
              <w:rPr>
                <w:rFonts w:hint="eastAsia" w:ascii="宋体" w:hAnsi="宋体" w:cs="宋体"/>
                <w:color w:val="auto"/>
                <w:szCs w:val="21"/>
                <w:highlight w:val="none"/>
              </w:rPr>
            </w:pPr>
          </w:p>
        </w:tc>
        <w:tc>
          <w:tcPr>
            <w:tcW w:w="1846" w:type="dxa"/>
          </w:tcPr>
          <w:p w14:paraId="7F2973D3">
            <w:pPr>
              <w:topLinePunct/>
              <w:spacing w:line="400" w:lineRule="atLeast"/>
              <w:jc w:val="center"/>
              <w:rPr>
                <w:rFonts w:hint="eastAsia" w:ascii="宋体" w:hAnsi="宋体" w:cs="宋体"/>
                <w:color w:val="auto"/>
                <w:szCs w:val="21"/>
                <w:highlight w:val="none"/>
              </w:rPr>
            </w:pPr>
          </w:p>
        </w:tc>
        <w:tc>
          <w:tcPr>
            <w:tcW w:w="1394" w:type="dxa"/>
          </w:tcPr>
          <w:p w14:paraId="10C1999E">
            <w:pPr>
              <w:topLinePunct/>
              <w:spacing w:line="400" w:lineRule="atLeast"/>
              <w:jc w:val="center"/>
              <w:rPr>
                <w:rFonts w:hint="eastAsia" w:ascii="宋体" w:hAnsi="宋体" w:cs="宋体"/>
                <w:color w:val="auto"/>
                <w:szCs w:val="21"/>
                <w:highlight w:val="none"/>
              </w:rPr>
            </w:pPr>
          </w:p>
        </w:tc>
        <w:tc>
          <w:tcPr>
            <w:tcW w:w="1080" w:type="dxa"/>
          </w:tcPr>
          <w:p w14:paraId="2D47D014">
            <w:pPr>
              <w:topLinePunct/>
              <w:spacing w:line="400" w:lineRule="atLeast"/>
              <w:jc w:val="center"/>
              <w:rPr>
                <w:rFonts w:hint="eastAsia" w:ascii="宋体" w:hAnsi="宋体" w:cs="宋体"/>
                <w:color w:val="auto"/>
                <w:szCs w:val="21"/>
                <w:highlight w:val="none"/>
              </w:rPr>
            </w:pPr>
          </w:p>
        </w:tc>
        <w:tc>
          <w:tcPr>
            <w:tcW w:w="1112" w:type="dxa"/>
          </w:tcPr>
          <w:p w14:paraId="5C9624DF">
            <w:pPr>
              <w:topLinePunct/>
              <w:spacing w:line="400" w:lineRule="atLeast"/>
              <w:jc w:val="center"/>
              <w:rPr>
                <w:rFonts w:hint="eastAsia" w:ascii="宋体" w:hAnsi="宋体" w:cs="宋体"/>
                <w:color w:val="auto"/>
                <w:szCs w:val="21"/>
                <w:highlight w:val="none"/>
              </w:rPr>
            </w:pPr>
          </w:p>
        </w:tc>
        <w:tc>
          <w:tcPr>
            <w:tcW w:w="1778" w:type="dxa"/>
          </w:tcPr>
          <w:p w14:paraId="695095AE">
            <w:pPr>
              <w:topLinePunct/>
              <w:spacing w:line="400" w:lineRule="atLeast"/>
              <w:jc w:val="center"/>
              <w:rPr>
                <w:rFonts w:hint="eastAsia" w:ascii="宋体" w:hAnsi="宋体" w:cs="宋体"/>
                <w:color w:val="auto"/>
                <w:szCs w:val="21"/>
                <w:highlight w:val="none"/>
              </w:rPr>
            </w:pPr>
          </w:p>
        </w:tc>
        <w:tc>
          <w:tcPr>
            <w:tcW w:w="1080" w:type="dxa"/>
          </w:tcPr>
          <w:p w14:paraId="07B859C4">
            <w:pPr>
              <w:topLinePunct/>
              <w:spacing w:line="400" w:lineRule="atLeast"/>
              <w:jc w:val="center"/>
              <w:rPr>
                <w:rFonts w:hint="eastAsia" w:ascii="宋体" w:hAnsi="宋体" w:cs="宋体"/>
                <w:color w:val="auto"/>
                <w:szCs w:val="21"/>
                <w:highlight w:val="none"/>
              </w:rPr>
            </w:pPr>
          </w:p>
        </w:tc>
      </w:tr>
      <w:tr w14:paraId="380B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6D06839">
            <w:pPr>
              <w:topLinePunct/>
              <w:spacing w:line="400" w:lineRule="atLeast"/>
              <w:jc w:val="center"/>
              <w:rPr>
                <w:rFonts w:hint="eastAsia" w:ascii="宋体" w:hAnsi="宋体" w:cs="宋体"/>
                <w:color w:val="auto"/>
                <w:szCs w:val="21"/>
                <w:highlight w:val="none"/>
              </w:rPr>
            </w:pPr>
          </w:p>
        </w:tc>
        <w:tc>
          <w:tcPr>
            <w:tcW w:w="1846" w:type="dxa"/>
          </w:tcPr>
          <w:p w14:paraId="1BB999FC">
            <w:pPr>
              <w:topLinePunct/>
              <w:spacing w:line="400" w:lineRule="atLeast"/>
              <w:jc w:val="center"/>
              <w:rPr>
                <w:rFonts w:hint="eastAsia" w:ascii="宋体" w:hAnsi="宋体" w:cs="宋体"/>
                <w:color w:val="auto"/>
                <w:szCs w:val="21"/>
                <w:highlight w:val="none"/>
              </w:rPr>
            </w:pPr>
          </w:p>
        </w:tc>
        <w:tc>
          <w:tcPr>
            <w:tcW w:w="1394" w:type="dxa"/>
          </w:tcPr>
          <w:p w14:paraId="719B7938">
            <w:pPr>
              <w:topLinePunct/>
              <w:spacing w:line="400" w:lineRule="atLeast"/>
              <w:jc w:val="center"/>
              <w:rPr>
                <w:rFonts w:hint="eastAsia" w:ascii="宋体" w:hAnsi="宋体" w:cs="宋体"/>
                <w:color w:val="auto"/>
                <w:szCs w:val="21"/>
                <w:highlight w:val="none"/>
              </w:rPr>
            </w:pPr>
          </w:p>
        </w:tc>
        <w:tc>
          <w:tcPr>
            <w:tcW w:w="1080" w:type="dxa"/>
          </w:tcPr>
          <w:p w14:paraId="4EA2DABF">
            <w:pPr>
              <w:topLinePunct/>
              <w:spacing w:line="400" w:lineRule="atLeast"/>
              <w:jc w:val="center"/>
              <w:rPr>
                <w:rFonts w:hint="eastAsia" w:ascii="宋体" w:hAnsi="宋体" w:cs="宋体"/>
                <w:color w:val="auto"/>
                <w:szCs w:val="21"/>
                <w:highlight w:val="none"/>
              </w:rPr>
            </w:pPr>
          </w:p>
        </w:tc>
        <w:tc>
          <w:tcPr>
            <w:tcW w:w="1112" w:type="dxa"/>
          </w:tcPr>
          <w:p w14:paraId="055363F5">
            <w:pPr>
              <w:topLinePunct/>
              <w:spacing w:line="400" w:lineRule="atLeast"/>
              <w:jc w:val="center"/>
              <w:rPr>
                <w:rFonts w:hint="eastAsia" w:ascii="宋体" w:hAnsi="宋体" w:cs="宋体"/>
                <w:color w:val="auto"/>
                <w:szCs w:val="21"/>
                <w:highlight w:val="none"/>
              </w:rPr>
            </w:pPr>
          </w:p>
        </w:tc>
        <w:tc>
          <w:tcPr>
            <w:tcW w:w="1778" w:type="dxa"/>
          </w:tcPr>
          <w:p w14:paraId="485F9D3A">
            <w:pPr>
              <w:topLinePunct/>
              <w:spacing w:line="400" w:lineRule="atLeast"/>
              <w:jc w:val="center"/>
              <w:rPr>
                <w:rFonts w:hint="eastAsia" w:ascii="宋体" w:hAnsi="宋体" w:cs="宋体"/>
                <w:color w:val="auto"/>
                <w:szCs w:val="21"/>
                <w:highlight w:val="none"/>
              </w:rPr>
            </w:pPr>
          </w:p>
        </w:tc>
        <w:tc>
          <w:tcPr>
            <w:tcW w:w="1080" w:type="dxa"/>
          </w:tcPr>
          <w:p w14:paraId="34A145FA">
            <w:pPr>
              <w:topLinePunct/>
              <w:spacing w:line="400" w:lineRule="atLeast"/>
              <w:jc w:val="center"/>
              <w:rPr>
                <w:rFonts w:hint="eastAsia" w:ascii="宋体" w:hAnsi="宋体" w:cs="宋体"/>
                <w:color w:val="auto"/>
                <w:szCs w:val="21"/>
                <w:highlight w:val="none"/>
              </w:rPr>
            </w:pPr>
          </w:p>
        </w:tc>
      </w:tr>
      <w:tr w14:paraId="15C5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3F00BBA">
            <w:pPr>
              <w:topLinePunct/>
              <w:spacing w:line="400" w:lineRule="atLeast"/>
              <w:jc w:val="center"/>
              <w:rPr>
                <w:rFonts w:hint="eastAsia" w:ascii="宋体" w:hAnsi="宋体" w:cs="宋体"/>
                <w:color w:val="auto"/>
                <w:szCs w:val="21"/>
                <w:highlight w:val="none"/>
              </w:rPr>
            </w:pPr>
          </w:p>
        </w:tc>
        <w:tc>
          <w:tcPr>
            <w:tcW w:w="1846" w:type="dxa"/>
          </w:tcPr>
          <w:p w14:paraId="064C6463">
            <w:pPr>
              <w:topLinePunct/>
              <w:spacing w:line="400" w:lineRule="atLeast"/>
              <w:jc w:val="center"/>
              <w:rPr>
                <w:rFonts w:hint="eastAsia" w:ascii="宋体" w:hAnsi="宋体" w:cs="宋体"/>
                <w:color w:val="auto"/>
                <w:szCs w:val="21"/>
                <w:highlight w:val="none"/>
              </w:rPr>
            </w:pPr>
          </w:p>
        </w:tc>
        <w:tc>
          <w:tcPr>
            <w:tcW w:w="1394" w:type="dxa"/>
          </w:tcPr>
          <w:p w14:paraId="54C7373C">
            <w:pPr>
              <w:topLinePunct/>
              <w:spacing w:line="400" w:lineRule="atLeast"/>
              <w:jc w:val="center"/>
              <w:rPr>
                <w:rFonts w:hint="eastAsia" w:ascii="宋体" w:hAnsi="宋体" w:cs="宋体"/>
                <w:color w:val="auto"/>
                <w:szCs w:val="21"/>
                <w:highlight w:val="none"/>
              </w:rPr>
            </w:pPr>
          </w:p>
        </w:tc>
        <w:tc>
          <w:tcPr>
            <w:tcW w:w="1080" w:type="dxa"/>
          </w:tcPr>
          <w:p w14:paraId="3FDE1CC2">
            <w:pPr>
              <w:topLinePunct/>
              <w:spacing w:line="400" w:lineRule="atLeast"/>
              <w:jc w:val="center"/>
              <w:rPr>
                <w:rFonts w:hint="eastAsia" w:ascii="宋体" w:hAnsi="宋体" w:cs="宋体"/>
                <w:color w:val="auto"/>
                <w:szCs w:val="21"/>
                <w:highlight w:val="none"/>
              </w:rPr>
            </w:pPr>
          </w:p>
        </w:tc>
        <w:tc>
          <w:tcPr>
            <w:tcW w:w="1112" w:type="dxa"/>
          </w:tcPr>
          <w:p w14:paraId="292B1B57">
            <w:pPr>
              <w:topLinePunct/>
              <w:spacing w:line="400" w:lineRule="atLeast"/>
              <w:jc w:val="center"/>
              <w:rPr>
                <w:rFonts w:hint="eastAsia" w:ascii="宋体" w:hAnsi="宋体" w:cs="宋体"/>
                <w:color w:val="auto"/>
                <w:szCs w:val="21"/>
                <w:highlight w:val="none"/>
              </w:rPr>
            </w:pPr>
          </w:p>
        </w:tc>
        <w:tc>
          <w:tcPr>
            <w:tcW w:w="1778" w:type="dxa"/>
          </w:tcPr>
          <w:p w14:paraId="023A3F24">
            <w:pPr>
              <w:topLinePunct/>
              <w:spacing w:line="400" w:lineRule="atLeast"/>
              <w:jc w:val="center"/>
              <w:rPr>
                <w:rFonts w:hint="eastAsia" w:ascii="宋体" w:hAnsi="宋体" w:cs="宋体"/>
                <w:color w:val="auto"/>
                <w:szCs w:val="21"/>
                <w:highlight w:val="none"/>
              </w:rPr>
            </w:pPr>
          </w:p>
        </w:tc>
        <w:tc>
          <w:tcPr>
            <w:tcW w:w="1080" w:type="dxa"/>
          </w:tcPr>
          <w:p w14:paraId="71BE3724">
            <w:pPr>
              <w:topLinePunct/>
              <w:spacing w:line="400" w:lineRule="atLeast"/>
              <w:jc w:val="center"/>
              <w:rPr>
                <w:rFonts w:hint="eastAsia" w:ascii="宋体" w:hAnsi="宋体" w:cs="宋体"/>
                <w:color w:val="auto"/>
                <w:szCs w:val="21"/>
                <w:highlight w:val="none"/>
              </w:rPr>
            </w:pPr>
          </w:p>
        </w:tc>
      </w:tr>
      <w:tr w14:paraId="71FF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76F120F">
            <w:pPr>
              <w:topLinePunct/>
              <w:spacing w:line="400" w:lineRule="atLeast"/>
              <w:jc w:val="center"/>
              <w:rPr>
                <w:rFonts w:hint="eastAsia" w:ascii="宋体" w:hAnsi="宋体" w:cs="宋体"/>
                <w:color w:val="auto"/>
                <w:szCs w:val="21"/>
                <w:highlight w:val="none"/>
              </w:rPr>
            </w:pPr>
          </w:p>
        </w:tc>
        <w:tc>
          <w:tcPr>
            <w:tcW w:w="1846" w:type="dxa"/>
          </w:tcPr>
          <w:p w14:paraId="554544EF">
            <w:pPr>
              <w:topLinePunct/>
              <w:spacing w:line="400" w:lineRule="atLeast"/>
              <w:jc w:val="center"/>
              <w:rPr>
                <w:rFonts w:hint="eastAsia" w:ascii="宋体" w:hAnsi="宋体" w:cs="宋体"/>
                <w:color w:val="auto"/>
                <w:szCs w:val="21"/>
                <w:highlight w:val="none"/>
              </w:rPr>
            </w:pPr>
          </w:p>
        </w:tc>
        <w:tc>
          <w:tcPr>
            <w:tcW w:w="1394" w:type="dxa"/>
          </w:tcPr>
          <w:p w14:paraId="3E395A08">
            <w:pPr>
              <w:topLinePunct/>
              <w:spacing w:line="400" w:lineRule="atLeast"/>
              <w:jc w:val="center"/>
              <w:rPr>
                <w:rFonts w:hint="eastAsia" w:ascii="宋体" w:hAnsi="宋体" w:cs="宋体"/>
                <w:color w:val="auto"/>
                <w:szCs w:val="21"/>
                <w:highlight w:val="none"/>
              </w:rPr>
            </w:pPr>
          </w:p>
        </w:tc>
        <w:tc>
          <w:tcPr>
            <w:tcW w:w="1080" w:type="dxa"/>
          </w:tcPr>
          <w:p w14:paraId="0CFFCD5A">
            <w:pPr>
              <w:topLinePunct/>
              <w:spacing w:line="400" w:lineRule="atLeast"/>
              <w:jc w:val="center"/>
              <w:rPr>
                <w:rFonts w:hint="eastAsia" w:ascii="宋体" w:hAnsi="宋体" w:cs="宋体"/>
                <w:color w:val="auto"/>
                <w:szCs w:val="21"/>
                <w:highlight w:val="none"/>
              </w:rPr>
            </w:pPr>
          </w:p>
        </w:tc>
        <w:tc>
          <w:tcPr>
            <w:tcW w:w="1112" w:type="dxa"/>
          </w:tcPr>
          <w:p w14:paraId="53B7DA11">
            <w:pPr>
              <w:topLinePunct/>
              <w:spacing w:line="400" w:lineRule="atLeast"/>
              <w:jc w:val="center"/>
              <w:rPr>
                <w:rFonts w:hint="eastAsia" w:ascii="宋体" w:hAnsi="宋体" w:cs="宋体"/>
                <w:color w:val="auto"/>
                <w:szCs w:val="21"/>
                <w:highlight w:val="none"/>
              </w:rPr>
            </w:pPr>
          </w:p>
        </w:tc>
        <w:tc>
          <w:tcPr>
            <w:tcW w:w="1778" w:type="dxa"/>
          </w:tcPr>
          <w:p w14:paraId="3E63249A">
            <w:pPr>
              <w:topLinePunct/>
              <w:spacing w:line="400" w:lineRule="atLeast"/>
              <w:jc w:val="center"/>
              <w:rPr>
                <w:rFonts w:hint="eastAsia" w:ascii="宋体" w:hAnsi="宋体" w:cs="宋体"/>
                <w:color w:val="auto"/>
                <w:szCs w:val="21"/>
                <w:highlight w:val="none"/>
              </w:rPr>
            </w:pPr>
          </w:p>
        </w:tc>
        <w:tc>
          <w:tcPr>
            <w:tcW w:w="1080" w:type="dxa"/>
          </w:tcPr>
          <w:p w14:paraId="33DDA64D">
            <w:pPr>
              <w:topLinePunct/>
              <w:spacing w:line="400" w:lineRule="atLeast"/>
              <w:jc w:val="center"/>
              <w:rPr>
                <w:rFonts w:hint="eastAsia" w:ascii="宋体" w:hAnsi="宋体" w:cs="宋体"/>
                <w:color w:val="auto"/>
                <w:szCs w:val="21"/>
                <w:highlight w:val="none"/>
              </w:rPr>
            </w:pPr>
          </w:p>
        </w:tc>
      </w:tr>
      <w:tr w14:paraId="6F6D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25BD9ED">
            <w:pPr>
              <w:topLinePunct/>
              <w:spacing w:line="400" w:lineRule="atLeast"/>
              <w:jc w:val="center"/>
              <w:rPr>
                <w:rFonts w:hint="eastAsia" w:ascii="宋体" w:hAnsi="宋体" w:cs="宋体"/>
                <w:color w:val="auto"/>
                <w:szCs w:val="21"/>
                <w:highlight w:val="none"/>
              </w:rPr>
            </w:pPr>
          </w:p>
        </w:tc>
        <w:tc>
          <w:tcPr>
            <w:tcW w:w="1846" w:type="dxa"/>
          </w:tcPr>
          <w:p w14:paraId="08D232EC">
            <w:pPr>
              <w:topLinePunct/>
              <w:spacing w:line="400" w:lineRule="atLeast"/>
              <w:jc w:val="center"/>
              <w:rPr>
                <w:rFonts w:hint="eastAsia" w:ascii="宋体" w:hAnsi="宋体" w:cs="宋体"/>
                <w:color w:val="auto"/>
                <w:szCs w:val="21"/>
                <w:highlight w:val="none"/>
              </w:rPr>
            </w:pPr>
          </w:p>
        </w:tc>
        <w:tc>
          <w:tcPr>
            <w:tcW w:w="1394" w:type="dxa"/>
          </w:tcPr>
          <w:p w14:paraId="72649053">
            <w:pPr>
              <w:topLinePunct/>
              <w:spacing w:line="400" w:lineRule="atLeast"/>
              <w:jc w:val="center"/>
              <w:rPr>
                <w:rFonts w:hint="eastAsia" w:ascii="宋体" w:hAnsi="宋体" w:cs="宋体"/>
                <w:color w:val="auto"/>
                <w:szCs w:val="21"/>
                <w:highlight w:val="none"/>
              </w:rPr>
            </w:pPr>
          </w:p>
        </w:tc>
        <w:tc>
          <w:tcPr>
            <w:tcW w:w="1080" w:type="dxa"/>
          </w:tcPr>
          <w:p w14:paraId="488272BF">
            <w:pPr>
              <w:topLinePunct/>
              <w:spacing w:line="400" w:lineRule="atLeast"/>
              <w:jc w:val="center"/>
              <w:rPr>
                <w:rFonts w:hint="eastAsia" w:ascii="宋体" w:hAnsi="宋体" w:cs="宋体"/>
                <w:color w:val="auto"/>
                <w:szCs w:val="21"/>
                <w:highlight w:val="none"/>
              </w:rPr>
            </w:pPr>
          </w:p>
        </w:tc>
        <w:tc>
          <w:tcPr>
            <w:tcW w:w="1112" w:type="dxa"/>
          </w:tcPr>
          <w:p w14:paraId="181EFED1">
            <w:pPr>
              <w:topLinePunct/>
              <w:spacing w:line="400" w:lineRule="atLeast"/>
              <w:jc w:val="center"/>
              <w:rPr>
                <w:rFonts w:hint="eastAsia" w:ascii="宋体" w:hAnsi="宋体" w:cs="宋体"/>
                <w:color w:val="auto"/>
                <w:szCs w:val="21"/>
                <w:highlight w:val="none"/>
              </w:rPr>
            </w:pPr>
          </w:p>
        </w:tc>
        <w:tc>
          <w:tcPr>
            <w:tcW w:w="1778" w:type="dxa"/>
          </w:tcPr>
          <w:p w14:paraId="7370810A">
            <w:pPr>
              <w:topLinePunct/>
              <w:spacing w:line="400" w:lineRule="atLeast"/>
              <w:jc w:val="center"/>
              <w:rPr>
                <w:rFonts w:hint="eastAsia" w:ascii="宋体" w:hAnsi="宋体" w:cs="宋体"/>
                <w:color w:val="auto"/>
                <w:szCs w:val="21"/>
                <w:highlight w:val="none"/>
              </w:rPr>
            </w:pPr>
          </w:p>
        </w:tc>
        <w:tc>
          <w:tcPr>
            <w:tcW w:w="1080" w:type="dxa"/>
          </w:tcPr>
          <w:p w14:paraId="45FE8691">
            <w:pPr>
              <w:topLinePunct/>
              <w:spacing w:line="400" w:lineRule="atLeast"/>
              <w:jc w:val="center"/>
              <w:rPr>
                <w:rFonts w:hint="eastAsia" w:ascii="宋体" w:hAnsi="宋体" w:cs="宋体"/>
                <w:color w:val="auto"/>
                <w:szCs w:val="21"/>
                <w:highlight w:val="none"/>
              </w:rPr>
            </w:pPr>
          </w:p>
        </w:tc>
      </w:tr>
      <w:tr w14:paraId="79C0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0FD6B24">
            <w:pPr>
              <w:topLinePunct/>
              <w:spacing w:line="400" w:lineRule="atLeast"/>
              <w:jc w:val="center"/>
              <w:rPr>
                <w:rFonts w:hint="eastAsia" w:ascii="宋体" w:hAnsi="宋体" w:cs="宋体"/>
                <w:color w:val="auto"/>
                <w:szCs w:val="21"/>
                <w:highlight w:val="none"/>
              </w:rPr>
            </w:pPr>
          </w:p>
        </w:tc>
        <w:tc>
          <w:tcPr>
            <w:tcW w:w="1846" w:type="dxa"/>
          </w:tcPr>
          <w:p w14:paraId="61F5717F">
            <w:pPr>
              <w:topLinePunct/>
              <w:spacing w:line="400" w:lineRule="atLeast"/>
              <w:jc w:val="center"/>
              <w:rPr>
                <w:rFonts w:hint="eastAsia" w:ascii="宋体" w:hAnsi="宋体" w:cs="宋体"/>
                <w:color w:val="auto"/>
                <w:szCs w:val="21"/>
                <w:highlight w:val="none"/>
              </w:rPr>
            </w:pPr>
          </w:p>
        </w:tc>
        <w:tc>
          <w:tcPr>
            <w:tcW w:w="1394" w:type="dxa"/>
          </w:tcPr>
          <w:p w14:paraId="2B71324C">
            <w:pPr>
              <w:topLinePunct/>
              <w:spacing w:line="400" w:lineRule="atLeast"/>
              <w:jc w:val="center"/>
              <w:rPr>
                <w:rFonts w:hint="eastAsia" w:ascii="宋体" w:hAnsi="宋体" w:cs="宋体"/>
                <w:color w:val="auto"/>
                <w:szCs w:val="21"/>
                <w:highlight w:val="none"/>
              </w:rPr>
            </w:pPr>
          </w:p>
        </w:tc>
        <w:tc>
          <w:tcPr>
            <w:tcW w:w="1080" w:type="dxa"/>
          </w:tcPr>
          <w:p w14:paraId="618204A8">
            <w:pPr>
              <w:topLinePunct/>
              <w:spacing w:line="400" w:lineRule="atLeast"/>
              <w:jc w:val="center"/>
              <w:rPr>
                <w:rFonts w:hint="eastAsia" w:ascii="宋体" w:hAnsi="宋体" w:cs="宋体"/>
                <w:color w:val="auto"/>
                <w:szCs w:val="21"/>
                <w:highlight w:val="none"/>
              </w:rPr>
            </w:pPr>
          </w:p>
        </w:tc>
        <w:tc>
          <w:tcPr>
            <w:tcW w:w="1112" w:type="dxa"/>
          </w:tcPr>
          <w:p w14:paraId="2B3C7485">
            <w:pPr>
              <w:topLinePunct/>
              <w:spacing w:line="400" w:lineRule="atLeast"/>
              <w:jc w:val="center"/>
              <w:rPr>
                <w:rFonts w:hint="eastAsia" w:ascii="宋体" w:hAnsi="宋体" w:cs="宋体"/>
                <w:color w:val="auto"/>
                <w:szCs w:val="21"/>
                <w:highlight w:val="none"/>
              </w:rPr>
            </w:pPr>
          </w:p>
        </w:tc>
        <w:tc>
          <w:tcPr>
            <w:tcW w:w="1778" w:type="dxa"/>
          </w:tcPr>
          <w:p w14:paraId="109D4F6D">
            <w:pPr>
              <w:topLinePunct/>
              <w:spacing w:line="400" w:lineRule="atLeast"/>
              <w:jc w:val="center"/>
              <w:rPr>
                <w:rFonts w:hint="eastAsia" w:ascii="宋体" w:hAnsi="宋体" w:cs="宋体"/>
                <w:color w:val="auto"/>
                <w:szCs w:val="21"/>
                <w:highlight w:val="none"/>
              </w:rPr>
            </w:pPr>
          </w:p>
        </w:tc>
        <w:tc>
          <w:tcPr>
            <w:tcW w:w="1080" w:type="dxa"/>
          </w:tcPr>
          <w:p w14:paraId="246EB6F4">
            <w:pPr>
              <w:topLinePunct/>
              <w:spacing w:line="400" w:lineRule="atLeast"/>
              <w:jc w:val="center"/>
              <w:rPr>
                <w:rFonts w:hint="eastAsia" w:ascii="宋体" w:hAnsi="宋体" w:cs="宋体"/>
                <w:color w:val="auto"/>
                <w:szCs w:val="21"/>
                <w:highlight w:val="none"/>
              </w:rPr>
            </w:pPr>
          </w:p>
        </w:tc>
      </w:tr>
      <w:tr w14:paraId="4546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25C7F48">
            <w:pPr>
              <w:topLinePunct/>
              <w:spacing w:line="400" w:lineRule="atLeast"/>
              <w:jc w:val="center"/>
              <w:rPr>
                <w:rFonts w:hint="eastAsia" w:ascii="宋体" w:hAnsi="宋体" w:cs="宋体"/>
                <w:color w:val="auto"/>
                <w:szCs w:val="21"/>
                <w:highlight w:val="none"/>
              </w:rPr>
            </w:pPr>
          </w:p>
        </w:tc>
        <w:tc>
          <w:tcPr>
            <w:tcW w:w="1846" w:type="dxa"/>
          </w:tcPr>
          <w:p w14:paraId="6551FE01">
            <w:pPr>
              <w:topLinePunct/>
              <w:spacing w:line="400" w:lineRule="atLeast"/>
              <w:jc w:val="center"/>
              <w:rPr>
                <w:rFonts w:hint="eastAsia" w:ascii="宋体" w:hAnsi="宋体" w:cs="宋体"/>
                <w:color w:val="auto"/>
                <w:szCs w:val="21"/>
                <w:highlight w:val="none"/>
              </w:rPr>
            </w:pPr>
          </w:p>
        </w:tc>
        <w:tc>
          <w:tcPr>
            <w:tcW w:w="1394" w:type="dxa"/>
          </w:tcPr>
          <w:p w14:paraId="376DD005">
            <w:pPr>
              <w:topLinePunct/>
              <w:spacing w:line="400" w:lineRule="atLeast"/>
              <w:jc w:val="center"/>
              <w:rPr>
                <w:rFonts w:hint="eastAsia" w:ascii="宋体" w:hAnsi="宋体" w:cs="宋体"/>
                <w:color w:val="auto"/>
                <w:szCs w:val="21"/>
                <w:highlight w:val="none"/>
              </w:rPr>
            </w:pPr>
          </w:p>
        </w:tc>
        <w:tc>
          <w:tcPr>
            <w:tcW w:w="1080" w:type="dxa"/>
          </w:tcPr>
          <w:p w14:paraId="11BDDF3D">
            <w:pPr>
              <w:topLinePunct/>
              <w:spacing w:line="400" w:lineRule="atLeast"/>
              <w:jc w:val="center"/>
              <w:rPr>
                <w:rFonts w:hint="eastAsia" w:ascii="宋体" w:hAnsi="宋体" w:cs="宋体"/>
                <w:color w:val="auto"/>
                <w:szCs w:val="21"/>
                <w:highlight w:val="none"/>
              </w:rPr>
            </w:pPr>
          </w:p>
        </w:tc>
        <w:tc>
          <w:tcPr>
            <w:tcW w:w="1112" w:type="dxa"/>
          </w:tcPr>
          <w:p w14:paraId="52D68FDE">
            <w:pPr>
              <w:topLinePunct/>
              <w:spacing w:line="400" w:lineRule="atLeast"/>
              <w:jc w:val="center"/>
              <w:rPr>
                <w:rFonts w:hint="eastAsia" w:ascii="宋体" w:hAnsi="宋体" w:cs="宋体"/>
                <w:color w:val="auto"/>
                <w:szCs w:val="21"/>
                <w:highlight w:val="none"/>
              </w:rPr>
            </w:pPr>
          </w:p>
        </w:tc>
        <w:tc>
          <w:tcPr>
            <w:tcW w:w="1778" w:type="dxa"/>
          </w:tcPr>
          <w:p w14:paraId="452E86BE">
            <w:pPr>
              <w:topLinePunct/>
              <w:spacing w:line="400" w:lineRule="atLeast"/>
              <w:jc w:val="center"/>
              <w:rPr>
                <w:rFonts w:hint="eastAsia" w:ascii="宋体" w:hAnsi="宋体" w:cs="宋体"/>
                <w:color w:val="auto"/>
                <w:szCs w:val="21"/>
                <w:highlight w:val="none"/>
              </w:rPr>
            </w:pPr>
          </w:p>
        </w:tc>
        <w:tc>
          <w:tcPr>
            <w:tcW w:w="1080" w:type="dxa"/>
          </w:tcPr>
          <w:p w14:paraId="2764559D">
            <w:pPr>
              <w:topLinePunct/>
              <w:spacing w:line="400" w:lineRule="atLeast"/>
              <w:jc w:val="center"/>
              <w:rPr>
                <w:rFonts w:hint="eastAsia" w:ascii="宋体" w:hAnsi="宋体" w:cs="宋体"/>
                <w:color w:val="auto"/>
                <w:szCs w:val="21"/>
                <w:highlight w:val="none"/>
              </w:rPr>
            </w:pPr>
          </w:p>
        </w:tc>
      </w:tr>
      <w:tr w14:paraId="05E6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EE396E4">
            <w:pPr>
              <w:topLinePunct/>
              <w:spacing w:line="400" w:lineRule="atLeast"/>
              <w:jc w:val="center"/>
              <w:rPr>
                <w:rFonts w:hint="eastAsia" w:ascii="宋体" w:hAnsi="宋体" w:cs="宋体"/>
                <w:color w:val="auto"/>
                <w:szCs w:val="21"/>
                <w:highlight w:val="none"/>
              </w:rPr>
            </w:pPr>
          </w:p>
        </w:tc>
        <w:tc>
          <w:tcPr>
            <w:tcW w:w="1846" w:type="dxa"/>
          </w:tcPr>
          <w:p w14:paraId="34DA7AC5">
            <w:pPr>
              <w:topLinePunct/>
              <w:spacing w:line="400" w:lineRule="atLeast"/>
              <w:jc w:val="center"/>
              <w:rPr>
                <w:rFonts w:hint="eastAsia" w:ascii="宋体" w:hAnsi="宋体" w:cs="宋体"/>
                <w:color w:val="auto"/>
                <w:szCs w:val="21"/>
                <w:highlight w:val="none"/>
              </w:rPr>
            </w:pPr>
          </w:p>
        </w:tc>
        <w:tc>
          <w:tcPr>
            <w:tcW w:w="1394" w:type="dxa"/>
          </w:tcPr>
          <w:p w14:paraId="0CB31EB4">
            <w:pPr>
              <w:topLinePunct/>
              <w:spacing w:line="400" w:lineRule="atLeast"/>
              <w:jc w:val="center"/>
              <w:rPr>
                <w:rFonts w:hint="eastAsia" w:ascii="宋体" w:hAnsi="宋体" w:cs="宋体"/>
                <w:color w:val="auto"/>
                <w:szCs w:val="21"/>
                <w:highlight w:val="none"/>
              </w:rPr>
            </w:pPr>
          </w:p>
        </w:tc>
        <w:tc>
          <w:tcPr>
            <w:tcW w:w="1080" w:type="dxa"/>
          </w:tcPr>
          <w:p w14:paraId="54AFD9C0">
            <w:pPr>
              <w:topLinePunct/>
              <w:spacing w:line="400" w:lineRule="atLeast"/>
              <w:jc w:val="center"/>
              <w:rPr>
                <w:rFonts w:hint="eastAsia" w:ascii="宋体" w:hAnsi="宋体" w:cs="宋体"/>
                <w:color w:val="auto"/>
                <w:szCs w:val="21"/>
                <w:highlight w:val="none"/>
              </w:rPr>
            </w:pPr>
          </w:p>
        </w:tc>
        <w:tc>
          <w:tcPr>
            <w:tcW w:w="1112" w:type="dxa"/>
          </w:tcPr>
          <w:p w14:paraId="371955B3">
            <w:pPr>
              <w:topLinePunct/>
              <w:spacing w:line="400" w:lineRule="atLeast"/>
              <w:jc w:val="center"/>
              <w:rPr>
                <w:rFonts w:hint="eastAsia" w:ascii="宋体" w:hAnsi="宋体" w:cs="宋体"/>
                <w:color w:val="auto"/>
                <w:szCs w:val="21"/>
                <w:highlight w:val="none"/>
              </w:rPr>
            </w:pPr>
          </w:p>
        </w:tc>
        <w:tc>
          <w:tcPr>
            <w:tcW w:w="1778" w:type="dxa"/>
          </w:tcPr>
          <w:p w14:paraId="6715B990">
            <w:pPr>
              <w:topLinePunct/>
              <w:spacing w:line="400" w:lineRule="atLeast"/>
              <w:jc w:val="center"/>
              <w:rPr>
                <w:rFonts w:hint="eastAsia" w:ascii="宋体" w:hAnsi="宋体" w:cs="宋体"/>
                <w:color w:val="auto"/>
                <w:szCs w:val="21"/>
                <w:highlight w:val="none"/>
              </w:rPr>
            </w:pPr>
          </w:p>
        </w:tc>
        <w:tc>
          <w:tcPr>
            <w:tcW w:w="1080" w:type="dxa"/>
          </w:tcPr>
          <w:p w14:paraId="21B0EF7E">
            <w:pPr>
              <w:topLinePunct/>
              <w:spacing w:line="400" w:lineRule="atLeast"/>
              <w:jc w:val="center"/>
              <w:rPr>
                <w:rFonts w:hint="eastAsia" w:ascii="宋体" w:hAnsi="宋体" w:cs="宋体"/>
                <w:color w:val="auto"/>
                <w:szCs w:val="21"/>
                <w:highlight w:val="none"/>
              </w:rPr>
            </w:pPr>
          </w:p>
        </w:tc>
      </w:tr>
      <w:tr w14:paraId="0022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F27BABB">
            <w:pPr>
              <w:topLinePunct/>
              <w:spacing w:line="400" w:lineRule="atLeast"/>
              <w:jc w:val="center"/>
              <w:rPr>
                <w:rFonts w:hint="eastAsia" w:ascii="宋体" w:hAnsi="宋体" w:cs="宋体"/>
                <w:color w:val="auto"/>
                <w:szCs w:val="21"/>
                <w:highlight w:val="none"/>
              </w:rPr>
            </w:pPr>
          </w:p>
        </w:tc>
        <w:tc>
          <w:tcPr>
            <w:tcW w:w="1846" w:type="dxa"/>
          </w:tcPr>
          <w:p w14:paraId="590F305D">
            <w:pPr>
              <w:topLinePunct/>
              <w:spacing w:line="400" w:lineRule="atLeast"/>
              <w:jc w:val="center"/>
              <w:rPr>
                <w:rFonts w:hint="eastAsia" w:ascii="宋体" w:hAnsi="宋体" w:cs="宋体"/>
                <w:color w:val="auto"/>
                <w:szCs w:val="21"/>
                <w:highlight w:val="none"/>
              </w:rPr>
            </w:pPr>
          </w:p>
        </w:tc>
        <w:tc>
          <w:tcPr>
            <w:tcW w:w="1394" w:type="dxa"/>
          </w:tcPr>
          <w:p w14:paraId="47159F06">
            <w:pPr>
              <w:topLinePunct/>
              <w:spacing w:line="400" w:lineRule="atLeast"/>
              <w:jc w:val="center"/>
              <w:rPr>
                <w:rFonts w:hint="eastAsia" w:ascii="宋体" w:hAnsi="宋体" w:cs="宋体"/>
                <w:color w:val="auto"/>
                <w:szCs w:val="21"/>
                <w:highlight w:val="none"/>
              </w:rPr>
            </w:pPr>
          </w:p>
        </w:tc>
        <w:tc>
          <w:tcPr>
            <w:tcW w:w="1080" w:type="dxa"/>
          </w:tcPr>
          <w:p w14:paraId="4DAD68AA">
            <w:pPr>
              <w:topLinePunct/>
              <w:spacing w:line="400" w:lineRule="atLeast"/>
              <w:jc w:val="center"/>
              <w:rPr>
                <w:rFonts w:hint="eastAsia" w:ascii="宋体" w:hAnsi="宋体" w:cs="宋体"/>
                <w:color w:val="auto"/>
                <w:szCs w:val="21"/>
                <w:highlight w:val="none"/>
              </w:rPr>
            </w:pPr>
          </w:p>
        </w:tc>
        <w:tc>
          <w:tcPr>
            <w:tcW w:w="1112" w:type="dxa"/>
          </w:tcPr>
          <w:p w14:paraId="7C1E6B79">
            <w:pPr>
              <w:topLinePunct/>
              <w:spacing w:line="400" w:lineRule="atLeast"/>
              <w:jc w:val="center"/>
              <w:rPr>
                <w:rFonts w:hint="eastAsia" w:ascii="宋体" w:hAnsi="宋体" w:cs="宋体"/>
                <w:color w:val="auto"/>
                <w:szCs w:val="21"/>
                <w:highlight w:val="none"/>
              </w:rPr>
            </w:pPr>
          </w:p>
        </w:tc>
        <w:tc>
          <w:tcPr>
            <w:tcW w:w="1778" w:type="dxa"/>
          </w:tcPr>
          <w:p w14:paraId="512EA388">
            <w:pPr>
              <w:topLinePunct/>
              <w:spacing w:line="400" w:lineRule="atLeast"/>
              <w:jc w:val="center"/>
              <w:rPr>
                <w:rFonts w:hint="eastAsia" w:ascii="宋体" w:hAnsi="宋体" w:cs="宋体"/>
                <w:color w:val="auto"/>
                <w:szCs w:val="21"/>
                <w:highlight w:val="none"/>
              </w:rPr>
            </w:pPr>
          </w:p>
        </w:tc>
        <w:tc>
          <w:tcPr>
            <w:tcW w:w="1080" w:type="dxa"/>
          </w:tcPr>
          <w:p w14:paraId="60A4440E">
            <w:pPr>
              <w:topLinePunct/>
              <w:spacing w:line="400" w:lineRule="atLeast"/>
              <w:jc w:val="center"/>
              <w:rPr>
                <w:rFonts w:hint="eastAsia" w:ascii="宋体" w:hAnsi="宋体" w:cs="宋体"/>
                <w:color w:val="auto"/>
                <w:szCs w:val="21"/>
                <w:highlight w:val="none"/>
              </w:rPr>
            </w:pPr>
          </w:p>
        </w:tc>
      </w:tr>
      <w:tr w14:paraId="3A1D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79A9170">
            <w:pPr>
              <w:topLinePunct/>
              <w:spacing w:line="400" w:lineRule="atLeast"/>
              <w:jc w:val="center"/>
              <w:rPr>
                <w:rFonts w:hint="eastAsia" w:ascii="宋体" w:hAnsi="宋体" w:cs="宋体"/>
                <w:color w:val="auto"/>
                <w:szCs w:val="21"/>
                <w:highlight w:val="none"/>
              </w:rPr>
            </w:pPr>
          </w:p>
        </w:tc>
        <w:tc>
          <w:tcPr>
            <w:tcW w:w="1846" w:type="dxa"/>
          </w:tcPr>
          <w:p w14:paraId="590720CF">
            <w:pPr>
              <w:topLinePunct/>
              <w:spacing w:line="400" w:lineRule="atLeast"/>
              <w:jc w:val="center"/>
              <w:rPr>
                <w:rFonts w:hint="eastAsia" w:ascii="宋体" w:hAnsi="宋体" w:cs="宋体"/>
                <w:color w:val="auto"/>
                <w:szCs w:val="21"/>
                <w:highlight w:val="none"/>
              </w:rPr>
            </w:pPr>
          </w:p>
        </w:tc>
        <w:tc>
          <w:tcPr>
            <w:tcW w:w="1394" w:type="dxa"/>
          </w:tcPr>
          <w:p w14:paraId="4A1F9EDA">
            <w:pPr>
              <w:topLinePunct/>
              <w:spacing w:line="400" w:lineRule="atLeast"/>
              <w:jc w:val="center"/>
              <w:rPr>
                <w:rFonts w:hint="eastAsia" w:ascii="宋体" w:hAnsi="宋体" w:cs="宋体"/>
                <w:color w:val="auto"/>
                <w:szCs w:val="21"/>
                <w:highlight w:val="none"/>
              </w:rPr>
            </w:pPr>
          </w:p>
        </w:tc>
        <w:tc>
          <w:tcPr>
            <w:tcW w:w="1080" w:type="dxa"/>
          </w:tcPr>
          <w:p w14:paraId="5A3A260A">
            <w:pPr>
              <w:topLinePunct/>
              <w:spacing w:line="400" w:lineRule="atLeast"/>
              <w:jc w:val="center"/>
              <w:rPr>
                <w:rFonts w:hint="eastAsia" w:ascii="宋体" w:hAnsi="宋体" w:cs="宋体"/>
                <w:color w:val="auto"/>
                <w:szCs w:val="21"/>
                <w:highlight w:val="none"/>
              </w:rPr>
            </w:pPr>
          </w:p>
        </w:tc>
        <w:tc>
          <w:tcPr>
            <w:tcW w:w="1112" w:type="dxa"/>
          </w:tcPr>
          <w:p w14:paraId="067E51C5">
            <w:pPr>
              <w:topLinePunct/>
              <w:spacing w:line="400" w:lineRule="atLeast"/>
              <w:jc w:val="center"/>
              <w:rPr>
                <w:rFonts w:hint="eastAsia" w:ascii="宋体" w:hAnsi="宋体" w:cs="宋体"/>
                <w:color w:val="auto"/>
                <w:szCs w:val="21"/>
                <w:highlight w:val="none"/>
              </w:rPr>
            </w:pPr>
          </w:p>
        </w:tc>
        <w:tc>
          <w:tcPr>
            <w:tcW w:w="1778" w:type="dxa"/>
          </w:tcPr>
          <w:p w14:paraId="771EF101">
            <w:pPr>
              <w:topLinePunct/>
              <w:spacing w:line="400" w:lineRule="atLeast"/>
              <w:jc w:val="center"/>
              <w:rPr>
                <w:rFonts w:hint="eastAsia" w:ascii="宋体" w:hAnsi="宋体" w:cs="宋体"/>
                <w:color w:val="auto"/>
                <w:szCs w:val="21"/>
                <w:highlight w:val="none"/>
              </w:rPr>
            </w:pPr>
          </w:p>
        </w:tc>
        <w:tc>
          <w:tcPr>
            <w:tcW w:w="1080" w:type="dxa"/>
          </w:tcPr>
          <w:p w14:paraId="1431C681">
            <w:pPr>
              <w:topLinePunct/>
              <w:spacing w:line="400" w:lineRule="atLeast"/>
              <w:jc w:val="center"/>
              <w:rPr>
                <w:rFonts w:hint="eastAsia" w:ascii="宋体" w:hAnsi="宋体" w:cs="宋体"/>
                <w:color w:val="auto"/>
                <w:szCs w:val="21"/>
                <w:highlight w:val="none"/>
              </w:rPr>
            </w:pPr>
          </w:p>
        </w:tc>
      </w:tr>
      <w:tr w14:paraId="0132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6C487B9B">
            <w:pPr>
              <w:topLinePunct/>
              <w:spacing w:line="400" w:lineRule="atLeast"/>
              <w:jc w:val="center"/>
              <w:rPr>
                <w:rFonts w:hint="eastAsia" w:ascii="宋体" w:hAnsi="宋体" w:cs="宋体"/>
                <w:color w:val="auto"/>
                <w:szCs w:val="21"/>
                <w:highlight w:val="none"/>
              </w:rPr>
            </w:pPr>
          </w:p>
        </w:tc>
        <w:tc>
          <w:tcPr>
            <w:tcW w:w="1846" w:type="dxa"/>
          </w:tcPr>
          <w:p w14:paraId="0B7C2B65">
            <w:pPr>
              <w:topLinePunct/>
              <w:spacing w:line="400" w:lineRule="atLeast"/>
              <w:jc w:val="center"/>
              <w:rPr>
                <w:rFonts w:hint="eastAsia" w:ascii="宋体" w:hAnsi="宋体" w:cs="宋体"/>
                <w:color w:val="auto"/>
                <w:szCs w:val="21"/>
                <w:highlight w:val="none"/>
              </w:rPr>
            </w:pPr>
          </w:p>
        </w:tc>
        <w:tc>
          <w:tcPr>
            <w:tcW w:w="1394" w:type="dxa"/>
          </w:tcPr>
          <w:p w14:paraId="417FAD52">
            <w:pPr>
              <w:topLinePunct/>
              <w:spacing w:line="400" w:lineRule="atLeast"/>
              <w:jc w:val="center"/>
              <w:rPr>
                <w:rFonts w:hint="eastAsia" w:ascii="宋体" w:hAnsi="宋体" w:cs="宋体"/>
                <w:color w:val="auto"/>
                <w:szCs w:val="21"/>
                <w:highlight w:val="none"/>
              </w:rPr>
            </w:pPr>
          </w:p>
        </w:tc>
        <w:tc>
          <w:tcPr>
            <w:tcW w:w="1080" w:type="dxa"/>
          </w:tcPr>
          <w:p w14:paraId="67FE3474">
            <w:pPr>
              <w:topLinePunct/>
              <w:spacing w:line="400" w:lineRule="atLeast"/>
              <w:jc w:val="center"/>
              <w:rPr>
                <w:rFonts w:hint="eastAsia" w:ascii="宋体" w:hAnsi="宋体" w:cs="宋体"/>
                <w:color w:val="auto"/>
                <w:szCs w:val="21"/>
                <w:highlight w:val="none"/>
              </w:rPr>
            </w:pPr>
          </w:p>
        </w:tc>
        <w:tc>
          <w:tcPr>
            <w:tcW w:w="1112" w:type="dxa"/>
          </w:tcPr>
          <w:p w14:paraId="110EB50B">
            <w:pPr>
              <w:topLinePunct/>
              <w:spacing w:line="400" w:lineRule="atLeast"/>
              <w:jc w:val="center"/>
              <w:rPr>
                <w:rFonts w:hint="eastAsia" w:ascii="宋体" w:hAnsi="宋体" w:cs="宋体"/>
                <w:color w:val="auto"/>
                <w:szCs w:val="21"/>
                <w:highlight w:val="none"/>
              </w:rPr>
            </w:pPr>
          </w:p>
        </w:tc>
        <w:tc>
          <w:tcPr>
            <w:tcW w:w="1778" w:type="dxa"/>
          </w:tcPr>
          <w:p w14:paraId="66E3E826">
            <w:pPr>
              <w:topLinePunct/>
              <w:spacing w:line="400" w:lineRule="atLeast"/>
              <w:jc w:val="center"/>
              <w:rPr>
                <w:rFonts w:hint="eastAsia" w:ascii="宋体" w:hAnsi="宋体" w:cs="宋体"/>
                <w:color w:val="auto"/>
                <w:szCs w:val="21"/>
                <w:highlight w:val="none"/>
              </w:rPr>
            </w:pPr>
          </w:p>
        </w:tc>
        <w:tc>
          <w:tcPr>
            <w:tcW w:w="1080" w:type="dxa"/>
          </w:tcPr>
          <w:p w14:paraId="7B08DB8E">
            <w:pPr>
              <w:topLinePunct/>
              <w:spacing w:line="400" w:lineRule="atLeast"/>
              <w:jc w:val="center"/>
              <w:rPr>
                <w:rFonts w:hint="eastAsia" w:ascii="宋体" w:hAnsi="宋体" w:cs="宋体"/>
                <w:color w:val="auto"/>
                <w:szCs w:val="21"/>
                <w:highlight w:val="none"/>
              </w:rPr>
            </w:pPr>
          </w:p>
        </w:tc>
      </w:tr>
      <w:tr w14:paraId="2501D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4EAC46E">
            <w:pPr>
              <w:topLinePunct/>
              <w:spacing w:line="400" w:lineRule="atLeast"/>
              <w:jc w:val="center"/>
              <w:rPr>
                <w:rFonts w:hint="eastAsia" w:ascii="宋体" w:hAnsi="宋体" w:cs="宋体"/>
                <w:color w:val="auto"/>
                <w:szCs w:val="21"/>
                <w:highlight w:val="none"/>
              </w:rPr>
            </w:pPr>
          </w:p>
        </w:tc>
        <w:tc>
          <w:tcPr>
            <w:tcW w:w="1846" w:type="dxa"/>
          </w:tcPr>
          <w:p w14:paraId="4EBB77F0">
            <w:pPr>
              <w:topLinePunct/>
              <w:spacing w:line="400" w:lineRule="atLeast"/>
              <w:jc w:val="center"/>
              <w:rPr>
                <w:rFonts w:hint="eastAsia" w:ascii="宋体" w:hAnsi="宋体" w:cs="宋体"/>
                <w:color w:val="auto"/>
                <w:szCs w:val="21"/>
                <w:highlight w:val="none"/>
              </w:rPr>
            </w:pPr>
          </w:p>
        </w:tc>
        <w:tc>
          <w:tcPr>
            <w:tcW w:w="1394" w:type="dxa"/>
          </w:tcPr>
          <w:p w14:paraId="6E6AC5EC">
            <w:pPr>
              <w:topLinePunct/>
              <w:spacing w:line="400" w:lineRule="atLeast"/>
              <w:jc w:val="center"/>
              <w:rPr>
                <w:rFonts w:hint="eastAsia" w:ascii="宋体" w:hAnsi="宋体" w:cs="宋体"/>
                <w:color w:val="auto"/>
                <w:szCs w:val="21"/>
                <w:highlight w:val="none"/>
              </w:rPr>
            </w:pPr>
          </w:p>
        </w:tc>
        <w:tc>
          <w:tcPr>
            <w:tcW w:w="1080" w:type="dxa"/>
          </w:tcPr>
          <w:p w14:paraId="4B5CD669">
            <w:pPr>
              <w:topLinePunct/>
              <w:spacing w:line="400" w:lineRule="atLeast"/>
              <w:jc w:val="center"/>
              <w:rPr>
                <w:rFonts w:hint="eastAsia" w:ascii="宋体" w:hAnsi="宋体" w:cs="宋体"/>
                <w:color w:val="auto"/>
                <w:szCs w:val="21"/>
                <w:highlight w:val="none"/>
              </w:rPr>
            </w:pPr>
          </w:p>
        </w:tc>
        <w:tc>
          <w:tcPr>
            <w:tcW w:w="1112" w:type="dxa"/>
          </w:tcPr>
          <w:p w14:paraId="7C72518E">
            <w:pPr>
              <w:topLinePunct/>
              <w:spacing w:line="400" w:lineRule="atLeast"/>
              <w:jc w:val="center"/>
              <w:rPr>
                <w:rFonts w:hint="eastAsia" w:ascii="宋体" w:hAnsi="宋体" w:cs="宋体"/>
                <w:color w:val="auto"/>
                <w:szCs w:val="21"/>
                <w:highlight w:val="none"/>
              </w:rPr>
            </w:pPr>
          </w:p>
        </w:tc>
        <w:tc>
          <w:tcPr>
            <w:tcW w:w="1778" w:type="dxa"/>
          </w:tcPr>
          <w:p w14:paraId="315444F2">
            <w:pPr>
              <w:topLinePunct/>
              <w:spacing w:line="400" w:lineRule="atLeast"/>
              <w:jc w:val="center"/>
              <w:rPr>
                <w:rFonts w:hint="eastAsia" w:ascii="宋体" w:hAnsi="宋体" w:cs="宋体"/>
                <w:color w:val="auto"/>
                <w:szCs w:val="21"/>
                <w:highlight w:val="none"/>
              </w:rPr>
            </w:pPr>
          </w:p>
        </w:tc>
        <w:tc>
          <w:tcPr>
            <w:tcW w:w="1080" w:type="dxa"/>
          </w:tcPr>
          <w:p w14:paraId="5EF95330">
            <w:pPr>
              <w:topLinePunct/>
              <w:spacing w:line="400" w:lineRule="atLeast"/>
              <w:jc w:val="center"/>
              <w:rPr>
                <w:rFonts w:hint="eastAsia" w:ascii="宋体" w:hAnsi="宋体" w:cs="宋体"/>
                <w:color w:val="auto"/>
                <w:szCs w:val="21"/>
                <w:highlight w:val="none"/>
              </w:rPr>
            </w:pPr>
          </w:p>
        </w:tc>
      </w:tr>
    </w:tbl>
    <w:p w14:paraId="30DD5025">
      <w:pPr>
        <w:rPr>
          <w:color w:val="auto"/>
          <w:highlight w:val="none"/>
        </w:rPr>
      </w:pPr>
    </w:p>
    <w:p w14:paraId="4D61C0D3">
      <w:pPr>
        <w:rPr>
          <w:rFonts w:hint="eastAsia"/>
          <w:color w:val="auto"/>
          <w:szCs w:val="24"/>
          <w:highlight w:val="none"/>
        </w:rPr>
      </w:pPr>
      <w:r>
        <w:rPr>
          <w:rFonts w:hint="eastAsia"/>
          <w:color w:val="auto"/>
          <w:szCs w:val="24"/>
          <w:highlight w:val="none"/>
        </w:rPr>
        <w:br w:type="page"/>
      </w:r>
    </w:p>
    <w:p w14:paraId="7685E8D8">
      <w:pPr>
        <w:bidi w:val="0"/>
        <w:jc w:val="center"/>
        <w:rPr>
          <w:rFonts w:hint="eastAsia" w:ascii="黑体" w:hAnsi="黑体" w:eastAsia="黑体" w:cs="黑体"/>
          <w:color w:val="auto"/>
          <w:sz w:val="24"/>
          <w:szCs w:val="24"/>
          <w:highlight w:val="none"/>
        </w:rPr>
      </w:pPr>
      <w:bookmarkStart w:id="824" w:name="_Toc122603097"/>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监理</w:t>
      </w:r>
      <w:r>
        <w:rPr>
          <w:rFonts w:hint="eastAsia" w:ascii="黑体" w:hAnsi="黑体" w:eastAsia="黑体" w:cs="黑体"/>
          <w:color w:val="auto"/>
          <w:sz w:val="24"/>
          <w:szCs w:val="24"/>
          <w:highlight w:val="none"/>
        </w:rPr>
        <w:t>的和新承接的项目情况表</w:t>
      </w:r>
      <w:bookmarkEnd w:id="824"/>
    </w:p>
    <w:p w14:paraId="2ED1989A">
      <w:pPr>
        <w:bidi w:val="0"/>
        <w:rPr>
          <w:rFonts w:hint="eastAsia"/>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7961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E03C16F">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6095" w:type="dxa"/>
            <w:vAlign w:val="center"/>
          </w:tcPr>
          <w:p w14:paraId="09070ADF">
            <w:pPr>
              <w:jc w:val="center"/>
              <w:rPr>
                <w:rFonts w:hint="eastAsia" w:ascii="宋体" w:hAnsi="宋体" w:cs="宋体"/>
                <w:color w:val="auto"/>
                <w:szCs w:val="21"/>
                <w:highlight w:val="none"/>
              </w:rPr>
            </w:pPr>
          </w:p>
        </w:tc>
      </w:tr>
      <w:tr w14:paraId="1C07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02A0494">
            <w:pPr>
              <w:jc w:val="center"/>
              <w:rPr>
                <w:rFonts w:hint="eastAsia" w:ascii="宋体" w:hAnsi="宋体" w:cs="宋体"/>
                <w:color w:val="auto"/>
                <w:szCs w:val="21"/>
                <w:highlight w:val="none"/>
              </w:rPr>
            </w:pPr>
            <w:r>
              <w:rPr>
                <w:rFonts w:hint="eastAsia" w:ascii="宋体" w:hAnsi="宋体" w:cs="宋体"/>
                <w:color w:val="auto"/>
                <w:szCs w:val="21"/>
                <w:highlight w:val="none"/>
              </w:rPr>
              <w:t>项目所在地</w:t>
            </w:r>
          </w:p>
        </w:tc>
        <w:tc>
          <w:tcPr>
            <w:tcW w:w="6095" w:type="dxa"/>
            <w:vAlign w:val="center"/>
          </w:tcPr>
          <w:p w14:paraId="7FFE6B82">
            <w:pPr>
              <w:jc w:val="center"/>
              <w:rPr>
                <w:rFonts w:hint="eastAsia" w:ascii="宋体" w:hAnsi="宋体" w:cs="宋体"/>
                <w:color w:val="auto"/>
                <w:szCs w:val="21"/>
                <w:highlight w:val="none"/>
              </w:rPr>
            </w:pPr>
          </w:p>
        </w:tc>
      </w:tr>
      <w:tr w14:paraId="0771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390414A">
            <w:pPr>
              <w:jc w:val="center"/>
              <w:rPr>
                <w:rFonts w:hint="eastAsia" w:ascii="宋体" w:hAnsi="宋体" w:cs="宋体"/>
                <w:color w:val="auto"/>
                <w:szCs w:val="21"/>
                <w:highlight w:val="none"/>
              </w:rPr>
            </w:pPr>
            <w:r>
              <w:rPr>
                <w:rFonts w:hint="eastAsia" w:ascii="宋体" w:hAnsi="宋体" w:cs="宋体"/>
                <w:color w:val="auto"/>
                <w:szCs w:val="21"/>
                <w:highlight w:val="none"/>
              </w:rPr>
              <w:t>委托人名称</w:t>
            </w:r>
          </w:p>
        </w:tc>
        <w:tc>
          <w:tcPr>
            <w:tcW w:w="6095" w:type="dxa"/>
            <w:vAlign w:val="center"/>
          </w:tcPr>
          <w:p w14:paraId="1A08E50D">
            <w:pPr>
              <w:jc w:val="center"/>
              <w:rPr>
                <w:rFonts w:hint="eastAsia" w:ascii="宋体" w:hAnsi="宋体" w:cs="宋体"/>
                <w:color w:val="auto"/>
                <w:szCs w:val="21"/>
                <w:highlight w:val="none"/>
              </w:rPr>
            </w:pPr>
          </w:p>
        </w:tc>
      </w:tr>
      <w:tr w14:paraId="00D2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923FF19">
            <w:pPr>
              <w:jc w:val="center"/>
              <w:rPr>
                <w:rFonts w:hint="eastAsia" w:ascii="宋体" w:hAnsi="宋体" w:cs="宋体"/>
                <w:color w:val="auto"/>
                <w:szCs w:val="21"/>
                <w:highlight w:val="none"/>
              </w:rPr>
            </w:pPr>
            <w:r>
              <w:rPr>
                <w:rFonts w:hint="eastAsia" w:ascii="宋体" w:hAnsi="宋体" w:cs="宋体"/>
                <w:color w:val="auto"/>
                <w:szCs w:val="21"/>
                <w:highlight w:val="none"/>
              </w:rPr>
              <w:t>委托人地址</w:t>
            </w:r>
          </w:p>
        </w:tc>
        <w:tc>
          <w:tcPr>
            <w:tcW w:w="6095" w:type="dxa"/>
            <w:vAlign w:val="center"/>
          </w:tcPr>
          <w:p w14:paraId="16038170">
            <w:pPr>
              <w:jc w:val="center"/>
              <w:rPr>
                <w:rFonts w:hint="eastAsia" w:ascii="宋体" w:hAnsi="宋体" w:cs="宋体"/>
                <w:color w:val="auto"/>
                <w:szCs w:val="21"/>
                <w:highlight w:val="none"/>
              </w:rPr>
            </w:pPr>
          </w:p>
        </w:tc>
      </w:tr>
      <w:tr w14:paraId="7BF9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CAE47A4">
            <w:pPr>
              <w:jc w:val="center"/>
              <w:rPr>
                <w:rFonts w:hint="eastAsia" w:ascii="宋体" w:hAnsi="宋体" w:cs="宋体"/>
                <w:color w:val="auto"/>
                <w:szCs w:val="21"/>
                <w:highlight w:val="none"/>
              </w:rPr>
            </w:pPr>
            <w:r>
              <w:rPr>
                <w:rFonts w:hint="eastAsia" w:ascii="宋体" w:hAnsi="宋体" w:cs="宋体"/>
                <w:color w:val="auto"/>
                <w:szCs w:val="21"/>
                <w:highlight w:val="none"/>
              </w:rPr>
              <w:t>委托人电话</w:t>
            </w:r>
          </w:p>
        </w:tc>
        <w:tc>
          <w:tcPr>
            <w:tcW w:w="6095" w:type="dxa"/>
            <w:vAlign w:val="center"/>
          </w:tcPr>
          <w:p w14:paraId="4D4B6E15">
            <w:pPr>
              <w:jc w:val="center"/>
              <w:rPr>
                <w:rFonts w:hint="eastAsia" w:ascii="宋体" w:hAnsi="宋体" w:cs="宋体"/>
                <w:color w:val="auto"/>
                <w:szCs w:val="21"/>
                <w:highlight w:val="none"/>
              </w:rPr>
            </w:pPr>
          </w:p>
        </w:tc>
      </w:tr>
      <w:tr w14:paraId="7C83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4522D89">
            <w:pPr>
              <w:jc w:val="center"/>
              <w:rPr>
                <w:rFonts w:hint="eastAsia" w:ascii="宋体" w:hAnsi="宋体" w:cs="宋体"/>
                <w:color w:val="auto"/>
                <w:szCs w:val="21"/>
                <w:highlight w:val="none"/>
              </w:rPr>
            </w:pPr>
            <w:r>
              <w:rPr>
                <w:rFonts w:hint="eastAsia" w:ascii="宋体" w:hAnsi="宋体" w:cs="宋体"/>
                <w:color w:val="auto"/>
                <w:szCs w:val="21"/>
                <w:highlight w:val="none"/>
              </w:rPr>
              <w:t>签约合同价</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lang w:eastAsia="zh-CN"/>
              </w:rPr>
              <w:t>）</w:t>
            </w:r>
          </w:p>
        </w:tc>
        <w:tc>
          <w:tcPr>
            <w:tcW w:w="6095" w:type="dxa"/>
            <w:vAlign w:val="center"/>
          </w:tcPr>
          <w:p w14:paraId="786A4F83">
            <w:pPr>
              <w:jc w:val="center"/>
              <w:rPr>
                <w:rFonts w:hint="eastAsia" w:ascii="宋体" w:hAnsi="宋体" w:cs="宋体"/>
                <w:color w:val="auto"/>
                <w:szCs w:val="21"/>
                <w:highlight w:val="none"/>
              </w:rPr>
            </w:pPr>
          </w:p>
        </w:tc>
      </w:tr>
      <w:tr w14:paraId="25CA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CE510BE">
            <w:pPr>
              <w:jc w:val="center"/>
              <w:rPr>
                <w:rFonts w:hint="eastAsia" w:ascii="宋体" w:hAnsi="宋体" w:cs="宋体"/>
                <w:color w:val="auto"/>
                <w:szCs w:val="21"/>
                <w:highlight w:val="none"/>
              </w:rPr>
            </w:pPr>
            <w:r>
              <w:rPr>
                <w:rFonts w:hint="eastAsia" w:ascii="宋体" w:hAnsi="宋体" w:cs="宋体"/>
                <w:color w:val="auto"/>
                <w:szCs w:val="21"/>
                <w:highlight w:val="none"/>
              </w:rPr>
              <w:t>监理服务期限</w:t>
            </w:r>
          </w:p>
        </w:tc>
        <w:tc>
          <w:tcPr>
            <w:tcW w:w="6095" w:type="dxa"/>
            <w:vAlign w:val="center"/>
          </w:tcPr>
          <w:p w14:paraId="51DD36FE">
            <w:pPr>
              <w:jc w:val="center"/>
              <w:rPr>
                <w:rFonts w:hint="eastAsia" w:ascii="宋体" w:hAnsi="宋体" w:cs="宋体"/>
                <w:color w:val="auto"/>
                <w:szCs w:val="21"/>
                <w:highlight w:val="none"/>
              </w:rPr>
            </w:pPr>
          </w:p>
        </w:tc>
      </w:tr>
      <w:tr w14:paraId="1147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D719BA9">
            <w:pPr>
              <w:jc w:val="center"/>
              <w:rPr>
                <w:rFonts w:hint="eastAsia" w:ascii="宋体" w:hAnsi="宋体" w:cs="宋体"/>
                <w:color w:val="auto"/>
                <w:szCs w:val="21"/>
                <w:highlight w:val="none"/>
              </w:rPr>
            </w:pPr>
            <w:r>
              <w:rPr>
                <w:rFonts w:hint="eastAsia" w:ascii="宋体" w:hAnsi="宋体" w:cs="宋体"/>
                <w:color w:val="auto"/>
                <w:szCs w:val="21"/>
                <w:highlight w:val="none"/>
              </w:rPr>
              <w:t>监理内容</w:t>
            </w:r>
          </w:p>
        </w:tc>
        <w:tc>
          <w:tcPr>
            <w:tcW w:w="6095" w:type="dxa"/>
            <w:vAlign w:val="center"/>
          </w:tcPr>
          <w:p w14:paraId="5CAEBA12">
            <w:pPr>
              <w:jc w:val="center"/>
              <w:rPr>
                <w:rFonts w:hint="eastAsia" w:ascii="宋体" w:hAnsi="宋体" w:cs="宋体"/>
                <w:color w:val="auto"/>
                <w:szCs w:val="21"/>
                <w:highlight w:val="none"/>
              </w:rPr>
            </w:pPr>
          </w:p>
        </w:tc>
      </w:tr>
      <w:tr w14:paraId="64ED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64E057">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w:t>
            </w:r>
          </w:p>
        </w:tc>
        <w:tc>
          <w:tcPr>
            <w:tcW w:w="6095" w:type="dxa"/>
            <w:vAlign w:val="center"/>
          </w:tcPr>
          <w:p w14:paraId="171D17F8">
            <w:pPr>
              <w:jc w:val="center"/>
              <w:rPr>
                <w:rFonts w:hint="eastAsia" w:ascii="宋体" w:hAnsi="宋体" w:cs="宋体"/>
                <w:color w:val="auto"/>
                <w:szCs w:val="21"/>
                <w:highlight w:val="none"/>
              </w:rPr>
            </w:pPr>
          </w:p>
        </w:tc>
      </w:tr>
      <w:tr w14:paraId="0913D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ACCF5C6">
            <w:pPr>
              <w:jc w:val="center"/>
              <w:rPr>
                <w:rFonts w:hint="eastAsia" w:ascii="宋体" w:hAnsi="宋体" w:cs="宋体"/>
                <w:color w:val="auto"/>
                <w:szCs w:val="21"/>
                <w:highlight w:val="none"/>
              </w:rPr>
            </w:pPr>
            <w:r>
              <w:rPr>
                <w:rFonts w:hint="eastAsia" w:ascii="宋体" w:hAnsi="宋体" w:cs="宋体"/>
                <w:color w:val="auto"/>
                <w:szCs w:val="21"/>
                <w:highlight w:val="none"/>
              </w:rPr>
              <w:t>总监理工程师及电话</w:t>
            </w:r>
          </w:p>
        </w:tc>
        <w:tc>
          <w:tcPr>
            <w:tcW w:w="6095" w:type="dxa"/>
            <w:vAlign w:val="center"/>
          </w:tcPr>
          <w:p w14:paraId="52263D27">
            <w:pPr>
              <w:jc w:val="center"/>
              <w:rPr>
                <w:rFonts w:hint="eastAsia" w:ascii="宋体" w:hAnsi="宋体" w:cs="宋体"/>
                <w:color w:val="auto"/>
                <w:szCs w:val="21"/>
                <w:highlight w:val="none"/>
              </w:rPr>
            </w:pPr>
          </w:p>
        </w:tc>
      </w:tr>
      <w:tr w14:paraId="6EF5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511986AE">
            <w:pPr>
              <w:jc w:val="center"/>
              <w:rPr>
                <w:rFonts w:hint="eastAsia" w:ascii="宋体" w:hAnsi="宋体" w:cs="宋体"/>
                <w:color w:val="auto"/>
                <w:szCs w:val="21"/>
                <w:highlight w:val="none"/>
              </w:rPr>
            </w:pPr>
            <w:r>
              <w:rPr>
                <w:rFonts w:hint="eastAsia" w:ascii="宋体" w:hAnsi="宋体" w:cs="宋体"/>
                <w:color w:val="auto"/>
                <w:szCs w:val="21"/>
                <w:highlight w:val="none"/>
              </w:rPr>
              <w:t>项目描述</w:t>
            </w:r>
          </w:p>
        </w:tc>
        <w:tc>
          <w:tcPr>
            <w:tcW w:w="6095" w:type="dxa"/>
            <w:vAlign w:val="center"/>
          </w:tcPr>
          <w:p w14:paraId="7823B0B1">
            <w:pPr>
              <w:jc w:val="center"/>
              <w:rPr>
                <w:rFonts w:hint="eastAsia" w:ascii="宋体" w:hAnsi="宋体" w:cs="宋体"/>
                <w:color w:val="auto"/>
                <w:szCs w:val="21"/>
                <w:highlight w:val="none"/>
              </w:rPr>
            </w:pPr>
          </w:p>
        </w:tc>
      </w:tr>
      <w:tr w14:paraId="6169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87D462A">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095" w:type="dxa"/>
            <w:vAlign w:val="center"/>
          </w:tcPr>
          <w:p w14:paraId="52AADDD6">
            <w:pPr>
              <w:jc w:val="center"/>
              <w:rPr>
                <w:rFonts w:hint="eastAsia" w:ascii="宋体" w:hAnsi="宋体" w:cs="宋体"/>
                <w:color w:val="auto"/>
                <w:szCs w:val="21"/>
                <w:highlight w:val="none"/>
              </w:rPr>
            </w:pPr>
          </w:p>
        </w:tc>
      </w:tr>
    </w:tbl>
    <w:p w14:paraId="64CE04E7">
      <w:pPr>
        <w:ind w:left="945" w:leftChars="150" w:hanging="630" w:hangingChars="300"/>
        <w:rPr>
          <w:rFonts w:hint="eastAsia"/>
          <w:color w:val="auto"/>
          <w:szCs w:val="24"/>
          <w:highlight w:val="none"/>
        </w:rPr>
        <w:sectPr>
          <w:footerReference r:id="rId35"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备注：类似项目含义和近年具体要求见投标人须知前附表。</w:t>
      </w:r>
    </w:p>
    <w:p w14:paraId="0C987210">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6" w:type="default"/>
          <w:pgSz w:w="11906" w:h="16838"/>
          <w:pgMar w:top="1440" w:right="1800" w:bottom="1440" w:left="1800" w:header="851" w:footer="992" w:gutter="0"/>
          <w:pgNumType w:fmt="decimal"/>
          <w:cols w:space="425" w:num="1"/>
          <w:docGrid w:type="lines" w:linePitch="312" w:charSpace="0"/>
        </w:sectPr>
      </w:pPr>
      <w:bookmarkStart w:id="825" w:name="_Toc256000181"/>
      <w:bookmarkStart w:id="826" w:name="_Toc122603098"/>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825"/>
      <w:bookmarkEnd w:id="826"/>
    </w:p>
    <w:p w14:paraId="365C1752">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827" w:name="_Toc256000182"/>
      <w:bookmarkStart w:id="828" w:name="_Toc122603099"/>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827"/>
      <w:bookmarkEnd w:id="828"/>
    </w:p>
    <w:p w14:paraId="5CBEB3C2">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4528A7D1">
      <w:pPr>
        <w:rPr>
          <w:rFonts w:hint="eastAsia" w:ascii="宋体" w:hAnsi="宋体"/>
          <w:color w:val="auto"/>
          <w:highlight w:val="none"/>
        </w:rPr>
      </w:pPr>
    </w:p>
    <w:p w14:paraId="247D0E2F">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w:t>
      </w:r>
      <w:r>
        <w:rPr>
          <w:rFonts w:hint="eastAsia" w:ascii="宋体" w:hAnsi="宋体" w:cs="宋体"/>
          <w:color w:val="auto"/>
          <w:highlight w:val="none"/>
        </w:rPr>
        <w:t>截止本招标项目投标截止时间，我方处于</w:t>
      </w:r>
      <w:r>
        <w:rPr>
          <w:rFonts w:hint="eastAsia" w:ascii="宋体" w:hAnsi="宋体" w:cs="宋体"/>
          <w:color w:val="auto"/>
          <w:szCs w:val="21"/>
          <w:highlight w:val="none"/>
        </w:rPr>
        <w:t>正常的经营状态，不存在下列任何一种情形。</w:t>
      </w:r>
    </w:p>
    <w:p w14:paraId="0A77856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1.被依法暂停或取消投标资格；</w:t>
      </w:r>
    </w:p>
    <w:p w14:paraId="074325C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2.被责令停产停业、暂扣或者吊销许可证、暂扣或者吊销执照； </w:t>
      </w:r>
    </w:p>
    <w:p w14:paraId="7ED81B02">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3.进入清算程序，或被宣告破产，或其他丧失履约能力的情形；</w:t>
      </w:r>
    </w:p>
    <w:p w14:paraId="296686C9">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4.在最近三年内有骗取中标或严重违约或重大工程质量问题的；</w:t>
      </w:r>
    </w:p>
    <w:p w14:paraId="18F782B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5.在“国家企业信用信息公示系统”（ www.gsxt.gov.cn）被列入严重违法失信企业名单；</w:t>
      </w:r>
    </w:p>
    <w:p w14:paraId="7506E03A">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highlight w:val="none"/>
        </w:rPr>
        <w:t>www.creditchina.gov.cn</w:t>
      </w:r>
      <w:r>
        <w:rPr>
          <w:rFonts w:hint="eastAsia" w:ascii="宋体" w:hAnsi="宋体" w:cs="宋体"/>
          <w:color w:val="auto"/>
          <w:highlight w:val="none"/>
        </w:rPr>
        <w:fldChar w:fldCharType="end"/>
      </w:r>
      <w:r>
        <w:rPr>
          <w:rFonts w:hint="eastAsia" w:ascii="宋体" w:hAnsi="宋体" w:cs="宋体"/>
          <w:color w:val="auto"/>
          <w:highlight w:val="none"/>
        </w:rPr>
        <w:t>）或“中国执行信息公开网”（http://zxgk.court.gov.cn/shixin/）被列入失信被执行人名单；</w:t>
      </w:r>
    </w:p>
    <w:p w14:paraId="592165CD">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7.在辽宁省建设工程招投标监督平台-辽宁建设工程信息网上被列入不良行为记录且在公布期内的；</w:t>
      </w:r>
    </w:p>
    <w:p w14:paraId="5CF078E0">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8.投标人须知前附表第1.4.3（</w:t>
      </w:r>
      <w:r>
        <w:rPr>
          <w:rFonts w:ascii="宋体" w:hAnsi="宋体" w:cs="宋体"/>
          <w:color w:val="auto"/>
          <w:highlight w:val="none"/>
        </w:rPr>
        <w:t>1</w:t>
      </w:r>
      <w:r>
        <w:rPr>
          <w:rFonts w:hint="eastAsia" w:ascii="宋体" w:hAnsi="宋体" w:cs="宋体"/>
          <w:color w:val="auto"/>
          <w:highlight w:val="none"/>
        </w:rPr>
        <w:t>8）目规定的其他情形。</w:t>
      </w:r>
    </w:p>
    <w:p w14:paraId="4FDDDD8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rPr>
        <w:t>对上述声明的</w:t>
      </w:r>
      <w:r>
        <w:rPr>
          <w:rFonts w:hint="eastAsia" w:ascii="宋体" w:hAnsi="宋体" w:cs="宋体"/>
          <w:color w:val="auto"/>
          <w:szCs w:val="21"/>
          <w:highlight w:val="none"/>
        </w:rPr>
        <w:t>真实性和准确性</w:t>
      </w:r>
      <w:r>
        <w:rPr>
          <w:rFonts w:hint="eastAsia" w:ascii="宋体" w:hAnsi="宋体" w:cs="宋体"/>
          <w:color w:val="auto"/>
          <w:highlight w:val="none"/>
        </w:rPr>
        <w:t>负责</w:t>
      </w:r>
      <w:r>
        <w:rPr>
          <w:rFonts w:hint="eastAsia" w:ascii="宋体" w:hAnsi="宋体" w:cs="宋体"/>
          <w:color w:val="auto"/>
          <w:szCs w:val="21"/>
          <w:highlight w:val="none"/>
        </w:rPr>
        <w:t>，并承担相应的法律责任。</w:t>
      </w:r>
    </w:p>
    <w:p w14:paraId="21C083B3">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后附：上述条款5、6、7网站查询结果截图。</w:t>
      </w:r>
    </w:p>
    <w:p w14:paraId="7AB60D2F">
      <w:pPr>
        <w:spacing w:line="440" w:lineRule="exact"/>
        <w:ind w:firstLine="420" w:firstLineChars="200"/>
        <w:rPr>
          <w:rFonts w:ascii="宋体" w:hAnsi="宋体"/>
          <w:color w:val="auto"/>
          <w:szCs w:val="21"/>
          <w:highlight w:val="none"/>
        </w:rPr>
      </w:pPr>
    </w:p>
    <w:p w14:paraId="3B075DCD">
      <w:pPr>
        <w:spacing w:line="440" w:lineRule="exact"/>
        <w:ind w:firstLine="420" w:firstLineChars="200"/>
        <w:rPr>
          <w:rFonts w:hint="eastAsia" w:ascii="宋体" w:hAnsi="宋体"/>
          <w:color w:val="auto"/>
          <w:szCs w:val="21"/>
          <w:highlight w:val="none"/>
        </w:rPr>
      </w:pPr>
    </w:p>
    <w:p w14:paraId="3BEEAAAC">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A9A12A4">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30236B08">
      <w:pPr>
        <w:spacing w:line="440" w:lineRule="exact"/>
        <w:ind w:firstLine="420" w:firstLineChars="200"/>
        <w:rPr>
          <w:rFonts w:hint="eastAsia" w:ascii="宋体" w:hAnsi="宋体"/>
          <w:color w:val="auto"/>
          <w:szCs w:val="21"/>
          <w:highlight w:val="none"/>
        </w:rPr>
      </w:pPr>
    </w:p>
    <w:p w14:paraId="034EAD51">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06B09E81">
      <w:pPr>
        <w:spacing w:line="440" w:lineRule="exact"/>
        <w:rPr>
          <w:rFonts w:hint="eastAsia" w:ascii="宋体" w:hAnsi="宋体"/>
          <w:color w:val="auto"/>
          <w:szCs w:val="21"/>
          <w:highlight w:val="none"/>
        </w:rPr>
      </w:pPr>
    </w:p>
    <w:p w14:paraId="57B8FC0A">
      <w:pPr>
        <w:spacing w:line="440" w:lineRule="exact"/>
        <w:rPr>
          <w:rFonts w:hint="eastAsia" w:ascii="宋体" w:hAnsi="宋体"/>
          <w:color w:val="auto"/>
          <w:szCs w:val="21"/>
          <w:highlight w:val="none"/>
        </w:rPr>
      </w:pPr>
    </w:p>
    <w:p w14:paraId="5E17B98A">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564CECF7">
      <w:pPr>
        <w:rPr>
          <w:color w:val="auto"/>
          <w:highlight w:val="none"/>
        </w:rPr>
        <w:sectPr>
          <w:footerReference r:id="rId37" w:type="default"/>
          <w:pgSz w:w="11906" w:h="16838"/>
          <w:pgMar w:top="1440" w:right="1800" w:bottom="1440" w:left="1800" w:header="851" w:footer="992" w:gutter="0"/>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56B858CB">
      <w:pPr>
        <w:pStyle w:val="29"/>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829" w:name="_Toc122603100"/>
      <w:bookmarkStart w:id="830" w:name="_Toc256000183"/>
      <w:r>
        <w:rPr>
          <w:rFonts w:hint="default"/>
          <w:color w:val="auto"/>
          <w:szCs w:val="24"/>
          <w:highlight w:val="none"/>
        </w:rPr>
        <w:t>5-2</w:t>
      </w:r>
      <w:r>
        <w:rPr>
          <w:rFonts w:hint="eastAsia"/>
          <w:color w:val="auto"/>
          <w:szCs w:val="24"/>
          <w:highlight w:val="none"/>
        </w:rPr>
        <w:t xml:space="preserve"> 近年发生的诉讼和仲裁情况</w:t>
      </w:r>
      <w:bookmarkEnd w:id="829"/>
      <w:bookmarkEnd w:id="830"/>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17F1E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2A79BAC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2B0DBCE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3D1BE674">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5A4645A1">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34A6F77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5D0B95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74C03D77">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0D88CB09">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11FF10B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1D938B06">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7768824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636A780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7FB000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297D012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12714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532C465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6BCC61C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198879B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0D89F74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4F431B1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656C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198FC7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134F4B3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DCAD02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E17FBC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27EE13C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F386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23B35B51">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37854AD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7A39B91A">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71F02F1E">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0BA9949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75174EE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48660C0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199FADD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7517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AB5D9E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62E2CBD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7E04076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8A0440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1A69DD8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3588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3D7E9F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43E2E3A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0AAA67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7E707E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544789B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73DB6BCE">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49EB553C">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606D022D">
      <w:pPr>
        <w:spacing w:line="400" w:lineRule="exact"/>
        <w:ind w:left="840" w:leftChars="300" w:hanging="210" w:hangingChars="100"/>
        <w:rPr>
          <w:rFonts w:hint="eastAsia" w:ascii="宋体" w:hAnsi="宋体"/>
          <w:color w:val="auto"/>
          <w:szCs w:val="21"/>
          <w:highlight w:val="none"/>
        </w:r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7BB5D32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黑体" w:hAnsi="宋体" w:eastAsia="黑体"/>
          <w:color w:val="auto"/>
          <w:szCs w:val="28"/>
          <w:highlight w:val="none"/>
          <w:lang w:val="en-US" w:eastAsia="zh-CN"/>
        </w:rPr>
      </w:pPr>
      <w:bookmarkStart w:id="831" w:name="_Toc5291"/>
      <w:bookmarkStart w:id="832" w:name="_Toc256000184"/>
      <w:r>
        <w:rPr>
          <w:rFonts w:hint="default"/>
          <w:color w:val="auto"/>
          <w:highlight w:val="none"/>
          <w:lang w:eastAsia="zh-CN"/>
        </w:rPr>
        <w:t>六</w:t>
      </w:r>
      <w:r>
        <w:rPr>
          <w:rFonts w:hint="eastAsia"/>
          <w:color w:val="auto"/>
          <w:highlight w:val="none"/>
        </w:rPr>
        <w:t>、</w:t>
      </w:r>
      <w:bookmarkEnd w:id="831"/>
      <w:r>
        <w:rPr>
          <w:rFonts w:hint="eastAsia"/>
          <w:color w:val="auto"/>
          <w:highlight w:val="none"/>
          <w:lang w:val="en-US" w:eastAsia="zh-CN"/>
        </w:rPr>
        <w:t>监理大纲</w:t>
      </w:r>
      <w:bookmarkEnd w:id="832"/>
    </w:p>
    <w:p w14:paraId="1A00EAC5">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监理大纲应包括（但不限于）下列内容：</w:t>
      </w:r>
    </w:p>
    <w:p w14:paraId="24CA7C54">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一、监理工程概况；</w:t>
      </w:r>
    </w:p>
    <w:p w14:paraId="0C35EF1F">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二、监理范围、监理内容；</w:t>
      </w:r>
    </w:p>
    <w:p w14:paraId="039515F3">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三、监理依据、监理工作目标；</w:t>
      </w:r>
    </w:p>
    <w:p w14:paraId="3914C6CC">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四、监理机构设置（框图）、岗位职责；</w:t>
      </w:r>
    </w:p>
    <w:p w14:paraId="746A6E88">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五、监理工作程序、方法和制度；</w:t>
      </w:r>
    </w:p>
    <w:p w14:paraId="7989F030">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六、质量、进度、造价、安全、环保监理措施；</w:t>
      </w:r>
    </w:p>
    <w:p w14:paraId="334633EB">
      <w:pPr>
        <w:widowControl/>
        <w:snapToGrid w:val="0"/>
        <w:spacing w:line="360" w:lineRule="auto"/>
        <w:ind w:left="839"/>
        <w:jc w:val="left"/>
        <w:rPr>
          <w:rFonts w:eastAsia="Times New Roman" w:cs="Arial"/>
          <w:color w:val="auto"/>
          <w:highlight w:val="none"/>
        </w:rPr>
      </w:pPr>
      <w:r>
        <w:rPr>
          <w:rFonts w:hint="eastAsia" w:ascii="宋体" w:hAnsi="宋体" w:cs="宋体"/>
          <w:color w:val="auto"/>
          <w:kern w:val="0"/>
          <w:szCs w:val="20"/>
          <w:highlight w:val="none"/>
          <w:lang w:bidi="ar"/>
        </w:rPr>
        <w:t>七、合同、信息管理方案；</w:t>
      </w:r>
    </w:p>
    <w:p w14:paraId="1EABDBB1">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八、组织协调内容及措施；</w:t>
      </w:r>
    </w:p>
    <w:p w14:paraId="60A9E713">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九、监理工作重点、难点分析；</w:t>
      </w:r>
    </w:p>
    <w:p w14:paraId="20EB5E30">
      <w:pPr>
        <w:widowControl/>
        <w:snapToGrid w:val="0"/>
        <w:spacing w:line="360" w:lineRule="auto"/>
        <w:ind w:left="839"/>
        <w:jc w:val="left"/>
        <w:rPr>
          <w:rFonts w:hint="eastAsia" w:ascii="宋体" w:hAnsi="宋体" w:cs="宋体"/>
          <w:color w:val="auto"/>
          <w:kern w:val="0"/>
          <w:szCs w:val="20"/>
          <w:highlight w:val="none"/>
          <w:lang w:bidi="ar"/>
        </w:rPr>
      </w:pPr>
      <w:r>
        <w:rPr>
          <w:rFonts w:hint="eastAsia" w:ascii="宋体" w:hAnsi="宋体" w:cs="宋体"/>
          <w:color w:val="auto"/>
          <w:kern w:val="0"/>
          <w:szCs w:val="20"/>
          <w:highlight w:val="none"/>
          <w:lang w:bidi="ar"/>
        </w:rPr>
        <w:t>十、拟投入的监理人员、试验检测仪器设备；</w:t>
      </w:r>
    </w:p>
    <w:p w14:paraId="78A19A3E">
      <w:pPr>
        <w:ind w:left="420" w:leftChars="0" w:firstLine="420" w:firstLineChars="0"/>
        <w:rPr>
          <w:color w:val="auto"/>
          <w:highlight w:val="none"/>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ascii="宋体" w:hAnsi="宋体" w:cs="宋体"/>
          <w:color w:val="auto"/>
          <w:kern w:val="0"/>
          <w:szCs w:val="20"/>
          <w:highlight w:val="none"/>
          <w:lang w:bidi="ar"/>
        </w:rPr>
        <w:t>十一、对本工程监理的合理化建议。</w:t>
      </w:r>
    </w:p>
    <w:p w14:paraId="55ACA9B4">
      <w:pPr>
        <w:widowControl/>
        <w:snapToGrid w:val="0"/>
        <w:spacing w:line="360" w:lineRule="auto"/>
        <w:ind w:left="839"/>
        <w:jc w:val="left"/>
        <w:rPr>
          <w:rFonts w:ascii="宋体" w:hAnsi="宋体" w:cs="宋体"/>
          <w:color w:val="auto"/>
          <w:kern w:val="0"/>
          <w:szCs w:val="20"/>
          <w:highlight w:val="none"/>
          <w:lang w:bidi="ar"/>
        </w:rPr>
      </w:pPr>
    </w:p>
    <w:p w14:paraId="0F0B05A4">
      <w:pPr>
        <w:widowControl/>
        <w:snapToGrid w:val="0"/>
        <w:spacing w:line="360" w:lineRule="auto"/>
        <w:ind w:left="839"/>
        <w:jc w:val="left"/>
        <w:rPr>
          <w:rFonts w:ascii="宋体" w:hAnsi="宋体" w:cs="宋体"/>
          <w:color w:val="auto"/>
          <w:kern w:val="0"/>
          <w:szCs w:val="20"/>
          <w:highlight w:val="none"/>
          <w:lang w:bidi="ar"/>
        </w:rPr>
      </w:pPr>
    </w:p>
    <w:p w14:paraId="183D1FCD">
      <w:pPr>
        <w:widowControl/>
        <w:snapToGrid w:val="0"/>
        <w:spacing w:line="360" w:lineRule="auto"/>
        <w:ind w:left="839"/>
        <w:jc w:val="left"/>
        <w:rPr>
          <w:rFonts w:ascii="宋体" w:hAnsi="宋体" w:cs="宋体"/>
          <w:color w:val="auto"/>
          <w:kern w:val="0"/>
          <w:szCs w:val="20"/>
          <w:highlight w:val="none"/>
          <w:lang w:bidi="ar"/>
        </w:rPr>
      </w:pPr>
    </w:p>
    <w:p w14:paraId="3EB2EF4A">
      <w:pPr>
        <w:widowControl/>
        <w:snapToGrid w:val="0"/>
        <w:spacing w:line="360" w:lineRule="auto"/>
        <w:ind w:left="839"/>
        <w:jc w:val="left"/>
        <w:rPr>
          <w:rFonts w:ascii="宋体" w:hAnsi="宋体" w:cs="宋体"/>
          <w:color w:val="auto"/>
          <w:kern w:val="0"/>
          <w:szCs w:val="20"/>
          <w:highlight w:val="none"/>
          <w:lang w:bidi="ar"/>
        </w:rPr>
      </w:pPr>
    </w:p>
    <w:p w14:paraId="07E56B96">
      <w:pPr>
        <w:widowControl/>
        <w:snapToGrid w:val="0"/>
        <w:spacing w:line="360" w:lineRule="auto"/>
        <w:ind w:left="839"/>
        <w:jc w:val="left"/>
        <w:rPr>
          <w:rFonts w:ascii="宋体" w:hAnsi="宋体" w:cs="宋体"/>
          <w:color w:val="auto"/>
          <w:kern w:val="0"/>
          <w:szCs w:val="20"/>
          <w:highlight w:val="none"/>
          <w:lang w:bidi="ar"/>
        </w:rPr>
      </w:pPr>
    </w:p>
    <w:p w14:paraId="60EF01FF">
      <w:pPr>
        <w:widowControl/>
        <w:snapToGrid w:val="0"/>
        <w:spacing w:line="360" w:lineRule="auto"/>
        <w:ind w:left="839"/>
        <w:jc w:val="left"/>
        <w:rPr>
          <w:rFonts w:ascii="宋体" w:hAnsi="宋体" w:cs="宋体"/>
          <w:color w:val="auto"/>
          <w:kern w:val="0"/>
          <w:szCs w:val="20"/>
          <w:highlight w:val="none"/>
          <w:lang w:bidi="ar"/>
        </w:rPr>
      </w:pPr>
    </w:p>
    <w:p w14:paraId="6D26CB81">
      <w:pPr>
        <w:widowControl/>
        <w:snapToGrid w:val="0"/>
        <w:spacing w:line="360" w:lineRule="auto"/>
        <w:ind w:left="839"/>
        <w:jc w:val="center"/>
        <w:rPr>
          <w:rFonts w:ascii="宋体" w:hAnsi="宋体" w:cs="宋体"/>
          <w:color w:val="auto"/>
          <w:kern w:val="0"/>
          <w:szCs w:val="20"/>
          <w:highlight w:val="none"/>
          <w:lang w:bidi="ar"/>
        </w:rPr>
      </w:pPr>
    </w:p>
    <w:p w14:paraId="7404B019">
      <w:pPr>
        <w:pStyle w:val="27"/>
        <w:jc w:val="center"/>
        <w:rPr>
          <w:rFonts w:hint="eastAsia"/>
          <w:color w:val="auto"/>
          <w:highlight w:val="none"/>
          <w:lang w:val="en-US" w:eastAsia="zh-CN"/>
        </w:rPr>
      </w:pPr>
      <w:bookmarkStart w:id="833" w:name="_Toc149058114"/>
      <w:bookmarkStart w:id="834" w:name="_Toc256000185"/>
      <w:r>
        <w:rPr>
          <w:rFonts w:hint="default"/>
          <w:color w:val="auto"/>
          <w:highlight w:val="none"/>
        </w:rPr>
        <w:t>七</w:t>
      </w:r>
      <w:r>
        <w:rPr>
          <w:rFonts w:hint="eastAsia"/>
          <w:color w:val="auto"/>
          <w:highlight w:val="none"/>
        </w:rPr>
        <w:t>、其他</w:t>
      </w:r>
      <w:bookmarkEnd w:id="833"/>
      <w:r>
        <w:rPr>
          <w:rFonts w:hint="eastAsia"/>
          <w:color w:val="auto"/>
          <w:highlight w:val="none"/>
          <w:lang w:val="en-US" w:eastAsia="zh-CN"/>
        </w:rPr>
        <w:t>材料</w:t>
      </w:r>
      <w:bookmarkEnd w:id="834"/>
    </w:p>
    <w:p w14:paraId="38F5CFFC">
      <w:pPr>
        <w:rPr>
          <w:rFonts w:hint="eastAsia"/>
          <w:color w:val="auto"/>
          <w:highlight w:val="none"/>
        </w:rPr>
      </w:pPr>
      <w:r>
        <w:rPr>
          <w:rFonts w:hint="eastAsia"/>
          <w:color w:val="auto"/>
          <w:highlight w:val="none"/>
          <w:lang w:val="en-US" w:eastAsia="zh-CN"/>
        </w:rPr>
        <w:br w:type="page"/>
      </w:r>
    </w:p>
    <w:p w14:paraId="68674D47">
      <w:pPr>
        <w:pStyle w:val="31"/>
        <w:widowControl/>
        <w:spacing w:line="360" w:lineRule="auto"/>
        <w:ind w:firstLine="643" w:firstLineChars="200"/>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一</w:t>
      </w:r>
      <w:r>
        <w:rPr>
          <w:rFonts w:hint="eastAsia" w:ascii="黑体" w:hAnsi="黑体" w:eastAsia="黑体" w:cs="黑体"/>
          <w:b/>
          <w:color w:val="auto"/>
          <w:sz w:val="32"/>
          <w:szCs w:val="32"/>
          <w:highlight w:val="none"/>
        </w:rPr>
        <w:t>、信用记录</w:t>
      </w:r>
    </w:p>
    <w:p w14:paraId="5248263C">
      <w:pPr>
        <w:pStyle w:val="31"/>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国家企业信用信息公示系统”网站“列入严重违法失信企业名单(黑名单)信息”页面查询截图（因特殊原因，不能在“国家企业信用信息公示系统”网站查询到投标人相关信息的，投标人须提供“情况说明”及未查询到相关信息的“页面查询截图”）。</w:t>
      </w:r>
    </w:p>
    <w:p w14:paraId="7CB047F7">
      <w:pPr>
        <w:pStyle w:val="31"/>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附截图，截图示例（仅供参考）：</w:t>
      </w:r>
    </w:p>
    <w:p w14:paraId="0C9D3EAD">
      <w:pPr>
        <w:pStyle w:val="31"/>
        <w:spacing w:line="360" w:lineRule="auto"/>
        <w:ind w:firstLine="643" w:firstLineChars="200"/>
        <w:jc w:val="center"/>
        <w:rPr>
          <w:rFonts w:ascii="宋体" w:hAnsi="宋体" w:cs="宋体"/>
          <w:color w:val="auto"/>
          <w:szCs w:val="21"/>
          <w:highlight w:val="none"/>
        </w:rPr>
      </w:pPr>
      <w:r>
        <w:rPr>
          <w:rFonts w:ascii="黑体" w:hAnsi="黑体" w:eastAsia="黑体" w:cs="黑体"/>
          <w:b/>
          <w:color w:val="auto"/>
          <w:sz w:val="32"/>
          <w:highlight w:val="none"/>
        </w:rPr>
        <w:drawing>
          <wp:inline distT="0" distB="0" distL="114300" distR="114300">
            <wp:extent cx="5427980" cy="3471545"/>
            <wp:effectExtent l="0" t="0" r="7620" b="8255"/>
            <wp:docPr id="36" name="图片 1" descr="f2f506fd401679941bf204189ab5c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 descr="f2f506fd401679941bf204189ab5cfa"/>
                    <pic:cNvPicPr>
                      <a:picLocks noChangeAspect="1"/>
                    </pic:cNvPicPr>
                  </pic:nvPicPr>
                  <pic:blipFill>
                    <a:blip r:embed="rId41"/>
                    <a:stretch>
                      <a:fillRect/>
                    </a:stretch>
                  </pic:blipFill>
                  <pic:spPr>
                    <a:xfrm>
                      <a:off x="0" y="0"/>
                      <a:ext cx="5427980" cy="3471545"/>
                    </a:xfrm>
                    <a:prstGeom prst="rect">
                      <a:avLst/>
                    </a:prstGeom>
                    <a:noFill/>
                    <a:ln>
                      <a:noFill/>
                    </a:ln>
                  </pic:spPr>
                </pic:pic>
              </a:graphicData>
            </a:graphic>
          </wp:inline>
        </w:drawing>
      </w:r>
    </w:p>
    <w:p w14:paraId="3900C813">
      <w:pPr>
        <w:pStyle w:val="32"/>
        <w:jc w:val="center"/>
        <w:rPr>
          <w:rFonts w:ascii="宋体" w:hAnsi="宋体" w:cs="宋体"/>
          <w:b/>
          <w:color w:val="auto"/>
          <w:szCs w:val="21"/>
          <w:highlight w:val="none"/>
        </w:rPr>
      </w:pPr>
    </w:p>
    <w:p w14:paraId="3D913DF7">
      <w:pPr>
        <w:pStyle w:val="32"/>
        <w:rPr>
          <w:rFonts w:ascii="宋体" w:hAnsi="宋体" w:cs="宋体"/>
          <w:color w:val="auto"/>
          <w:kern w:val="0"/>
          <w:szCs w:val="21"/>
          <w:highlight w:val="none"/>
        </w:rPr>
      </w:pPr>
    </w:p>
    <w:p w14:paraId="0467D3B8">
      <w:pPr>
        <w:pStyle w:val="32"/>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投标单位截图：</w:t>
      </w:r>
    </w:p>
    <w:p w14:paraId="4ECE470C">
      <w:pPr>
        <w:pStyle w:val="31"/>
        <w:widowControl/>
        <w:spacing w:line="360" w:lineRule="auto"/>
        <w:ind w:firstLine="420" w:firstLineChars="200"/>
        <w:rPr>
          <w:rFonts w:ascii="宋体" w:hAnsi="宋体" w:cs="宋体"/>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 w:val="24"/>
          <w:szCs w:val="24"/>
          <w:highlight w:val="none"/>
        </w:rPr>
        <w:t>2、“信用中国”网站“失信被执行人”页面查询截图（因特殊原因，不能在“信用中国”网站查询到投标人相关信息的，投标人须提供“情况说明”及未查询到相关信息的“页面查询截图”）。查询路径：信用中国--信息公示--失信被执行人查询</w:t>
      </w:r>
    </w:p>
    <w:p w14:paraId="55813F4E">
      <w:pPr>
        <w:pStyle w:val="31"/>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附截图，截图示例（仅供参考）：</w:t>
      </w:r>
    </w:p>
    <w:p w14:paraId="230D4576">
      <w:pPr>
        <w:pStyle w:val="31"/>
        <w:ind w:firstLine="480"/>
        <w:jc w:val="center"/>
        <w:rPr>
          <w:rFonts w:ascii="宋体" w:hAnsi="宋体" w:cs="宋体"/>
          <w:color w:val="auto"/>
          <w:szCs w:val="21"/>
          <w:highlight w:val="none"/>
        </w:rPr>
      </w:pPr>
      <w:r>
        <w:rPr>
          <w:rFonts w:hint="eastAsia" w:ascii="宋体" w:hAnsi="宋体" w:cs="宋体"/>
          <w:color w:val="auto"/>
          <w:sz w:val="21"/>
          <w:szCs w:val="21"/>
          <w:highlight w:val="none"/>
          <w:lang w:eastAsia="zh-CN"/>
        </w:rPr>
        <w:drawing>
          <wp:inline distT="0" distB="0" distL="114300" distR="114300">
            <wp:extent cx="4796155" cy="6829425"/>
            <wp:effectExtent l="0" t="0" r="4445" b="3175"/>
            <wp:docPr id="35" name="图片 2" descr="全国法院失信被执行人名单信息公布与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全国法院失信被执行人名单信息公布与查询"/>
                    <pic:cNvPicPr>
                      <a:picLocks noChangeAspect="1"/>
                    </pic:cNvPicPr>
                  </pic:nvPicPr>
                  <pic:blipFill>
                    <a:blip r:embed="rId42"/>
                    <a:stretch>
                      <a:fillRect/>
                    </a:stretch>
                  </pic:blipFill>
                  <pic:spPr>
                    <a:xfrm>
                      <a:off x="0" y="0"/>
                      <a:ext cx="4796155" cy="6829425"/>
                    </a:xfrm>
                    <a:prstGeom prst="rect">
                      <a:avLst/>
                    </a:prstGeom>
                    <a:noFill/>
                    <a:ln>
                      <a:noFill/>
                    </a:ln>
                  </pic:spPr>
                </pic:pic>
              </a:graphicData>
            </a:graphic>
          </wp:inline>
        </w:drawing>
      </w:r>
    </w:p>
    <w:p w14:paraId="120EA437">
      <w:pPr>
        <w:pStyle w:val="32"/>
        <w:ind w:firstLine="422" w:firstLineChars="200"/>
        <w:rPr>
          <w:rFonts w:ascii="宋体" w:hAnsi="宋体" w:cs="宋体"/>
          <w:b/>
          <w:bCs/>
          <w:color w:val="auto"/>
          <w:kern w:val="0"/>
          <w:szCs w:val="21"/>
          <w:highlight w:val="none"/>
        </w:rPr>
      </w:pPr>
    </w:p>
    <w:p w14:paraId="787BC8AE">
      <w:pPr>
        <w:pStyle w:val="32"/>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投标单位截图：</w:t>
      </w:r>
    </w:p>
    <w:p w14:paraId="74C891B3">
      <w:pPr>
        <w:pStyle w:val="31"/>
        <w:widowControl/>
        <w:spacing w:line="360" w:lineRule="auto"/>
        <w:rPr>
          <w:rFonts w:ascii="黑体" w:hAnsi="黑体" w:eastAsia="黑体" w:cs="黑体"/>
          <w:b/>
          <w:color w:val="auto"/>
          <w:sz w:val="32"/>
          <w:szCs w:val="32"/>
          <w:highlight w:val="none"/>
        </w:rPr>
      </w:pPr>
      <w:r>
        <w:rPr>
          <w:rFonts w:hint="eastAsia" w:ascii="宋体" w:hAnsi="宋体" w:cs="宋体"/>
          <w:color w:val="auto"/>
          <w:sz w:val="24"/>
          <w:szCs w:val="24"/>
          <w:highlight w:val="none"/>
        </w:rPr>
        <w:br w:type="page"/>
      </w:r>
      <w:r>
        <w:rPr>
          <w:rFonts w:hint="eastAsia" w:ascii="黑体" w:hAnsi="黑体" w:eastAsia="黑体" w:cs="黑体"/>
          <w:b/>
          <w:color w:val="auto"/>
          <w:sz w:val="32"/>
          <w:szCs w:val="32"/>
          <w:highlight w:val="none"/>
          <w:lang w:val="en-US" w:eastAsia="zh-CN"/>
        </w:rPr>
        <w:t>二</w:t>
      </w:r>
      <w:r>
        <w:rPr>
          <w:rFonts w:hint="eastAsia" w:ascii="黑体" w:hAnsi="黑体" w:eastAsia="黑体" w:cs="黑体"/>
          <w:b/>
          <w:color w:val="auto"/>
          <w:sz w:val="32"/>
          <w:szCs w:val="32"/>
          <w:highlight w:val="none"/>
        </w:rPr>
        <w:t>、建筑领域不良行为查询</w:t>
      </w:r>
    </w:p>
    <w:p w14:paraId="691ECD20">
      <w:pPr>
        <w:pStyle w:val="33"/>
        <w:spacing w:line="360" w:lineRule="auto"/>
        <w:rPr>
          <w:color w:val="auto"/>
          <w:highlight w:val="none"/>
        </w:rPr>
      </w:pPr>
    </w:p>
    <w:p w14:paraId="2B403DD5">
      <w:pPr>
        <w:pStyle w:val="34"/>
        <w:rPr>
          <w:rFonts w:ascii="宋体" w:hAnsi="宋体" w:eastAsia="宋体" w:cs="宋体"/>
          <w:color w:val="auto"/>
          <w:kern w:val="1"/>
          <w:sz w:val="24"/>
          <w:highlight w:val="none"/>
        </w:rPr>
      </w:pPr>
      <w:r>
        <w:rPr>
          <w:rFonts w:hint="eastAsia" w:ascii="宋体" w:hAnsi="宋体" w:eastAsia="宋体" w:cs="宋体"/>
          <w:iCs w:val="0"/>
          <w:color w:val="auto"/>
          <w:kern w:val="1"/>
          <w:sz w:val="24"/>
          <w:highlight w:val="none"/>
        </w:rPr>
        <w:t>在辽宁省住房和城乡建设厅建筑领域不良行为记录公布平台(通过“辽宁建设工程信息网”获取链接)未被公示建筑领域不良行为，或不在处罚时间内截图；截图示例：</w:t>
      </w:r>
    </w:p>
    <w:p w14:paraId="4603F0B8">
      <w:pPr>
        <w:pStyle w:val="35"/>
        <w:rPr>
          <w:color w:val="auto"/>
          <w:highlight w:val="none"/>
        </w:rPr>
      </w:pPr>
    </w:p>
    <w:p w14:paraId="23F6E3E8">
      <w:pPr>
        <w:pStyle w:val="35"/>
        <w:rPr>
          <w:color w:val="auto"/>
          <w:highlight w:val="none"/>
        </w:rPr>
      </w:pPr>
      <w:r>
        <w:rPr>
          <w:rFonts w:hint="eastAsia"/>
          <w:color w:val="auto"/>
          <w:highlight w:val="none"/>
        </w:rPr>
        <w:t>查询路径：</w:t>
      </w:r>
      <w:r>
        <w:rPr>
          <w:rFonts w:hint="eastAsia" w:ascii="宋体" w:hAnsi="宋体" w:cs="宋体"/>
          <w:color w:val="auto"/>
          <w:szCs w:val="28"/>
          <w:highlight w:val="none"/>
        </w:rPr>
        <w:t>辽宁建设工程信息网</w:t>
      </w:r>
      <w:r>
        <w:rPr>
          <w:rFonts w:hint="eastAsia"/>
          <w:color w:val="auto"/>
          <w:highlight w:val="none"/>
        </w:rPr>
        <w:t>--诚信公开--建筑领域不良行为</w:t>
      </w:r>
    </w:p>
    <w:p w14:paraId="4F49FFD6">
      <w:pPr>
        <w:pStyle w:val="36"/>
        <w:rPr>
          <w:color w:val="auto"/>
          <w:highlight w:val="none"/>
        </w:rPr>
      </w:pPr>
      <w:r>
        <w:rPr>
          <w:color w:val="auto"/>
          <w:highlight w:val="none"/>
        </w:rPr>
        <w:drawing>
          <wp:inline distT="0" distB="0" distL="114300" distR="114300">
            <wp:extent cx="5259705" cy="4732655"/>
            <wp:effectExtent l="0" t="0" r="10795" b="4445"/>
            <wp:docPr id="4" name="图片 4" descr="辽宁建设工程信息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辽宁建设工程信息网"/>
                    <pic:cNvPicPr>
                      <a:picLocks noChangeAspect="1"/>
                    </pic:cNvPicPr>
                  </pic:nvPicPr>
                  <pic:blipFill>
                    <a:blip r:embed="rId43"/>
                    <a:stretch>
                      <a:fillRect/>
                    </a:stretch>
                  </pic:blipFill>
                  <pic:spPr>
                    <a:xfrm>
                      <a:off x="0" y="0"/>
                      <a:ext cx="5259705" cy="4732655"/>
                    </a:xfrm>
                    <a:prstGeom prst="rect">
                      <a:avLst/>
                    </a:prstGeom>
                    <a:noFill/>
                    <a:ln>
                      <a:noFill/>
                    </a:ln>
                  </pic:spPr>
                </pic:pic>
              </a:graphicData>
            </a:graphic>
          </wp:inline>
        </w:drawing>
      </w:r>
    </w:p>
    <w:p w14:paraId="67F4A2A0">
      <w:pPr>
        <w:pStyle w:val="38"/>
        <w:rPr>
          <w:color w:val="auto"/>
          <w:highlight w:val="none"/>
        </w:rPr>
      </w:pPr>
      <w:r>
        <w:rPr>
          <w:rFonts w:hint="eastAsia"/>
          <w:b/>
          <w:bCs/>
          <w:color w:val="auto"/>
          <w:highlight w:val="none"/>
        </w:rPr>
        <w:t>投标单位截图：</w:t>
      </w:r>
    </w:p>
    <w:p w14:paraId="1EBEFD54">
      <w:pPr>
        <w:pStyle w:val="33"/>
        <w:spacing w:line="360" w:lineRule="auto"/>
        <w:rPr>
          <w:color w:val="auto"/>
          <w:highlight w:val="none"/>
        </w:rPr>
      </w:pPr>
      <w:r>
        <w:rPr>
          <w:color w:val="auto"/>
          <w:highlight w:val="none"/>
        </w:rPr>
        <w:br w:type="page"/>
      </w:r>
    </w:p>
    <w:p w14:paraId="54876D1F">
      <w:pPr>
        <w:rPr>
          <w:rFonts w:hint="eastAsia" w:ascii="黑体" w:hAnsi="黑体" w:eastAsia="黑体" w:cs="黑体"/>
          <w:b/>
          <w:color w:val="auto"/>
          <w:sz w:val="32"/>
          <w:szCs w:val="32"/>
          <w:highlight w:val="none"/>
        </w:rPr>
      </w:pPr>
    </w:p>
    <w:p w14:paraId="36914291">
      <w:pPr>
        <w:pStyle w:val="33"/>
        <w:spacing w:line="360" w:lineRule="auto"/>
        <w:rPr>
          <w:rFonts w:ascii="黑体" w:hAnsi="黑体" w:eastAsia="黑体" w:cs="黑体"/>
          <w:b/>
          <w:color w:val="auto"/>
          <w:sz w:val="32"/>
          <w:szCs w:val="32"/>
          <w:highlight w:val="none"/>
        </w:rPr>
      </w:pPr>
      <w:r>
        <w:rPr>
          <w:rFonts w:hint="eastAsia" w:ascii="黑体" w:hAnsi="黑体" w:eastAsia="黑体" w:cs="黑体"/>
          <w:b/>
          <w:color w:val="auto"/>
          <w:sz w:val="32"/>
          <w:szCs w:val="32"/>
          <w:highlight w:val="none"/>
          <w:lang w:val="en-US" w:eastAsia="zh-CN"/>
        </w:rPr>
        <w:t>三</w:t>
      </w:r>
      <w:r>
        <w:rPr>
          <w:rFonts w:hint="eastAsia" w:ascii="黑体" w:hAnsi="黑体" w:eastAsia="黑体" w:cs="黑体"/>
          <w:b/>
          <w:color w:val="auto"/>
          <w:sz w:val="32"/>
          <w:szCs w:val="32"/>
          <w:highlight w:val="none"/>
        </w:rPr>
        <w:t>、外埠投标人按《关于加强省外施工企业入辽承揽业务监管工作的通知》（辽住建〔2016〕1号）要求提供信息报送单。</w:t>
      </w:r>
    </w:p>
    <w:p w14:paraId="519C3E37">
      <w:pPr>
        <w:pStyle w:val="33"/>
        <w:spacing w:line="360" w:lineRule="auto"/>
        <w:rPr>
          <w:rFonts w:ascii="黑体" w:hAnsi="黑体" w:eastAsia="黑体" w:cs="黑体"/>
          <w:b/>
          <w:color w:val="auto"/>
          <w:sz w:val="32"/>
          <w:szCs w:val="32"/>
          <w:highlight w:val="none"/>
        </w:rPr>
      </w:pPr>
    </w:p>
    <w:p w14:paraId="159AA157">
      <w:pPr>
        <w:pStyle w:val="27"/>
        <w:jc w:val="center"/>
        <w:rPr>
          <w:rFonts w:hint="eastAsia"/>
          <w:color w:val="auto"/>
          <w:highlight w:val="none"/>
          <w:lang w:val="en-US" w:eastAsia="zh-CN"/>
        </w:rPr>
      </w:pPr>
      <w:bookmarkStart w:id="835" w:name="_Toc256000186"/>
      <w:r>
        <w:rPr>
          <w:rFonts w:hint="eastAsia" w:ascii="黑体" w:hAnsi="黑体" w:cs="黑体"/>
          <w:b/>
          <w:color w:val="auto"/>
          <w:sz w:val="32"/>
          <w:szCs w:val="32"/>
          <w:highlight w:val="none"/>
          <w:lang w:val="en-US" w:eastAsia="zh-CN"/>
        </w:rPr>
        <w:t>四</w:t>
      </w:r>
      <w:r>
        <w:rPr>
          <w:rFonts w:hint="eastAsia" w:ascii="黑体" w:hAnsi="黑体" w:eastAsia="黑体" w:cs="黑体"/>
          <w:b/>
          <w:color w:val="auto"/>
          <w:sz w:val="32"/>
          <w:szCs w:val="32"/>
          <w:highlight w:val="none"/>
        </w:rPr>
        <w:t>、其他投标人需要补充的资料或招标文件要求提供的资料。</w:t>
      </w:r>
      <w:bookmarkEnd w:id="835"/>
    </w:p>
    <w:p w14:paraId="4C62B0F4">
      <w:pPr>
        <w:spacing w:line="500" w:lineRule="exact"/>
        <w:jc w:val="left"/>
        <w:rPr>
          <w:rFonts w:ascii="宋体" w:hAnsi="宋体"/>
          <w:color w:val="auto"/>
          <w:szCs w:val="21"/>
          <w:highlight w:val="none"/>
        </w:rPr>
      </w:pPr>
    </w:p>
    <w:p w14:paraId="57495F31">
      <w:pPr>
        <w:rPr>
          <w:rFonts w:ascii="黑体" w:eastAsia="黑体"/>
          <w:color w:val="auto"/>
          <w:sz w:val="24"/>
          <w:highlight w:val="none"/>
        </w:rPr>
      </w:pPr>
    </w:p>
    <w:p w14:paraId="2C5BDDFC">
      <w:pPr>
        <w:rPr>
          <w:rFonts w:ascii="黑体" w:eastAsia="黑体"/>
          <w:color w:val="auto"/>
          <w:sz w:val="24"/>
          <w:highlight w:val="none"/>
        </w:rPr>
      </w:pPr>
    </w:p>
    <w:p w14:paraId="019F99A9">
      <w:pPr>
        <w:rPr>
          <w:color w:val="auto"/>
          <w:highlight w:val="none"/>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B5C1">
    <w:pPr>
      <w:pStyle w:val="13"/>
      <w:jc w:val="center"/>
      <w:rPr>
        <w:rFonts w:hint="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99C5">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6599C5">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C4DD">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63DB4">
                          <w:pPr>
                            <w:pStyle w:val="13"/>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F463DB4">
                    <w:pPr>
                      <w:pStyle w:val="13"/>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9175">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4067B">
                          <w:pPr>
                            <w:pStyle w:val="13"/>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BC4067B">
                    <w:pPr>
                      <w:pStyle w:val="13"/>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A707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DCF60">
                          <w:pPr>
                            <w:pStyle w:val="13"/>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14DCF60">
                    <w:pPr>
                      <w:pStyle w:val="13"/>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2226">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4CF9DD">
                          <w:pPr>
                            <w:pStyle w:val="13"/>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24CF9DD">
                    <w:pPr>
                      <w:pStyle w:val="13"/>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02013">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98CDB">
                          <w:pPr>
                            <w:pStyle w:val="13"/>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0698CDB">
                    <w:pPr>
                      <w:pStyle w:val="1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2159">
    <w:pPr>
      <w:pStyle w:val="1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8A163">
                          <w:pPr>
                            <w:pStyle w:val="13"/>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228A163">
                    <w:pPr>
                      <w:pStyle w:val="13"/>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1BE4F">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39A50">
                          <w:pPr>
                            <w:pStyle w:val="13"/>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0539A50">
                    <w:pPr>
                      <w:pStyle w:val="13"/>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FBEB">
    <w:pPr>
      <w:pStyle w:val="1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AFBC3">
                          <w:pPr>
                            <w:pStyle w:val="13"/>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3AFBC3">
                    <w:pPr>
                      <w:pStyle w:val="13"/>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255F9">
    <w:pPr>
      <w:pStyle w:val="1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A3FD5">
                          <w:pPr>
                            <w:pStyle w:val="13"/>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08A3FD5">
                    <w:pPr>
                      <w:pStyle w:val="13"/>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4DEA6">
    <w:pPr>
      <w:pStyle w:val="13"/>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EC68A">
                          <w:pPr>
                            <w:pStyle w:val="13"/>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41EC68A">
                    <w:pPr>
                      <w:pStyle w:val="13"/>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6D0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4E34B">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84E34B">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2046">
    <w:pPr>
      <w:pStyle w:val="13"/>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E60EF">
                          <w:pPr>
                            <w:pStyle w:val="13"/>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4E60EF">
                    <w:pPr>
                      <w:pStyle w:val="13"/>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E7E31">
    <w:pPr>
      <w:pStyle w:val="13"/>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C1110">
                          <w:pPr>
                            <w:pStyle w:val="13"/>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E4C1110">
                    <w:pPr>
                      <w:pStyle w:val="13"/>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55491">
    <w:pPr>
      <w:pStyle w:val="13"/>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C91A9">
                          <w:pPr>
                            <w:pStyle w:val="13"/>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E4C91A9">
                    <w:pPr>
                      <w:pStyle w:val="13"/>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0CDE4">
    <w:pPr>
      <w:pStyle w:val="13"/>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89AE5">
                          <w:pPr>
                            <w:pStyle w:val="1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7F89AE5">
                    <w:pPr>
                      <w:pStyle w:val="1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D91A">
    <w:pPr>
      <w:pStyle w:val="13"/>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586E2">
                          <w:pPr>
                            <w:pStyle w:val="13"/>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2B586E2">
                    <w:pPr>
                      <w:pStyle w:val="13"/>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087A">
    <w:pPr>
      <w:pStyle w:val="1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27C79">
                          <w:pPr>
                            <w:pStyle w:val="13"/>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F627C79">
                    <w:pPr>
                      <w:pStyle w:val="13"/>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40D77">
    <w:pPr>
      <w:pStyle w:val="13"/>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4CB9D">
                          <w:pPr>
                            <w:pStyle w:val="13"/>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234CB9D">
                    <w:pPr>
                      <w:pStyle w:val="13"/>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73DD">
    <w:pPr>
      <w:pStyle w:val="13"/>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BC953">
                          <w:pPr>
                            <w:pStyle w:val="13"/>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27BC953">
                    <w:pPr>
                      <w:pStyle w:val="13"/>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E13D">
    <w:pPr>
      <w:pStyle w:val="13"/>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758E4">
                          <w:pPr>
                            <w:pStyle w:val="13"/>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C3758E4">
                    <w:pPr>
                      <w:pStyle w:val="13"/>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9F5C">
    <w:pPr>
      <w:pStyle w:val="13"/>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3D6FD">
                          <w:pPr>
                            <w:pStyle w:val="13"/>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053D6FD">
                    <w:pPr>
                      <w:pStyle w:val="13"/>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7643">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6C0C1">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B6C0C1">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E9AB">
    <w:pPr>
      <w:pStyle w:val="13"/>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828B1">
                          <w:pPr>
                            <w:pStyle w:val="13"/>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9E828B1">
                    <w:pPr>
                      <w:pStyle w:val="13"/>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D28F">
    <w:pPr>
      <w:pStyle w:val="13"/>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D945F">
                          <w:pPr>
                            <w:pStyle w:val="1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FBD945F">
                    <w:pPr>
                      <w:pStyle w:val="1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4120">
    <w:pPr>
      <w:pStyle w:val="13"/>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46C29">
                          <w:pPr>
                            <w:pStyle w:val="1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46C29">
                    <w:pPr>
                      <w:pStyle w:val="13"/>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62D5">
    <w:pPr>
      <w:pStyle w:val="13"/>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CB2DB">
                          <w:pPr>
                            <w:pStyle w:val="13"/>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6ECB2DB">
                    <w:pPr>
                      <w:pStyle w:val="13"/>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9FA0">
    <w:pPr>
      <w:pStyle w:val="13"/>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B72ECF">
                          <w:pPr>
                            <w:pStyle w:val="13"/>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DB72ECF">
                    <w:pPr>
                      <w:pStyle w:val="13"/>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8A813">
    <w:pPr>
      <w:pStyle w:val="13"/>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CB947">
                          <w:pPr>
                            <w:pStyle w:val="13"/>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C7CB947">
                    <w:pPr>
                      <w:pStyle w:val="13"/>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1484">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1587D">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31587D">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2A1B">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fldChar w:fldCharType="end"/>
    </w:r>
  </w:p>
  <w:p w14:paraId="6BB389C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0311">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309D0">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3A309D0">
                    <w:pPr>
                      <w:pStyle w:val="1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7B3D2">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BF6D4">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CBF6D4">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99CA">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6D2AA">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796D2AA">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D414">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74A83">
                          <w:pPr>
                            <w:pStyle w:val="13"/>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674A83">
                    <w:pPr>
                      <w:pStyle w:val="13"/>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3E5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6F3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wMTE4M2U5Y2I0ZTRiMDIxZWJhYmFmYjRhZjE0OWUifQ=="/>
    <w:docVar w:name="KSO_WPS_MARK_KEY" w:val="1ee1cfb0-9732-4c32-a2b3-953fc5492c81"/>
  </w:docVars>
  <w:rsids>
    <w:rsidRoot w:val="00000000"/>
    <w:rsid w:val="09623061"/>
    <w:rsid w:val="0C112D80"/>
    <w:rsid w:val="13C82B02"/>
    <w:rsid w:val="142D135B"/>
    <w:rsid w:val="1AFF69D3"/>
    <w:rsid w:val="1DDD5FED"/>
    <w:rsid w:val="22F62969"/>
    <w:rsid w:val="270D0E39"/>
    <w:rsid w:val="2B5A166A"/>
    <w:rsid w:val="2CA51986"/>
    <w:rsid w:val="348F0527"/>
    <w:rsid w:val="36161736"/>
    <w:rsid w:val="366D6A2D"/>
    <w:rsid w:val="375335FD"/>
    <w:rsid w:val="37CF3E02"/>
    <w:rsid w:val="38D21E2E"/>
    <w:rsid w:val="398A7708"/>
    <w:rsid w:val="40170111"/>
    <w:rsid w:val="40273B95"/>
    <w:rsid w:val="420A4299"/>
    <w:rsid w:val="424726C4"/>
    <w:rsid w:val="4D8A1200"/>
    <w:rsid w:val="4F8976D4"/>
    <w:rsid w:val="4FC33611"/>
    <w:rsid w:val="53603E6D"/>
    <w:rsid w:val="56735953"/>
    <w:rsid w:val="57B5742C"/>
    <w:rsid w:val="5B8439F4"/>
    <w:rsid w:val="5F8F1727"/>
    <w:rsid w:val="62146B18"/>
    <w:rsid w:val="65584C77"/>
    <w:rsid w:val="65D810A8"/>
    <w:rsid w:val="6ADA345D"/>
    <w:rsid w:val="6D4E7DB2"/>
    <w:rsid w:val="704433BB"/>
    <w:rsid w:val="71917360"/>
    <w:rsid w:val="75822217"/>
    <w:rsid w:val="775E2EAF"/>
    <w:rsid w:val="7B9B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Normal Indent"/>
    <w:basedOn w:val="1"/>
    <w:qFormat/>
    <w:uiPriority w:val="0"/>
    <w:pPr>
      <w:ind w:firstLine="420" w:firstLineChars="200"/>
    </w:pPr>
    <w:rPr>
      <w:szCs w:val="21"/>
    </w:rPr>
  </w:style>
  <w:style w:type="paragraph" w:styleId="7">
    <w:name w:val="annotation text"/>
    <w:basedOn w:val="1"/>
    <w:qFormat/>
    <w:uiPriority w:val="0"/>
    <w:pPr>
      <w:jc w:val="left"/>
    </w:pPr>
  </w:style>
  <w:style w:type="paragraph" w:styleId="8">
    <w:name w:val="Body Text Indent"/>
    <w:basedOn w:val="1"/>
    <w:next w:val="1"/>
    <w:qFormat/>
    <w:uiPriority w:val="99"/>
    <w:pPr>
      <w:spacing w:line="360" w:lineRule="auto"/>
      <w:ind w:firstLine="480" w:firstLineChars="200"/>
    </w:pPr>
    <w:rPr>
      <w:rFonts w:ascii="宋体"/>
      <w:sz w:val="24"/>
      <w:szCs w:val="20"/>
    </w:rPr>
  </w:style>
  <w:style w:type="paragraph" w:styleId="9">
    <w:name w:val="toc 3"/>
    <w:basedOn w:val="1"/>
    <w:next w:val="1"/>
    <w:qFormat/>
    <w:uiPriority w:val="0"/>
    <w:pPr>
      <w:ind w:left="480"/>
    </w:pPr>
  </w:style>
  <w:style w:type="paragraph" w:styleId="10">
    <w:name w:val="Plain Text"/>
    <w:basedOn w:val="1"/>
    <w:link w:val="30"/>
    <w:qFormat/>
    <w:uiPriority w:val="99"/>
    <w:pPr>
      <w:spacing w:line="305" w:lineRule="auto"/>
      <w:ind w:firstLine="420"/>
    </w:pPr>
    <w:rPr>
      <w:rFonts w:ascii="宋体" w:hAnsi="Courier New" w:cs="Courier New"/>
      <w:szCs w:val="21"/>
    </w:rPr>
  </w:style>
  <w:style w:type="paragraph" w:styleId="11">
    <w:name w:val="Body Text Indent 2"/>
    <w:basedOn w:val="12"/>
    <w:qFormat/>
    <w:uiPriority w:val="0"/>
    <w:pPr>
      <w:spacing w:after="120" w:line="480" w:lineRule="auto"/>
      <w:ind w:left="420" w:leftChars="200"/>
    </w:pPr>
  </w:style>
  <w:style w:type="paragraph" w:customStyle="1" w:styleId="12">
    <w:name w:val="正文_1"/>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240"/>
    </w:pPr>
  </w:style>
  <w:style w:type="paragraph" w:styleId="17">
    <w:name w:val="Body Text 2"/>
    <w:basedOn w:val="1"/>
    <w:qFormat/>
    <w:uiPriority w:val="99"/>
    <w:pPr>
      <w:spacing w:after="120" w:line="480" w:lineRule="auto"/>
    </w:pPr>
  </w:style>
  <w:style w:type="paragraph" w:styleId="18">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9">
    <w:name w:val="Body Text First Indent 2"/>
    <w:basedOn w:val="8"/>
    <w:next w:val="18"/>
    <w:qFormat/>
    <w:uiPriority w:val="99"/>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99"/>
    <w:rPr>
      <w:sz w:val="16"/>
      <w:szCs w:val="16"/>
    </w:rPr>
  </w:style>
  <w:style w:type="character" w:customStyle="1" w:styleId="26">
    <w:name w:val="标题 2 字符"/>
    <w:link w:val="4"/>
    <w:qFormat/>
    <w:uiPriority w:val="0"/>
    <w:rPr>
      <w:rFonts w:ascii="Arial" w:hAnsi="Arial" w:eastAsia="黑体" w:cs="Times New Roman"/>
      <w:b/>
      <w:bCs/>
      <w:kern w:val="2"/>
      <w:sz w:val="32"/>
      <w:szCs w:val="32"/>
      <w:lang w:eastAsia="zh-CN"/>
    </w:rPr>
  </w:style>
  <w:style w:type="paragraph" w:customStyle="1" w:styleId="2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character" w:customStyle="1" w:styleId="28">
    <w:name w:val="标题 3 字符"/>
    <w:link w:val="5"/>
    <w:qFormat/>
    <w:uiPriority w:val="0"/>
    <w:rPr>
      <w:rFonts w:ascii="Times New Roman" w:hAnsi="Times New Roman" w:eastAsia="宋体" w:cs="Times New Roman"/>
      <w:b/>
      <w:bCs/>
      <w:kern w:val="2"/>
      <w:sz w:val="32"/>
      <w:szCs w:val="32"/>
      <w:lang w:eastAsia="zh-CN"/>
    </w:rPr>
  </w:style>
  <w:style w:type="paragraph" w:customStyle="1" w:styleId="2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30">
    <w:name w:val="纯文本 字符"/>
    <w:link w:val="10"/>
    <w:qFormat/>
    <w:uiPriority w:val="0"/>
    <w:rPr>
      <w:rFonts w:ascii="宋体" w:hAnsi="Courier New" w:eastAsia="宋体" w:cs="Courier New"/>
      <w:kern w:val="2"/>
      <w:sz w:val="21"/>
      <w:szCs w:val="21"/>
      <w:lang w:eastAsia="zh-CN"/>
    </w:rPr>
  </w:style>
  <w:style w:type="paragraph" w:customStyle="1" w:styleId="31">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引用1_0_0"/>
    <w:basedOn w:val="1"/>
    <w:next w:val="1"/>
    <w:qFormat/>
    <w:uiPriority w:val="0"/>
    <w:pPr>
      <w:tabs>
        <w:tab w:val="left" w:pos="450"/>
      </w:tabs>
      <w:jc w:val="left"/>
    </w:pPr>
    <w:rPr>
      <w:rFonts w:eastAsia="仿宋_GB2312" w:cs="Arial"/>
      <w:iCs/>
      <w:color w:val="000000"/>
      <w:kern w:val="0"/>
      <w:sz w:val="28"/>
      <w:szCs w:val="28"/>
    </w:rPr>
  </w:style>
  <w:style w:type="paragraph" w:customStyle="1" w:styleId="35">
    <w:name w:val="正文_1_1_0"/>
    <w:qFormat/>
    <w:uiPriority w:val="0"/>
    <w:pPr>
      <w:widowControl w:val="0"/>
      <w:suppressAutoHyphens/>
      <w:jc w:val="both"/>
    </w:pPr>
    <w:rPr>
      <w:rFonts w:ascii="Calibri" w:hAnsi="Calibri" w:eastAsia="宋体" w:cs="Times New Roman"/>
      <w:kern w:val="1"/>
      <w:sz w:val="24"/>
      <w:szCs w:val="22"/>
      <w:lang w:val="en-US" w:eastAsia="zh-CN" w:bidi="ar-SA"/>
    </w:rPr>
  </w:style>
  <w:style w:type="paragraph" w:customStyle="1" w:styleId="36">
    <w:name w:val="正文_18"/>
    <w:next w:val="3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样式 样式 左侧:  2 字符 + 左侧:  0.85 厘米 首行缩进:  2 字符1"/>
    <w:basedOn w:val="36"/>
    <w:qFormat/>
    <w:uiPriority w:val="0"/>
    <w:pPr>
      <w:ind w:left="482" w:firstLine="200" w:firstLineChars="200"/>
    </w:pPr>
    <w:rPr>
      <w:szCs w:val="20"/>
    </w:rPr>
  </w:style>
  <w:style w:type="paragraph" w:customStyle="1" w:styleId="38">
    <w:name w:val="正文_1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Normal_2"/>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引用1"/>
    <w:basedOn w:val="41"/>
    <w:next w:val="42"/>
    <w:qFormat/>
    <w:uiPriority w:val="0"/>
    <w:rPr>
      <w:rFonts w:ascii="Calibri" w:hAnsi="Calibri" w:eastAsia="宋体" w:cs="Times New Roman"/>
      <w:iCs/>
      <w:color w:val="000000"/>
      <w:lang w:val="en-US" w:eastAsia="en-US" w:bidi="ar-SA"/>
    </w:rPr>
  </w:style>
  <w:style w:type="paragraph" w:customStyle="1" w:styleId="41">
    <w:name w:val="Normal_0_1_0"/>
    <w:next w:val="40"/>
    <w:qFormat/>
    <w:uiPriority w:val="0"/>
    <w:pPr>
      <w:widowControl w:val="0"/>
    </w:pPr>
    <w:rPr>
      <w:rFonts w:ascii="Times New Roman" w:hAnsi="Times New Roman" w:eastAsia="仿宋_GB2312" w:cs="Times New Roman"/>
      <w:sz w:val="28"/>
      <w:szCs w:val="28"/>
      <w:lang w:val="en-US" w:eastAsia="zh-CN" w:bidi="ar-SA"/>
    </w:rPr>
  </w:style>
  <w:style w:type="paragraph" w:customStyle="1" w:styleId="42">
    <w:name w:val="正文_0_0_0"/>
    <w:next w:val="4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Normal_0"/>
    <w:qFormat/>
    <w:uiPriority w:val="0"/>
    <w:rPr>
      <w:rFonts w:ascii="Times New Roman" w:hAnsi="Times New Roman" w:eastAsia="Times New Roman" w:cs="Times New Roman"/>
      <w:sz w:val="24"/>
      <w:szCs w:val="24"/>
      <w:lang w:val="en-US" w:eastAsia="zh-CN" w:bidi="ar-SA"/>
    </w:rPr>
  </w:style>
  <w:style w:type="paragraph" w:customStyle="1" w:styleId="44">
    <w:name w:val="标题 21"/>
    <w:basedOn w:val="43"/>
    <w:next w:val="43"/>
    <w:qFormat/>
    <w:uiPriority w:val="0"/>
    <w:pPr>
      <w:keepNext/>
      <w:keepLines/>
      <w:spacing w:before="260" w:after="260" w:line="413" w:lineRule="auto"/>
      <w:outlineLvl w:val="1"/>
    </w:pPr>
    <w:rPr>
      <w:rFonts w:ascii="Arial" w:hAnsi="Arial" w:eastAsia="黑体"/>
      <w:b/>
      <w:sz w:val="32"/>
    </w:rPr>
  </w:style>
  <w:style w:type="paragraph" w:customStyle="1" w:styleId="45">
    <w:name w:val="正文_0_0"/>
    <w:next w:val="1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image" Target="media/image3.jpeg"/><Relationship Id="rId42" Type="http://schemas.openxmlformats.org/officeDocument/2006/relationships/image" Target="media/image2.jpeg"/><Relationship Id="rId41" Type="http://schemas.openxmlformats.org/officeDocument/2006/relationships/image" Target="media/image1.jpeg"/><Relationship Id="rId40"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151</Pages>
  <Words>6581</Words>
  <Characters>7808</Characters>
  <Lines>0</Lines>
  <Paragraphs>0</Paragraphs>
  <TotalTime>6</TotalTime>
  <ScaleCrop>false</ScaleCrop>
  <LinksUpToDate>false</LinksUpToDate>
  <CharactersWithSpaces>8450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李洋</cp:lastModifiedBy>
  <dcterms:modified xsi:type="dcterms:W3CDTF">2025-10-15T04:22:24Z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FB26E03343C849179234FC8232199951_13</vt:lpwstr>
  </property>
  <property fmtid="{D5CDD505-2E9C-101B-9397-08002B2CF9AE}" pid="3" name="KSOProductBuildVer">
    <vt:lpwstr>2052-12.1.0.21915</vt:lpwstr>
  </property>
  <property fmtid="{D5CDD505-2E9C-101B-9397-08002B2CF9AE}" pid="4" name="KSOTemplateDocerSaveRecord">
    <vt:lpwstr>eyJoZGlkIjoiMDAwMTE4M2U5Y2I0ZTRiMDIxZWJhYmFmYjRhZjE0OWUiLCJ1c2VySWQiOiIxNDc2MDM3OTQxIn0=</vt:lpwstr>
  </property>
</Properties>
</file>