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EC2C7">
      <w:pPr>
        <w:spacing w:line="540" w:lineRule="exact"/>
        <w:ind w:firstLine="1600" w:firstLineChars="500"/>
        <w:rPr>
          <w:rFonts w:ascii="Times New Roman" w:hAnsi="Times New Roman"/>
          <w:color w:val="auto"/>
          <w:sz w:val="32"/>
          <w:szCs w:val="32"/>
          <w:highlight w:val="none"/>
          <w:u w:val="none"/>
        </w:rPr>
      </w:pPr>
    </w:p>
    <w:p w14:paraId="7D411A11">
      <w:pPr>
        <w:spacing w:line="540" w:lineRule="exact"/>
        <w:ind w:firstLine="1600" w:firstLineChars="500"/>
        <w:rPr>
          <w:rFonts w:ascii="Times New Roman" w:hAnsi="Times New Roman"/>
          <w:color w:val="auto"/>
          <w:sz w:val="32"/>
          <w:szCs w:val="32"/>
          <w:highlight w:val="none"/>
          <w:u w:val="none"/>
        </w:rPr>
      </w:pPr>
    </w:p>
    <w:p w14:paraId="757D109D">
      <w:pPr>
        <w:spacing w:line="540" w:lineRule="exact"/>
        <w:ind w:firstLine="1600" w:firstLineChars="500"/>
        <w:rPr>
          <w:rFonts w:ascii="Times New Roman" w:hAnsi="Times New Roman"/>
          <w:color w:val="auto"/>
          <w:sz w:val="32"/>
          <w:szCs w:val="32"/>
          <w:highlight w:val="none"/>
          <w:u w:val="none"/>
        </w:rPr>
      </w:pPr>
    </w:p>
    <w:p w14:paraId="020C038C">
      <w:pPr>
        <w:spacing w:line="540" w:lineRule="exact"/>
        <w:jc w:val="center"/>
        <w:rPr>
          <w:rFonts w:hint="eastAsia" w:ascii="Times New Roman" w:hAnsi="Times New Roman" w:eastAsia="宋体"/>
          <w:color w:val="auto"/>
          <w:sz w:val="32"/>
          <w:szCs w:val="32"/>
          <w:highlight w:val="none"/>
          <w:u w:val="none"/>
          <w:lang w:eastAsia="zh-CN"/>
        </w:rPr>
      </w:pPr>
      <w:r>
        <w:rPr>
          <w:rFonts w:hint="eastAsia" w:ascii="Times New Roman" w:hAnsi="Times New Roman"/>
          <w:color w:val="auto"/>
          <w:sz w:val="32"/>
          <w:szCs w:val="32"/>
          <w:highlight w:val="none"/>
          <w:u w:val="none"/>
          <w:lang w:eastAsia="zh-CN"/>
        </w:rPr>
        <w:t>营口市盼盼路泵站汇水区域排水管网改造工程监理</w:t>
      </w:r>
    </w:p>
    <w:p w14:paraId="6A086F19">
      <w:pPr>
        <w:spacing w:line="460" w:lineRule="exact"/>
        <w:ind w:firstLine="437"/>
        <w:rPr>
          <w:rFonts w:ascii="Times New Roman" w:hAnsi="Times New Roman"/>
          <w:color w:val="auto"/>
          <w:szCs w:val="21"/>
          <w:highlight w:val="none"/>
          <w:u w:val="none"/>
        </w:rPr>
      </w:pPr>
    </w:p>
    <w:p w14:paraId="4877912B">
      <w:pPr>
        <w:spacing w:line="460" w:lineRule="exact"/>
        <w:ind w:firstLine="437"/>
        <w:rPr>
          <w:rFonts w:ascii="Times New Roman" w:hAnsi="Times New Roman"/>
          <w:color w:val="auto"/>
          <w:szCs w:val="21"/>
          <w:highlight w:val="none"/>
          <w:u w:val="none"/>
        </w:rPr>
      </w:pPr>
    </w:p>
    <w:p w14:paraId="18498DFE">
      <w:pPr>
        <w:spacing w:line="540" w:lineRule="exact"/>
        <w:rPr>
          <w:rFonts w:ascii="Times New Roman" w:hAnsi="Times New Roman"/>
          <w:color w:val="auto"/>
          <w:szCs w:val="21"/>
          <w:highlight w:val="none"/>
          <w:u w:val="none"/>
        </w:rPr>
      </w:pPr>
    </w:p>
    <w:p w14:paraId="533F5757">
      <w:pPr>
        <w:spacing w:line="540" w:lineRule="exact"/>
        <w:rPr>
          <w:rFonts w:ascii="Times New Roman" w:hAnsi="Times New Roman"/>
          <w:color w:val="auto"/>
          <w:szCs w:val="21"/>
          <w:highlight w:val="none"/>
          <w:u w:val="none"/>
        </w:rPr>
      </w:pPr>
    </w:p>
    <w:p w14:paraId="644B0A41">
      <w:pPr>
        <w:jc w:val="center"/>
        <w:rPr>
          <w:rFonts w:ascii="Times New Roman" w:hAnsi="Times New Roman" w:eastAsia="黑体"/>
          <w:color w:val="auto"/>
          <w:sz w:val="72"/>
          <w:szCs w:val="72"/>
          <w:highlight w:val="none"/>
          <w:u w:val="none"/>
        </w:rPr>
      </w:pPr>
      <w:r>
        <w:rPr>
          <w:rFonts w:hint="eastAsia" w:ascii="Times New Roman" w:hAnsi="Times New Roman" w:eastAsia="黑体"/>
          <w:color w:val="auto"/>
          <w:sz w:val="72"/>
          <w:szCs w:val="72"/>
          <w:highlight w:val="none"/>
          <w:u w:val="none"/>
        </w:rPr>
        <w:t>招 标 文 件</w:t>
      </w:r>
    </w:p>
    <w:p w14:paraId="108DF1D2">
      <w:pPr>
        <w:spacing w:line="540" w:lineRule="exact"/>
        <w:rPr>
          <w:rFonts w:ascii="Times New Roman" w:hAnsi="Times New Roman" w:eastAsia="黑体"/>
          <w:color w:val="auto"/>
          <w:sz w:val="28"/>
          <w:szCs w:val="28"/>
          <w:highlight w:val="none"/>
          <w:u w:val="none"/>
        </w:rPr>
      </w:pPr>
    </w:p>
    <w:p w14:paraId="4224C8BC">
      <w:pPr>
        <w:spacing w:line="540" w:lineRule="exact"/>
        <w:ind w:left="0" w:leftChars="0"/>
        <w:jc w:val="center"/>
        <w:rPr>
          <w:rFonts w:ascii="Times New Roman" w:hAnsi="Times New Roman"/>
          <w:color w:val="auto"/>
          <w:szCs w:val="21"/>
          <w:highlight w:val="none"/>
          <w:u w:val="none"/>
        </w:rPr>
      </w:pPr>
      <w:r>
        <w:rPr>
          <w:rFonts w:hint="eastAsia" w:ascii="Times New Roman" w:hAnsi="Times New Roman" w:eastAsia="黑体"/>
          <w:color w:val="auto"/>
          <w:sz w:val="28"/>
          <w:szCs w:val="28"/>
          <w:highlight w:val="none"/>
          <w:u w:val="none"/>
        </w:rPr>
        <w:t>（标段唯一标识码：</w:t>
      </w:r>
      <w:r>
        <w:rPr>
          <w:rFonts w:hint="eastAsia" w:ascii="Times New Roman" w:hAnsi="Times New Roman" w:eastAsia="黑体"/>
          <w:color w:val="auto"/>
          <w:sz w:val="28"/>
          <w:szCs w:val="28"/>
          <w:highlight w:val="none"/>
          <w:u w:val="none"/>
          <w:lang w:val="en-US" w:eastAsia="zh-CN"/>
        </w:rPr>
        <w:t xml:space="preserve"> </w:t>
      </w:r>
      <w:r>
        <w:rPr>
          <w:rFonts w:hint="eastAsia" w:ascii="Times New Roman" w:hAnsi="Times New Roman" w:eastAsia="黑体"/>
          <w:color w:val="auto"/>
          <w:sz w:val="28"/>
          <w:szCs w:val="28"/>
          <w:highlight w:val="none"/>
          <w:u w:val="none"/>
        </w:rPr>
        <w:t>）</w:t>
      </w:r>
    </w:p>
    <w:p w14:paraId="3AA185D7">
      <w:pPr>
        <w:spacing w:line="540" w:lineRule="exact"/>
        <w:ind w:left="0" w:leftChars="0"/>
        <w:jc w:val="center"/>
        <w:rPr>
          <w:rFonts w:hint="eastAsia"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（标段编号：</w:t>
      </w:r>
      <w:r>
        <w:rPr>
          <w:rFonts w:hint="eastAsia" w:ascii="Times New Roman" w:hAnsi="Times New Roman" w:eastAsia="黑体"/>
          <w:color w:val="auto"/>
          <w:sz w:val="28"/>
          <w:szCs w:val="28"/>
          <w:highlight w:val="none"/>
          <w:u w:val="none"/>
          <w:lang w:val="en-US" w:eastAsia="zh-CN"/>
        </w:rPr>
        <w:t xml:space="preserve"> </w:t>
      </w:r>
      <w:r>
        <w:rPr>
          <w:rFonts w:hint="eastAsia" w:ascii="Times New Roman" w:hAnsi="Times New Roman" w:eastAsia="黑体"/>
          <w:color w:val="auto"/>
          <w:sz w:val="28"/>
          <w:szCs w:val="28"/>
          <w:highlight w:val="none"/>
          <w:u w:val="none"/>
        </w:rPr>
        <w:t>）</w:t>
      </w:r>
    </w:p>
    <w:p w14:paraId="1A27E35E">
      <w:pPr>
        <w:spacing w:line="540" w:lineRule="exact"/>
        <w:ind w:firstLine="437"/>
        <w:rPr>
          <w:rFonts w:ascii="Times New Roman" w:hAnsi="Times New Roman"/>
          <w:color w:val="auto"/>
          <w:szCs w:val="21"/>
          <w:highlight w:val="none"/>
          <w:u w:val="none"/>
        </w:rPr>
      </w:pPr>
    </w:p>
    <w:p w14:paraId="01357533">
      <w:pPr>
        <w:spacing w:line="540" w:lineRule="exact"/>
        <w:ind w:firstLine="437"/>
        <w:rPr>
          <w:rFonts w:ascii="Times New Roman" w:hAnsi="Times New Roman"/>
          <w:color w:val="auto"/>
          <w:szCs w:val="21"/>
          <w:highlight w:val="none"/>
          <w:u w:val="none"/>
        </w:rPr>
      </w:pPr>
    </w:p>
    <w:p w14:paraId="0B63C5D2">
      <w:pPr>
        <w:spacing w:line="540" w:lineRule="exact"/>
        <w:ind w:firstLine="437"/>
        <w:rPr>
          <w:rFonts w:ascii="Times New Roman" w:hAnsi="Times New Roman"/>
          <w:color w:val="auto"/>
          <w:szCs w:val="21"/>
          <w:highlight w:val="none"/>
          <w:u w:val="none"/>
        </w:rPr>
      </w:pPr>
    </w:p>
    <w:p w14:paraId="3ED7DA33">
      <w:pPr>
        <w:spacing w:line="540" w:lineRule="exact"/>
        <w:ind w:firstLine="437"/>
        <w:rPr>
          <w:rFonts w:ascii="Times New Roman" w:hAnsi="Times New Roman"/>
          <w:color w:val="auto"/>
          <w:szCs w:val="21"/>
          <w:highlight w:val="none"/>
          <w:u w:val="none"/>
        </w:rPr>
      </w:pPr>
    </w:p>
    <w:p w14:paraId="2B13FB70">
      <w:pPr>
        <w:spacing w:line="540" w:lineRule="exact"/>
        <w:ind w:firstLine="437"/>
        <w:rPr>
          <w:rFonts w:ascii="Times New Roman" w:hAnsi="Times New Roman"/>
          <w:color w:val="auto"/>
          <w:szCs w:val="21"/>
          <w:highlight w:val="none"/>
          <w:u w:val="none"/>
        </w:rPr>
      </w:pPr>
    </w:p>
    <w:p w14:paraId="7886B58B">
      <w:pPr>
        <w:spacing w:line="540" w:lineRule="exact"/>
        <w:ind w:firstLine="437"/>
        <w:rPr>
          <w:rFonts w:ascii="Times New Roman" w:hAnsi="Times New Roman"/>
          <w:color w:val="auto"/>
          <w:szCs w:val="21"/>
          <w:highlight w:val="none"/>
          <w:u w:val="none"/>
        </w:rPr>
      </w:pPr>
    </w:p>
    <w:p w14:paraId="1D46CDEB">
      <w:pPr>
        <w:spacing w:line="540" w:lineRule="exact"/>
        <w:ind w:firstLine="437"/>
        <w:rPr>
          <w:rFonts w:ascii="Times New Roman" w:hAnsi="Times New Roman"/>
          <w:color w:val="auto"/>
          <w:szCs w:val="21"/>
          <w:highlight w:val="none"/>
          <w:u w:val="none"/>
        </w:rPr>
      </w:pPr>
    </w:p>
    <w:p w14:paraId="67E589FB">
      <w:pPr>
        <w:spacing w:line="360" w:lineRule="auto"/>
        <w:jc w:val="center"/>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招标人/招标代理机构：</w:t>
      </w:r>
      <w:r>
        <w:rPr>
          <w:rFonts w:hint="eastAsia" w:ascii="Times New Roman" w:hAnsi="Times New Roman" w:eastAsia="黑体"/>
          <w:color w:val="auto"/>
          <w:sz w:val="28"/>
          <w:szCs w:val="28"/>
          <w:highlight w:val="none"/>
          <w:u w:val="none"/>
          <w:lang w:eastAsia="zh-CN"/>
        </w:rPr>
        <w:t>辽宁工程招标有限公司</w:t>
      </w:r>
      <w:r>
        <w:rPr>
          <w:rFonts w:hint="eastAsia" w:ascii="Times New Roman" w:hAnsi="Times New Roman" w:eastAsia="黑体"/>
          <w:color w:val="auto"/>
          <w:sz w:val="28"/>
          <w:szCs w:val="28"/>
          <w:highlight w:val="none"/>
          <w:u w:val="none"/>
        </w:rPr>
        <w:t>（盖章）</w:t>
      </w:r>
    </w:p>
    <w:p w14:paraId="33DF65E1">
      <w:pPr>
        <w:jc w:val="center"/>
        <w:rPr>
          <w:rFonts w:ascii="Times New Roman" w:hAnsi="Times New Roman"/>
          <w:color w:val="auto"/>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黑体"/>
          <w:color w:val="auto"/>
          <w:sz w:val="28"/>
          <w:szCs w:val="28"/>
          <w:highlight w:val="none"/>
          <w:u w:val="none"/>
        </w:rPr>
        <w:t>日    期：2025年</w:t>
      </w:r>
      <w:r>
        <w:rPr>
          <w:rFonts w:hint="eastAsia" w:eastAsia="黑体"/>
          <w:color w:val="auto"/>
          <w:sz w:val="28"/>
          <w:szCs w:val="28"/>
          <w:highlight w:val="none"/>
          <w:u w:val="none"/>
          <w:lang w:val="en-US" w:eastAsia="zh-CN"/>
        </w:rPr>
        <w:t>10</w:t>
      </w:r>
      <w:r>
        <w:rPr>
          <w:rFonts w:hint="eastAsia" w:ascii="Times New Roman" w:hAnsi="Times New Roman" w:eastAsia="黑体"/>
          <w:color w:val="auto"/>
          <w:sz w:val="28"/>
          <w:szCs w:val="28"/>
          <w:highlight w:val="none"/>
          <w:u w:val="none"/>
        </w:rPr>
        <w:t>月</w:t>
      </w:r>
    </w:p>
    <w:p w14:paraId="74B1BAB1">
      <w:pPr>
        <w:jc w:val="center"/>
        <w:rPr>
          <w:rFonts w:ascii="Times New Roman" w:hAnsi="Times New Roman" w:eastAsia="宋体"/>
          <w:b/>
          <w:color w:val="auto"/>
          <w:sz w:val="44"/>
          <w:highlight w:val="none"/>
        </w:rPr>
      </w:pPr>
      <w:bookmarkStart w:id="0" w:name="tableContents"/>
      <w:r>
        <w:rPr>
          <w:rFonts w:ascii="Times New Roman" w:hAnsi="Times New Roman" w:eastAsia="宋体"/>
          <w:b/>
          <w:color w:val="auto"/>
          <w:sz w:val="44"/>
          <w:highlight w:val="none"/>
        </w:rPr>
        <w:t>目录</w:t>
      </w:r>
    </w:p>
    <w:p w14:paraId="3DE2D41A">
      <w:pPr>
        <w:pStyle w:val="10"/>
        <w:tabs>
          <w:tab w:val="right" w:leader="dot" w:pos="8296"/>
        </w:tabs>
        <w:rPr>
          <w:rFonts w:ascii="Times New Roman" w:hAnsi="Times New Roman"/>
          <w:color w:val="auto"/>
          <w:sz w:val="22"/>
          <w:highlight w:val="none"/>
        </w:rPr>
      </w:pPr>
      <w:r>
        <w:rPr>
          <w:rFonts w:ascii="Times New Roman" w:hAnsi="Times New Roman" w:eastAsia="宋体"/>
          <w:b/>
          <w:color w:val="auto"/>
          <w:sz w:val="44"/>
          <w:highlight w:val="none"/>
        </w:rPr>
        <w:fldChar w:fldCharType="begin"/>
      </w:r>
      <w:r>
        <w:rPr>
          <w:rFonts w:ascii="Times New Roman" w:hAnsi="Times New Roman" w:eastAsia="宋体"/>
          <w:b/>
          <w:color w:val="auto"/>
          <w:sz w:val="44"/>
          <w:highlight w:val="none"/>
        </w:rPr>
        <w:instrText xml:space="preserve">TOC \o "1-3" \h \z \u</w:instrText>
      </w:r>
      <w:r>
        <w:rPr>
          <w:rFonts w:ascii="Times New Roman" w:hAnsi="Times New Roman" w:eastAsia="宋体"/>
          <w:b/>
          <w:color w:val="auto"/>
          <w:sz w:val="44"/>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"_Toc256000000"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第一卷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_Toc256000000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CFB12D">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"_Toc256000001"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第一章  招标公告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_Toc256000001 \h </w:instrText>
      </w:r>
      <w:r>
        <w:rPr>
          <w:rFonts w:ascii="Times New Roman" w:hAnsi="Times New Roman"/>
          <w:color w:val="auto"/>
          <w:highlight w:val="none"/>
        </w:rPr>
        <w:fldChar w:fldCharType="separate"/>
      </w:r>
      <w:r>
        <w:rPr>
          <w:rFonts w:ascii="Times New Roman" w:hAnsi="Times New Roman"/>
          <w:color w:val="auto"/>
          <w:highlight w:val="none"/>
        </w:rPr>
        <w:t>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B9F7C21">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"_Toc256000002" </w:instrText>
      </w:r>
      <w:r>
        <w:rPr>
          <w:rFonts w:ascii="Times New Roman" w:hAnsi="Times New Roman"/>
          <w:color w:val="auto"/>
          <w:highlight w:val="none"/>
        </w:rPr>
        <w:fldChar w:fldCharType="separate"/>
      </w:r>
      <w:r>
        <w:rPr>
          <w:rStyle w:val="19"/>
          <w:rFonts w:ascii="Times New Roman" w:hAnsi="Times New Roman" w:eastAsia="黑体"/>
          <w:color w:val="auto"/>
          <w:highlight w:val="none"/>
        </w:rPr>
        <w:t>第</w:t>
      </w:r>
      <w:r>
        <w:rPr>
          <w:rStyle w:val="19"/>
          <w:rFonts w:hint="eastAsia" w:ascii="Times New Roman" w:hAnsi="Times New Roman" w:eastAsia="黑体"/>
          <w:color w:val="auto"/>
          <w:highlight w:val="none"/>
        </w:rPr>
        <w:t>二</w:t>
      </w:r>
      <w:r>
        <w:rPr>
          <w:rStyle w:val="19"/>
          <w:rFonts w:ascii="Times New Roman" w:hAnsi="Times New Roman" w:eastAsia="黑体"/>
          <w:color w:val="auto"/>
          <w:highlight w:val="none"/>
        </w:rPr>
        <w:t>章</w:t>
      </w:r>
      <w:r>
        <w:rPr>
          <w:rStyle w:val="19"/>
          <w:rFonts w:hint="eastAsia" w:ascii="Times New Roman" w:hAnsi="Times New Roman" w:eastAsia="黑体"/>
          <w:color w:val="auto"/>
          <w:highlight w:val="none"/>
        </w:rPr>
        <w:t xml:space="preserve">  投标人须知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_Toc256000002 \h </w:instrText>
      </w:r>
      <w:r>
        <w:rPr>
          <w:rFonts w:ascii="Times New Roman" w:hAnsi="Times New Roman"/>
          <w:color w:val="auto"/>
          <w:highlight w:val="none"/>
        </w:rPr>
        <w:fldChar w:fldCharType="separate"/>
      </w:r>
      <w:r>
        <w:rPr>
          <w:rFonts w:ascii="Times New Roman" w:hAnsi="Times New Roman"/>
          <w:color w:val="auto"/>
          <w:highlight w:val="none"/>
        </w:rPr>
        <w:t>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386B2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投标人须知前附表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_Toc256000003 \h </w:instrText>
      </w:r>
      <w:r>
        <w:rPr>
          <w:rFonts w:ascii="Times New Roman" w:hAnsi="Times New Roman"/>
          <w:color w:val="auto"/>
          <w:highlight w:val="none"/>
        </w:rPr>
        <w:fldChar w:fldCharType="separate"/>
      </w:r>
      <w:r>
        <w:rPr>
          <w:rFonts w:ascii="Times New Roman" w:hAnsi="Times New Roman"/>
          <w:color w:val="auto"/>
          <w:highlight w:val="none"/>
        </w:rPr>
        <w:t>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A0737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投标人须知正文部分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_Toc256000004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BF8F82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 总则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_Toc256000005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5E5F65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 项目概况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_Toc256000006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2A9C38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1.2 资金来源和落实情况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_Toc256000007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6C0313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1.3 招标范围、计划工期和质量要求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_Toc256000008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FCAFEF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1.4 投标人资格要求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_Toc256000009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426C4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1.5 费用承担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_Toc256000010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368E0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1.6 保密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_Toc256000011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059AF2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1.7 语言文字</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_Toc256000012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9EFC27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1.8 计量单位</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_Toc256000013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6EF264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1.9 踏勘现场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_Toc256000014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15F94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1.10 投标预备会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_Toc256000015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3CFEB9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1.11 分包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_Toc256000016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54076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1.12 偏离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_Toc256000017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09A07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 招标文件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_Toc256000018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2B8B25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2.1 招标文件的组成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_Toc256000019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240FE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2.2 招标文件的澄清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_Toc256000020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F82ACA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2.3 招标文件的修改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_Toc256000021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77955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2.4 招标文件的异议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_Toc256000022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049399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 投标文件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_Toc256000023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421813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3.1 投标文件的组成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_Toc256000024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C1D7B6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3.2 投标报价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_Toc256000025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D1D11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3.3 投标有效期</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_Toc256000026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2EE2E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3.4 投标保证金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_Toc256000027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B8667A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3.5 资格审查资料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_Toc256000028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5CCD7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3.6 备选投标方案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_Toc256000029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2127D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3.7 投标文件的编制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_Toc256000030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9467C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 投标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_Toc256000031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2F8F10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4.1 投标文件的加密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_Toc256000032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5E1C4E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4.2 投标文件的递交</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_Toc256000033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10A19C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4.3 投标文件的修改与撤回</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_Toc256000034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7D9522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 开标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_Toc256000035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23942F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5.1 开标时间和地点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_Toc256000036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BA9BC0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5.2 开标程序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_Toc256000037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8460DA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5.3 开标异议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_Toc256000038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0619C6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5.4 特殊情况的处置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_Toc256000039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379C50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 评标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_Toc256000040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E49ADB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6.1 评标委员会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_Toc256000041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978ADD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6.2 评标原则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_Toc256000042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38F46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6.3 评标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_Toc256000043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A7B544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6.4 评标结果公示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_Toc256000044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FD406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6.5 履约能力的核查（如有）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_Toc256000045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B45F37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 合同授予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_Toc256000046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59877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7.1 定标方式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_Toc256000047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82078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7.2 中标通知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_Toc256000048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A6E41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7.3 履约保证金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_Toc256000049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565E9E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7.4 签订合同</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_Toc256000050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FD826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 重新招标、不再招标和终止招标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_Toc256000051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7FB1A2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8.1 重新招标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_Toc256000052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E1CCD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8.2 不再招标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_Toc256000053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E615D3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8.3 终止招标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_Toc256000054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2E759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 纪律和监督</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_Toc256000055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FA8BDA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9.1 对招标人的纪律要求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_Toc256000056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C90EC7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9.2 对投标人的纪律要求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_Toc256000057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AA665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9.3 对评标委员会成员的纪律要求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_Toc256000058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E37F1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9.4 对与评标活动有关的工作人员的纪律要求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_Toc256000059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19442C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9.5 投诉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_Toc256000060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294986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 需要补充的其他内容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_Toc256000061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D696C7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10.1 词语定义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_Toc256000062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30F51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10.2 中标人的投标文件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_Toc256000063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C4B97F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10.3 知识产权</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_Toc256000064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E117A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10.4 同义词语</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_Toc256000065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5D924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10.5 解释权</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_Toc256000066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18A9DF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10.6 招标人补充的其他内容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_Toc256000067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C29D4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附表一：招标文件澄清申请函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_Toc256000068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C78295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附表二：招标文件澄清通知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_Toc256000069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A1F6F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附表三：招标文件修改通知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_Toc256000070 \h </w:instrText>
      </w:r>
      <w:r>
        <w:rPr>
          <w:rFonts w:ascii="Times New Roman" w:hAnsi="Times New Roman"/>
          <w:color w:val="auto"/>
          <w:highlight w:val="none"/>
        </w:rPr>
        <w:fldChar w:fldCharType="separate"/>
      </w:r>
      <w:r>
        <w:rPr>
          <w:rFonts w:ascii="Times New Roman" w:hAnsi="Times New Roman"/>
          <w:color w:val="auto"/>
          <w:highlight w:val="none"/>
        </w:rPr>
        <w:t>30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4208DF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附表四：投标文件递交电子签收凭证</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_Toc256000071 \h </w:instrText>
      </w:r>
      <w:r>
        <w:rPr>
          <w:rFonts w:ascii="Times New Roman" w:hAnsi="Times New Roman"/>
          <w:color w:val="auto"/>
          <w:highlight w:val="none"/>
        </w:rPr>
        <w:fldChar w:fldCharType="separate"/>
      </w:r>
      <w:r>
        <w:rPr>
          <w:rFonts w:ascii="Times New Roman" w:hAnsi="Times New Roman"/>
          <w:color w:val="auto"/>
          <w:highlight w:val="none"/>
        </w:rPr>
        <w:t>31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C2AA05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附表五：开标记录表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_Toc256000072 \h </w:instrText>
      </w:r>
      <w:r>
        <w:rPr>
          <w:rFonts w:ascii="Times New Roman" w:hAnsi="Times New Roman"/>
          <w:color w:val="auto"/>
          <w:highlight w:val="none"/>
        </w:rPr>
        <w:fldChar w:fldCharType="separate"/>
      </w:r>
      <w:r>
        <w:rPr>
          <w:rFonts w:ascii="Times New Roman" w:hAnsi="Times New Roman"/>
          <w:color w:val="auto"/>
          <w:highlight w:val="none"/>
        </w:rPr>
        <w:t>32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5258C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附表六：投标文件问题澄清通知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_Toc256000073 \h </w:instrText>
      </w:r>
      <w:r>
        <w:rPr>
          <w:rFonts w:ascii="Times New Roman" w:hAnsi="Times New Roman"/>
          <w:color w:val="auto"/>
          <w:highlight w:val="none"/>
        </w:rPr>
        <w:fldChar w:fldCharType="separate"/>
      </w:r>
      <w:r>
        <w:rPr>
          <w:rFonts w:ascii="Times New Roman" w:hAnsi="Times New Roman"/>
          <w:color w:val="auto"/>
          <w:highlight w:val="none"/>
        </w:rPr>
        <w:t>33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EFFBCD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附表七：投标文件问题的澄清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_Toc256000074 \h </w:instrText>
      </w:r>
      <w:r>
        <w:rPr>
          <w:rFonts w:ascii="Times New Roman" w:hAnsi="Times New Roman"/>
          <w:color w:val="auto"/>
          <w:highlight w:val="none"/>
        </w:rPr>
        <w:fldChar w:fldCharType="separate"/>
      </w:r>
      <w:r>
        <w:rPr>
          <w:rFonts w:ascii="Times New Roman" w:hAnsi="Times New Roman"/>
          <w:color w:val="auto"/>
          <w:highlight w:val="none"/>
        </w:rPr>
        <w:t>34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F50A6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附表八：中标通知书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_Toc256000075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6E32DD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"_Toc256000076"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附表九：中标结果通知书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_Toc256000076 \h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67A486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附表十：异议书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_Toc256000077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7027D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附表十一：异议答复函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_Toc256000078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CF4F0D5">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"_Toc256000079"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第二卷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_Toc256000079 \h </w:instrText>
      </w:r>
      <w:r>
        <w:rPr>
          <w:rFonts w:ascii="Times New Roman" w:hAnsi="Times New Roman"/>
          <w:color w:val="auto"/>
          <w:highlight w:val="none"/>
        </w:rPr>
        <w:fldChar w:fldCharType="separate"/>
      </w:r>
      <w:r>
        <w:rPr>
          <w:rFonts w:ascii="Times New Roman" w:hAnsi="Times New Roman"/>
          <w:color w:val="auto"/>
          <w:highlight w:val="none"/>
        </w:rPr>
        <w:t>39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95B2B2">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"_Toc256000080" </w:instrText>
      </w:r>
      <w:r>
        <w:rPr>
          <w:rFonts w:ascii="Times New Roman" w:hAnsi="Times New Roman"/>
          <w:color w:val="auto"/>
          <w:highlight w:val="none"/>
        </w:rPr>
        <w:fldChar w:fldCharType="separate"/>
      </w:r>
      <w:r>
        <w:rPr>
          <w:rStyle w:val="19"/>
          <w:rFonts w:ascii="Times New Roman" w:hAnsi="Times New Roman" w:eastAsia="黑体"/>
          <w:color w:val="auto"/>
          <w:highlight w:val="none"/>
        </w:rPr>
        <w:t>第三章</w:t>
      </w:r>
      <w:r>
        <w:rPr>
          <w:rStyle w:val="19"/>
          <w:rFonts w:hint="eastAsia" w:ascii="Times New Roman" w:hAnsi="Times New Roman" w:eastAsia="黑体"/>
          <w:color w:val="auto"/>
          <w:highlight w:val="none"/>
        </w:rPr>
        <w:t xml:space="preserve">  </w:t>
      </w:r>
      <w:r>
        <w:rPr>
          <w:rStyle w:val="19"/>
          <w:rFonts w:ascii="Times New Roman" w:hAnsi="Times New Roman" w:eastAsia="黑体"/>
          <w:color w:val="auto"/>
          <w:highlight w:val="none"/>
        </w:rPr>
        <w:t>评标办法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_Toc256000080 \h </w:instrText>
      </w:r>
      <w:r>
        <w:rPr>
          <w:rFonts w:ascii="Times New Roman" w:hAnsi="Times New Roman"/>
          <w:color w:val="auto"/>
          <w:highlight w:val="none"/>
        </w:rPr>
        <w:fldChar w:fldCharType="separate"/>
      </w:r>
      <w:r>
        <w:rPr>
          <w:rFonts w:ascii="Times New Roman" w:hAnsi="Times New Roman"/>
          <w:color w:val="auto"/>
          <w:highlight w:val="none"/>
        </w:rPr>
        <w:t>40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DDA92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评标办法前附表（综合评估法）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_Toc256000081 \h </w:instrText>
      </w:r>
      <w:r>
        <w:rPr>
          <w:rFonts w:ascii="Times New Roman" w:hAnsi="Times New Roman"/>
          <w:color w:val="auto"/>
          <w:highlight w:val="none"/>
        </w:rPr>
        <w:fldChar w:fldCharType="separate"/>
      </w:r>
      <w:r>
        <w:rPr>
          <w:rFonts w:ascii="Times New Roman" w:hAnsi="Times New Roman"/>
          <w:color w:val="auto"/>
          <w:highlight w:val="none"/>
        </w:rPr>
        <w:t>41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FEB946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评标办法正文部分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_Toc256000082 \h </w:instrText>
      </w:r>
      <w:r>
        <w:rPr>
          <w:rFonts w:ascii="Times New Roman" w:hAnsi="Times New Roman"/>
          <w:color w:val="auto"/>
          <w:highlight w:val="none"/>
        </w:rPr>
        <w:fldChar w:fldCharType="separate"/>
      </w:r>
      <w:r>
        <w:rPr>
          <w:rFonts w:ascii="Times New Roman" w:hAnsi="Times New Roman"/>
          <w:color w:val="auto"/>
          <w:highlight w:val="none"/>
        </w:rPr>
        <w:t>46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EFB569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1.评标方法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_Toc256000083 \h </w:instrText>
      </w:r>
      <w:r>
        <w:rPr>
          <w:rFonts w:ascii="Times New Roman" w:hAnsi="Times New Roman"/>
          <w:color w:val="auto"/>
          <w:highlight w:val="none"/>
        </w:rPr>
        <w:fldChar w:fldCharType="separate"/>
      </w:r>
      <w:r>
        <w:rPr>
          <w:rFonts w:ascii="Times New Roman" w:hAnsi="Times New Roman"/>
          <w:color w:val="auto"/>
          <w:highlight w:val="none"/>
        </w:rPr>
        <w:t>46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FFB2B2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2.评审标准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_Toc256000084 \h </w:instrText>
      </w:r>
      <w:r>
        <w:rPr>
          <w:rFonts w:ascii="Times New Roman" w:hAnsi="Times New Roman"/>
          <w:color w:val="auto"/>
          <w:highlight w:val="none"/>
        </w:rPr>
        <w:fldChar w:fldCharType="separate"/>
      </w:r>
      <w:r>
        <w:rPr>
          <w:rFonts w:ascii="Times New Roman" w:hAnsi="Times New Roman"/>
          <w:color w:val="auto"/>
          <w:highlight w:val="none"/>
        </w:rPr>
        <w:t>46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31000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"_Toc256000085" </w:instrText>
      </w:r>
      <w:r>
        <w:rPr>
          <w:rFonts w:ascii="Times New Roman" w:hAnsi="Times New Roman"/>
          <w:color w:val="auto"/>
          <w:highlight w:val="none"/>
        </w:rPr>
        <w:fldChar w:fldCharType="separate"/>
      </w:r>
      <w:r>
        <w:rPr>
          <w:rStyle w:val="19"/>
          <w:rFonts w:hint="eastAsia" w:ascii="Times New Roman" w:hAnsi="Times New Roman" w:cs="黑体"/>
          <w:color w:val="auto"/>
          <w:highlight w:val="none"/>
        </w:rPr>
        <w:t>2.1初步评审标准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_Toc256000085 \h </w:instrText>
      </w:r>
      <w:r>
        <w:rPr>
          <w:rFonts w:ascii="Times New Roman" w:hAnsi="Times New Roman"/>
          <w:color w:val="auto"/>
          <w:highlight w:val="none"/>
        </w:rPr>
        <w:fldChar w:fldCharType="separate"/>
      </w:r>
      <w:r>
        <w:rPr>
          <w:rFonts w:ascii="Times New Roman" w:hAnsi="Times New Roman"/>
          <w:color w:val="auto"/>
          <w:highlight w:val="none"/>
        </w:rPr>
        <w:t>46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1CEA11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"_Toc256000086" </w:instrText>
      </w:r>
      <w:r>
        <w:rPr>
          <w:rFonts w:ascii="Times New Roman" w:hAnsi="Times New Roman"/>
          <w:color w:val="auto"/>
          <w:highlight w:val="none"/>
        </w:rPr>
        <w:fldChar w:fldCharType="separate"/>
      </w:r>
      <w:r>
        <w:rPr>
          <w:rStyle w:val="19"/>
          <w:rFonts w:ascii="Times New Roman" w:hAnsi="Times New Roman" w:cs="黑体"/>
          <w:color w:val="auto"/>
          <w:highlight w:val="none"/>
        </w:rPr>
        <w:t>2.2</w:t>
      </w:r>
      <w:r>
        <w:rPr>
          <w:rStyle w:val="19"/>
          <w:rFonts w:hint="eastAsia" w:ascii="Times New Roman" w:hAnsi="Times New Roman" w:cs="黑体"/>
          <w:color w:val="auto"/>
          <w:highlight w:val="none"/>
        </w:rPr>
        <w:t>分值构成与评分标准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_Toc256000086 \h </w:instrText>
      </w:r>
      <w:r>
        <w:rPr>
          <w:rFonts w:ascii="Times New Roman" w:hAnsi="Times New Roman"/>
          <w:color w:val="auto"/>
          <w:highlight w:val="none"/>
        </w:rPr>
        <w:fldChar w:fldCharType="separate"/>
      </w:r>
      <w:r>
        <w:rPr>
          <w:rFonts w:ascii="Times New Roman" w:hAnsi="Times New Roman"/>
          <w:color w:val="auto"/>
          <w:highlight w:val="none"/>
        </w:rPr>
        <w:t>46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49FBD8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3.评标程序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_Toc256000087 \h </w:instrText>
      </w:r>
      <w:r>
        <w:rPr>
          <w:rFonts w:ascii="Times New Roman" w:hAnsi="Times New Roman"/>
          <w:color w:val="auto"/>
          <w:highlight w:val="none"/>
        </w:rPr>
        <w:fldChar w:fldCharType="separate"/>
      </w:r>
      <w:r>
        <w:rPr>
          <w:rFonts w:ascii="Times New Roman" w:hAnsi="Times New Roman"/>
          <w:color w:val="auto"/>
          <w:highlight w:val="none"/>
        </w:rPr>
        <w:t>46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F14F39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"_Toc256000088" </w:instrText>
      </w:r>
      <w:r>
        <w:rPr>
          <w:rFonts w:ascii="Times New Roman" w:hAnsi="Times New Roman"/>
          <w:color w:val="auto"/>
          <w:highlight w:val="none"/>
        </w:rPr>
        <w:fldChar w:fldCharType="separate"/>
      </w:r>
      <w:r>
        <w:rPr>
          <w:rStyle w:val="19"/>
          <w:rFonts w:ascii="Times New Roman" w:hAnsi="Times New Roman" w:cs="黑体"/>
          <w:color w:val="auto"/>
          <w:highlight w:val="none"/>
        </w:rPr>
        <w:t>3.1</w:t>
      </w:r>
      <w:r>
        <w:rPr>
          <w:rStyle w:val="19"/>
          <w:rFonts w:hint="eastAsia" w:ascii="Times New Roman" w:hAnsi="Times New Roman" w:cs="黑体"/>
          <w:color w:val="auto"/>
          <w:highlight w:val="none"/>
        </w:rPr>
        <w:t>初步评审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_Toc256000088 \h </w:instrText>
      </w:r>
      <w:r>
        <w:rPr>
          <w:rFonts w:ascii="Times New Roman" w:hAnsi="Times New Roman"/>
          <w:color w:val="auto"/>
          <w:highlight w:val="none"/>
        </w:rPr>
        <w:fldChar w:fldCharType="separate"/>
      </w:r>
      <w:r>
        <w:rPr>
          <w:rFonts w:ascii="Times New Roman" w:hAnsi="Times New Roman"/>
          <w:color w:val="auto"/>
          <w:highlight w:val="none"/>
        </w:rPr>
        <w:t>46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24C9E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"_Toc256000089" </w:instrText>
      </w:r>
      <w:r>
        <w:rPr>
          <w:rFonts w:ascii="Times New Roman" w:hAnsi="Times New Roman"/>
          <w:color w:val="auto"/>
          <w:highlight w:val="none"/>
        </w:rPr>
        <w:fldChar w:fldCharType="separate"/>
      </w:r>
      <w:r>
        <w:rPr>
          <w:rStyle w:val="19"/>
          <w:rFonts w:ascii="Times New Roman" w:hAnsi="Times New Roman" w:cs="黑体"/>
          <w:color w:val="auto"/>
          <w:highlight w:val="none"/>
        </w:rPr>
        <w:t>3.2</w:t>
      </w:r>
      <w:r>
        <w:rPr>
          <w:rStyle w:val="19"/>
          <w:rFonts w:hint="eastAsia" w:ascii="Times New Roman" w:hAnsi="Times New Roman" w:cs="黑体"/>
          <w:color w:val="auto"/>
          <w:highlight w:val="none"/>
        </w:rPr>
        <w:t>详细评审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_Toc256000089 \h </w:instrText>
      </w:r>
      <w:r>
        <w:rPr>
          <w:rFonts w:ascii="Times New Roman" w:hAnsi="Times New Roman"/>
          <w:color w:val="auto"/>
          <w:highlight w:val="none"/>
        </w:rPr>
        <w:fldChar w:fldCharType="separate"/>
      </w:r>
      <w:r>
        <w:rPr>
          <w:rFonts w:ascii="Times New Roman" w:hAnsi="Times New Roman"/>
          <w:color w:val="auto"/>
          <w:highlight w:val="none"/>
        </w:rPr>
        <w:t>47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6DFB8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"_Toc256000090" </w:instrText>
      </w:r>
      <w:r>
        <w:rPr>
          <w:rFonts w:ascii="Times New Roman" w:hAnsi="Times New Roman"/>
          <w:color w:val="auto"/>
          <w:highlight w:val="none"/>
        </w:rPr>
        <w:fldChar w:fldCharType="separate"/>
      </w:r>
      <w:r>
        <w:rPr>
          <w:rStyle w:val="19"/>
          <w:rFonts w:ascii="Times New Roman" w:hAnsi="Times New Roman" w:cs="黑体"/>
          <w:color w:val="auto"/>
          <w:highlight w:val="none"/>
        </w:rPr>
        <w:t>3.3</w:t>
      </w:r>
      <w:r>
        <w:rPr>
          <w:rStyle w:val="19"/>
          <w:rFonts w:hint="eastAsia" w:ascii="Times New Roman" w:hAnsi="Times New Roman" w:cs="黑体"/>
          <w:color w:val="auto"/>
          <w:highlight w:val="none"/>
        </w:rPr>
        <w:t>投标文件的澄清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_Toc256000090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D3FB86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"_Toc256000091" </w:instrText>
      </w:r>
      <w:r>
        <w:rPr>
          <w:rFonts w:ascii="Times New Roman" w:hAnsi="Times New Roman"/>
          <w:color w:val="auto"/>
          <w:highlight w:val="none"/>
        </w:rPr>
        <w:fldChar w:fldCharType="separate"/>
      </w:r>
      <w:r>
        <w:rPr>
          <w:rStyle w:val="19"/>
          <w:rFonts w:ascii="Times New Roman" w:hAnsi="Times New Roman" w:cs="黑体"/>
          <w:color w:val="auto"/>
          <w:highlight w:val="none"/>
        </w:rPr>
        <w:t>3.4</w:t>
      </w:r>
      <w:r>
        <w:rPr>
          <w:rStyle w:val="19"/>
          <w:rFonts w:hint="eastAsia" w:ascii="Times New Roman" w:hAnsi="Times New Roman" w:cs="黑体"/>
          <w:color w:val="auto"/>
          <w:highlight w:val="none"/>
        </w:rPr>
        <w:t>评标结果</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_Toc256000091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B101B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附件A：评标详细程序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_Toc256000092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10600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A0.总  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_Toc256000093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2A9A20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A1.基本程序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_Toc256000094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DE2F0A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A2.评标准备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_Toc256000095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C6A93E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"_Toc256000096"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A2.1评标委员会成员签到</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_Toc256000096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D8C80F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"_Toc256000097"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A2.2评标委员会的分工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_Toc256000097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2A62B6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"_Toc256000098"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A2.3熟悉文件资料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_Toc256000098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910F8F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"_Toc256000099"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A2.4暗标编号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_Toc256000099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EF8BF5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"_Toc256000100"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A2.5对投标文件进行基础性数据分析和整理工作</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_Toc256000100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836AC3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A3</w:t>
      </w:r>
      <w:r>
        <w:rPr>
          <w:rStyle w:val="19"/>
          <w:rFonts w:ascii="Times New Roman" w:hAnsi="Times New Roman"/>
          <w:color w:val="auto"/>
          <w:highlight w:val="none"/>
        </w:rPr>
        <w:t>.</w:t>
      </w:r>
      <w:r>
        <w:rPr>
          <w:rStyle w:val="19"/>
          <w:rFonts w:hint="eastAsia" w:ascii="Times New Roman" w:hAnsi="Times New Roman"/>
          <w:color w:val="auto"/>
          <w:highlight w:val="none"/>
        </w:rPr>
        <w:t>初步评审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_Toc256000101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73B30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"_Toc256000102"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A3.1形式评审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_Toc256000102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A9809E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"_Toc256000103"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A3.2资格评审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_Toc256000103 \h </w:instrText>
      </w:r>
      <w:r>
        <w:rPr>
          <w:rFonts w:ascii="Times New Roman" w:hAnsi="Times New Roman"/>
          <w:color w:val="auto"/>
          <w:highlight w:val="none"/>
        </w:rPr>
        <w:fldChar w:fldCharType="separate"/>
      </w:r>
      <w:r>
        <w:rPr>
          <w:rFonts w:ascii="Times New Roman" w:hAnsi="Times New Roman"/>
          <w:color w:val="auto"/>
          <w:highlight w:val="none"/>
        </w:rPr>
        <w:t>51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B4E60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"_Toc256000104"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A3.3响应性评审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_Toc256000104 \h </w:instrText>
      </w:r>
      <w:r>
        <w:rPr>
          <w:rFonts w:ascii="Times New Roman" w:hAnsi="Times New Roman"/>
          <w:color w:val="auto"/>
          <w:highlight w:val="none"/>
        </w:rPr>
        <w:fldChar w:fldCharType="separate"/>
      </w:r>
      <w:r>
        <w:rPr>
          <w:rFonts w:ascii="Times New Roman" w:hAnsi="Times New Roman"/>
          <w:color w:val="auto"/>
          <w:highlight w:val="none"/>
        </w:rPr>
        <w:t>51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506C0C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"_Toc256000105"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A3.</w:t>
      </w:r>
      <w:r>
        <w:rPr>
          <w:rStyle w:val="19"/>
          <w:rFonts w:ascii="Times New Roman" w:hAnsi="Times New Roman"/>
          <w:bCs/>
          <w:color w:val="auto"/>
          <w:highlight w:val="none"/>
        </w:rPr>
        <w:t>4</w:t>
      </w:r>
      <w:r>
        <w:rPr>
          <w:rStyle w:val="19"/>
          <w:rFonts w:hint="eastAsia" w:ascii="Times New Roman" w:hAnsi="Times New Roman"/>
          <w:bCs/>
          <w:color w:val="auto"/>
          <w:highlight w:val="none"/>
        </w:rPr>
        <w:t>算术错误修正</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_Toc256000105 \h </w:instrText>
      </w:r>
      <w:r>
        <w:rPr>
          <w:rFonts w:ascii="Times New Roman" w:hAnsi="Times New Roman"/>
          <w:color w:val="auto"/>
          <w:highlight w:val="none"/>
        </w:rPr>
        <w:fldChar w:fldCharType="separate"/>
      </w:r>
      <w:r>
        <w:rPr>
          <w:rFonts w:ascii="Times New Roman" w:hAnsi="Times New Roman"/>
          <w:color w:val="auto"/>
          <w:highlight w:val="none"/>
        </w:rPr>
        <w:t>51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AB1CB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"_Toc256000106"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A3.</w:t>
      </w:r>
      <w:r>
        <w:rPr>
          <w:rStyle w:val="19"/>
          <w:rFonts w:ascii="Times New Roman" w:hAnsi="Times New Roman"/>
          <w:bCs/>
          <w:color w:val="auto"/>
          <w:highlight w:val="none"/>
        </w:rPr>
        <w:t>5</w:t>
      </w:r>
      <w:r>
        <w:rPr>
          <w:rStyle w:val="19"/>
          <w:rFonts w:hint="eastAsia" w:ascii="Times New Roman" w:hAnsi="Times New Roman"/>
          <w:bCs/>
          <w:color w:val="auto"/>
          <w:highlight w:val="none"/>
        </w:rPr>
        <w:t>判断投标报价是否低于成本</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_Toc256000106 \h </w:instrText>
      </w:r>
      <w:r>
        <w:rPr>
          <w:rFonts w:ascii="Times New Roman" w:hAnsi="Times New Roman"/>
          <w:color w:val="auto"/>
          <w:highlight w:val="none"/>
        </w:rPr>
        <w:fldChar w:fldCharType="separate"/>
      </w:r>
      <w:r>
        <w:rPr>
          <w:rFonts w:ascii="Times New Roman" w:hAnsi="Times New Roman"/>
          <w:color w:val="auto"/>
          <w:highlight w:val="none"/>
        </w:rPr>
        <w:t>51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66E02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"_Toc256000107"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A3.</w:t>
      </w:r>
      <w:r>
        <w:rPr>
          <w:rStyle w:val="19"/>
          <w:rFonts w:ascii="Times New Roman" w:hAnsi="Times New Roman"/>
          <w:bCs/>
          <w:color w:val="auto"/>
          <w:highlight w:val="none"/>
        </w:rPr>
        <w:t>6</w:t>
      </w:r>
      <w:r>
        <w:rPr>
          <w:rStyle w:val="19"/>
          <w:rFonts w:hint="eastAsia" w:ascii="Times New Roman" w:hAnsi="Times New Roman"/>
          <w:bCs/>
          <w:color w:val="auto"/>
          <w:highlight w:val="none"/>
        </w:rPr>
        <w:t xml:space="preserve"> 判断投标是否为应当被否决</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_Toc256000107 \h </w:instrText>
      </w:r>
      <w:r>
        <w:rPr>
          <w:rFonts w:ascii="Times New Roman" w:hAnsi="Times New Roman"/>
          <w:color w:val="auto"/>
          <w:highlight w:val="none"/>
        </w:rPr>
        <w:fldChar w:fldCharType="separate"/>
      </w:r>
      <w:r>
        <w:rPr>
          <w:rFonts w:ascii="Times New Roman" w:hAnsi="Times New Roman"/>
          <w:color w:val="auto"/>
          <w:highlight w:val="none"/>
        </w:rPr>
        <w:t>51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868E8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"_Toc256000108"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A3.</w:t>
      </w:r>
      <w:r>
        <w:rPr>
          <w:rStyle w:val="19"/>
          <w:rFonts w:ascii="Times New Roman" w:hAnsi="Times New Roman"/>
          <w:bCs/>
          <w:color w:val="auto"/>
          <w:highlight w:val="none"/>
        </w:rPr>
        <w:t>7</w:t>
      </w:r>
      <w:r>
        <w:rPr>
          <w:rStyle w:val="19"/>
          <w:rFonts w:hint="eastAsia" w:ascii="Times New Roman" w:hAnsi="Times New Roman"/>
          <w:bCs/>
          <w:color w:val="auto"/>
          <w:highlight w:val="none"/>
        </w:rPr>
        <w:t xml:space="preserve"> 澄清、说明或补正</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_Toc256000108 \h </w:instrText>
      </w:r>
      <w:r>
        <w:rPr>
          <w:rFonts w:ascii="Times New Roman" w:hAnsi="Times New Roman"/>
          <w:color w:val="auto"/>
          <w:highlight w:val="none"/>
        </w:rPr>
        <w:fldChar w:fldCharType="separate"/>
      </w:r>
      <w:r>
        <w:rPr>
          <w:rFonts w:ascii="Times New Roman" w:hAnsi="Times New Roman"/>
          <w:color w:val="auto"/>
          <w:highlight w:val="none"/>
        </w:rPr>
        <w:t>51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0210D7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"_Toc256000109"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A4.详细评审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_Toc256000109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E93D3A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"_Toc256000110"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A4.1详细评审的程序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_Toc256000110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57F385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"_Toc256000111"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A4.2经济标评审和评分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_Toc256000111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30C828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"_Toc256000112"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A4.3 技术标评审和评分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_Toc256000112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DAEB53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"_Toc256000113"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A4.4资信标评审和评分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_Toc256000113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A00D0E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"_Toc256000114"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A4.5 其他因素的评审和评分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_Toc256000114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EC1C97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"_Toc256000115"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A4.6 澄清、说明或补正</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_Toc256000115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9BE4CF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"_Toc256000116"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A4.7汇总评分（评审）结果</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_Toc256000116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1A2EA8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A5</w:t>
      </w:r>
      <w:r>
        <w:rPr>
          <w:rStyle w:val="19"/>
          <w:rFonts w:ascii="Times New Roman" w:hAnsi="Times New Roman"/>
          <w:color w:val="auto"/>
          <w:highlight w:val="none"/>
        </w:rPr>
        <w:t>.</w:t>
      </w:r>
      <w:r>
        <w:rPr>
          <w:rStyle w:val="19"/>
          <w:rFonts w:hint="eastAsia" w:ascii="Times New Roman" w:hAnsi="Times New Roman"/>
          <w:color w:val="auto"/>
          <w:highlight w:val="none"/>
        </w:rPr>
        <w:t>推荐中标候选人或者直接确定中标人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_Toc256000117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59695C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"_Toc256000118"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A5.1推荐中标候选人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_Toc256000118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00742C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"_Toc256000119"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A5.2直接确定中标人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_Toc256000119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CCA0A8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"_Toc256000120"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A5.3编制评标报告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_Toc256000120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43ADCA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A6.特殊情况的处置程序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_Toc256000121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EF580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"_Toc256000122"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A6.1暗标评审的评审程序规定（适用于对技术标进行暗标评审的）</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_Toc256000122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266C83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"_Toc256000123"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A6.2关于评标活动暂停</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_Toc256000123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3F79E3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"_Toc256000124"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A6.3关于评标中途更换评标委员会成员</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_Toc256000124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A31184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"_Toc256000125" </w:instrText>
      </w:r>
      <w:r>
        <w:rPr>
          <w:rFonts w:ascii="Times New Roman" w:hAnsi="Times New Roman"/>
          <w:color w:val="auto"/>
          <w:highlight w:val="none"/>
        </w:rPr>
        <w:fldChar w:fldCharType="separate"/>
      </w:r>
      <w:r>
        <w:rPr>
          <w:rStyle w:val="19"/>
          <w:rFonts w:hint="eastAsia" w:ascii="Times New Roman" w:hAnsi="Times New Roman"/>
          <w:bCs/>
          <w:color w:val="auto"/>
          <w:highlight w:val="none"/>
        </w:rPr>
        <w:t>A6.4 评标争议处理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_Toc256000125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13C3E4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"_Toc256000126"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A7.补充条款</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_Toc256000126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02B41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"_Toc256000127" </w:instrText>
      </w:r>
      <w:r>
        <w:rPr>
          <w:rFonts w:ascii="Times New Roman" w:hAnsi="Times New Roman"/>
          <w:color w:val="auto"/>
          <w:highlight w:val="none"/>
        </w:rPr>
        <w:fldChar w:fldCharType="separate"/>
      </w:r>
      <w:r>
        <w:rPr>
          <w:rStyle w:val="19"/>
          <w:rFonts w:hint="eastAsia" w:ascii="Times New Roman" w:hAnsi="Times New Roman" w:eastAsia="宋体" w:cs="宋体"/>
          <w:color w:val="auto"/>
          <w:highlight w:val="none"/>
        </w:rPr>
        <w:t>附件B：否决投标的条件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_Toc256000127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8513C6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"_Toc256000128" </w:instrText>
      </w:r>
      <w:r>
        <w:rPr>
          <w:rFonts w:ascii="Times New Roman" w:hAnsi="Times New Roman"/>
          <w:color w:val="auto"/>
          <w:highlight w:val="none"/>
        </w:rPr>
        <w:fldChar w:fldCharType="separate"/>
      </w:r>
      <w:r>
        <w:rPr>
          <w:rStyle w:val="19"/>
          <w:rFonts w:hint="eastAsia" w:ascii="Times New Roman" w:hAnsi="Times New Roman" w:eastAsia="黑体" w:cs="黑体"/>
          <w:color w:val="auto"/>
          <w:kern w:val="2"/>
          <w:highlight w:val="none"/>
          <w:lang w:bidi="ar"/>
        </w:rPr>
        <w:t>B0.总  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_Toc256000128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BD25ED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"_Toc256000129" </w:instrText>
      </w:r>
      <w:r>
        <w:rPr>
          <w:rFonts w:ascii="Times New Roman" w:hAnsi="Times New Roman"/>
          <w:color w:val="auto"/>
          <w:highlight w:val="none"/>
        </w:rPr>
        <w:fldChar w:fldCharType="separate"/>
      </w:r>
      <w:r>
        <w:rPr>
          <w:rStyle w:val="19"/>
          <w:rFonts w:hint="eastAsia" w:ascii="Times New Roman" w:hAnsi="Times New Roman" w:eastAsia="黑体" w:cs="黑体"/>
          <w:color w:val="auto"/>
          <w:kern w:val="2"/>
          <w:highlight w:val="none"/>
          <w:lang w:bidi="ar"/>
        </w:rPr>
        <w:t>B1.否决投标的条件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_Toc256000129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795EDD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附表A-1：评标委员会签到表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_Toc256000130 \h </w:instrText>
      </w:r>
      <w:r>
        <w:rPr>
          <w:rFonts w:ascii="Times New Roman" w:hAnsi="Times New Roman"/>
          <w:color w:val="auto"/>
          <w:highlight w:val="none"/>
        </w:rPr>
        <w:fldChar w:fldCharType="separate"/>
      </w:r>
      <w:r>
        <w:rPr>
          <w:rFonts w:ascii="Times New Roman" w:hAnsi="Times New Roman"/>
          <w:color w:val="auto"/>
          <w:highlight w:val="none"/>
        </w:rPr>
        <w:t>58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E3653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"_Toc256000131" </w:instrText>
      </w:r>
      <w:r>
        <w:rPr>
          <w:rFonts w:ascii="Times New Roman" w:hAnsi="Times New Roman"/>
          <w:color w:val="auto"/>
          <w:highlight w:val="none"/>
        </w:rPr>
        <w:fldChar w:fldCharType="separate"/>
      </w:r>
      <w:r>
        <w:rPr>
          <w:rStyle w:val="19"/>
          <w:rFonts w:ascii="Times New Roman" w:hAnsi="Times New Roman"/>
          <w:color w:val="auto"/>
          <w:highlight w:val="none"/>
        </w:rPr>
        <w:t>附表A-2：评标专家</w:t>
      </w:r>
      <w:r>
        <w:rPr>
          <w:rStyle w:val="19"/>
          <w:rFonts w:hint="eastAsia" w:ascii="Times New Roman" w:hAnsi="Times New Roman"/>
          <w:color w:val="auto"/>
          <w:highlight w:val="none"/>
        </w:rPr>
        <w:t>告知承诺函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_Toc256000131 \h </w:instrText>
      </w:r>
      <w:r>
        <w:rPr>
          <w:rFonts w:ascii="Times New Roman" w:hAnsi="Times New Roman"/>
          <w:color w:val="auto"/>
          <w:highlight w:val="none"/>
        </w:rPr>
        <w:fldChar w:fldCharType="separate"/>
      </w:r>
      <w:r>
        <w:rPr>
          <w:rFonts w:ascii="Times New Roman" w:hAnsi="Times New Roman"/>
          <w:color w:val="auto"/>
          <w:highlight w:val="none"/>
        </w:rPr>
        <w:t>59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9B04BA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"_Toc256000132" </w:instrText>
      </w:r>
      <w:r>
        <w:rPr>
          <w:rFonts w:ascii="Times New Roman" w:hAnsi="Times New Roman"/>
          <w:color w:val="auto"/>
          <w:highlight w:val="none"/>
        </w:rPr>
        <w:fldChar w:fldCharType="separate"/>
      </w:r>
      <w:r>
        <w:rPr>
          <w:rStyle w:val="19"/>
          <w:rFonts w:ascii="Times New Roman" w:hAnsi="Times New Roman"/>
          <w:color w:val="auto"/>
          <w:highlight w:val="none"/>
        </w:rPr>
        <w:t>附表A-3：技术暗标编号确认表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_Toc256000132 \h </w:instrText>
      </w:r>
      <w:r>
        <w:rPr>
          <w:rFonts w:ascii="Times New Roman" w:hAnsi="Times New Roman"/>
          <w:color w:val="auto"/>
          <w:highlight w:val="none"/>
        </w:rPr>
        <w:fldChar w:fldCharType="separate"/>
      </w:r>
      <w:r>
        <w:rPr>
          <w:rFonts w:ascii="Times New Roman" w:hAnsi="Times New Roman"/>
          <w:color w:val="auto"/>
          <w:highlight w:val="none"/>
        </w:rPr>
        <w:t>61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AB784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附表A-4：形式评审记录表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_Toc256000133 \h </w:instrText>
      </w:r>
      <w:r>
        <w:rPr>
          <w:rFonts w:ascii="Times New Roman" w:hAnsi="Times New Roman"/>
          <w:color w:val="auto"/>
          <w:highlight w:val="none"/>
        </w:rPr>
        <w:fldChar w:fldCharType="separate"/>
      </w:r>
      <w:r>
        <w:rPr>
          <w:rFonts w:ascii="Times New Roman" w:hAnsi="Times New Roman"/>
          <w:color w:val="auto"/>
          <w:highlight w:val="none"/>
        </w:rPr>
        <w:t>62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B3239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附表A-5：资格评审记录表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_Toc256000134 \h </w:instrText>
      </w:r>
      <w:r>
        <w:rPr>
          <w:rFonts w:ascii="Times New Roman" w:hAnsi="Times New Roman"/>
          <w:color w:val="auto"/>
          <w:highlight w:val="none"/>
        </w:rPr>
        <w:fldChar w:fldCharType="separate"/>
      </w:r>
      <w:r>
        <w:rPr>
          <w:rFonts w:ascii="Times New Roman" w:hAnsi="Times New Roman"/>
          <w:color w:val="auto"/>
          <w:highlight w:val="none"/>
        </w:rPr>
        <w:t>63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D53B46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附表A-6：响应性评审记录表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_Toc256000135 \h </w:instrText>
      </w:r>
      <w:r>
        <w:rPr>
          <w:rFonts w:ascii="Times New Roman" w:hAnsi="Times New Roman"/>
          <w:color w:val="auto"/>
          <w:highlight w:val="none"/>
        </w:rPr>
        <w:fldChar w:fldCharType="separate"/>
      </w:r>
      <w:r>
        <w:rPr>
          <w:rFonts w:ascii="Times New Roman" w:hAnsi="Times New Roman"/>
          <w:color w:val="auto"/>
          <w:highlight w:val="none"/>
        </w:rPr>
        <w:t>64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6C76E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"_Toc256000136"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附表A-7：监理大纲评审记录表（合格性）</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_Toc256000136 \h </w:instrText>
      </w:r>
      <w:r>
        <w:rPr>
          <w:rFonts w:ascii="Times New Roman" w:hAnsi="Times New Roman"/>
          <w:color w:val="auto"/>
          <w:highlight w:val="none"/>
        </w:rPr>
        <w:fldChar w:fldCharType="separate"/>
      </w:r>
      <w:r>
        <w:rPr>
          <w:rFonts w:ascii="Times New Roman" w:hAnsi="Times New Roman"/>
          <w:color w:val="auto"/>
          <w:highlight w:val="none"/>
        </w:rPr>
        <w:t>65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6B287E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w:t>
      </w:r>
      <w:r>
        <w:rPr>
          <w:rStyle w:val="19"/>
          <w:rFonts w:ascii="Times New Roman" w:hAnsi="Times New Roman"/>
          <w:color w:val="auto"/>
          <w:highlight w:val="none"/>
        </w:rPr>
        <w:t>8</w:t>
      </w:r>
      <w:r>
        <w:rPr>
          <w:rStyle w:val="19"/>
          <w:rFonts w:hint="eastAsia" w:ascii="Times New Roman" w:hAnsi="Times New Roman"/>
          <w:color w:val="auto"/>
          <w:highlight w:val="none"/>
        </w:rPr>
        <w:t>：初步评审汇总记录表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_Toc256000137 \h </w:instrText>
      </w:r>
      <w:r>
        <w:rPr>
          <w:rFonts w:ascii="Times New Roman" w:hAnsi="Times New Roman"/>
          <w:color w:val="auto"/>
          <w:highlight w:val="none"/>
        </w:rPr>
        <w:fldChar w:fldCharType="separate"/>
      </w:r>
      <w:r>
        <w:rPr>
          <w:rFonts w:ascii="Times New Roman" w:hAnsi="Times New Roman"/>
          <w:color w:val="auto"/>
          <w:highlight w:val="none"/>
        </w:rPr>
        <w:t>66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AA6C21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w:t>
      </w:r>
      <w:r>
        <w:rPr>
          <w:rStyle w:val="19"/>
          <w:rFonts w:ascii="Times New Roman" w:hAnsi="Times New Roman"/>
          <w:color w:val="auto"/>
          <w:highlight w:val="none"/>
        </w:rPr>
        <w:t>9</w:t>
      </w:r>
      <w:r>
        <w:rPr>
          <w:rStyle w:val="19"/>
          <w:rFonts w:hint="eastAsia" w:ascii="Times New Roman" w:hAnsi="Times New Roman"/>
          <w:color w:val="auto"/>
          <w:highlight w:val="none"/>
        </w:rPr>
        <w:t>：否决投标的情况说明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_Toc256000138 \h </w:instrText>
      </w:r>
      <w:r>
        <w:rPr>
          <w:rFonts w:ascii="Times New Roman" w:hAnsi="Times New Roman"/>
          <w:color w:val="auto"/>
          <w:highlight w:val="none"/>
        </w:rPr>
        <w:fldChar w:fldCharType="separate"/>
      </w:r>
      <w:r>
        <w:rPr>
          <w:rFonts w:ascii="Times New Roman" w:hAnsi="Times New Roman"/>
          <w:color w:val="auto"/>
          <w:highlight w:val="none"/>
        </w:rPr>
        <w:t>67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F1D511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"_Toc256000139"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w:t>
      </w:r>
      <w:r>
        <w:rPr>
          <w:rStyle w:val="19"/>
          <w:rFonts w:ascii="Times New Roman" w:hAnsi="Times New Roman"/>
          <w:color w:val="auto"/>
          <w:highlight w:val="none"/>
        </w:rPr>
        <w:t>10</w:t>
      </w:r>
      <w:r>
        <w:rPr>
          <w:rStyle w:val="19"/>
          <w:rFonts w:hint="eastAsia" w:ascii="Times New Roman" w:hAnsi="Times New Roman"/>
          <w:color w:val="auto"/>
          <w:highlight w:val="none"/>
        </w:rPr>
        <w:t>：经济标评分记录表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_Toc256000139 \h </w:instrText>
      </w:r>
      <w:r>
        <w:rPr>
          <w:rFonts w:ascii="Times New Roman" w:hAnsi="Times New Roman"/>
          <w:color w:val="auto"/>
          <w:highlight w:val="none"/>
        </w:rPr>
        <w:fldChar w:fldCharType="separate"/>
      </w:r>
      <w:r>
        <w:rPr>
          <w:rFonts w:ascii="Times New Roman" w:hAnsi="Times New Roman"/>
          <w:color w:val="auto"/>
          <w:highlight w:val="none"/>
        </w:rPr>
        <w:t>68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0813E2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附表A-1</w:t>
      </w:r>
      <w:r>
        <w:rPr>
          <w:rStyle w:val="19"/>
          <w:rFonts w:ascii="Times New Roman" w:hAnsi="Times New Roman"/>
          <w:color w:val="auto"/>
          <w:highlight w:val="none"/>
        </w:rPr>
        <w:t>1</w:t>
      </w:r>
      <w:r>
        <w:rPr>
          <w:rStyle w:val="19"/>
          <w:rFonts w:hint="eastAsia" w:ascii="Times New Roman" w:hAnsi="Times New Roman"/>
          <w:color w:val="auto"/>
          <w:highlight w:val="none"/>
        </w:rPr>
        <w:t>：监理大纲评审记录表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_Toc256000140 \h </w:instrText>
      </w:r>
      <w:r>
        <w:rPr>
          <w:rFonts w:ascii="Times New Roman" w:hAnsi="Times New Roman"/>
          <w:color w:val="auto"/>
          <w:highlight w:val="none"/>
        </w:rPr>
        <w:fldChar w:fldCharType="separate"/>
      </w:r>
      <w:r>
        <w:rPr>
          <w:rFonts w:ascii="Times New Roman" w:hAnsi="Times New Roman"/>
          <w:color w:val="auto"/>
          <w:highlight w:val="none"/>
        </w:rPr>
        <w:t>69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82700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w:t>
      </w:r>
      <w:r>
        <w:rPr>
          <w:rStyle w:val="19"/>
          <w:rFonts w:ascii="Times New Roman" w:hAnsi="Times New Roman"/>
          <w:color w:val="auto"/>
          <w:highlight w:val="none"/>
        </w:rPr>
        <w:t>12</w:t>
      </w:r>
      <w:r>
        <w:rPr>
          <w:rStyle w:val="19"/>
          <w:rFonts w:hint="eastAsia" w:ascii="Times New Roman" w:hAnsi="Times New Roman"/>
          <w:color w:val="auto"/>
          <w:highlight w:val="none"/>
        </w:rPr>
        <w:t>：监理大纲评审记录表（个人）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_Toc256000141 \h </w:instrText>
      </w:r>
      <w:r>
        <w:rPr>
          <w:rFonts w:ascii="Times New Roman" w:hAnsi="Times New Roman"/>
          <w:color w:val="auto"/>
          <w:highlight w:val="none"/>
        </w:rPr>
        <w:fldChar w:fldCharType="separate"/>
      </w:r>
      <w:r>
        <w:rPr>
          <w:rFonts w:ascii="Times New Roman" w:hAnsi="Times New Roman"/>
          <w:color w:val="auto"/>
          <w:highlight w:val="none"/>
        </w:rPr>
        <w:t>70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B2CDCC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附表A-1</w:t>
      </w:r>
      <w:r>
        <w:rPr>
          <w:rStyle w:val="19"/>
          <w:rFonts w:ascii="Times New Roman" w:hAnsi="Times New Roman"/>
          <w:color w:val="auto"/>
          <w:highlight w:val="none"/>
        </w:rPr>
        <w:t>3</w:t>
      </w:r>
      <w:r>
        <w:rPr>
          <w:rStyle w:val="19"/>
          <w:rFonts w:hint="eastAsia" w:ascii="Times New Roman" w:hAnsi="Times New Roman"/>
          <w:color w:val="auto"/>
          <w:highlight w:val="none"/>
        </w:rPr>
        <w:t>：资信业绩评审记录表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_Toc256000142 \h </w:instrText>
      </w:r>
      <w:r>
        <w:rPr>
          <w:rFonts w:ascii="Times New Roman" w:hAnsi="Times New Roman"/>
          <w:color w:val="auto"/>
          <w:highlight w:val="none"/>
        </w:rPr>
        <w:fldChar w:fldCharType="separate"/>
      </w:r>
      <w:r>
        <w:rPr>
          <w:rFonts w:ascii="Times New Roman" w:hAnsi="Times New Roman"/>
          <w:color w:val="auto"/>
          <w:highlight w:val="none"/>
        </w:rPr>
        <w:t>71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74D820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附表A-1</w:t>
      </w:r>
      <w:r>
        <w:rPr>
          <w:rStyle w:val="19"/>
          <w:rFonts w:ascii="Times New Roman" w:hAnsi="Times New Roman"/>
          <w:color w:val="auto"/>
          <w:highlight w:val="none"/>
        </w:rPr>
        <w:t>4</w:t>
      </w:r>
      <w:r>
        <w:rPr>
          <w:rStyle w:val="19"/>
          <w:rFonts w:hint="eastAsia" w:ascii="Times New Roman" w:hAnsi="Times New Roman"/>
          <w:color w:val="auto"/>
          <w:highlight w:val="none"/>
        </w:rPr>
        <w:t>：其他因素评审记录表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_Toc256000143 \h </w:instrText>
      </w:r>
      <w:r>
        <w:rPr>
          <w:rFonts w:ascii="Times New Roman" w:hAnsi="Times New Roman"/>
          <w:color w:val="auto"/>
          <w:highlight w:val="none"/>
        </w:rPr>
        <w:fldChar w:fldCharType="separate"/>
      </w:r>
      <w:r>
        <w:rPr>
          <w:rFonts w:ascii="Times New Roman" w:hAnsi="Times New Roman"/>
          <w:color w:val="auto"/>
          <w:highlight w:val="none"/>
        </w:rPr>
        <w:t>72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D8C990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附表A-1</w:t>
      </w:r>
      <w:r>
        <w:rPr>
          <w:rStyle w:val="19"/>
          <w:rFonts w:ascii="Times New Roman" w:hAnsi="Times New Roman"/>
          <w:color w:val="auto"/>
          <w:highlight w:val="none"/>
        </w:rPr>
        <w:t>5</w:t>
      </w:r>
      <w:r>
        <w:rPr>
          <w:rStyle w:val="19"/>
          <w:rFonts w:hint="eastAsia" w:ascii="Times New Roman" w:hAnsi="Times New Roman"/>
          <w:color w:val="auto"/>
          <w:highlight w:val="none"/>
        </w:rPr>
        <w:t>：详细评审评分汇总表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_Toc256000144 \h </w:instrText>
      </w:r>
      <w:r>
        <w:rPr>
          <w:rFonts w:ascii="Times New Roman" w:hAnsi="Times New Roman"/>
          <w:color w:val="auto"/>
          <w:highlight w:val="none"/>
        </w:rPr>
        <w:fldChar w:fldCharType="separate"/>
      </w:r>
      <w:r>
        <w:rPr>
          <w:rFonts w:ascii="Times New Roman" w:hAnsi="Times New Roman"/>
          <w:color w:val="auto"/>
          <w:highlight w:val="none"/>
        </w:rPr>
        <w:t>73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57A5C7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附表A-1</w:t>
      </w:r>
      <w:r>
        <w:rPr>
          <w:rStyle w:val="19"/>
          <w:rFonts w:ascii="Times New Roman" w:hAnsi="Times New Roman"/>
          <w:color w:val="auto"/>
          <w:highlight w:val="none"/>
        </w:rPr>
        <w:t>6</w:t>
      </w:r>
      <w:r>
        <w:rPr>
          <w:rStyle w:val="19"/>
          <w:rFonts w:hint="eastAsia" w:ascii="Times New Roman" w:hAnsi="Times New Roman"/>
          <w:color w:val="auto"/>
          <w:highlight w:val="none"/>
        </w:rPr>
        <w:t>：评标结果汇总表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_Toc256000145 \h </w:instrText>
      </w:r>
      <w:r>
        <w:rPr>
          <w:rFonts w:ascii="Times New Roman" w:hAnsi="Times New Roman"/>
          <w:color w:val="auto"/>
          <w:highlight w:val="none"/>
        </w:rPr>
        <w:fldChar w:fldCharType="separate"/>
      </w:r>
      <w:r>
        <w:rPr>
          <w:rFonts w:ascii="Times New Roman" w:hAnsi="Times New Roman"/>
          <w:color w:val="auto"/>
          <w:highlight w:val="none"/>
        </w:rPr>
        <w:t>74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28DC5C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"_Toc256000146"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附表A-1</w:t>
      </w:r>
      <w:r>
        <w:rPr>
          <w:rStyle w:val="19"/>
          <w:rFonts w:ascii="Times New Roman" w:hAnsi="Times New Roman"/>
          <w:color w:val="auto"/>
          <w:highlight w:val="none"/>
        </w:rPr>
        <w:t>7</w:t>
      </w:r>
      <w:r>
        <w:rPr>
          <w:rStyle w:val="19"/>
          <w:rFonts w:hint="eastAsia" w:ascii="Times New Roman" w:hAnsi="Times New Roman"/>
          <w:color w:val="auto"/>
          <w:highlight w:val="none"/>
        </w:rPr>
        <w:t>：推荐中标候选人一览表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_Toc256000146 \h </w:instrText>
      </w:r>
      <w:r>
        <w:rPr>
          <w:rFonts w:ascii="Times New Roman" w:hAnsi="Times New Roman"/>
          <w:color w:val="auto"/>
          <w:highlight w:val="none"/>
        </w:rPr>
        <w:fldChar w:fldCharType="separate"/>
      </w:r>
      <w:r>
        <w:rPr>
          <w:rFonts w:ascii="Times New Roman" w:hAnsi="Times New Roman"/>
          <w:color w:val="auto"/>
          <w:highlight w:val="none"/>
        </w:rPr>
        <w:t>75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A41613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w:t>
      </w:r>
      <w:r>
        <w:rPr>
          <w:rStyle w:val="19"/>
          <w:rFonts w:ascii="Times New Roman" w:hAnsi="Times New Roman"/>
          <w:color w:val="auto"/>
          <w:highlight w:val="none"/>
        </w:rPr>
        <w:t>C</w:t>
      </w:r>
      <w:r>
        <w:rPr>
          <w:rStyle w:val="19"/>
          <w:rFonts w:hint="eastAsia" w:ascii="Times New Roman" w:hAnsi="Times New Roman"/>
          <w:color w:val="auto"/>
          <w:highlight w:val="none"/>
        </w:rPr>
        <w:t>-1：成本评审结论记录表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_Toc256000147 \h </w:instrText>
      </w:r>
      <w:r>
        <w:rPr>
          <w:rFonts w:ascii="Times New Roman" w:hAnsi="Times New Roman"/>
          <w:color w:val="auto"/>
          <w:highlight w:val="none"/>
        </w:rPr>
        <w:fldChar w:fldCharType="separate"/>
      </w:r>
      <w:r>
        <w:rPr>
          <w:rFonts w:ascii="Times New Roman" w:hAnsi="Times New Roman"/>
          <w:color w:val="auto"/>
          <w:highlight w:val="none"/>
        </w:rPr>
        <w:t>76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5F8421C">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"_Toc256000148"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第三卷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_Toc256000148 \h </w:instrText>
      </w:r>
      <w:r>
        <w:rPr>
          <w:rFonts w:ascii="Times New Roman" w:hAnsi="Times New Roman"/>
          <w:color w:val="auto"/>
          <w:highlight w:val="none"/>
        </w:rPr>
        <w:fldChar w:fldCharType="separate"/>
      </w:r>
      <w:r>
        <w:rPr>
          <w:rFonts w:ascii="Times New Roman" w:hAnsi="Times New Roman"/>
          <w:color w:val="auto"/>
          <w:highlight w:val="none"/>
        </w:rPr>
        <w:t>77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AEACB4">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"_Toc256000149"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第四章  合同条款及格式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_Toc256000149 \h </w:instrText>
      </w:r>
      <w:r>
        <w:rPr>
          <w:rFonts w:ascii="Times New Roman" w:hAnsi="Times New Roman"/>
          <w:color w:val="auto"/>
          <w:highlight w:val="none"/>
        </w:rPr>
        <w:fldChar w:fldCharType="separate"/>
      </w:r>
      <w:r>
        <w:rPr>
          <w:rFonts w:ascii="Times New Roman" w:hAnsi="Times New Roman"/>
          <w:color w:val="auto"/>
          <w:highlight w:val="none"/>
        </w:rPr>
        <w:t>78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99408A4">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bCs/>
          <w:color w:val="auto"/>
          <w:kern w:val="0"/>
          <w:highlight w:val="none"/>
        </w:rPr>
        <w:t>第一部分  合同协议书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_Toc256000150 \h </w:instrText>
      </w:r>
      <w:r>
        <w:rPr>
          <w:rFonts w:ascii="Times New Roman" w:hAnsi="Times New Roman"/>
          <w:color w:val="auto"/>
          <w:highlight w:val="none"/>
        </w:rPr>
        <w:fldChar w:fldCharType="separate"/>
      </w:r>
      <w:r>
        <w:rPr>
          <w:rFonts w:ascii="Times New Roman" w:hAnsi="Times New Roman"/>
          <w:color w:val="auto"/>
          <w:highlight w:val="none"/>
        </w:rPr>
        <w:t>79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10DF29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"_Toc256000151"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一、工程概况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_Toc256000151 \h </w:instrText>
      </w:r>
      <w:r>
        <w:rPr>
          <w:rFonts w:ascii="Times New Roman" w:hAnsi="Times New Roman"/>
          <w:color w:val="auto"/>
          <w:highlight w:val="none"/>
        </w:rPr>
        <w:fldChar w:fldCharType="separate"/>
      </w:r>
      <w:r>
        <w:rPr>
          <w:rFonts w:ascii="Times New Roman" w:hAnsi="Times New Roman"/>
          <w:color w:val="auto"/>
          <w:highlight w:val="none"/>
        </w:rPr>
        <w:t>79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5E1867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二、词语限定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_Toc256000152 \h </w:instrText>
      </w:r>
      <w:r>
        <w:rPr>
          <w:rFonts w:ascii="Times New Roman" w:hAnsi="Times New Roman"/>
          <w:color w:val="auto"/>
          <w:highlight w:val="none"/>
        </w:rPr>
        <w:fldChar w:fldCharType="separate"/>
      </w:r>
      <w:r>
        <w:rPr>
          <w:rFonts w:ascii="Times New Roman" w:hAnsi="Times New Roman"/>
          <w:color w:val="auto"/>
          <w:highlight w:val="none"/>
        </w:rPr>
        <w:t>79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B053B5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三、组成本合同的文件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_Toc256000153 \h </w:instrText>
      </w:r>
      <w:r>
        <w:rPr>
          <w:rFonts w:ascii="Times New Roman" w:hAnsi="Times New Roman"/>
          <w:color w:val="auto"/>
          <w:highlight w:val="none"/>
        </w:rPr>
        <w:fldChar w:fldCharType="separate"/>
      </w:r>
      <w:r>
        <w:rPr>
          <w:rFonts w:ascii="Times New Roman" w:hAnsi="Times New Roman"/>
          <w:color w:val="auto"/>
          <w:highlight w:val="none"/>
        </w:rPr>
        <w:t>79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94516DD">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四、总监理工程师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_Toc256000154 \h </w:instrText>
      </w:r>
      <w:r>
        <w:rPr>
          <w:rFonts w:ascii="Times New Roman" w:hAnsi="Times New Roman"/>
          <w:color w:val="auto"/>
          <w:highlight w:val="none"/>
        </w:rPr>
        <w:fldChar w:fldCharType="separate"/>
      </w:r>
      <w:r>
        <w:rPr>
          <w:rFonts w:ascii="Times New Roman" w:hAnsi="Times New Roman"/>
          <w:color w:val="auto"/>
          <w:highlight w:val="none"/>
        </w:rPr>
        <w:t>80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EC4DBF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五、酬金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_Toc256000155 \h </w:instrText>
      </w:r>
      <w:r>
        <w:rPr>
          <w:rFonts w:ascii="Times New Roman" w:hAnsi="Times New Roman"/>
          <w:color w:val="auto"/>
          <w:highlight w:val="none"/>
        </w:rPr>
        <w:fldChar w:fldCharType="separate"/>
      </w:r>
      <w:r>
        <w:rPr>
          <w:rFonts w:ascii="Times New Roman" w:hAnsi="Times New Roman"/>
          <w:color w:val="auto"/>
          <w:highlight w:val="none"/>
        </w:rPr>
        <w:t>80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59846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六、监理期限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_Toc256000156 \h </w:instrText>
      </w:r>
      <w:r>
        <w:rPr>
          <w:rFonts w:ascii="Times New Roman" w:hAnsi="Times New Roman"/>
          <w:color w:val="auto"/>
          <w:highlight w:val="none"/>
        </w:rPr>
        <w:fldChar w:fldCharType="separate"/>
      </w:r>
      <w:r>
        <w:rPr>
          <w:rFonts w:ascii="Times New Roman" w:hAnsi="Times New Roman"/>
          <w:color w:val="auto"/>
          <w:highlight w:val="none"/>
        </w:rPr>
        <w:t>80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F9C54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七、双方承诺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_Toc256000157 \h </w:instrText>
      </w:r>
      <w:r>
        <w:rPr>
          <w:rFonts w:ascii="Times New Roman" w:hAnsi="Times New Roman"/>
          <w:color w:val="auto"/>
          <w:highlight w:val="none"/>
        </w:rPr>
        <w:fldChar w:fldCharType="separate"/>
      </w:r>
      <w:r>
        <w:rPr>
          <w:rFonts w:ascii="Times New Roman" w:hAnsi="Times New Roman"/>
          <w:color w:val="auto"/>
          <w:highlight w:val="none"/>
        </w:rPr>
        <w:t>81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65B66E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"_Toc256000158"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八、词语定义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_Toc256000158 \h </w:instrText>
      </w:r>
      <w:r>
        <w:rPr>
          <w:rFonts w:ascii="Times New Roman" w:hAnsi="Times New Roman"/>
          <w:color w:val="auto"/>
          <w:highlight w:val="none"/>
        </w:rPr>
        <w:fldChar w:fldCharType="separate"/>
      </w:r>
      <w:r>
        <w:rPr>
          <w:rFonts w:ascii="Times New Roman" w:hAnsi="Times New Roman"/>
          <w:color w:val="auto"/>
          <w:highlight w:val="none"/>
        </w:rPr>
        <w:t>81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A7E48D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"_Toc256000159"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九、签订时间</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_Toc256000159 \h </w:instrText>
      </w:r>
      <w:r>
        <w:rPr>
          <w:rFonts w:ascii="Times New Roman" w:hAnsi="Times New Roman"/>
          <w:color w:val="auto"/>
          <w:highlight w:val="none"/>
        </w:rPr>
        <w:fldChar w:fldCharType="separate"/>
      </w:r>
      <w:r>
        <w:rPr>
          <w:rFonts w:ascii="Times New Roman" w:hAnsi="Times New Roman"/>
          <w:color w:val="auto"/>
          <w:highlight w:val="none"/>
        </w:rPr>
        <w:t>81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B2A00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十、签订地点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_Toc256000160 \h </w:instrText>
      </w:r>
      <w:r>
        <w:rPr>
          <w:rFonts w:ascii="Times New Roman" w:hAnsi="Times New Roman"/>
          <w:color w:val="auto"/>
          <w:highlight w:val="none"/>
        </w:rPr>
        <w:fldChar w:fldCharType="separate"/>
      </w:r>
      <w:r>
        <w:rPr>
          <w:rFonts w:ascii="Times New Roman" w:hAnsi="Times New Roman"/>
          <w:color w:val="auto"/>
          <w:highlight w:val="none"/>
        </w:rPr>
        <w:t>81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FCFC3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"_Toc256000161" </w:instrText>
      </w:r>
      <w:r>
        <w:rPr>
          <w:rFonts w:ascii="Times New Roman" w:hAnsi="Times New Roman"/>
          <w:color w:val="auto"/>
          <w:highlight w:val="none"/>
        </w:rPr>
        <w:fldChar w:fldCharType="separate"/>
      </w:r>
      <w:r>
        <w:rPr>
          <w:rStyle w:val="19"/>
          <w:rFonts w:ascii="Times New Roman" w:hAnsi="Times New Roman" w:eastAsia="方正仿宋_GBK" w:cs="方正仿宋_GBK"/>
          <w:b/>
          <w:color w:val="auto"/>
          <w:highlight w:val="none"/>
        </w:rPr>
        <w:t xml:space="preserve">十一、 </w:t>
      </w:r>
      <w:r>
        <w:rPr>
          <w:rStyle w:val="19"/>
          <w:rFonts w:hint="eastAsia" w:ascii="Times New Roman" w:hAnsi="Times New Roman" w:eastAsia="方正仿宋_GBK" w:cs="方正仿宋_GBK"/>
          <w:b/>
          <w:color w:val="auto"/>
          <w:highlight w:val="none"/>
        </w:rPr>
        <w:t>合同生效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_Toc256000161 \h </w:instrText>
      </w:r>
      <w:r>
        <w:rPr>
          <w:rFonts w:ascii="Times New Roman" w:hAnsi="Times New Roman"/>
          <w:color w:val="auto"/>
          <w:highlight w:val="none"/>
        </w:rPr>
        <w:fldChar w:fldCharType="separate"/>
      </w:r>
      <w:r>
        <w:rPr>
          <w:rFonts w:ascii="Times New Roman" w:hAnsi="Times New Roman"/>
          <w:color w:val="auto"/>
          <w:highlight w:val="none"/>
        </w:rPr>
        <w:t>81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2B3098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十二、合同份数</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_Toc256000162 \h </w:instrText>
      </w:r>
      <w:r>
        <w:rPr>
          <w:rFonts w:ascii="Times New Roman" w:hAnsi="Times New Roman"/>
          <w:color w:val="auto"/>
          <w:highlight w:val="none"/>
        </w:rPr>
        <w:fldChar w:fldCharType="separate"/>
      </w:r>
      <w:r>
        <w:rPr>
          <w:rFonts w:ascii="Times New Roman" w:hAnsi="Times New Roman"/>
          <w:color w:val="auto"/>
          <w:highlight w:val="none"/>
        </w:rPr>
        <w:t>82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74BB7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1. 定义与解释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_Toc256000163 \h </w:instrText>
      </w:r>
      <w:r>
        <w:rPr>
          <w:rFonts w:ascii="Times New Roman" w:hAnsi="Times New Roman"/>
          <w:color w:val="auto"/>
          <w:highlight w:val="none"/>
        </w:rPr>
        <w:fldChar w:fldCharType="separate"/>
      </w:r>
      <w:r>
        <w:rPr>
          <w:rFonts w:ascii="Times New Roman" w:hAnsi="Times New Roman"/>
          <w:color w:val="auto"/>
          <w:highlight w:val="none"/>
        </w:rPr>
        <w:t>84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81273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2. 受托人的义务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_Toc256000164 \h </w:instrText>
      </w:r>
      <w:r>
        <w:rPr>
          <w:rFonts w:ascii="Times New Roman" w:hAnsi="Times New Roman"/>
          <w:color w:val="auto"/>
          <w:highlight w:val="none"/>
        </w:rPr>
        <w:fldChar w:fldCharType="separate"/>
      </w:r>
      <w:r>
        <w:rPr>
          <w:rFonts w:ascii="Times New Roman" w:hAnsi="Times New Roman"/>
          <w:color w:val="auto"/>
          <w:highlight w:val="none"/>
        </w:rPr>
        <w:t>86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E42409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3．委托人的义务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_Toc256000165 \h </w:instrText>
      </w:r>
      <w:r>
        <w:rPr>
          <w:rFonts w:ascii="Times New Roman" w:hAnsi="Times New Roman"/>
          <w:color w:val="auto"/>
          <w:highlight w:val="none"/>
        </w:rPr>
        <w:fldChar w:fldCharType="separate"/>
      </w:r>
      <w:r>
        <w:rPr>
          <w:rFonts w:ascii="Times New Roman" w:hAnsi="Times New Roman"/>
          <w:color w:val="auto"/>
          <w:highlight w:val="none"/>
        </w:rPr>
        <w:t>90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9C32C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4. 违约责任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_Toc256000166 \h </w:instrText>
      </w:r>
      <w:r>
        <w:rPr>
          <w:rFonts w:ascii="Times New Roman" w:hAnsi="Times New Roman"/>
          <w:color w:val="auto"/>
          <w:highlight w:val="none"/>
        </w:rPr>
        <w:fldChar w:fldCharType="separate"/>
      </w:r>
      <w:r>
        <w:rPr>
          <w:rFonts w:ascii="Times New Roman" w:hAnsi="Times New Roman"/>
          <w:color w:val="auto"/>
          <w:highlight w:val="none"/>
        </w:rPr>
        <w:t>92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C96120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5. 支付</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_Toc256000167 \h </w:instrText>
      </w:r>
      <w:r>
        <w:rPr>
          <w:rFonts w:ascii="Times New Roman" w:hAnsi="Times New Roman"/>
          <w:color w:val="auto"/>
          <w:highlight w:val="none"/>
        </w:rPr>
        <w:fldChar w:fldCharType="separate"/>
      </w:r>
      <w:r>
        <w:rPr>
          <w:rFonts w:ascii="Times New Roman" w:hAnsi="Times New Roman"/>
          <w:color w:val="auto"/>
          <w:highlight w:val="none"/>
        </w:rPr>
        <w:t>92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EB64CB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"_Toc256000168"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6. 合同生效、变更、暂停、解除与终止</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_Toc256000168 \h </w:instrText>
      </w:r>
      <w:r>
        <w:rPr>
          <w:rFonts w:ascii="Times New Roman" w:hAnsi="Times New Roman"/>
          <w:color w:val="auto"/>
          <w:highlight w:val="none"/>
        </w:rPr>
        <w:fldChar w:fldCharType="separate"/>
      </w:r>
      <w:r>
        <w:rPr>
          <w:rFonts w:ascii="Times New Roman" w:hAnsi="Times New Roman"/>
          <w:color w:val="auto"/>
          <w:highlight w:val="none"/>
        </w:rPr>
        <w:t>93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B7ED68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"_Toc256000169"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7. 争议解决</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_Toc256000169 \h </w:instrText>
      </w:r>
      <w:r>
        <w:rPr>
          <w:rFonts w:ascii="Times New Roman" w:hAnsi="Times New Roman"/>
          <w:color w:val="auto"/>
          <w:highlight w:val="none"/>
        </w:rPr>
        <w:fldChar w:fldCharType="separate"/>
      </w:r>
      <w:r>
        <w:rPr>
          <w:rFonts w:ascii="Times New Roman" w:hAnsi="Times New Roman"/>
          <w:color w:val="auto"/>
          <w:highlight w:val="none"/>
        </w:rPr>
        <w:t>96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373B1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8. 其他</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_Toc256000170 \h </w:instrText>
      </w:r>
      <w:r>
        <w:rPr>
          <w:rFonts w:ascii="Times New Roman" w:hAnsi="Times New Roman"/>
          <w:color w:val="auto"/>
          <w:highlight w:val="none"/>
        </w:rPr>
        <w:fldChar w:fldCharType="separate"/>
      </w:r>
      <w:r>
        <w:rPr>
          <w:rFonts w:ascii="Times New Roman" w:hAnsi="Times New Roman"/>
          <w:color w:val="auto"/>
          <w:highlight w:val="none"/>
        </w:rPr>
        <w:t>97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21BB7A">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"_Toc256000171"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bCs/>
          <w:color w:val="auto"/>
          <w:kern w:val="0"/>
          <w:highlight w:val="none"/>
        </w:rPr>
        <w:t>第三部分  专用条款</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_Toc256000171 \h </w:instrText>
      </w:r>
      <w:r>
        <w:rPr>
          <w:rFonts w:ascii="Times New Roman" w:hAnsi="Times New Roman"/>
          <w:color w:val="auto"/>
          <w:highlight w:val="none"/>
        </w:rPr>
        <w:fldChar w:fldCharType="separate"/>
      </w:r>
      <w:r>
        <w:rPr>
          <w:rFonts w:ascii="Times New Roman" w:hAnsi="Times New Roman"/>
          <w:color w:val="auto"/>
          <w:highlight w:val="none"/>
        </w:rPr>
        <w:t>99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B2CE67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1. 定义与解释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_Toc256000172 \h </w:instrText>
      </w:r>
      <w:r>
        <w:rPr>
          <w:rFonts w:ascii="Times New Roman" w:hAnsi="Times New Roman"/>
          <w:color w:val="auto"/>
          <w:highlight w:val="none"/>
        </w:rPr>
        <w:fldChar w:fldCharType="separate"/>
      </w:r>
      <w:r>
        <w:rPr>
          <w:rFonts w:ascii="Times New Roman" w:hAnsi="Times New Roman"/>
          <w:color w:val="auto"/>
          <w:highlight w:val="none"/>
        </w:rPr>
        <w:t>99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6BA72D">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2. 受托人义务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_Toc256000173 \h </w:instrText>
      </w:r>
      <w:r>
        <w:rPr>
          <w:rFonts w:ascii="Times New Roman" w:hAnsi="Times New Roman"/>
          <w:color w:val="auto"/>
          <w:highlight w:val="none"/>
        </w:rPr>
        <w:fldChar w:fldCharType="separate"/>
      </w:r>
      <w:r>
        <w:rPr>
          <w:rFonts w:ascii="Times New Roman" w:hAnsi="Times New Roman"/>
          <w:color w:val="auto"/>
          <w:highlight w:val="none"/>
        </w:rPr>
        <w:t>99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36F80B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3. 委托人义务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_Toc256000174 \h </w:instrText>
      </w:r>
      <w:r>
        <w:rPr>
          <w:rFonts w:ascii="Times New Roman" w:hAnsi="Times New Roman"/>
          <w:color w:val="auto"/>
          <w:highlight w:val="none"/>
        </w:rPr>
        <w:fldChar w:fldCharType="separate"/>
      </w:r>
      <w:r>
        <w:rPr>
          <w:rFonts w:ascii="Times New Roman" w:hAnsi="Times New Roman"/>
          <w:color w:val="auto"/>
          <w:highlight w:val="none"/>
        </w:rPr>
        <w:t>101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A085D1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4. 违约责任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_Toc256000175 \h </w:instrText>
      </w:r>
      <w:r>
        <w:rPr>
          <w:rFonts w:ascii="Times New Roman" w:hAnsi="Times New Roman"/>
          <w:color w:val="auto"/>
          <w:highlight w:val="none"/>
        </w:rPr>
        <w:fldChar w:fldCharType="separate"/>
      </w:r>
      <w:r>
        <w:rPr>
          <w:rFonts w:ascii="Times New Roman" w:hAnsi="Times New Roman"/>
          <w:color w:val="auto"/>
          <w:highlight w:val="none"/>
        </w:rPr>
        <w:t>101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CC33F1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7. 争议解决</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_Toc256000176 \h </w:instrText>
      </w:r>
      <w:r>
        <w:rPr>
          <w:rFonts w:ascii="Times New Roman" w:hAnsi="Times New Roman"/>
          <w:color w:val="auto"/>
          <w:highlight w:val="none"/>
        </w:rPr>
        <w:fldChar w:fldCharType="separate"/>
      </w:r>
      <w:r>
        <w:rPr>
          <w:rFonts w:ascii="Times New Roman" w:hAnsi="Times New Roman"/>
          <w:color w:val="auto"/>
          <w:highlight w:val="none"/>
        </w:rPr>
        <w:t>103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B6DE1C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8. 其他</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_Toc256000177 \h </w:instrText>
      </w:r>
      <w:r>
        <w:rPr>
          <w:rFonts w:ascii="Times New Roman" w:hAnsi="Times New Roman"/>
          <w:color w:val="auto"/>
          <w:highlight w:val="none"/>
        </w:rPr>
        <w:fldChar w:fldCharType="separate"/>
      </w:r>
      <w:r>
        <w:rPr>
          <w:rFonts w:ascii="Times New Roman" w:hAnsi="Times New Roman"/>
          <w:color w:val="auto"/>
          <w:highlight w:val="none"/>
        </w:rPr>
        <w:t>103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B50936">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"_Toc256000184"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第五章  技术标准和服务要求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_Toc256000184 \h </w:instrText>
      </w:r>
      <w:r>
        <w:rPr>
          <w:rFonts w:ascii="Times New Roman" w:hAnsi="Times New Roman"/>
          <w:color w:val="auto"/>
          <w:highlight w:val="none"/>
        </w:rPr>
        <w:fldChar w:fldCharType="separate"/>
      </w:r>
      <w:r>
        <w:rPr>
          <w:rFonts w:ascii="Times New Roman" w:hAnsi="Times New Roman"/>
          <w:color w:val="auto"/>
          <w:highlight w:val="none"/>
        </w:rPr>
        <w:t>108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7A77ED2">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"_Toc256000185"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第四卷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_Toc256000185 \h </w:instrText>
      </w:r>
      <w:r>
        <w:rPr>
          <w:rFonts w:ascii="Times New Roman" w:hAnsi="Times New Roman"/>
          <w:color w:val="auto"/>
          <w:highlight w:val="none"/>
        </w:rPr>
        <w:fldChar w:fldCharType="separate"/>
      </w:r>
      <w:r>
        <w:rPr>
          <w:rFonts w:ascii="Times New Roman" w:hAnsi="Times New Roman"/>
          <w:color w:val="auto"/>
          <w:highlight w:val="none"/>
        </w:rPr>
        <w:t>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E7F0E5">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"_Toc256000186" </w:instrText>
      </w:r>
      <w:r>
        <w:rPr>
          <w:rFonts w:ascii="Times New Roman" w:hAnsi="Times New Roman"/>
          <w:color w:val="auto"/>
          <w:highlight w:val="none"/>
        </w:rPr>
        <w:fldChar w:fldCharType="separate"/>
      </w:r>
      <w:r>
        <w:rPr>
          <w:rStyle w:val="19"/>
          <w:rFonts w:ascii="Times New Roman" w:hAnsi="Times New Roman" w:eastAsia="黑体" w:cs="黑体"/>
          <w:color w:val="auto"/>
          <w:highlight w:val="none"/>
        </w:rPr>
        <w:t>第</w:t>
      </w:r>
      <w:r>
        <w:rPr>
          <w:rStyle w:val="19"/>
          <w:rFonts w:hint="eastAsia" w:ascii="Times New Roman" w:hAnsi="Times New Roman" w:eastAsia="黑体" w:cs="黑体"/>
          <w:color w:val="auto"/>
          <w:highlight w:val="none"/>
        </w:rPr>
        <w:t>六</w:t>
      </w:r>
      <w:r>
        <w:rPr>
          <w:rStyle w:val="19"/>
          <w:rFonts w:ascii="Times New Roman" w:hAnsi="Times New Roman" w:eastAsia="黑体" w:cs="黑体"/>
          <w:color w:val="auto"/>
          <w:highlight w:val="none"/>
        </w:rPr>
        <w:t>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_Toc256000186 \h </w:instrText>
      </w:r>
      <w:r>
        <w:rPr>
          <w:rFonts w:ascii="Times New Roman" w:hAnsi="Times New Roman"/>
          <w:color w:val="auto"/>
          <w:highlight w:val="none"/>
        </w:rPr>
        <w:fldChar w:fldCharType="separate"/>
      </w:r>
      <w:r>
        <w:rPr>
          <w:rFonts w:ascii="Times New Roman" w:hAnsi="Times New Roman"/>
          <w:color w:val="auto"/>
          <w:highlight w:val="none"/>
        </w:rPr>
        <w:t>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84E80C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目    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_Toc256000187 \h </w:instrText>
      </w:r>
      <w:r>
        <w:rPr>
          <w:rFonts w:ascii="Times New Roman" w:hAnsi="Times New Roman"/>
          <w:color w:val="auto"/>
          <w:highlight w:val="none"/>
        </w:rPr>
        <w:fldChar w:fldCharType="separate"/>
      </w:r>
      <w:r>
        <w:rPr>
          <w:rFonts w:ascii="Times New Roman" w:hAnsi="Times New Roman"/>
          <w:color w:val="auto"/>
          <w:highlight w:val="none"/>
        </w:rPr>
        <w:t>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89FBA7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"_Toc256000188" </w:instrText>
      </w:r>
      <w:r>
        <w:rPr>
          <w:rFonts w:ascii="Times New Roman" w:hAnsi="Times New Roman"/>
          <w:color w:val="auto"/>
          <w:highlight w:val="none"/>
        </w:rPr>
        <w:fldChar w:fldCharType="separate"/>
      </w:r>
      <w:r>
        <w:rPr>
          <w:rStyle w:val="19"/>
          <w:rFonts w:ascii="Times New Roman" w:hAnsi="Times New Roman" w:cs="黑体"/>
          <w:color w:val="auto"/>
          <w:highlight w:val="none"/>
        </w:rPr>
        <w:t>一</w:t>
      </w:r>
      <w:r>
        <w:rPr>
          <w:rStyle w:val="19"/>
          <w:rFonts w:hint="eastAsia" w:ascii="Times New Roman" w:hAnsi="Times New Roman" w:cs="黑体"/>
          <w:color w:val="auto"/>
          <w:highlight w:val="none"/>
        </w:rPr>
        <w:t>、投标函及投标函附录等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_Toc256000188 \h </w:instrText>
      </w:r>
      <w:r>
        <w:rPr>
          <w:rFonts w:ascii="Times New Roman" w:hAnsi="Times New Roman"/>
          <w:color w:val="auto"/>
          <w:highlight w:val="none"/>
        </w:rPr>
        <w:fldChar w:fldCharType="separate"/>
      </w:r>
      <w:r>
        <w:rPr>
          <w:rFonts w:ascii="Times New Roman" w:hAnsi="Times New Roman"/>
          <w:color w:val="auto"/>
          <w:highlight w:val="none"/>
        </w:rPr>
        <w:t>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6AE741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）投标函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_Toc256000189 \h </w:instrText>
      </w:r>
      <w:r>
        <w:rPr>
          <w:rFonts w:ascii="Times New Roman" w:hAnsi="Times New Roman"/>
          <w:color w:val="auto"/>
          <w:highlight w:val="none"/>
        </w:rPr>
        <w:fldChar w:fldCharType="separate"/>
      </w:r>
      <w:r>
        <w:rPr>
          <w:rFonts w:ascii="Times New Roman" w:hAnsi="Times New Roman"/>
          <w:color w:val="auto"/>
          <w:highlight w:val="none"/>
        </w:rPr>
        <w:t>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6BC364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）投标函附录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_Toc256000190 \h </w:instrText>
      </w:r>
      <w:r>
        <w:rPr>
          <w:rFonts w:ascii="Times New Roman" w:hAnsi="Times New Roman"/>
          <w:color w:val="auto"/>
          <w:highlight w:val="none"/>
        </w:rPr>
        <w:fldChar w:fldCharType="separate"/>
      </w:r>
      <w:r>
        <w:rPr>
          <w:rFonts w:ascii="Times New Roman" w:hAnsi="Times New Roman"/>
          <w:color w:val="auto"/>
          <w:highlight w:val="none"/>
        </w:rPr>
        <w:t>10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32DBC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三</w:t>
      </w:r>
      <w:r>
        <w:rPr>
          <w:rStyle w:val="19"/>
          <w:rFonts w:hint="eastAsia" w:ascii="Times New Roman" w:hAnsi="Times New Roman"/>
          <w:color w:val="auto"/>
          <w:highlight w:val="none"/>
        </w:rPr>
        <w:t>）告知承诺函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_Toc256000191 \h </w:instrText>
      </w:r>
      <w:r>
        <w:rPr>
          <w:rFonts w:ascii="Times New Roman" w:hAnsi="Times New Roman"/>
          <w:color w:val="auto"/>
          <w:highlight w:val="none"/>
        </w:rPr>
        <w:fldChar w:fldCharType="separate"/>
      </w:r>
      <w:r>
        <w:rPr>
          <w:rFonts w:ascii="Times New Roman" w:hAnsi="Times New Roman"/>
          <w:color w:val="auto"/>
          <w:highlight w:val="none"/>
        </w:rPr>
        <w:t>11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E181A3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（四）声明函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_Toc256000192 \h </w:instrText>
      </w:r>
      <w:r>
        <w:rPr>
          <w:rFonts w:ascii="Times New Roman" w:hAnsi="Times New Roman"/>
          <w:color w:val="auto"/>
          <w:highlight w:val="none"/>
        </w:rPr>
        <w:fldChar w:fldCharType="separate"/>
      </w:r>
      <w:r>
        <w:rPr>
          <w:rFonts w:ascii="Times New Roman" w:hAnsi="Times New Roman"/>
          <w:color w:val="auto"/>
          <w:highlight w:val="none"/>
        </w:rPr>
        <w:t>12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7C1DD3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"_Toc256000193" </w:instrText>
      </w:r>
      <w:r>
        <w:rPr>
          <w:rFonts w:ascii="Times New Roman" w:hAnsi="Times New Roman"/>
          <w:color w:val="auto"/>
          <w:highlight w:val="none"/>
        </w:rPr>
        <w:fldChar w:fldCharType="separate"/>
      </w:r>
      <w:r>
        <w:rPr>
          <w:rStyle w:val="19"/>
          <w:rFonts w:ascii="Times New Roman" w:hAnsi="Times New Roman" w:cs="黑体"/>
          <w:color w:val="auto"/>
          <w:highlight w:val="none"/>
        </w:rPr>
        <w:t>二</w:t>
      </w:r>
      <w:r>
        <w:rPr>
          <w:rStyle w:val="19"/>
          <w:rFonts w:hint="eastAsia" w:ascii="Times New Roman" w:hAnsi="Times New Roman" w:cs="黑体"/>
          <w:color w:val="auto"/>
          <w:highlight w:val="none"/>
        </w:rPr>
        <w:t>、法定代表人身份证明或授权委托书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_Toc256000193 \h </w:instrText>
      </w:r>
      <w:r>
        <w:rPr>
          <w:rFonts w:ascii="Times New Roman" w:hAnsi="Times New Roman"/>
          <w:color w:val="auto"/>
          <w:highlight w:val="none"/>
        </w:rPr>
        <w:fldChar w:fldCharType="separate"/>
      </w:r>
      <w:r>
        <w:rPr>
          <w:rFonts w:ascii="Times New Roman" w:hAnsi="Times New Roman"/>
          <w:color w:val="auto"/>
          <w:highlight w:val="none"/>
        </w:rPr>
        <w:t>13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7B7D3C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）法定代表人身份证明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_Toc256000194 \h </w:instrText>
      </w:r>
      <w:r>
        <w:rPr>
          <w:rFonts w:ascii="Times New Roman" w:hAnsi="Times New Roman"/>
          <w:color w:val="auto"/>
          <w:highlight w:val="none"/>
        </w:rPr>
        <w:fldChar w:fldCharType="separate"/>
      </w:r>
      <w:r>
        <w:rPr>
          <w:rFonts w:ascii="Times New Roman" w:hAnsi="Times New Roman"/>
          <w:color w:val="auto"/>
          <w:highlight w:val="none"/>
        </w:rPr>
        <w:t>14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A26E94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）授权委托书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_Toc256000195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A8457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"_Toc256000196" </w:instrText>
      </w:r>
      <w:r>
        <w:rPr>
          <w:rFonts w:ascii="Times New Roman" w:hAnsi="Times New Roman"/>
          <w:color w:val="auto"/>
          <w:highlight w:val="none"/>
        </w:rPr>
        <w:fldChar w:fldCharType="separate"/>
      </w:r>
      <w:r>
        <w:rPr>
          <w:rStyle w:val="19"/>
          <w:rFonts w:ascii="Times New Roman" w:hAnsi="Times New Roman"/>
          <w:color w:val="auto"/>
          <w:highlight w:val="none"/>
        </w:rPr>
        <w:t>三</w:t>
      </w:r>
      <w:r>
        <w:rPr>
          <w:rStyle w:val="19"/>
          <w:rFonts w:hint="eastAsia" w:ascii="Times New Roman" w:hAnsi="Times New Roman"/>
          <w:color w:val="auto"/>
          <w:highlight w:val="none"/>
        </w:rPr>
        <w:t>、投标保证金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_Toc256000196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2A4C40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"_Toc256000197" </w:instrText>
      </w:r>
      <w:r>
        <w:rPr>
          <w:rFonts w:ascii="Times New Roman" w:hAnsi="Times New Roman"/>
          <w:color w:val="auto"/>
          <w:highlight w:val="none"/>
        </w:rPr>
        <w:fldChar w:fldCharType="separate"/>
      </w:r>
      <w:r>
        <w:rPr>
          <w:rStyle w:val="19"/>
          <w:rFonts w:ascii="Times New Roman" w:hAnsi="Times New Roman"/>
          <w:color w:val="auto"/>
          <w:highlight w:val="none"/>
        </w:rPr>
        <w:t>四</w:t>
      </w:r>
      <w:r>
        <w:rPr>
          <w:rStyle w:val="19"/>
          <w:rFonts w:hint="eastAsia" w:ascii="Times New Roman" w:hAnsi="Times New Roman"/>
          <w:color w:val="auto"/>
          <w:highlight w:val="none"/>
        </w:rPr>
        <w:t>、联合体协议书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_Toc256000197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39E16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"_Toc256000198" </w:instrText>
      </w:r>
      <w:r>
        <w:rPr>
          <w:rFonts w:ascii="Times New Roman" w:hAnsi="Times New Roman"/>
          <w:color w:val="auto"/>
          <w:highlight w:val="none"/>
        </w:rPr>
        <w:fldChar w:fldCharType="separate"/>
      </w:r>
      <w:r>
        <w:rPr>
          <w:rStyle w:val="19"/>
          <w:rFonts w:ascii="Times New Roman" w:hAnsi="Times New Roman"/>
          <w:color w:val="auto"/>
          <w:highlight w:val="none"/>
        </w:rPr>
        <w:t>五</w:t>
      </w:r>
      <w:r>
        <w:rPr>
          <w:rStyle w:val="19"/>
          <w:rFonts w:hint="eastAsia" w:ascii="Times New Roman" w:hAnsi="Times New Roman"/>
          <w:color w:val="auto"/>
          <w:highlight w:val="none"/>
        </w:rPr>
        <w:t>、监理报酬清单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_Toc256000198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09705E6">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"_Toc256000199" </w:instrText>
      </w:r>
      <w:r>
        <w:rPr>
          <w:rFonts w:ascii="Times New Roman" w:hAnsi="Times New Roman"/>
          <w:color w:val="auto"/>
          <w:highlight w:val="none"/>
        </w:rPr>
        <w:fldChar w:fldCharType="separate"/>
      </w:r>
      <w:r>
        <w:rPr>
          <w:rStyle w:val="19"/>
          <w:rFonts w:ascii="Times New Roman" w:hAnsi="Times New Roman"/>
          <w:color w:val="auto"/>
          <w:highlight w:val="none"/>
        </w:rPr>
        <w:t>六</w:t>
      </w:r>
      <w:r>
        <w:rPr>
          <w:rStyle w:val="19"/>
          <w:rFonts w:hint="eastAsia" w:ascii="Times New Roman" w:hAnsi="Times New Roman"/>
          <w:color w:val="auto"/>
          <w:highlight w:val="none"/>
        </w:rPr>
        <w:t>、资格审查资料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_Toc256000199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754E00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）投标人基本情况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_Toc256000200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E630CC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1-1 投标人基本情况表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_Toc256000201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24C80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"_Toc256000202" </w:instrText>
      </w:r>
      <w:r>
        <w:rPr>
          <w:rFonts w:ascii="Times New Roman" w:hAnsi="Times New Roman"/>
          <w:color w:val="auto"/>
          <w:highlight w:val="none"/>
        </w:rPr>
        <w:fldChar w:fldCharType="separate"/>
      </w:r>
      <w:r>
        <w:rPr>
          <w:rStyle w:val="19"/>
          <w:rFonts w:ascii="Times New Roman" w:hAnsi="Times New Roman"/>
          <w:color w:val="auto"/>
          <w:highlight w:val="none"/>
        </w:rPr>
        <w:t>1-2</w:t>
      </w:r>
      <w:r>
        <w:rPr>
          <w:rStyle w:val="19"/>
          <w:rFonts w:hint="eastAsia" w:ascii="Times New Roman" w:hAnsi="Times New Roman"/>
          <w:color w:val="auto"/>
          <w:highlight w:val="none"/>
        </w:rPr>
        <w:t xml:space="preserve"> 关联单位情况说明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_Toc256000202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4EBBA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1-3 项目管理机构主要人员表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_Toc256000203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D2584F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1-4 总监理工程师简历表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_Toc256000204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4D8AC4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1-5 其他主要项目管理人员简历表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_Toc256000205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52E95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"_Toc256000206" </w:instrText>
      </w:r>
      <w:r>
        <w:rPr>
          <w:rFonts w:ascii="Times New Roman" w:hAnsi="Times New Roman"/>
          <w:color w:val="auto"/>
          <w:highlight w:val="none"/>
        </w:rPr>
        <w:fldChar w:fldCharType="separate"/>
      </w:r>
      <w:r>
        <w:rPr>
          <w:rStyle w:val="19"/>
          <w:rFonts w:ascii="Times New Roman" w:hAnsi="Times New Roman"/>
          <w:color w:val="auto"/>
          <w:highlight w:val="none"/>
        </w:rPr>
        <w:t>1-6</w:t>
      </w:r>
      <w:r>
        <w:rPr>
          <w:rStyle w:val="19"/>
          <w:rFonts w:hint="eastAsia" w:ascii="Times New Roman" w:hAnsi="Times New Roman"/>
          <w:color w:val="auto"/>
          <w:highlight w:val="none"/>
        </w:rPr>
        <w:t xml:space="preserve"> 拟投入主要试验检测仪器设备表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_Toc256000206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1AB06E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）近年财务状况表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_Toc256000207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F710DC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三</w:t>
      </w:r>
      <w:r>
        <w:rPr>
          <w:rStyle w:val="19"/>
          <w:rFonts w:hint="eastAsia" w:ascii="Times New Roman" w:hAnsi="Times New Roman"/>
          <w:color w:val="auto"/>
          <w:highlight w:val="none"/>
        </w:rPr>
        <w:t>）近年完成的类似项目情况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_Toc256000208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5F6C2D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四</w:t>
      </w:r>
      <w:r>
        <w:rPr>
          <w:rStyle w:val="19"/>
          <w:rFonts w:hint="eastAsia" w:ascii="Times New Roman" w:hAnsi="Times New Roman"/>
          <w:color w:val="auto"/>
          <w:highlight w:val="none"/>
        </w:rPr>
        <w:t>）正在监理的和新承接的项目情况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_Toc256000209 \h </w:instrText>
      </w:r>
      <w:r>
        <w:rPr>
          <w:rFonts w:ascii="Times New Roman" w:hAnsi="Times New Roman"/>
          <w:color w:val="auto"/>
          <w:highlight w:val="none"/>
        </w:rPr>
        <w:fldChar w:fldCharType="separate"/>
      </w:r>
      <w:r>
        <w:rPr>
          <w:rFonts w:ascii="Times New Roman" w:hAnsi="Times New Roman"/>
          <w:color w:val="auto"/>
          <w:highlight w:val="none"/>
        </w:rPr>
        <w:t>31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2F672C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五</w:t>
      </w:r>
      <w:r>
        <w:rPr>
          <w:rStyle w:val="19"/>
          <w:rFonts w:hint="eastAsia" w:ascii="Times New Roman" w:hAnsi="Times New Roman"/>
          <w:color w:val="auto"/>
          <w:highlight w:val="none"/>
        </w:rPr>
        <w:t>）企业信誉情况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_Toc256000210 \h </w:instrText>
      </w:r>
      <w:r>
        <w:rPr>
          <w:rFonts w:ascii="Times New Roman" w:hAnsi="Times New Roman"/>
          <w:color w:val="auto"/>
          <w:highlight w:val="none"/>
        </w:rPr>
        <w:fldChar w:fldCharType="separate"/>
      </w:r>
      <w:r>
        <w:rPr>
          <w:rFonts w:ascii="Times New Roman" w:hAnsi="Times New Roman"/>
          <w:color w:val="auto"/>
          <w:highlight w:val="none"/>
        </w:rPr>
        <w:t>33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0EED2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"_Toc256000211" </w:instrText>
      </w:r>
      <w:r>
        <w:rPr>
          <w:rFonts w:ascii="Times New Roman" w:hAnsi="Times New Roman"/>
          <w:color w:val="auto"/>
          <w:highlight w:val="none"/>
        </w:rPr>
        <w:fldChar w:fldCharType="separate"/>
      </w:r>
      <w:r>
        <w:rPr>
          <w:rStyle w:val="19"/>
          <w:rFonts w:hint="eastAsia" w:ascii="Times New Roman" w:hAnsi="Times New Roman" w:cs="黑体"/>
          <w:color w:val="auto"/>
          <w:highlight w:val="none"/>
        </w:rPr>
        <w:t xml:space="preserve">5-1 </w:t>
      </w:r>
      <w:r>
        <w:rPr>
          <w:rStyle w:val="19"/>
          <w:rFonts w:hint="eastAsia" w:ascii="Times New Roman" w:hAnsi="Times New Roman"/>
          <w:color w:val="auto"/>
          <w:highlight w:val="none"/>
        </w:rPr>
        <w:t>企业信誉声明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_Toc256000211 \h </w:instrText>
      </w:r>
      <w:r>
        <w:rPr>
          <w:rFonts w:ascii="Times New Roman" w:hAnsi="Times New Roman"/>
          <w:color w:val="auto"/>
          <w:highlight w:val="none"/>
        </w:rPr>
        <w:fldChar w:fldCharType="separate"/>
      </w:r>
      <w:r>
        <w:rPr>
          <w:rFonts w:ascii="Times New Roman" w:hAnsi="Times New Roman"/>
          <w:color w:val="auto"/>
          <w:highlight w:val="none"/>
        </w:rPr>
        <w:t>34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8E4B3A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"_Toc256000212" </w:instrText>
      </w:r>
      <w:r>
        <w:rPr>
          <w:rFonts w:ascii="Times New Roman" w:hAnsi="Times New Roman"/>
          <w:color w:val="auto"/>
          <w:highlight w:val="none"/>
        </w:rPr>
        <w:fldChar w:fldCharType="separate"/>
      </w:r>
      <w:r>
        <w:rPr>
          <w:rStyle w:val="19"/>
          <w:rFonts w:ascii="Times New Roman" w:hAnsi="Times New Roman"/>
          <w:color w:val="auto"/>
          <w:highlight w:val="none"/>
        </w:rPr>
        <w:t>5-2</w:t>
      </w:r>
      <w:r>
        <w:rPr>
          <w:rStyle w:val="19"/>
          <w:rFonts w:hint="eastAsia" w:ascii="Times New Roman" w:hAnsi="Times New Roman"/>
          <w:color w:val="auto"/>
          <w:highlight w:val="none"/>
        </w:rPr>
        <w:t xml:space="preserve"> 近年发生的诉讼和仲裁情况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_Toc256000212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2B6A7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"_Toc256000213" </w:instrText>
      </w:r>
      <w:r>
        <w:rPr>
          <w:rFonts w:ascii="Times New Roman" w:hAnsi="Times New Roman"/>
          <w:color w:val="auto"/>
          <w:highlight w:val="none"/>
        </w:rPr>
        <w:fldChar w:fldCharType="separate"/>
      </w:r>
      <w:r>
        <w:rPr>
          <w:rStyle w:val="19"/>
          <w:rFonts w:ascii="Times New Roman" w:hAnsi="Times New Roman"/>
          <w:color w:val="auto"/>
          <w:highlight w:val="none"/>
        </w:rPr>
        <w:t>5-3</w:t>
      </w:r>
      <w:r>
        <w:rPr>
          <w:rStyle w:val="19"/>
          <w:rFonts w:hint="eastAsia" w:ascii="Times New Roman" w:hAnsi="Times New Roman"/>
          <w:color w:val="auto"/>
          <w:highlight w:val="none"/>
        </w:rPr>
        <w:t xml:space="preserve"> 近年投标人监理项目获奖</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_Toc256000213 \h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EA6B6E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"_Toc256000214" </w:instrText>
      </w:r>
      <w:r>
        <w:rPr>
          <w:rFonts w:ascii="Times New Roman" w:hAnsi="Times New Roman"/>
          <w:color w:val="auto"/>
          <w:highlight w:val="none"/>
        </w:rPr>
        <w:fldChar w:fldCharType="separate"/>
      </w:r>
      <w:r>
        <w:rPr>
          <w:rStyle w:val="19"/>
          <w:rFonts w:ascii="Times New Roman" w:hAnsi="Times New Roman"/>
          <w:color w:val="auto"/>
          <w:highlight w:val="none"/>
        </w:rPr>
        <w:t>5-4</w:t>
      </w:r>
      <w:r>
        <w:rPr>
          <w:rStyle w:val="19"/>
          <w:rFonts w:hint="eastAsia" w:ascii="Times New Roman" w:hAnsi="Times New Roman"/>
          <w:color w:val="auto"/>
          <w:highlight w:val="none"/>
        </w:rPr>
        <w:t xml:space="preserve"> 近年总监理工程师监理项目获奖</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_Toc256000214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FC18E6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"_Toc256000215" </w:instrText>
      </w:r>
      <w:r>
        <w:rPr>
          <w:rFonts w:ascii="Times New Roman" w:hAnsi="Times New Roman"/>
          <w:color w:val="auto"/>
          <w:highlight w:val="none"/>
        </w:rPr>
        <w:fldChar w:fldCharType="separate"/>
      </w:r>
      <w:r>
        <w:rPr>
          <w:rStyle w:val="19"/>
          <w:rFonts w:ascii="Times New Roman" w:hAnsi="Times New Roman"/>
          <w:color w:val="auto"/>
          <w:highlight w:val="none"/>
        </w:rPr>
        <w:t>5-5</w:t>
      </w:r>
      <w:r>
        <w:rPr>
          <w:rStyle w:val="19"/>
          <w:rFonts w:hint="eastAsia" w:ascii="Times New Roman" w:hAnsi="Times New Roman"/>
          <w:color w:val="auto"/>
          <w:highlight w:val="none"/>
        </w:rPr>
        <w:t xml:space="preserve"> 近年获表彰</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_Toc256000215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A96F83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"_Toc256000216" </w:instrText>
      </w:r>
      <w:r>
        <w:rPr>
          <w:rFonts w:ascii="Times New Roman" w:hAnsi="Times New Roman"/>
          <w:color w:val="auto"/>
          <w:highlight w:val="none"/>
        </w:rPr>
        <w:fldChar w:fldCharType="separate"/>
      </w:r>
      <w:r>
        <w:rPr>
          <w:rStyle w:val="19"/>
          <w:rFonts w:ascii="Times New Roman" w:hAnsi="Times New Roman"/>
          <w:color w:val="auto"/>
          <w:highlight w:val="none"/>
        </w:rPr>
        <w:t>七</w:t>
      </w:r>
      <w:r>
        <w:rPr>
          <w:rStyle w:val="19"/>
          <w:rFonts w:hint="eastAsia" w:ascii="Times New Roman" w:hAnsi="Times New Roman"/>
          <w:color w:val="auto"/>
          <w:highlight w:val="none"/>
        </w:rPr>
        <w:t>、监理大纲</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_Toc256000216 \h </w:instrText>
      </w:r>
      <w:r>
        <w:rPr>
          <w:rFonts w:ascii="Times New Roman" w:hAnsi="Times New Roman"/>
          <w:color w:val="auto"/>
          <w:highlight w:val="none"/>
        </w:rPr>
        <w:fldChar w:fldCharType="separate"/>
      </w:r>
      <w:r>
        <w:rPr>
          <w:rFonts w:ascii="Times New Roman" w:hAnsi="Times New Roman"/>
          <w:color w:val="auto"/>
          <w:highlight w:val="none"/>
        </w:rPr>
        <w:t>39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819D5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"_Toc256000217" </w:instrText>
      </w:r>
      <w:r>
        <w:rPr>
          <w:rFonts w:ascii="Times New Roman" w:hAnsi="Times New Roman"/>
          <w:color w:val="auto"/>
          <w:highlight w:val="none"/>
        </w:rPr>
        <w:fldChar w:fldCharType="separate"/>
      </w:r>
      <w:r>
        <w:rPr>
          <w:rStyle w:val="19"/>
          <w:rFonts w:ascii="Times New Roman" w:hAnsi="Times New Roman"/>
          <w:color w:val="auto"/>
          <w:highlight w:val="none"/>
        </w:rPr>
        <w:t>八</w:t>
      </w:r>
      <w:r>
        <w:rPr>
          <w:rStyle w:val="19"/>
          <w:rFonts w:hint="eastAsia" w:ascii="Times New Roman" w:hAnsi="Times New Roman"/>
          <w:color w:val="auto"/>
          <w:highlight w:val="none"/>
        </w:rPr>
        <w:t>、其他材料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_Toc256000217 \h </w:instrText>
      </w:r>
      <w:r>
        <w:rPr>
          <w:rFonts w:ascii="Times New Roman" w:hAnsi="Times New Roman"/>
          <w:color w:val="auto"/>
          <w:highlight w:val="none"/>
        </w:rPr>
        <w:fldChar w:fldCharType="separate"/>
      </w:r>
      <w:r>
        <w:rPr>
          <w:rFonts w:ascii="Times New Roman" w:hAnsi="Times New Roman"/>
          <w:color w:val="auto"/>
          <w:highlight w:val="none"/>
        </w:rPr>
        <w:t>40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F87D312">
      <w:pPr>
        <w:jc w:val="center"/>
        <w:rPr>
          <w:rFonts w:ascii="Times New Roman" w:hAnsi="Times New Roman"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ascii="Times New Roman" w:hAnsi="Times New Roman" w:eastAsia="宋体"/>
          <w:b/>
          <w:color w:val="auto"/>
          <w:sz w:val="44"/>
          <w:highlight w:val="none"/>
        </w:rPr>
        <w:fldChar w:fldCharType="end"/>
      </w:r>
      <w:bookmarkEnd w:id="0"/>
    </w:p>
    <w:p w14:paraId="71B6C8AD">
      <w:pPr>
        <w:ind w:firstLine="435"/>
        <w:jc w:val="center"/>
        <w:rPr>
          <w:rFonts w:hint="eastAsia" w:ascii="Times New Roman" w:hAnsi="Times New Roman"/>
          <w:color w:val="auto"/>
          <w:highlight w:val="none"/>
        </w:rPr>
      </w:pPr>
    </w:p>
    <w:p w14:paraId="798B205C">
      <w:pPr>
        <w:ind w:firstLine="435"/>
        <w:jc w:val="center"/>
        <w:rPr>
          <w:rFonts w:hint="eastAsia" w:ascii="Times New Roman" w:hAnsi="Times New Roman"/>
          <w:color w:val="auto"/>
          <w:highlight w:val="none"/>
        </w:rPr>
      </w:pPr>
    </w:p>
    <w:p w14:paraId="69C583A8">
      <w:pPr>
        <w:ind w:firstLine="435"/>
        <w:jc w:val="center"/>
        <w:rPr>
          <w:rFonts w:hint="eastAsia" w:ascii="Times New Roman" w:hAnsi="Times New Roman"/>
          <w:color w:val="auto"/>
          <w:highlight w:val="none"/>
        </w:rPr>
      </w:pPr>
    </w:p>
    <w:p w14:paraId="64027C0F">
      <w:pPr>
        <w:ind w:firstLine="435"/>
        <w:jc w:val="center"/>
        <w:rPr>
          <w:rFonts w:ascii="Times New Roman" w:hAnsi="Times New Roman"/>
          <w:color w:val="auto"/>
          <w:highlight w:val="none"/>
        </w:rPr>
      </w:pPr>
    </w:p>
    <w:p w14:paraId="5F9F39F8">
      <w:pPr>
        <w:ind w:firstLine="435"/>
        <w:jc w:val="center"/>
        <w:rPr>
          <w:rFonts w:ascii="Times New Roman" w:hAnsi="Times New Roman"/>
          <w:color w:val="auto"/>
          <w:highlight w:val="none"/>
        </w:rPr>
      </w:pPr>
    </w:p>
    <w:p w14:paraId="2681A48A">
      <w:pPr>
        <w:ind w:firstLine="435"/>
        <w:jc w:val="center"/>
        <w:rPr>
          <w:rFonts w:ascii="Times New Roman" w:hAnsi="Times New Roman"/>
          <w:color w:val="auto"/>
          <w:highlight w:val="none"/>
        </w:rPr>
      </w:pPr>
    </w:p>
    <w:p w14:paraId="3E410C2C">
      <w:pPr>
        <w:ind w:firstLine="435"/>
        <w:jc w:val="center"/>
        <w:rPr>
          <w:rFonts w:hint="eastAsia" w:ascii="Times New Roman" w:hAnsi="Times New Roman"/>
          <w:color w:val="auto"/>
          <w:highlight w:val="none"/>
        </w:rPr>
      </w:pPr>
    </w:p>
    <w:p w14:paraId="00CD2D2E">
      <w:pPr>
        <w:ind w:firstLine="435"/>
        <w:jc w:val="center"/>
        <w:rPr>
          <w:rFonts w:hint="eastAsia" w:ascii="Times New Roman" w:hAnsi="Times New Roman"/>
          <w:color w:val="auto"/>
          <w:highlight w:val="none"/>
        </w:rPr>
      </w:pPr>
    </w:p>
    <w:p w14:paraId="4ABE05A5">
      <w:pPr>
        <w:ind w:firstLine="435"/>
        <w:jc w:val="center"/>
        <w:rPr>
          <w:rFonts w:hint="eastAsia" w:ascii="Times New Roman" w:hAnsi="Times New Roman"/>
          <w:color w:val="auto"/>
          <w:highlight w:val="none"/>
        </w:rPr>
      </w:pPr>
    </w:p>
    <w:p w14:paraId="547415AA">
      <w:pPr>
        <w:ind w:firstLine="435"/>
        <w:jc w:val="center"/>
        <w:rPr>
          <w:rFonts w:hint="eastAsia" w:ascii="Times New Roman" w:hAnsi="Times New Roman"/>
          <w:color w:val="auto"/>
          <w:highlight w:val="none"/>
        </w:rPr>
      </w:pPr>
    </w:p>
    <w:p w14:paraId="51D8E98A">
      <w:pPr>
        <w:ind w:firstLine="435"/>
        <w:jc w:val="center"/>
        <w:rPr>
          <w:rFonts w:hint="eastAsia" w:ascii="Times New Roman" w:hAnsi="Times New Roman"/>
          <w:color w:val="auto"/>
          <w:highlight w:val="none"/>
        </w:rPr>
      </w:pPr>
    </w:p>
    <w:p w14:paraId="5919E3C4">
      <w:pPr>
        <w:ind w:firstLine="435"/>
        <w:jc w:val="center"/>
        <w:rPr>
          <w:rFonts w:hint="eastAsia" w:ascii="Times New Roman" w:hAnsi="Times New Roman"/>
          <w:color w:val="auto"/>
          <w:highlight w:val="none"/>
        </w:rPr>
      </w:pPr>
    </w:p>
    <w:p w14:paraId="7BE210A7">
      <w:pPr>
        <w:pStyle w:val="2"/>
        <w:spacing w:before="120" w:after="120" w:line="400" w:lineRule="exact"/>
        <w:jc w:val="center"/>
        <w:rPr>
          <w:rFonts w:hint="eastAsia" w:ascii="Times New Roman" w:hAnsi="Times New Roman"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122602606"/>
      <w:bookmarkStart w:id="3" w:name="_Toc256000218"/>
      <w:r>
        <w:rPr>
          <w:rFonts w:hint="eastAsia" w:ascii="Times New Roman" w:hAnsi="Times New Roman" w:eastAsia="黑体"/>
          <w:b w:val="0"/>
          <w:bCs w:val="0"/>
          <w:color w:val="auto"/>
          <w:sz w:val="48"/>
          <w:szCs w:val="48"/>
          <w:highlight w:val="none"/>
        </w:rPr>
        <w:t>第一卷</w:t>
      </w:r>
      <w:bookmarkEnd w:id="1"/>
      <w:bookmarkEnd w:id="2"/>
      <w:bookmarkEnd w:id="3"/>
    </w:p>
    <w:p w14:paraId="0E4147C1">
      <w:pPr>
        <w:rPr>
          <w:rFonts w:hint="eastAsia" w:ascii="Times New Roman" w:hAnsi="Times New Roman"/>
          <w:color w:val="auto"/>
          <w:highlight w:val="none"/>
        </w:rPr>
      </w:pPr>
    </w:p>
    <w:p w14:paraId="6B408B90">
      <w:pPr>
        <w:rPr>
          <w:rFonts w:hint="eastAsia" w:ascii="Times New Roman" w:hAnsi="Times New Roman"/>
          <w:color w:val="auto"/>
          <w:highlight w:val="none"/>
        </w:rPr>
      </w:pPr>
    </w:p>
    <w:p w14:paraId="5F82C95B">
      <w:pPr>
        <w:rPr>
          <w:rFonts w:hint="eastAsia" w:ascii="Times New Roman" w:hAnsi="Times New Roman"/>
          <w:color w:val="auto"/>
          <w:highlight w:val="none"/>
        </w:rPr>
      </w:pPr>
    </w:p>
    <w:p w14:paraId="77160701">
      <w:pPr>
        <w:rPr>
          <w:rFonts w:hint="eastAsia" w:ascii="Times New Roman" w:hAnsi="Times New Roman"/>
          <w:color w:val="auto"/>
          <w:highlight w:val="none"/>
        </w:rPr>
      </w:pPr>
    </w:p>
    <w:p w14:paraId="2D1718FF">
      <w:pPr>
        <w:rPr>
          <w:rFonts w:hint="eastAsia" w:ascii="Times New Roman" w:hAnsi="Times New Roman"/>
          <w:color w:val="auto"/>
          <w:highlight w:val="none"/>
        </w:rPr>
      </w:pPr>
    </w:p>
    <w:p w14:paraId="0986103A">
      <w:pPr>
        <w:rPr>
          <w:rFonts w:hint="eastAsia" w:ascii="Times New Roman" w:hAnsi="Times New Roman"/>
          <w:color w:val="auto"/>
          <w:highlight w:val="none"/>
        </w:rPr>
      </w:pPr>
    </w:p>
    <w:p w14:paraId="792CAA92">
      <w:pPr>
        <w:rPr>
          <w:rFonts w:hint="eastAsia" w:ascii="Times New Roman" w:hAnsi="Times New Roman"/>
          <w:color w:val="auto"/>
          <w:highlight w:val="none"/>
        </w:rPr>
      </w:pPr>
    </w:p>
    <w:p w14:paraId="0E55AF85">
      <w:pPr>
        <w:rPr>
          <w:rFonts w:hint="eastAsia" w:ascii="Times New Roman" w:hAnsi="Times New Roman"/>
          <w:color w:val="auto"/>
          <w:highlight w:val="none"/>
        </w:rPr>
      </w:pPr>
    </w:p>
    <w:p w14:paraId="6E3D7AAD">
      <w:pPr>
        <w:rPr>
          <w:rFonts w:hint="eastAsia" w:ascii="Times New Roman" w:hAnsi="Times New Roman"/>
          <w:color w:val="auto"/>
          <w:highlight w:val="none"/>
        </w:rPr>
      </w:pPr>
    </w:p>
    <w:p w14:paraId="3C9816B4">
      <w:pPr>
        <w:rPr>
          <w:rFonts w:hint="eastAsia" w:ascii="Times New Roman" w:hAnsi="Times New Roman"/>
          <w:color w:val="auto"/>
          <w:highlight w:val="none"/>
        </w:rPr>
      </w:pPr>
    </w:p>
    <w:p w14:paraId="5270C37E">
      <w:pPr>
        <w:rPr>
          <w:rFonts w:hint="eastAsia" w:ascii="Times New Roman" w:hAnsi="Times New Roman"/>
          <w:color w:val="auto"/>
          <w:highlight w:val="none"/>
        </w:rPr>
      </w:pPr>
    </w:p>
    <w:p w14:paraId="7A77C0CF">
      <w:pPr>
        <w:rPr>
          <w:rFonts w:hint="eastAsia" w:ascii="Times New Roman" w:hAnsi="Times New Roman"/>
          <w:color w:val="auto"/>
          <w:highlight w:val="none"/>
        </w:rPr>
      </w:pPr>
    </w:p>
    <w:p w14:paraId="34482A1C">
      <w:pPr>
        <w:rPr>
          <w:rFonts w:hint="eastAsia" w:ascii="Times New Roman" w:hAnsi="Times New Roman"/>
          <w:color w:val="auto"/>
          <w:highlight w:val="none"/>
        </w:rPr>
      </w:pPr>
    </w:p>
    <w:p w14:paraId="0FA45C63">
      <w:pPr>
        <w:rPr>
          <w:rFonts w:hint="eastAsia" w:ascii="Times New Roman" w:hAnsi="Times New Roman"/>
          <w:color w:val="auto"/>
          <w:highlight w:val="none"/>
        </w:rPr>
      </w:pPr>
    </w:p>
    <w:p w14:paraId="5E0D1DEA">
      <w:pPr>
        <w:rPr>
          <w:rFonts w:hint="eastAsia" w:ascii="Times New Roman" w:hAnsi="Times New Roman"/>
          <w:color w:val="auto"/>
          <w:highlight w:val="none"/>
        </w:rPr>
      </w:pPr>
    </w:p>
    <w:p w14:paraId="7B992689">
      <w:pPr>
        <w:pStyle w:val="2"/>
        <w:spacing w:before="120" w:after="120" w:line="400" w:lineRule="exact"/>
        <w:jc w:val="center"/>
        <w:rPr>
          <w:rFonts w:hint="eastAsia" w:ascii="Times New Roman" w:hAnsi="Times New Roman" w:eastAsia="黑体"/>
          <w:b w:val="0"/>
          <w:bCs w:val="0"/>
          <w:color w:val="auto"/>
          <w:sz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4" w:name="_Toc152264280"/>
      <w:bookmarkStart w:id="5" w:name="_Toc256000001"/>
      <w:bookmarkStart w:id="6" w:name="_Toc256000219"/>
      <w:r>
        <w:rPr>
          <w:rFonts w:hint="eastAsia" w:ascii="Times New Roman" w:hAnsi="Times New Roman" w:eastAsia="黑体"/>
          <w:b w:val="0"/>
          <w:bCs w:val="0"/>
          <w:color w:val="auto"/>
          <w:sz w:val="32"/>
          <w:highlight w:val="none"/>
        </w:rPr>
        <w:t xml:space="preserve">第一章  </w:t>
      </w:r>
      <w:bookmarkEnd w:id="4"/>
      <w:r>
        <w:rPr>
          <w:rFonts w:hint="eastAsia" w:ascii="Times New Roman" w:hAnsi="Times New Roman" w:eastAsia="黑体"/>
          <w:b w:val="0"/>
          <w:bCs w:val="0"/>
          <w:color w:val="auto"/>
          <w:sz w:val="32"/>
          <w:highlight w:val="none"/>
        </w:rPr>
        <w:t>招标公告</w:t>
      </w:r>
      <w:bookmarkEnd w:id="5"/>
      <w:bookmarkEnd w:id="6"/>
    </w:p>
    <w:p w14:paraId="6F4AADD5">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color w:val="auto"/>
          <w:spacing w:val="-11"/>
          <w:sz w:val="24"/>
          <w:szCs w:val="24"/>
          <w:highlight w:val="none"/>
        </w:rPr>
      </w:pPr>
      <w:r>
        <w:rPr>
          <w:rFonts w:hint="eastAsia" w:ascii="Times New Roman" w:hAnsi="Times New Roman" w:eastAsia="黑体" w:cs="黑体"/>
          <w:color w:val="auto"/>
          <w:spacing w:val="-5"/>
          <w:sz w:val="24"/>
          <w:szCs w:val="24"/>
          <w:highlight w:val="none"/>
          <w:lang w:eastAsia="zh-CN"/>
        </w:rPr>
        <w:t>营口市盼盼路泵站汇水区域排水管网改造工程</w:t>
      </w:r>
      <w:r>
        <w:rPr>
          <w:rFonts w:hint="eastAsia" w:ascii="Times New Roman" w:hAnsi="Times New Roman" w:eastAsia="黑体" w:cs="黑体"/>
          <w:color w:val="auto"/>
          <w:spacing w:val="-5"/>
          <w:sz w:val="24"/>
          <w:szCs w:val="24"/>
          <w:highlight w:val="none"/>
          <w:lang w:val="en-US" w:eastAsia="zh-CN"/>
        </w:rPr>
        <w:t>监理</w:t>
      </w:r>
      <w:r>
        <w:rPr>
          <w:rFonts w:ascii="Times New Roman" w:hAnsi="Times New Roman" w:eastAsia="黑体" w:cs="黑体"/>
          <w:color w:val="auto"/>
          <w:spacing w:val="-5"/>
          <w:sz w:val="24"/>
          <w:szCs w:val="24"/>
          <w:highlight w:val="none"/>
        </w:rPr>
        <w:t>招标公告</w:t>
      </w:r>
    </w:p>
    <w:p w14:paraId="7D034354">
      <w:pPr>
        <w:spacing w:before="161" w:line="221" w:lineRule="auto"/>
        <w:ind w:left="2646"/>
        <w:rPr>
          <w:rFonts w:ascii="Times New Roman" w:hAnsi="Times New Roman" w:eastAsia="宋体" w:cs="宋体"/>
          <w:color w:val="auto"/>
          <w:sz w:val="21"/>
          <w:szCs w:val="21"/>
          <w:highlight w:val="none"/>
        </w:rPr>
      </w:pPr>
      <w:r>
        <w:rPr>
          <w:rFonts w:ascii="Times New Roman" w:hAnsi="Times New Roman" w:eastAsia="宋体" w:cs="宋体"/>
          <w:color w:val="auto"/>
          <w:spacing w:val="-8"/>
          <w:sz w:val="21"/>
          <w:szCs w:val="21"/>
          <w:highlight w:val="none"/>
        </w:rPr>
        <w:t>标段唯一标识码：</w:t>
      </w:r>
      <w:r>
        <w:rPr>
          <w:rFonts w:hint="eastAsia" w:cs="宋体"/>
          <w:color w:val="auto"/>
          <w:spacing w:val="-8"/>
          <w:sz w:val="21"/>
          <w:szCs w:val="21"/>
          <w:highlight w:val="none"/>
          <w:u w:val="single" w:color="auto"/>
          <w:lang w:eastAsia="zh-CN"/>
        </w:rPr>
        <w:t>（</w:t>
      </w:r>
      <w:r>
        <w:rPr>
          <w:rFonts w:ascii="Times New Roman" w:hAnsi="Times New Roman" w:eastAsia="宋体" w:cs="宋体"/>
          <w:color w:val="auto"/>
          <w:spacing w:val="1"/>
          <w:sz w:val="21"/>
          <w:szCs w:val="21"/>
          <w:highlight w:val="none"/>
          <w:u w:val="single" w:color="auto"/>
        </w:rPr>
        <w:t xml:space="preserve">    </w:t>
      </w:r>
      <w:r>
        <w:rPr>
          <w:rFonts w:hint="eastAsia" w:ascii="Times New Roman" w:hAnsi="Times New Roman" w:eastAsia="宋体" w:cs="宋体"/>
          <w:color w:val="auto"/>
          <w:spacing w:val="1"/>
          <w:sz w:val="21"/>
          <w:szCs w:val="21"/>
          <w:highlight w:val="none"/>
          <w:u w:val="single" w:color="auto"/>
          <w:lang w:val="en-US" w:eastAsia="zh-CN"/>
        </w:rPr>
        <w:t>xxx</w:t>
      </w:r>
      <w:r>
        <w:rPr>
          <w:rFonts w:ascii="Times New Roman" w:hAnsi="Times New Roman" w:eastAsia="宋体" w:cs="宋体"/>
          <w:color w:val="auto"/>
          <w:spacing w:val="1"/>
          <w:sz w:val="21"/>
          <w:szCs w:val="21"/>
          <w:highlight w:val="none"/>
          <w:u w:val="single" w:color="auto"/>
        </w:rPr>
        <w:t xml:space="preserve">    </w:t>
      </w:r>
      <w:r>
        <w:rPr>
          <w:rFonts w:hint="eastAsia" w:cs="宋体"/>
          <w:color w:val="auto"/>
          <w:spacing w:val="-8"/>
          <w:sz w:val="21"/>
          <w:szCs w:val="21"/>
          <w:highlight w:val="none"/>
          <w:u w:val="single" w:color="auto"/>
          <w:lang w:eastAsia="zh-CN"/>
        </w:rPr>
        <w:t>）</w:t>
      </w:r>
      <w:r>
        <w:rPr>
          <w:rFonts w:ascii="Times New Roman" w:hAnsi="Times New Roman" w:eastAsia="宋体" w:cs="宋体"/>
          <w:color w:val="auto"/>
          <w:sz w:val="21"/>
          <w:szCs w:val="21"/>
          <w:highlight w:val="none"/>
          <w:u w:val="single" w:color="auto"/>
        </w:rPr>
        <w:t xml:space="preserve">  </w:t>
      </w:r>
    </w:p>
    <w:p w14:paraId="576562ED">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Times New Roman" w:cs="Times New Roman"/>
          <w:color w:val="auto"/>
          <w:spacing w:val="-5"/>
          <w:sz w:val="24"/>
          <w:szCs w:val="24"/>
          <w:highlight w:val="none"/>
        </w:rPr>
      </w:pPr>
    </w:p>
    <w:p w14:paraId="76A2E2A1">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ascii="Times New Roman" w:hAnsi="Times New Roman" w:eastAsia="Times New Roman" w:cs="Times New Roman"/>
          <w:color w:val="auto"/>
          <w:spacing w:val="-5"/>
          <w:sz w:val="24"/>
          <w:szCs w:val="24"/>
          <w:highlight w:val="none"/>
        </w:rPr>
        <w:t>1.</w:t>
      </w:r>
      <w:r>
        <w:rPr>
          <w:rFonts w:ascii="Times New Roman" w:hAnsi="Times New Roman" w:eastAsia="黑体" w:cs="黑体"/>
          <w:color w:val="auto"/>
          <w:spacing w:val="-5"/>
          <w:sz w:val="24"/>
          <w:szCs w:val="24"/>
          <w:highlight w:val="none"/>
        </w:rPr>
        <w:t>招标条件</w:t>
      </w:r>
    </w:p>
    <w:p w14:paraId="69DCC728">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ascii="Times New Roman" w:hAnsi="Times New Roman" w:eastAsia="Times New Roman" w:cs="Times New Roman"/>
          <w:color w:val="auto"/>
          <w:spacing w:val="-1"/>
          <w:sz w:val="21"/>
          <w:szCs w:val="21"/>
          <w:highlight w:val="none"/>
        </w:rPr>
      </w:pPr>
      <w:r>
        <w:rPr>
          <w:rFonts w:ascii="Times New Roman" w:hAnsi="Times New Roman" w:eastAsia="Times New Roman" w:cs="Times New Roman"/>
          <w:color w:val="auto"/>
          <w:spacing w:val="-1"/>
          <w:sz w:val="21"/>
          <w:szCs w:val="21"/>
          <w:highlight w:val="none"/>
        </w:rPr>
        <w:t>本招标项目</w:t>
      </w:r>
      <w:r>
        <w:rPr>
          <w:rFonts w:hint="eastAsia" w:ascii="Times New Roman" w:hAnsi="Times New Roman" w:eastAsia="Times New Roman" w:cs="Times New Roman"/>
          <w:color w:val="auto"/>
          <w:spacing w:val="-1"/>
          <w:sz w:val="21"/>
          <w:szCs w:val="21"/>
          <w:highlight w:val="none"/>
          <w:lang w:eastAsia="zh-CN"/>
        </w:rPr>
        <w:t>营口市盼盼路泵站汇水区域排水管网改造工程</w:t>
      </w:r>
      <w:r>
        <w:rPr>
          <w:rFonts w:ascii="Times New Roman" w:hAnsi="Times New Roman" w:eastAsia="Times New Roman" w:cs="Times New Roman"/>
          <w:color w:val="auto"/>
          <w:spacing w:val="-1"/>
          <w:sz w:val="21"/>
          <w:szCs w:val="21"/>
          <w:highlight w:val="none"/>
        </w:rPr>
        <w:t xml:space="preserve"> 已由</w:t>
      </w:r>
      <w:r>
        <w:rPr>
          <w:rFonts w:hint="eastAsia" w:ascii="Times New Roman" w:hAnsi="Times New Roman" w:eastAsia="Times New Roman" w:cs="Times New Roman"/>
          <w:color w:val="auto"/>
          <w:spacing w:val="-1"/>
          <w:sz w:val="21"/>
          <w:szCs w:val="21"/>
          <w:highlight w:val="none"/>
          <w:lang w:val="en-US" w:eastAsia="zh-CN"/>
        </w:rPr>
        <w:t>营</w:t>
      </w:r>
      <w:r>
        <w:rPr>
          <w:rFonts w:hint="eastAsia" w:ascii="Times New Roman" w:hAnsi="Times New Roman" w:eastAsia="Times New Roman" w:cs="Times New Roman"/>
          <w:color w:val="auto"/>
          <w:spacing w:val="-1"/>
          <w:sz w:val="21"/>
          <w:szCs w:val="21"/>
          <w:highlight w:val="none"/>
          <w:lang w:eastAsia="zh-CN"/>
        </w:rPr>
        <w:t>口市行政审批局</w:t>
      </w:r>
      <w:r>
        <w:rPr>
          <w:rFonts w:ascii="Times New Roman" w:hAnsi="Times New Roman" w:eastAsia="Times New Roman" w:cs="Times New Roman"/>
          <w:color w:val="auto"/>
          <w:spacing w:val="-1"/>
          <w:sz w:val="21"/>
          <w:szCs w:val="21"/>
          <w:highlight w:val="none"/>
        </w:rPr>
        <w:t xml:space="preserve"> 以</w:t>
      </w:r>
      <w:r>
        <w:rPr>
          <w:rFonts w:ascii="Times New Roman" w:hAnsi="Times New Roman" w:eastAsia="Times New Roman" w:cs="Times New Roman"/>
          <w:color w:val="auto"/>
          <w:spacing w:val="-1"/>
          <w:sz w:val="21"/>
          <w:szCs w:val="21"/>
          <w:highlight w:val="none"/>
          <w:u w:val="single"/>
        </w:rPr>
        <w:t xml:space="preserve"> </w:t>
      </w:r>
      <w:r>
        <w:rPr>
          <w:rFonts w:hint="eastAsia" w:ascii="Times New Roman" w:hAnsi="Times New Roman" w:eastAsia="Times New Roman" w:cs="Times New Roman"/>
          <w:color w:val="auto"/>
          <w:spacing w:val="-1"/>
          <w:sz w:val="21"/>
          <w:szCs w:val="21"/>
          <w:highlight w:val="none"/>
          <w:u w:val="single"/>
        </w:rPr>
        <w:t>关于</w:t>
      </w:r>
      <w:r>
        <w:rPr>
          <w:rFonts w:hint="eastAsia" w:ascii="Times New Roman" w:hAnsi="Times New Roman" w:eastAsia="Times New Roman" w:cs="Times New Roman"/>
          <w:color w:val="auto"/>
          <w:spacing w:val="-1"/>
          <w:sz w:val="21"/>
          <w:szCs w:val="21"/>
          <w:highlight w:val="none"/>
          <w:u w:val="single"/>
          <w:lang w:eastAsia="zh-CN"/>
        </w:rPr>
        <w:t>营口市盼盼路泵站汇水区域排水管网改造工程</w:t>
      </w:r>
      <w:r>
        <w:rPr>
          <w:rFonts w:hint="eastAsia" w:ascii="Times New Roman" w:hAnsi="Times New Roman" w:eastAsia="Times New Roman" w:cs="Times New Roman"/>
          <w:color w:val="auto"/>
          <w:spacing w:val="-1"/>
          <w:sz w:val="21"/>
          <w:szCs w:val="21"/>
          <w:highlight w:val="none"/>
          <w:u w:val="single"/>
        </w:rPr>
        <w:t>可行性研究报告的批复</w:t>
      </w:r>
      <w:r>
        <w:rPr>
          <w:rFonts w:hint="eastAsia" w:ascii="Times New Roman" w:hAnsi="Times New Roman" w:eastAsia="Times New Roman" w:cs="Times New Roman"/>
          <w:color w:val="auto"/>
          <w:spacing w:val="-1"/>
          <w:sz w:val="21"/>
          <w:szCs w:val="21"/>
          <w:highlight w:val="none"/>
          <w:u w:val="single"/>
          <w:lang w:eastAsia="zh-CN"/>
        </w:rPr>
        <w:t>（营行审【2025】</w:t>
      </w:r>
      <w:r>
        <w:rPr>
          <w:rFonts w:hint="eastAsia" w:ascii="Times New Roman" w:hAnsi="Times New Roman" w:eastAsia="Times New Roman" w:cs="Times New Roman"/>
          <w:color w:val="auto"/>
          <w:spacing w:val="-1"/>
          <w:sz w:val="21"/>
          <w:szCs w:val="21"/>
          <w:highlight w:val="none"/>
          <w:u w:val="single"/>
          <w:lang w:val="en-US" w:eastAsia="zh-CN"/>
        </w:rPr>
        <w:t>35</w:t>
      </w:r>
      <w:r>
        <w:rPr>
          <w:rFonts w:hint="eastAsia" w:ascii="Times New Roman" w:hAnsi="Times New Roman" w:eastAsia="Times New Roman" w:cs="Times New Roman"/>
          <w:color w:val="auto"/>
          <w:spacing w:val="-1"/>
          <w:sz w:val="21"/>
          <w:szCs w:val="21"/>
          <w:highlight w:val="none"/>
          <w:u w:val="single"/>
          <w:lang w:eastAsia="zh-CN"/>
        </w:rPr>
        <w:t>号）</w:t>
      </w:r>
      <w:r>
        <w:rPr>
          <w:rFonts w:ascii="Times New Roman" w:hAnsi="Times New Roman" w:eastAsia="Times New Roman" w:cs="Times New Roman"/>
          <w:color w:val="auto"/>
          <w:spacing w:val="-1"/>
          <w:sz w:val="21"/>
          <w:szCs w:val="21"/>
          <w:highlight w:val="none"/>
        </w:rPr>
        <w:t>批准建设，项目业主为</w:t>
      </w:r>
      <w:r>
        <w:rPr>
          <w:rFonts w:hint="eastAsia" w:cs="Times New Roman"/>
          <w:color w:val="auto"/>
          <w:spacing w:val="-1"/>
          <w:sz w:val="21"/>
          <w:szCs w:val="21"/>
          <w:highlight w:val="none"/>
          <w:u w:val="single"/>
          <w:lang w:eastAsia="zh-CN"/>
        </w:rPr>
        <w:t>营口市住房和城乡建设局</w:t>
      </w:r>
      <w:r>
        <w:rPr>
          <w:rFonts w:ascii="Times New Roman" w:hAnsi="Times New Roman" w:eastAsia="Times New Roman" w:cs="Times New Roman"/>
          <w:color w:val="auto"/>
          <w:spacing w:val="-1"/>
          <w:sz w:val="21"/>
          <w:szCs w:val="21"/>
          <w:highlight w:val="none"/>
        </w:rPr>
        <w:t xml:space="preserve"> ，建设资金来自</w:t>
      </w:r>
      <w:r>
        <w:rPr>
          <w:rFonts w:ascii="Times New Roman" w:hAnsi="Times New Roman" w:eastAsia="Times New Roman" w:cs="Times New Roman"/>
          <w:color w:val="auto"/>
          <w:spacing w:val="-1"/>
          <w:sz w:val="21"/>
          <w:szCs w:val="21"/>
          <w:highlight w:val="none"/>
          <w:u w:val="single"/>
        </w:rPr>
        <w:t xml:space="preserve"> </w:t>
      </w:r>
      <w:r>
        <w:rPr>
          <w:rFonts w:hint="eastAsia" w:ascii="Times New Roman" w:hAnsi="Times New Roman" w:eastAsia="Times New Roman" w:cs="Times New Roman"/>
          <w:color w:val="auto"/>
          <w:spacing w:val="-1"/>
          <w:sz w:val="21"/>
          <w:szCs w:val="21"/>
          <w:highlight w:val="none"/>
          <w:u w:val="single"/>
          <w:lang w:eastAsia="zh-CN"/>
        </w:rPr>
        <w:t>超长期国债和市财政配套资金</w:t>
      </w:r>
      <w:r>
        <w:rPr>
          <w:rFonts w:ascii="Times New Roman" w:hAnsi="Times New Roman" w:eastAsia="Times New Roman" w:cs="Times New Roman"/>
          <w:color w:val="auto"/>
          <w:spacing w:val="-1"/>
          <w:sz w:val="21"/>
          <w:szCs w:val="21"/>
          <w:highlight w:val="none"/>
        </w:rPr>
        <w:t>，</w:t>
      </w:r>
      <w:r>
        <w:rPr>
          <w:rFonts w:hint="eastAsia" w:ascii="Times New Roman" w:hAnsi="Times New Roman" w:eastAsia="Times New Roman" w:cs="Times New Roman"/>
          <w:color w:val="auto"/>
          <w:spacing w:val="-1"/>
          <w:sz w:val="21"/>
          <w:szCs w:val="21"/>
          <w:highlight w:val="none"/>
        </w:rPr>
        <w:t xml:space="preserve">项目出资比例为 </w:t>
      </w:r>
      <w:r>
        <w:rPr>
          <w:rFonts w:hint="eastAsia" w:cs="Times New Roman"/>
          <w:color w:val="auto"/>
          <w:spacing w:val="-1"/>
          <w:sz w:val="21"/>
          <w:szCs w:val="21"/>
          <w:highlight w:val="none"/>
          <w:lang w:eastAsia="zh-CN"/>
        </w:rPr>
        <w:t>营口市住房和城乡建设局</w:t>
      </w:r>
      <w:r>
        <w:rPr>
          <w:rFonts w:hint="eastAsia" w:ascii="Times New Roman" w:hAnsi="Times New Roman" w:eastAsia="Times New Roman" w:cs="Times New Roman"/>
          <w:color w:val="auto"/>
          <w:spacing w:val="-1"/>
          <w:sz w:val="21"/>
          <w:szCs w:val="21"/>
          <w:highlight w:val="none"/>
        </w:rPr>
        <w:t>70%，</w:t>
      </w:r>
      <w:r>
        <w:rPr>
          <w:rFonts w:hint="eastAsia" w:ascii="Times New Roman" w:hAnsi="Times New Roman" w:eastAsia="Times New Roman" w:cs="Times New Roman"/>
          <w:color w:val="auto"/>
          <w:spacing w:val="-1"/>
          <w:sz w:val="21"/>
          <w:szCs w:val="21"/>
          <w:highlight w:val="none"/>
          <w:lang w:eastAsia="zh-CN"/>
        </w:rPr>
        <w:t>市财政配套</w:t>
      </w:r>
      <w:r>
        <w:rPr>
          <w:rFonts w:hint="eastAsia" w:ascii="Times New Roman" w:hAnsi="Times New Roman" w:eastAsia="Times New Roman" w:cs="Times New Roman"/>
          <w:color w:val="auto"/>
          <w:spacing w:val="-1"/>
          <w:sz w:val="21"/>
          <w:szCs w:val="21"/>
          <w:highlight w:val="none"/>
        </w:rPr>
        <w:t>30%，</w:t>
      </w:r>
      <w:r>
        <w:rPr>
          <w:rFonts w:ascii="Times New Roman" w:hAnsi="Times New Roman" w:eastAsia="Times New Roman" w:cs="Times New Roman"/>
          <w:color w:val="auto"/>
          <w:spacing w:val="-1"/>
          <w:sz w:val="21"/>
          <w:szCs w:val="21"/>
          <w:highlight w:val="none"/>
        </w:rPr>
        <w:t>招标人为</w:t>
      </w:r>
      <w:r>
        <w:rPr>
          <w:rFonts w:hint="eastAsia" w:cs="Times New Roman"/>
          <w:color w:val="auto"/>
          <w:spacing w:val="-1"/>
          <w:sz w:val="21"/>
          <w:szCs w:val="21"/>
          <w:highlight w:val="none"/>
          <w:u w:val="single"/>
          <w:lang w:eastAsia="zh-CN"/>
        </w:rPr>
        <w:t>营口市住房和城乡建设局</w:t>
      </w:r>
      <w:r>
        <w:rPr>
          <w:rFonts w:ascii="Times New Roman" w:hAnsi="Times New Roman" w:eastAsia="Times New Roman" w:cs="Times New Roman"/>
          <w:color w:val="auto"/>
          <w:spacing w:val="-1"/>
          <w:sz w:val="21"/>
          <w:szCs w:val="21"/>
          <w:highlight w:val="none"/>
        </w:rPr>
        <w:t xml:space="preserve"> ，招标代理机构为</w:t>
      </w:r>
      <w:r>
        <w:rPr>
          <w:rFonts w:hint="eastAsia" w:ascii="Times New Roman" w:hAnsi="Times New Roman" w:eastAsia="Times New Roman" w:cs="Times New Roman"/>
          <w:color w:val="auto"/>
          <w:spacing w:val="-1"/>
          <w:sz w:val="21"/>
          <w:szCs w:val="21"/>
          <w:highlight w:val="none"/>
          <w:lang w:eastAsia="zh-CN"/>
        </w:rPr>
        <w:t>辽宁工程招标有限公司</w:t>
      </w:r>
      <w:r>
        <w:rPr>
          <w:rFonts w:ascii="Times New Roman" w:hAnsi="Times New Roman" w:eastAsia="Times New Roman" w:cs="Times New Roman"/>
          <w:color w:val="auto"/>
          <w:spacing w:val="-1"/>
          <w:sz w:val="21"/>
          <w:szCs w:val="21"/>
          <w:highlight w:val="none"/>
        </w:rPr>
        <w:t>。项目已具备招标条件，现对该项目进行公开招标。</w:t>
      </w:r>
    </w:p>
    <w:p w14:paraId="59D56BA8">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ascii="Times New Roman" w:hAnsi="Times New Roman" w:eastAsia="Times New Roman" w:cs="Times New Roman"/>
          <w:color w:val="auto"/>
          <w:spacing w:val="-1"/>
          <w:position w:val="15"/>
          <w:sz w:val="24"/>
          <w:szCs w:val="24"/>
          <w:highlight w:val="none"/>
        </w:rPr>
        <w:t>2.</w:t>
      </w:r>
      <w:r>
        <w:rPr>
          <w:rFonts w:ascii="Times New Roman" w:hAnsi="Times New Roman" w:eastAsia="黑体" w:cs="黑体"/>
          <w:color w:val="auto"/>
          <w:spacing w:val="-1"/>
          <w:position w:val="15"/>
          <w:sz w:val="24"/>
          <w:szCs w:val="24"/>
          <w:highlight w:val="none"/>
        </w:rPr>
        <w:t>项目概况与招标范围</w:t>
      </w:r>
    </w:p>
    <w:p w14:paraId="57B22645">
      <w:pPr>
        <w:keepNext w:val="0"/>
        <w:keepLines w:val="0"/>
        <w:pageBreakBefore w:val="0"/>
        <w:kinsoku w:val="0"/>
        <w:wordWrap/>
        <w:overflowPunct/>
        <w:topLinePunct w:val="0"/>
        <w:autoSpaceDE w:val="0"/>
        <w:autoSpaceDN w:val="0"/>
        <w:bidi w:val="0"/>
        <w:adjustRightInd w:val="0"/>
        <w:snapToGrid w:val="0"/>
        <w:spacing w:line="360" w:lineRule="auto"/>
        <w:ind w:firstLine="412" w:firstLineChars="200"/>
        <w:textAlignment w:val="baseline"/>
        <w:rPr>
          <w:rFonts w:ascii="Times New Roman" w:hAnsi="Times New Roman"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2.1</w:t>
      </w:r>
      <w:r>
        <w:rPr>
          <w:rFonts w:ascii="Times New Roman" w:hAnsi="Times New Roman" w:eastAsia="Times New Roman" w:cs="Times New Roman"/>
          <w:color w:val="auto"/>
          <w:spacing w:val="16"/>
          <w:w w:val="101"/>
          <w:sz w:val="21"/>
          <w:szCs w:val="21"/>
          <w:highlight w:val="none"/>
        </w:rPr>
        <w:t xml:space="preserve"> </w:t>
      </w:r>
      <w:r>
        <w:rPr>
          <w:rFonts w:ascii="Times New Roman" w:hAnsi="Times New Roman" w:eastAsia="宋体" w:cs="宋体"/>
          <w:color w:val="auto"/>
          <w:spacing w:val="-2"/>
          <w:sz w:val="21"/>
          <w:szCs w:val="21"/>
          <w:highlight w:val="none"/>
        </w:rPr>
        <w:t>项目概况</w:t>
      </w:r>
    </w:p>
    <w:p w14:paraId="7B5A828D">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eastAsia" w:ascii="Times New Roman" w:hAnsi="Times New Roman" w:eastAsia="宋体" w:cs="宋体"/>
          <w:color w:val="auto"/>
          <w:spacing w:val="-11"/>
          <w:sz w:val="21"/>
          <w:szCs w:val="21"/>
          <w:highlight w:val="none"/>
          <w:lang w:eastAsia="zh-CN"/>
        </w:rPr>
      </w:pPr>
      <w:r>
        <w:rPr>
          <w:rFonts w:hint="eastAsia" w:ascii="Times New Roman" w:hAnsi="Times New Roman" w:eastAsia="宋体" w:cs="宋体"/>
          <w:color w:val="auto"/>
          <w:spacing w:val="-11"/>
          <w:sz w:val="21"/>
          <w:szCs w:val="21"/>
          <w:highlight w:val="none"/>
        </w:rPr>
        <w:t>建设地点：</w:t>
      </w:r>
      <w:r>
        <w:rPr>
          <w:rFonts w:hint="eastAsia" w:ascii="Times New Roman" w:hAnsi="Times New Roman" w:eastAsia="宋体" w:cs="宋体"/>
          <w:color w:val="auto"/>
          <w:spacing w:val="-11"/>
          <w:sz w:val="21"/>
          <w:szCs w:val="21"/>
          <w:highlight w:val="none"/>
          <w:u w:val="single"/>
          <w:lang w:eastAsia="zh-CN"/>
        </w:rPr>
        <w:t>营口市市区</w:t>
      </w:r>
      <w:r>
        <w:rPr>
          <w:rFonts w:hint="eastAsia" w:ascii="Times New Roman" w:hAnsi="Times New Roman" w:eastAsia="宋体" w:cs="宋体"/>
          <w:color w:val="auto"/>
          <w:spacing w:val="-11"/>
          <w:sz w:val="21"/>
          <w:szCs w:val="21"/>
          <w:highlight w:val="none"/>
          <w:lang w:eastAsia="zh-CN"/>
        </w:rPr>
        <w:t>。</w:t>
      </w:r>
    </w:p>
    <w:p w14:paraId="2049F45F">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eastAsia" w:ascii="Times New Roman" w:hAnsi="Times New Roman" w:eastAsia="宋体" w:cs="宋体"/>
          <w:color w:val="auto"/>
          <w:spacing w:val="-11"/>
          <w:sz w:val="21"/>
          <w:szCs w:val="21"/>
          <w:highlight w:val="none"/>
          <w:lang w:eastAsia="zh-CN"/>
        </w:rPr>
      </w:pPr>
      <w:r>
        <w:rPr>
          <w:rFonts w:hint="eastAsia" w:ascii="Times New Roman" w:hAnsi="Times New Roman" w:eastAsia="宋体" w:cs="宋体"/>
          <w:color w:val="auto"/>
          <w:spacing w:val="-11"/>
          <w:sz w:val="21"/>
          <w:szCs w:val="21"/>
          <w:highlight w:val="none"/>
        </w:rPr>
        <w:t>建设规模：</w:t>
      </w:r>
      <w:r>
        <w:rPr>
          <w:rFonts w:hint="eastAsia" w:ascii="Times New Roman" w:hAnsi="Times New Roman" w:eastAsia="宋体" w:cs="宋体"/>
          <w:color w:val="auto"/>
          <w:spacing w:val="-11"/>
          <w:sz w:val="21"/>
          <w:szCs w:val="21"/>
          <w:highlight w:val="none"/>
          <w:u w:val="single"/>
        </w:rPr>
        <w:t>本项目建设内容包括对学府路、盼盼路、聪慧路等13条路进行雨水管网改造，新建雨水管网总长度约为16.796公里，管径范围为 dn600-dn2000</w:t>
      </w:r>
      <w:r>
        <w:rPr>
          <w:rFonts w:hint="eastAsia" w:ascii="Times New Roman" w:hAnsi="Times New Roman" w:eastAsia="宋体" w:cs="宋体"/>
          <w:color w:val="auto"/>
          <w:spacing w:val="-11"/>
          <w:sz w:val="21"/>
          <w:szCs w:val="21"/>
          <w:highlight w:val="none"/>
          <w:u w:val="single"/>
          <w:lang w:eastAsia="zh-CN"/>
        </w:rPr>
        <w:t>，</w:t>
      </w:r>
      <w:r>
        <w:rPr>
          <w:rFonts w:hint="eastAsia" w:ascii="Times New Roman" w:hAnsi="Times New Roman" w:eastAsia="宋体" w:cs="宋体"/>
          <w:color w:val="auto"/>
          <w:spacing w:val="-11"/>
          <w:sz w:val="21"/>
          <w:szCs w:val="21"/>
          <w:highlight w:val="none"/>
          <w:u w:val="single"/>
        </w:rPr>
        <w:t>新建雨水暗渠总长度约为684米，尺寸范围为2米x2米-4米x2米，管网破坏恢复面积约为57400平方米，及购置智能化终端监测感知设备</w:t>
      </w:r>
      <w:r>
        <w:rPr>
          <w:rFonts w:hint="eastAsia" w:ascii="Times New Roman" w:hAnsi="Times New Roman" w:eastAsia="宋体" w:cs="宋体"/>
          <w:color w:val="auto"/>
          <w:spacing w:val="-11"/>
          <w:sz w:val="21"/>
          <w:szCs w:val="21"/>
          <w:highlight w:val="none"/>
          <w:u w:val="single"/>
          <w:lang w:eastAsia="zh-CN"/>
        </w:rPr>
        <w:t>。</w:t>
      </w:r>
    </w:p>
    <w:p w14:paraId="7717F05B">
      <w:pPr>
        <w:keepNext w:val="0"/>
        <w:keepLines w:val="0"/>
        <w:pageBreakBefore w:val="0"/>
        <w:kinsoku w:val="0"/>
        <w:wordWrap/>
        <w:overflowPunct/>
        <w:topLinePunct w:val="0"/>
        <w:autoSpaceDE w:val="0"/>
        <w:autoSpaceDN w:val="0"/>
        <w:bidi w:val="0"/>
        <w:adjustRightInd w:val="0"/>
        <w:snapToGrid w:val="0"/>
        <w:spacing w:line="360" w:lineRule="auto"/>
        <w:ind w:left="17" w:right="7" w:firstLine="412" w:firstLineChars="200"/>
        <w:jc w:val="left"/>
        <w:textAlignment w:val="baseline"/>
        <w:rPr>
          <w:rFonts w:ascii="Times New Roman" w:hAnsi="Times New Roman" w:eastAsia="宋体" w:cs="宋体"/>
          <w:color w:val="auto"/>
          <w:spacing w:val="-2"/>
          <w:sz w:val="21"/>
          <w:szCs w:val="21"/>
          <w:highlight w:val="none"/>
        </w:rPr>
      </w:pPr>
      <w:r>
        <w:rPr>
          <w:rFonts w:ascii="Times New Roman" w:hAnsi="Times New Roman" w:eastAsia="宋体" w:cs="宋体"/>
          <w:color w:val="auto"/>
          <w:spacing w:val="-2"/>
          <w:sz w:val="21"/>
          <w:szCs w:val="21"/>
          <w:highlight w:val="none"/>
        </w:rPr>
        <w:t>2.2招标范围</w:t>
      </w:r>
    </w:p>
    <w:p w14:paraId="7A405C0C">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标段划分：</w:t>
      </w:r>
      <w:r>
        <w:rPr>
          <w:rFonts w:hint="eastAsia" w:ascii="Times New Roman" w:hAnsi="Times New Roman" w:eastAsia="宋体" w:cs="宋体"/>
          <w:color w:val="auto"/>
          <w:spacing w:val="1"/>
          <w:sz w:val="21"/>
          <w:szCs w:val="21"/>
          <w:highlight w:val="none"/>
          <w:lang w:val="en-US" w:eastAsia="zh-CN"/>
        </w:rPr>
        <w:t>1个</w:t>
      </w:r>
      <w:r>
        <w:rPr>
          <w:rFonts w:ascii="Times New Roman" w:hAnsi="Times New Roman" w:eastAsia="宋体" w:cs="宋体"/>
          <w:color w:val="auto"/>
          <w:spacing w:val="1"/>
          <w:sz w:val="21"/>
          <w:szCs w:val="21"/>
          <w:highlight w:val="none"/>
        </w:rPr>
        <w:t>标段</w:t>
      </w:r>
      <w:r>
        <w:rPr>
          <w:rFonts w:hint="eastAsia" w:ascii="Times New Roman" w:hAnsi="Times New Roman" w:eastAsia="宋体" w:cs="宋体"/>
          <w:color w:val="auto"/>
          <w:spacing w:val="1"/>
          <w:sz w:val="21"/>
          <w:szCs w:val="21"/>
          <w:highlight w:val="none"/>
          <w:lang w:eastAsia="zh-CN"/>
        </w:rPr>
        <w:t>；</w:t>
      </w:r>
      <w:r>
        <w:rPr>
          <w:rFonts w:ascii="Times New Roman" w:hAnsi="Times New Roman" w:eastAsia="宋体" w:cs="宋体"/>
          <w:color w:val="auto"/>
          <w:spacing w:val="1"/>
          <w:sz w:val="21"/>
          <w:szCs w:val="21"/>
          <w:highlight w:val="none"/>
        </w:rPr>
        <w:t>是否兼投：</w:t>
      </w:r>
      <w:r>
        <w:rPr>
          <w:rFonts w:ascii="Times New Roman" w:hAnsi="Times New Roman" w:eastAsia="宋体" w:cs="宋体"/>
          <w:color w:val="auto"/>
          <w:spacing w:val="17"/>
          <w:sz w:val="21"/>
          <w:szCs w:val="21"/>
          <w:highlight w:val="none"/>
          <w:u w:val="single" w:color="auto"/>
        </w:rPr>
        <w:t xml:space="preserve"> </w:t>
      </w:r>
      <w:r>
        <w:rPr>
          <w:rFonts w:hint="eastAsia" w:ascii="Times New Roman" w:hAnsi="Times New Roman" w:eastAsia="宋体" w:cs="宋体"/>
          <w:color w:val="auto"/>
          <w:spacing w:val="17"/>
          <w:sz w:val="21"/>
          <w:szCs w:val="21"/>
          <w:highlight w:val="none"/>
          <w:u w:val="single" w:color="auto"/>
          <w:lang w:val="en-US" w:eastAsia="zh-CN"/>
        </w:rPr>
        <w:t>否</w:t>
      </w:r>
      <w:r>
        <w:rPr>
          <w:rFonts w:ascii="Times New Roman" w:hAnsi="Times New Roman" w:eastAsia="宋体" w:cs="宋体"/>
          <w:color w:val="auto"/>
          <w:spacing w:val="17"/>
          <w:sz w:val="21"/>
          <w:szCs w:val="21"/>
          <w:highlight w:val="none"/>
          <w:u w:val="single" w:color="auto"/>
        </w:rPr>
        <w:t xml:space="preserve"> </w:t>
      </w:r>
      <w:r>
        <w:rPr>
          <w:rFonts w:ascii="Times New Roman" w:hAnsi="Times New Roman" w:eastAsia="宋体" w:cs="宋体"/>
          <w:color w:val="auto"/>
          <w:spacing w:val="-76"/>
          <w:sz w:val="21"/>
          <w:szCs w:val="21"/>
          <w:highlight w:val="none"/>
        </w:rPr>
        <w:t xml:space="preserve"> </w:t>
      </w:r>
      <w:r>
        <w:rPr>
          <w:rFonts w:ascii="Times New Roman" w:hAnsi="Times New Roman" w:eastAsia="宋体" w:cs="宋体"/>
          <w:color w:val="auto"/>
          <w:spacing w:val="-3"/>
          <w:sz w:val="21"/>
          <w:szCs w:val="21"/>
          <w:highlight w:val="none"/>
        </w:rPr>
        <w:t>；</w:t>
      </w:r>
      <w:r>
        <w:rPr>
          <w:rFonts w:ascii="Times New Roman" w:hAnsi="Times New Roman" w:eastAsia="宋体" w:cs="宋体"/>
          <w:color w:val="auto"/>
          <w:spacing w:val="1"/>
          <w:sz w:val="21"/>
          <w:szCs w:val="21"/>
          <w:highlight w:val="none"/>
        </w:rPr>
        <w:t>是否兼中：</w:t>
      </w:r>
      <w:r>
        <w:rPr>
          <w:rFonts w:ascii="Times New Roman" w:hAnsi="Times New Roman" w:eastAsia="宋体" w:cs="宋体"/>
          <w:color w:val="auto"/>
          <w:spacing w:val="-21"/>
          <w:sz w:val="21"/>
          <w:szCs w:val="21"/>
          <w:highlight w:val="none"/>
        </w:rPr>
        <w:t xml:space="preserve"> </w:t>
      </w:r>
      <w:r>
        <w:rPr>
          <w:rFonts w:hint="eastAsia" w:ascii="Times New Roman" w:hAnsi="Times New Roman" w:eastAsia="宋体" w:cs="宋体"/>
          <w:color w:val="auto"/>
          <w:spacing w:val="20"/>
          <w:sz w:val="21"/>
          <w:szCs w:val="21"/>
          <w:highlight w:val="none"/>
          <w:u w:val="single" w:color="auto"/>
          <w:lang w:val="en-US" w:eastAsia="zh-CN"/>
        </w:rPr>
        <w:t>否</w:t>
      </w:r>
      <w:r>
        <w:rPr>
          <w:rFonts w:ascii="Times New Roman" w:hAnsi="Times New Roman" w:eastAsia="宋体" w:cs="宋体"/>
          <w:color w:val="auto"/>
          <w:spacing w:val="20"/>
          <w:sz w:val="21"/>
          <w:szCs w:val="21"/>
          <w:highlight w:val="none"/>
          <w:u w:val="single" w:color="auto"/>
        </w:rPr>
        <w:t xml:space="preserve"> </w:t>
      </w:r>
      <w:r>
        <w:rPr>
          <w:rFonts w:ascii="Times New Roman" w:hAnsi="Times New Roman" w:eastAsia="宋体" w:cs="宋体"/>
          <w:color w:val="auto"/>
          <w:spacing w:val="-21"/>
          <w:sz w:val="21"/>
          <w:szCs w:val="21"/>
          <w:highlight w:val="none"/>
        </w:rPr>
        <w:t>。</w:t>
      </w:r>
    </w:p>
    <w:p w14:paraId="6D267EAF">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ascii="Times New Roman" w:hAnsi="Times New Roman" w:eastAsia="宋体" w:cs="宋体"/>
          <w:color w:val="auto"/>
          <w:sz w:val="21"/>
          <w:szCs w:val="21"/>
          <w:highlight w:val="none"/>
        </w:rPr>
      </w:pPr>
      <w:r>
        <w:rPr>
          <w:rFonts w:ascii="Times New Roman" w:hAnsi="Times New Roman" w:eastAsia="宋体" w:cs="宋体"/>
          <w:color w:val="auto"/>
          <w:spacing w:val="-2"/>
          <w:sz w:val="21"/>
          <w:szCs w:val="21"/>
          <w:highlight w:val="none"/>
        </w:rPr>
        <w:t>计划工期/服务期限/供货期限：</w:t>
      </w:r>
      <w:r>
        <w:rPr>
          <w:rFonts w:hint="eastAsia" w:ascii="Times New Roman" w:hAnsi="Times New Roman" w:eastAsia="宋体" w:cs="宋体"/>
          <w:color w:val="auto"/>
          <w:spacing w:val="-2"/>
          <w:sz w:val="21"/>
          <w:szCs w:val="21"/>
          <w:highlight w:val="none"/>
          <w:u w:val="single" w:color="auto"/>
          <w:lang w:val="en-US" w:eastAsia="zh-CN"/>
        </w:rPr>
        <w:t>3</w:t>
      </w:r>
      <w:r>
        <w:rPr>
          <w:rFonts w:hint="eastAsia" w:cs="宋体"/>
          <w:color w:val="auto"/>
          <w:spacing w:val="-2"/>
          <w:sz w:val="21"/>
          <w:szCs w:val="21"/>
          <w:highlight w:val="none"/>
          <w:u w:val="single" w:color="auto"/>
          <w:lang w:val="en-US" w:eastAsia="zh-CN"/>
        </w:rPr>
        <w:t>7</w:t>
      </w:r>
      <w:r>
        <w:rPr>
          <w:rFonts w:hint="eastAsia" w:ascii="Times New Roman" w:hAnsi="Times New Roman" w:eastAsia="宋体" w:cs="宋体"/>
          <w:color w:val="auto"/>
          <w:spacing w:val="-2"/>
          <w:sz w:val="21"/>
          <w:szCs w:val="21"/>
          <w:highlight w:val="none"/>
          <w:u w:val="single" w:color="auto"/>
          <w:lang w:val="en-US" w:eastAsia="zh-CN"/>
        </w:rPr>
        <w:t>5</w:t>
      </w:r>
      <w:r>
        <w:rPr>
          <w:rFonts w:ascii="Times New Roman" w:hAnsi="Times New Roman" w:eastAsia="宋体" w:cs="宋体"/>
          <w:color w:val="auto"/>
          <w:spacing w:val="-2"/>
          <w:sz w:val="21"/>
          <w:szCs w:val="21"/>
          <w:highlight w:val="none"/>
        </w:rPr>
        <w:t>日历天</w:t>
      </w:r>
    </w:p>
    <w:p w14:paraId="4779E3FE">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计划开工/服务开始/供货开始日期</w:t>
      </w:r>
      <w:r>
        <w:rPr>
          <w:rFonts w:ascii="Times New Roman" w:hAnsi="Times New Roman" w:eastAsia="宋体" w:cs="宋体"/>
          <w:color w:val="auto"/>
          <w:spacing w:val="-104"/>
          <w:sz w:val="21"/>
          <w:szCs w:val="21"/>
          <w:highlight w:val="none"/>
        </w:rPr>
        <w:t xml:space="preserve"> </w:t>
      </w:r>
      <w:r>
        <w:rPr>
          <w:rFonts w:hint="eastAsia" w:ascii="Times New Roman" w:hAnsi="Times New Roman" w:eastAsia="宋体" w:cs="宋体"/>
          <w:color w:val="auto"/>
          <w:spacing w:val="5"/>
          <w:sz w:val="21"/>
          <w:szCs w:val="21"/>
          <w:highlight w:val="none"/>
          <w:u w:val="single" w:color="auto"/>
          <w:lang w:val="en-US" w:eastAsia="zh-CN"/>
        </w:rPr>
        <w:t>2025年11月</w:t>
      </w:r>
      <w:r>
        <w:rPr>
          <w:rFonts w:hint="eastAsia" w:cs="宋体"/>
          <w:color w:val="auto"/>
          <w:spacing w:val="5"/>
          <w:sz w:val="21"/>
          <w:szCs w:val="21"/>
          <w:highlight w:val="none"/>
          <w:u w:val="single" w:color="auto"/>
          <w:lang w:val="en-US" w:eastAsia="zh-CN"/>
        </w:rPr>
        <w:t>30</w:t>
      </w:r>
      <w:r>
        <w:rPr>
          <w:rFonts w:hint="eastAsia" w:ascii="Times New Roman" w:hAnsi="Times New Roman" w:eastAsia="宋体" w:cs="宋体"/>
          <w:color w:val="auto"/>
          <w:spacing w:val="5"/>
          <w:sz w:val="21"/>
          <w:szCs w:val="21"/>
          <w:highlight w:val="none"/>
          <w:u w:val="single" w:color="auto"/>
          <w:lang w:val="en-US" w:eastAsia="zh-CN"/>
        </w:rPr>
        <w:t>日</w:t>
      </w:r>
      <w:r>
        <w:rPr>
          <w:rFonts w:ascii="Times New Roman" w:hAnsi="Times New Roman" w:eastAsia="宋体" w:cs="宋体"/>
          <w:color w:val="auto"/>
          <w:spacing w:val="5"/>
          <w:sz w:val="21"/>
          <w:szCs w:val="21"/>
          <w:highlight w:val="none"/>
          <w:u w:val="single" w:color="auto"/>
        </w:rPr>
        <w:t xml:space="preserve">  </w:t>
      </w:r>
      <w:r>
        <w:rPr>
          <w:rFonts w:ascii="Times New Roman" w:hAnsi="Times New Roman" w:eastAsia="宋体" w:cs="宋体"/>
          <w:color w:val="auto"/>
          <w:spacing w:val="-70"/>
          <w:sz w:val="21"/>
          <w:szCs w:val="21"/>
          <w:highlight w:val="none"/>
        </w:rPr>
        <w:t xml:space="preserve"> </w:t>
      </w:r>
      <w:r>
        <w:rPr>
          <w:rFonts w:ascii="Times New Roman" w:hAnsi="Times New Roman" w:eastAsia="宋体" w:cs="宋体"/>
          <w:color w:val="auto"/>
          <w:spacing w:val="1"/>
          <w:sz w:val="21"/>
          <w:szCs w:val="21"/>
          <w:highlight w:val="none"/>
        </w:rPr>
        <w:t>；计划竣工/服务结</w:t>
      </w:r>
      <w:r>
        <w:rPr>
          <w:rFonts w:ascii="Times New Roman" w:hAnsi="Times New Roman" w:eastAsia="宋体" w:cs="宋体"/>
          <w:color w:val="auto"/>
          <w:sz w:val="21"/>
          <w:szCs w:val="21"/>
          <w:highlight w:val="none"/>
        </w:rPr>
        <w:t>束/供货结束日</w:t>
      </w:r>
      <w:r>
        <w:rPr>
          <w:rFonts w:hint="eastAsia" w:ascii="Times New Roman" w:hAnsi="Times New Roman" w:eastAsia="宋体" w:cs="宋体"/>
          <w:color w:val="auto"/>
          <w:spacing w:val="5"/>
          <w:sz w:val="21"/>
          <w:szCs w:val="21"/>
          <w:highlight w:val="none"/>
          <w:u w:val="single" w:color="auto"/>
          <w:lang w:val="en-US" w:eastAsia="zh-CN"/>
        </w:rPr>
        <w:t>2026年11月30日</w:t>
      </w:r>
    </w:p>
    <w:p w14:paraId="262A48DE">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eastAsia" w:ascii="Times New Roman" w:hAnsi="Times New Roman" w:eastAsia="宋体" w:cs="宋体"/>
          <w:color w:val="auto"/>
          <w:spacing w:val="1"/>
          <w:sz w:val="21"/>
          <w:szCs w:val="21"/>
          <w:highlight w:val="none"/>
          <w:u w:val="single"/>
          <w:lang w:val="en-US" w:eastAsia="zh-CN"/>
        </w:rPr>
      </w:pPr>
      <w:r>
        <w:rPr>
          <w:rFonts w:ascii="Times New Roman" w:hAnsi="Times New Roman" w:eastAsia="宋体" w:cs="宋体"/>
          <w:color w:val="auto"/>
          <w:spacing w:val="1"/>
          <w:sz w:val="21"/>
          <w:szCs w:val="21"/>
          <w:highlight w:val="none"/>
        </w:rPr>
        <w:t>标段名称：</w:t>
      </w:r>
      <w:r>
        <w:rPr>
          <w:rFonts w:hint="eastAsia" w:ascii="Times New Roman" w:hAnsi="Times New Roman" w:eastAsia="宋体" w:cs="宋体"/>
          <w:color w:val="auto"/>
          <w:spacing w:val="1"/>
          <w:sz w:val="21"/>
          <w:szCs w:val="21"/>
          <w:highlight w:val="none"/>
          <w:u w:val="single"/>
          <w:lang w:eastAsia="zh-CN"/>
        </w:rPr>
        <w:t>营口市盼盼路泵站汇水区域排水管网改造工程</w:t>
      </w:r>
      <w:r>
        <w:rPr>
          <w:rFonts w:hint="eastAsia" w:ascii="Times New Roman" w:hAnsi="Times New Roman" w:eastAsia="宋体" w:cs="宋体"/>
          <w:color w:val="auto"/>
          <w:spacing w:val="1"/>
          <w:sz w:val="21"/>
          <w:szCs w:val="21"/>
          <w:highlight w:val="none"/>
          <w:u w:val="single"/>
          <w:lang w:val="en-US" w:eastAsia="zh-CN"/>
        </w:rPr>
        <w:t>监理</w:t>
      </w:r>
    </w:p>
    <w:p w14:paraId="6CD0662C">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标段编号：</w:t>
      </w:r>
      <w:r>
        <w:rPr>
          <w:rFonts w:ascii="Times New Roman" w:hAnsi="Times New Roman" w:eastAsia="宋体" w:cs="宋体"/>
          <w:color w:val="auto"/>
          <w:sz w:val="21"/>
          <w:szCs w:val="21"/>
          <w:highlight w:val="none"/>
          <w:u w:val="single" w:color="auto"/>
        </w:rPr>
        <w:t xml:space="preserve">    </w:t>
      </w:r>
      <w:r>
        <w:rPr>
          <w:rFonts w:hint="eastAsia" w:ascii="Times New Roman" w:hAnsi="Times New Roman" w:eastAsia="宋体" w:cs="宋体"/>
          <w:color w:val="auto"/>
          <w:sz w:val="21"/>
          <w:szCs w:val="21"/>
          <w:highlight w:val="none"/>
          <w:u w:val="single" w:color="auto"/>
          <w:lang w:val="en-US" w:eastAsia="zh-CN"/>
        </w:rPr>
        <w:t>xxx</w:t>
      </w:r>
      <w:r>
        <w:rPr>
          <w:rFonts w:ascii="Times New Roman" w:hAnsi="Times New Roman" w:eastAsia="宋体" w:cs="宋体"/>
          <w:color w:val="auto"/>
          <w:sz w:val="21"/>
          <w:szCs w:val="21"/>
          <w:highlight w:val="none"/>
          <w:u w:val="single" w:color="auto"/>
        </w:rPr>
        <w:t xml:space="preserve">                                </w:t>
      </w:r>
    </w:p>
    <w:p w14:paraId="3F784E05">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eastAsia" w:ascii="Times New Roman" w:hAnsi="Times New Roman" w:eastAsia="宋体" w:cs="宋体"/>
          <w:color w:val="auto"/>
          <w:sz w:val="21"/>
          <w:szCs w:val="21"/>
          <w:highlight w:val="none"/>
          <w:u w:val="single"/>
          <w:lang w:eastAsia="zh-CN"/>
        </w:rPr>
      </w:pPr>
      <w:r>
        <w:rPr>
          <w:rFonts w:ascii="Times New Roman" w:hAnsi="Times New Roman" w:eastAsia="宋体" w:cs="宋体"/>
          <w:color w:val="auto"/>
          <w:spacing w:val="-11"/>
          <w:sz w:val="21"/>
          <w:szCs w:val="21"/>
          <w:highlight w:val="none"/>
        </w:rPr>
        <w:t>标段招标范围：</w:t>
      </w:r>
      <w:r>
        <w:rPr>
          <w:rFonts w:hint="eastAsia" w:ascii="Times New Roman" w:hAnsi="Times New Roman" w:eastAsia="宋体" w:cs="宋体"/>
          <w:color w:val="auto"/>
          <w:spacing w:val="-11"/>
          <w:sz w:val="21"/>
          <w:szCs w:val="21"/>
          <w:highlight w:val="none"/>
          <w:u w:val="single"/>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具体内容详见招标文件）</w:t>
      </w:r>
      <w:r>
        <w:rPr>
          <w:rFonts w:hint="eastAsia" w:ascii="Times New Roman" w:hAnsi="Times New Roman" w:eastAsia="宋体" w:cs="宋体"/>
          <w:color w:val="auto"/>
          <w:spacing w:val="-11"/>
          <w:sz w:val="21"/>
          <w:szCs w:val="21"/>
          <w:highlight w:val="none"/>
          <w:u w:val="single"/>
          <w:lang w:eastAsia="zh-CN"/>
        </w:rPr>
        <w:t>。</w:t>
      </w:r>
    </w:p>
    <w:p w14:paraId="4A9ED499">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标段类别</w:t>
      </w:r>
      <w:r>
        <w:rPr>
          <w:rFonts w:hint="eastAsia" w:ascii="Times New Roman" w:hAnsi="Times New Roman" w:eastAsia="宋体" w:cs="宋体"/>
          <w:color w:val="auto"/>
          <w:spacing w:val="1"/>
          <w:sz w:val="21"/>
          <w:szCs w:val="21"/>
          <w:highlight w:val="none"/>
          <w:lang w:eastAsia="zh-CN"/>
        </w:rPr>
        <w:t>：</w:t>
      </w:r>
      <w:r>
        <w:rPr>
          <w:rFonts w:hint="eastAsia" w:ascii="Times New Roman" w:hAnsi="Times New Roman" w:eastAsia="宋体" w:cs="宋体"/>
          <w:color w:val="auto"/>
          <w:spacing w:val="1"/>
          <w:sz w:val="21"/>
          <w:szCs w:val="21"/>
          <w:highlight w:val="none"/>
          <w:lang w:val="en-US" w:eastAsia="zh-CN"/>
        </w:rPr>
        <w:t>监理</w:t>
      </w:r>
      <w:r>
        <w:rPr>
          <w:rFonts w:ascii="Times New Roman" w:hAnsi="Times New Roman" w:eastAsia="宋体" w:cs="宋体"/>
          <w:color w:val="auto"/>
          <w:spacing w:val="1"/>
          <w:sz w:val="21"/>
          <w:szCs w:val="21"/>
          <w:highlight w:val="none"/>
        </w:rPr>
        <w:t>；标段合同估算价：</w:t>
      </w:r>
      <w:r>
        <w:rPr>
          <w:rFonts w:hint="eastAsia" w:ascii="Times New Roman" w:hAnsi="Times New Roman" w:eastAsia="宋体" w:cs="宋体"/>
          <w:color w:val="auto"/>
          <w:spacing w:val="-9"/>
          <w:sz w:val="21"/>
          <w:szCs w:val="21"/>
          <w:highlight w:val="none"/>
          <w:u w:val="single" w:color="auto"/>
          <w:lang w:val="en-US" w:eastAsia="zh-CN"/>
        </w:rPr>
        <w:t>92.82万元</w:t>
      </w:r>
      <w:r>
        <w:rPr>
          <w:rFonts w:ascii="Times New Roman" w:hAnsi="Times New Roman" w:eastAsia="宋体" w:cs="宋体"/>
          <w:color w:val="auto"/>
          <w:spacing w:val="-17"/>
          <w:sz w:val="21"/>
          <w:szCs w:val="21"/>
          <w:highlight w:val="none"/>
        </w:rPr>
        <w:t>。</w:t>
      </w:r>
    </w:p>
    <w:p w14:paraId="179F1124">
      <w:pPr>
        <w:keepNext w:val="0"/>
        <w:keepLines w:val="0"/>
        <w:pageBreakBefore w:val="0"/>
        <w:widowControl/>
        <w:kinsoku w:val="0"/>
        <w:wordWrap/>
        <w:overflowPunct/>
        <w:topLinePunct w:val="0"/>
        <w:autoSpaceDE w:val="0"/>
        <w:autoSpaceDN w:val="0"/>
        <w:bidi w:val="0"/>
        <w:adjustRightInd w:val="0"/>
        <w:snapToGrid w:val="0"/>
        <w:spacing w:line="360" w:lineRule="auto"/>
        <w:ind w:firstLine="384" w:firstLineChars="200"/>
        <w:textAlignment w:val="baseline"/>
        <w:rPr>
          <w:rFonts w:ascii="Times New Roman" w:hAnsi="Times New Roman" w:eastAsia="宋体" w:cs="宋体"/>
          <w:color w:val="auto"/>
          <w:sz w:val="21"/>
          <w:szCs w:val="21"/>
          <w:highlight w:val="none"/>
        </w:rPr>
      </w:pPr>
      <w:r>
        <w:rPr>
          <w:rFonts w:ascii="Times New Roman" w:hAnsi="Times New Roman" w:eastAsia="宋体" w:cs="宋体"/>
          <w:color w:val="auto"/>
          <w:spacing w:val="-9"/>
          <w:sz w:val="21"/>
          <w:szCs w:val="21"/>
          <w:highlight w:val="none"/>
        </w:rPr>
        <w:t>投标保证金金额：</w:t>
      </w:r>
      <w:r>
        <w:rPr>
          <w:rFonts w:hint="eastAsia" w:ascii="Times New Roman" w:hAnsi="Times New Roman" w:eastAsia="宋体" w:cs="宋体"/>
          <w:color w:val="auto"/>
          <w:spacing w:val="-9"/>
          <w:sz w:val="21"/>
          <w:szCs w:val="21"/>
          <w:highlight w:val="none"/>
          <w:u w:val="single" w:color="auto"/>
          <w:lang w:val="en-US" w:eastAsia="zh-CN"/>
        </w:rPr>
        <w:t>0.9</w:t>
      </w:r>
      <w:r>
        <w:rPr>
          <w:rFonts w:ascii="Times New Roman" w:hAnsi="Times New Roman" w:eastAsia="宋体" w:cs="宋体"/>
          <w:color w:val="auto"/>
          <w:spacing w:val="-9"/>
          <w:sz w:val="21"/>
          <w:szCs w:val="21"/>
          <w:highlight w:val="none"/>
        </w:rPr>
        <w:t>万元； 缴纳方式：</w:t>
      </w:r>
      <w:r>
        <w:rPr>
          <w:rFonts w:ascii="Times New Roman" w:hAnsi="Times New Roman" w:eastAsia="宋体" w:cs="宋体"/>
          <w:color w:val="auto"/>
          <w:spacing w:val="-10"/>
          <w:sz w:val="21"/>
          <w:szCs w:val="21"/>
          <w:highlight w:val="none"/>
          <w:u w:val="single" w:color="auto"/>
        </w:rPr>
        <w:t>现金/保函（保险）</w:t>
      </w:r>
      <w:r>
        <w:rPr>
          <w:rFonts w:ascii="Times New Roman" w:hAnsi="Times New Roman" w:eastAsia="宋体" w:cs="宋体"/>
          <w:color w:val="auto"/>
          <w:spacing w:val="22"/>
          <w:sz w:val="21"/>
          <w:szCs w:val="21"/>
          <w:highlight w:val="none"/>
          <w:u w:val="single" w:color="auto"/>
        </w:rPr>
        <w:t xml:space="preserve"> </w:t>
      </w:r>
      <w:r>
        <w:rPr>
          <w:rFonts w:ascii="Times New Roman" w:hAnsi="Times New Roman" w:eastAsia="宋体" w:cs="宋体"/>
          <w:color w:val="auto"/>
          <w:spacing w:val="-10"/>
          <w:sz w:val="21"/>
          <w:szCs w:val="21"/>
          <w:highlight w:val="none"/>
          <w:u w:val="single" w:color="auto"/>
        </w:rPr>
        <w:t>/其他形式</w:t>
      </w:r>
      <w:r>
        <w:rPr>
          <w:rFonts w:ascii="Times New Roman" w:hAnsi="Times New Roman" w:eastAsia="宋体" w:cs="宋体"/>
          <w:color w:val="auto"/>
          <w:spacing w:val="-10"/>
          <w:sz w:val="21"/>
          <w:szCs w:val="21"/>
          <w:highlight w:val="none"/>
        </w:rPr>
        <w:t>。</w:t>
      </w:r>
    </w:p>
    <w:p w14:paraId="4D6B4DE2">
      <w:pPr>
        <w:keepNext w:val="0"/>
        <w:keepLines w:val="0"/>
        <w:pageBreakBefore w:val="0"/>
        <w:kinsoku w:val="0"/>
        <w:wordWrap/>
        <w:overflowPunct/>
        <w:topLinePunct w:val="0"/>
        <w:autoSpaceDE w:val="0"/>
        <w:autoSpaceDN w:val="0"/>
        <w:bidi w:val="0"/>
        <w:adjustRightInd w:val="0"/>
        <w:snapToGrid w:val="0"/>
        <w:spacing w:line="360" w:lineRule="auto"/>
        <w:ind w:firstLine="360" w:firstLineChars="200"/>
        <w:textAlignment w:val="baseline"/>
        <w:rPr>
          <w:rFonts w:ascii="Times New Roman" w:hAnsi="Times New Roman" w:eastAsia="宋体" w:cs="宋体"/>
          <w:color w:val="auto"/>
          <w:sz w:val="21"/>
          <w:szCs w:val="21"/>
          <w:highlight w:val="none"/>
        </w:rPr>
      </w:pPr>
      <w:r>
        <w:rPr>
          <w:rFonts w:ascii="Times New Roman" w:hAnsi="Times New Roman" w:eastAsia="Times New Roman" w:cs="Times New Roman"/>
          <w:color w:val="auto"/>
          <w:spacing w:val="-15"/>
          <w:sz w:val="21"/>
          <w:szCs w:val="21"/>
          <w:highlight w:val="none"/>
        </w:rPr>
        <w:t>2.3</w:t>
      </w:r>
      <w:r>
        <w:rPr>
          <w:rFonts w:ascii="Times New Roman" w:hAnsi="Times New Roman" w:eastAsia="Times New Roman" w:cs="Times New Roman"/>
          <w:color w:val="auto"/>
          <w:spacing w:val="15"/>
          <w:sz w:val="21"/>
          <w:szCs w:val="21"/>
          <w:highlight w:val="none"/>
        </w:rPr>
        <w:t xml:space="preserve"> </w:t>
      </w:r>
      <w:r>
        <w:rPr>
          <w:rFonts w:ascii="Times New Roman" w:hAnsi="Times New Roman" w:eastAsia="宋体" w:cs="宋体"/>
          <w:color w:val="auto"/>
          <w:spacing w:val="-15"/>
          <w:sz w:val="21"/>
          <w:szCs w:val="21"/>
          <w:highlight w:val="none"/>
        </w:rPr>
        <w:t xml:space="preserve">其他： </w:t>
      </w:r>
      <w:r>
        <w:rPr>
          <w:rFonts w:ascii="Times New Roman" w:hAnsi="Times New Roman" w:eastAsia="宋体" w:cs="宋体"/>
          <w:color w:val="auto"/>
          <w:spacing w:val="2"/>
          <w:sz w:val="21"/>
          <w:szCs w:val="21"/>
          <w:highlight w:val="none"/>
          <w:u w:val="single" w:color="auto"/>
        </w:rPr>
        <w:t xml:space="preserve">  </w:t>
      </w:r>
      <w:r>
        <w:rPr>
          <w:rFonts w:hint="eastAsia" w:ascii="Times New Roman" w:hAnsi="Times New Roman" w:eastAsia="宋体" w:cs="宋体"/>
          <w:color w:val="auto"/>
          <w:spacing w:val="2"/>
          <w:sz w:val="21"/>
          <w:szCs w:val="21"/>
          <w:highlight w:val="none"/>
          <w:u w:val="single" w:color="auto"/>
          <w:lang w:val="en-US" w:eastAsia="zh-CN"/>
        </w:rPr>
        <w:t>/</w:t>
      </w:r>
      <w:r>
        <w:rPr>
          <w:rFonts w:ascii="Times New Roman" w:hAnsi="Times New Roman" w:eastAsia="宋体" w:cs="宋体"/>
          <w:color w:val="auto"/>
          <w:spacing w:val="2"/>
          <w:sz w:val="21"/>
          <w:szCs w:val="21"/>
          <w:highlight w:val="none"/>
          <w:u w:val="single" w:color="auto"/>
        </w:rPr>
        <w:t xml:space="preserve">                   </w:t>
      </w:r>
      <w:r>
        <w:rPr>
          <w:rFonts w:ascii="Times New Roman" w:hAnsi="Times New Roman" w:eastAsia="宋体" w:cs="宋体"/>
          <w:color w:val="auto"/>
          <w:spacing w:val="-15"/>
          <w:sz w:val="21"/>
          <w:szCs w:val="21"/>
          <w:highlight w:val="none"/>
        </w:rPr>
        <w:t>。</w:t>
      </w:r>
    </w:p>
    <w:p w14:paraId="1D644CCA">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3.</w:t>
      </w:r>
      <w:r>
        <w:rPr>
          <w:rFonts w:ascii="Times New Roman" w:hAnsi="Times New Roman" w:eastAsia="黑体" w:cs="黑体"/>
          <w:color w:val="auto"/>
          <w:spacing w:val="-1"/>
          <w:sz w:val="24"/>
          <w:szCs w:val="24"/>
          <w:highlight w:val="none"/>
        </w:rPr>
        <w:t>投标人资格要求</w:t>
      </w:r>
    </w:p>
    <w:p w14:paraId="30F52A90">
      <w:pPr>
        <w:keepNext w:val="0"/>
        <w:keepLines w:val="0"/>
        <w:pageBreakBefore w:val="0"/>
        <w:kinsoku w:val="0"/>
        <w:wordWrap/>
        <w:overflowPunct/>
        <w:topLinePunct w:val="0"/>
        <w:autoSpaceDE w:val="0"/>
        <w:autoSpaceDN w:val="0"/>
        <w:bidi w:val="0"/>
        <w:adjustRightInd w:val="0"/>
        <w:snapToGrid w:val="0"/>
        <w:spacing w:line="360" w:lineRule="auto"/>
        <w:ind w:right="7" w:firstLine="416" w:firstLineChars="200"/>
        <w:jc w:val="left"/>
        <w:textAlignment w:val="baseline"/>
        <w:rPr>
          <w:rFonts w:ascii="Times New Roman" w:hAnsi="Times New Roman"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3.1 </w:t>
      </w:r>
      <w:r>
        <w:rPr>
          <w:rFonts w:ascii="Times New Roman" w:hAnsi="Times New Roman" w:eastAsia="宋体" w:cs="宋体"/>
          <w:color w:val="auto"/>
          <w:spacing w:val="-1"/>
          <w:sz w:val="21"/>
          <w:szCs w:val="21"/>
          <w:highlight w:val="none"/>
        </w:rPr>
        <w:t>本次招标要求投标人须具备</w:t>
      </w:r>
      <w:r>
        <w:rPr>
          <w:rFonts w:ascii="Times New Roman" w:hAnsi="Times New Roman" w:eastAsia="宋体" w:cs="宋体"/>
          <w:color w:val="auto"/>
          <w:spacing w:val="-1"/>
          <w:sz w:val="21"/>
          <w:szCs w:val="21"/>
          <w:highlight w:val="none"/>
          <w:u w:val="single"/>
        </w:rPr>
        <w:t xml:space="preserve"> [</w:t>
      </w:r>
      <w:r>
        <w:rPr>
          <w:rFonts w:hint="eastAsia" w:ascii="Times New Roman" w:hAnsi="Times New Roman" w:eastAsia="宋体" w:cs="宋体"/>
          <w:color w:val="auto"/>
          <w:spacing w:val="-1"/>
          <w:sz w:val="21"/>
          <w:szCs w:val="21"/>
          <w:highlight w:val="none"/>
          <w:u w:val="single"/>
          <w:lang w:val="en-US" w:eastAsia="zh-CN"/>
        </w:rPr>
        <w:t>监理</w:t>
      </w:r>
      <w:r>
        <w:rPr>
          <w:rFonts w:ascii="Times New Roman" w:hAnsi="Times New Roman" w:eastAsia="宋体" w:cs="宋体"/>
          <w:color w:val="auto"/>
          <w:spacing w:val="-1"/>
          <w:sz w:val="21"/>
          <w:szCs w:val="21"/>
          <w:highlight w:val="none"/>
          <w:u w:val="single"/>
        </w:rPr>
        <w:t>·市政公用工程·市政公用工程</w:t>
      </w:r>
      <w:r>
        <w:rPr>
          <w:rFonts w:hint="eastAsia" w:ascii="Times New Roman" w:hAnsi="Times New Roman" w:eastAsia="宋体" w:cs="宋体"/>
          <w:color w:val="auto"/>
          <w:spacing w:val="-1"/>
          <w:sz w:val="21"/>
          <w:szCs w:val="21"/>
          <w:highlight w:val="none"/>
          <w:u w:val="single"/>
          <w:lang w:val="en-US" w:eastAsia="zh-CN"/>
        </w:rPr>
        <w:t>甲级</w:t>
      </w:r>
      <w:r>
        <w:rPr>
          <w:rFonts w:ascii="Times New Roman" w:hAnsi="Times New Roman" w:eastAsia="宋体" w:cs="宋体"/>
          <w:color w:val="auto"/>
          <w:spacing w:val="-1"/>
          <w:sz w:val="21"/>
          <w:szCs w:val="21"/>
          <w:highlight w:val="none"/>
          <w:u w:val="single"/>
        </w:rPr>
        <w:t>]</w:t>
      </w:r>
      <w:r>
        <w:rPr>
          <w:rFonts w:hint="eastAsia" w:ascii="Times New Roman" w:hAnsi="Times New Roman" w:eastAsia="宋体" w:cs="宋体"/>
          <w:color w:val="auto"/>
          <w:spacing w:val="-1"/>
          <w:sz w:val="21"/>
          <w:szCs w:val="21"/>
          <w:highlight w:val="none"/>
          <w:u w:val="single"/>
          <w:lang w:val="en-US" w:eastAsia="zh-CN"/>
        </w:rPr>
        <w:t>或者</w:t>
      </w:r>
      <w:r>
        <w:rPr>
          <w:rFonts w:ascii="Times New Roman" w:hAnsi="Times New Roman" w:eastAsia="宋体" w:cs="宋体"/>
          <w:color w:val="auto"/>
          <w:spacing w:val="-1"/>
          <w:sz w:val="21"/>
          <w:szCs w:val="21"/>
          <w:highlight w:val="none"/>
          <w:u w:val="single"/>
        </w:rPr>
        <w:t xml:space="preserve"> [</w:t>
      </w:r>
      <w:r>
        <w:rPr>
          <w:rFonts w:hint="eastAsia" w:ascii="Times New Roman" w:hAnsi="Times New Roman" w:eastAsia="宋体" w:cs="宋体"/>
          <w:color w:val="auto"/>
          <w:spacing w:val="-1"/>
          <w:sz w:val="21"/>
          <w:szCs w:val="21"/>
          <w:highlight w:val="none"/>
          <w:u w:val="single"/>
          <w:lang w:val="en-US" w:eastAsia="zh-CN"/>
        </w:rPr>
        <w:t>监理</w:t>
      </w:r>
      <w:r>
        <w:rPr>
          <w:rFonts w:ascii="Times New Roman" w:hAnsi="Times New Roman" w:eastAsia="宋体" w:cs="宋体"/>
          <w:color w:val="auto"/>
          <w:spacing w:val="-1"/>
          <w:sz w:val="21"/>
          <w:szCs w:val="21"/>
          <w:highlight w:val="none"/>
          <w:u w:val="single"/>
        </w:rPr>
        <w:t>·</w:t>
      </w:r>
      <w:r>
        <w:rPr>
          <w:rFonts w:hint="eastAsia" w:ascii="Times New Roman" w:hAnsi="Times New Roman" w:eastAsia="宋体" w:cs="宋体"/>
          <w:color w:val="auto"/>
          <w:spacing w:val="-1"/>
          <w:sz w:val="21"/>
          <w:szCs w:val="21"/>
          <w:highlight w:val="none"/>
          <w:u w:val="single"/>
        </w:rPr>
        <w:t>工程监理综合资质</w:t>
      </w:r>
      <w:r>
        <w:rPr>
          <w:rFonts w:ascii="Times New Roman" w:hAnsi="Times New Roman" w:eastAsia="宋体" w:cs="宋体"/>
          <w:color w:val="auto"/>
          <w:spacing w:val="-1"/>
          <w:sz w:val="21"/>
          <w:szCs w:val="21"/>
          <w:highlight w:val="none"/>
          <w:u w:val="single"/>
        </w:rPr>
        <w:t>]</w:t>
      </w:r>
      <w:r>
        <w:rPr>
          <w:rFonts w:ascii="Times New Roman" w:hAnsi="Times New Roman" w:eastAsia="宋体" w:cs="宋体"/>
          <w:color w:val="auto"/>
          <w:spacing w:val="-1"/>
          <w:sz w:val="21"/>
          <w:szCs w:val="21"/>
          <w:highlight w:val="none"/>
        </w:rPr>
        <w:t>资质</w:t>
      </w:r>
      <w:r>
        <w:rPr>
          <w:rFonts w:ascii="Times New Roman" w:hAnsi="Times New Roman" w:eastAsia="宋体" w:cs="宋体"/>
          <w:color w:val="auto"/>
          <w:spacing w:val="-1"/>
          <w:sz w:val="21"/>
          <w:szCs w:val="21"/>
          <w:highlight w:val="none"/>
          <w:u w:val="none" w:color="auto"/>
        </w:rPr>
        <w:t>，并在人员、设备、资金等方面具有相应的</w:t>
      </w:r>
      <w:r>
        <w:rPr>
          <w:rFonts w:ascii="Times New Roman" w:hAnsi="Times New Roman" w:eastAsia="宋体" w:cs="宋体"/>
          <w:color w:val="auto"/>
          <w:spacing w:val="-3"/>
          <w:sz w:val="21"/>
          <w:szCs w:val="21"/>
          <w:highlight w:val="none"/>
          <w:u w:val="none" w:color="auto"/>
        </w:rPr>
        <w:t>施工能力，其中，投标人拟派</w:t>
      </w:r>
      <w:r>
        <w:rPr>
          <w:rFonts w:hint="eastAsia" w:ascii="Times New Roman" w:hAnsi="Times New Roman" w:eastAsia="宋体" w:cs="宋体"/>
          <w:color w:val="auto"/>
          <w:spacing w:val="-3"/>
          <w:sz w:val="21"/>
          <w:szCs w:val="21"/>
          <w:highlight w:val="none"/>
          <w:u w:val="none" w:color="auto"/>
        </w:rPr>
        <w:t>总监理工程师须</w:t>
      </w:r>
      <w:r>
        <w:rPr>
          <w:rFonts w:ascii="Times New Roman" w:hAnsi="Times New Roman" w:eastAsia="宋体" w:cs="宋体"/>
          <w:color w:val="auto"/>
          <w:spacing w:val="-3"/>
          <w:sz w:val="21"/>
          <w:szCs w:val="21"/>
          <w:highlight w:val="none"/>
          <w:u w:val="none" w:color="auto"/>
        </w:rPr>
        <w:t>须</w:t>
      </w:r>
      <w:r>
        <w:rPr>
          <w:rFonts w:ascii="Times New Roman" w:hAnsi="Times New Roman" w:eastAsia="宋体" w:cs="宋体"/>
          <w:color w:val="auto"/>
          <w:spacing w:val="-1"/>
          <w:sz w:val="21"/>
          <w:szCs w:val="21"/>
          <w:highlight w:val="none"/>
          <w:u w:val="single"/>
        </w:rPr>
        <w:t xml:space="preserve"> [</w:t>
      </w:r>
      <w:r>
        <w:rPr>
          <w:rFonts w:hint="eastAsia" w:ascii="Times New Roman" w:hAnsi="Times New Roman" w:eastAsia="宋体" w:cs="宋体"/>
          <w:color w:val="auto"/>
          <w:spacing w:val="-3"/>
          <w:sz w:val="21"/>
          <w:szCs w:val="21"/>
          <w:highlight w:val="none"/>
          <w:u w:val="single" w:color="auto"/>
        </w:rPr>
        <w:t>注册监理工程师</w:t>
      </w:r>
      <w:r>
        <w:rPr>
          <w:rFonts w:ascii="Times New Roman" w:hAnsi="Times New Roman" w:eastAsia="宋体" w:cs="宋体"/>
          <w:color w:val="auto"/>
          <w:spacing w:val="-3"/>
          <w:sz w:val="21"/>
          <w:szCs w:val="21"/>
          <w:highlight w:val="none"/>
          <w:u w:val="single" w:color="auto"/>
        </w:rPr>
        <w:t>·市政公用工程</w:t>
      </w:r>
      <w:r>
        <w:rPr>
          <w:rFonts w:hint="eastAsia" w:ascii="Times New Roman" w:hAnsi="Times New Roman" w:eastAsia="宋体" w:cs="宋体"/>
          <w:color w:val="auto"/>
          <w:spacing w:val="-3"/>
          <w:sz w:val="21"/>
          <w:szCs w:val="21"/>
          <w:highlight w:val="none"/>
          <w:u w:val="single" w:color="auto"/>
        </w:rPr>
        <w:t>]</w:t>
      </w:r>
      <w:r>
        <w:rPr>
          <w:rFonts w:hint="eastAsia" w:cs="宋体"/>
          <w:color w:val="auto"/>
          <w:spacing w:val="-3"/>
          <w:sz w:val="21"/>
          <w:szCs w:val="21"/>
          <w:highlight w:val="none"/>
          <w:u w:val="single" w:color="auto"/>
          <w:lang w:eastAsia="zh-CN"/>
        </w:rPr>
        <w:t>（</w:t>
      </w:r>
      <w:r>
        <w:rPr>
          <w:rFonts w:hint="eastAsia" w:ascii="Times New Roman" w:hAnsi="Times New Roman" w:eastAsia="宋体" w:cs="宋体"/>
          <w:color w:val="auto"/>
          <w:spacing w:val="-3"/>
          <w:sz w:val="21"/>
          <w:szCs w:val="21"/>
          <w:highlight w:val="none"/>
          <w:u w:val="single" w:color="auto"/>
        </w:rPr>
        <w:t>含</w:t>
      </w:r>
      <w:r>
        <w:rPr>
          <w:rFonts w:hint="eastAsia" w:cs="宋体"/>
          <w:color w:val="auto"/>
          <w:spacing w:val="-3"/>
          <w:sz w:val="21"/>
          <w:szCs w:val="21"/>
          <w:highlight w:val="none"/>
          <w:u w:val="single" w:color="auto"/>
          <w:lang w:eastAsia="zh-CN"/>
        </w:rPr>
        <w:t>）</w:t>
      </w:r>
      <w:r>
        <w:rPr>
          <w:rFonts w:hint="eastAsia" w:ascii="Times New Roman" w:hAnsi="Times New Roman" w:eastAsia="宋体" w:cs="宋体"/>
          <w:color w:val="auto"/>
          <w:spacing w:val="-3"/>
          <w:sz w:val="21"/>
          <w:szCs w:val="21"/>
          <w:highlight w:val="none"/>
          <w:u w:val="single" w:color="auto"/>
        </w:rPr>
        <w:t>以上</w:t>
      </w:r>
      <w:r>
        <w:rPr>
          <w:rStyle w:val="17"/>
          <w:rFonts w:ascii="Times New Roman" w:hAnsi="Times New Roman" w:cs="宋体"/>
          <w:b w:val="0"/>
          <w:bCs w:val="0"/>
          <w:i w:val="0"/>
          <w:iCs w:val="0"/>
          <w:smallCaps w:val="0"/>
          <w:color w:val="auto"/>
          <w:kern w:val="0"/>
          <w:sz w:val="27"/>
          <w:szCs w:val="27"/>
          <w:highlight w:val="none"/>
        </w:rPr>
        <w:t>]</w:t>
      </w:r>
      <w:r>
        <w:rPr>
          <w:rFonts w:hint="eastAsia" w:ascii="Times New Roman" w:hAnsi="Times New Roman" w:eastAsia="宋体" w:cs="宋体"/>
          <w:color w:val="auto"/>
          <w:spacing w:val="-4"/>
          <w:sz w:val="21"/>
          <w:szCs w:val="21"/>
          <w:highlight w:val="none"/>
          <w:u w:val="none" w:color="auto"/>
          <w:lang w:val="en-US" w:eastAsia="zh-CN"/>
        </w:rPr>
        <w:t>执业资格</w:t>
      </w:r>
      <w:r>
        <w:rPr>
          <w:rFonts w:ascii="Times New Roman" w:hAnsi="Times New Roman" w:eastAsia="宋体" w:cs="宋体"/>
          <w:color w:val="auto"/>
          <w:spacing w:val="-1"/>
          <w:sz w:val="21"/>
          <w:szCs w:val="21"/>
          <w:highlight w:val="none"/>
        </w:rPr>
        <w:t>。</w:t>
      </w:r>
    </w:p>
    <w:p w14:paraId="4E56255B">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ascii="Times New Roman" w:hAnsi="Times New Roman"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3.2</w:t>
      </w:r>
      <w:r>
        <w:rPr>
          <w:rFonts w:hint="eastAsia" w:eastAsia="宋体" w:cs="Times New Roman"/>
          <w:color w:val="auto"/>
          <w:spacing w:val="2"/>
          <w:sz w:val="21"/>
          <w:szCs w:val="21"/>
          <w:highlight w:val="none"/>
          <w:lang w:val="en-US" w:eastAsia="zh-CN"/>
        </w:rPr>
        <w:t xml:space="preserve"> </w:t>
      </w:r>
      <w:r>
        <w:rPr>
          <w:rFonts w:ascii="Times New Roman" w:hAnsi="Times New Roman" w:eastAsia="宋体" w:cs="宋体"/>
          <w:color w:val="auto"/>
          <w:spacing w:val="2"/>
          <w:sz w:val="21"/>
          <w:szCs w:val="21"/>
          <w:highlight w:val="none"/>
        </w:rPr>
        <w:t>本次招标</w:t>
      </w:r>
      <w:r>
        <w:rPr>
          <w:rFonts w:ascii="Times New Roman" w:hAnsi="Times New Roman" w:eastAsia="宋体" w:cs="宋体"/>
          <w:color w:val="auto"/>
          <w:spacing w:val="-105"/>
          <w:sz w:val="21"/>
          <w:szCs w:val="21"/>
          <w:highlight w:val="none"/>
        </w:rPr>
        <w:t xml:space="preserve"> </w:t>
      </w:r>
      <w:r>
        <w:rPr>
          <w:rFonts w:ascii="Times New Roman" w:hAnsi="Times New Roman" w:eastAsia="宋体" w:cs="宋体"/>
          <w:color w:val="auto"/>
          <w:spacing w:val="12"/>
          <w:sz w:val="21"/>
          <w:szCs w:val="21"/>
          <w:highlight w:val="none"/>
          <w:u w:val="single" w:color="auto"/>
        </w:rPr>
        <w:t xml:space="preserve"> </w:t>
      </w:r>
      <w:r>
        <w:rPr>
          <w:rFonts w:ascii="Times New Roman" w:hAnsi="Times New Roman" w:eastAsia="宋体" w:cs="宋体"/>
          <w:color w:val="auto"/>
          <w:spacing w:val="2"/>
          <w:sz w:val="21"/>
          <w:szCs w:val="21"/>
          <w:highlight w:val="none"/>
          <w:u w:val="single" w:color="auto"/>
        </w:rPr>
        <w:t>不接受</w:t>
      </w:r>
      <w:r>
        <w:rPr>
          <w:rFonts w:ascii="Times New Roman" w:hAnsi="Times New Roman" w:eastAsia="宋体" w:cs="宋体"/>
          <w:color w:val="auto"/>
          <w:spacing w:val="12"/>
          <w:sz w:val="21"/>
          <w:szCs w:val="21"/>
          <w:highlight w:val="none"/>
          <w:u w:val="single" w:color="auto"/>
        </w:rPr>
        <w:t xml:space="preserve"> </w:t>
      </w:r>
      <w:r>
        <w:rPr>
          <w:rFonts w:ascii="Times New Roman" w:hAnsi="Times New Roman" w:eastAsia="宋体" w:cs="宋体"/>
          <w:color w:val="auto"/>
          <w:spacing w:val="2"/>
          <w:sz w:val="21"/>
          <w:szCs w:val="21"/>
          <w:highlight w:val="none"/>
        </w:rPr>
        <w:t>（接受或不接受）联合体投标。联合体投标的，应满足下列要</w:t>
      </w:r>
      <w:r>
        <w:rPr>
          <w:rFonts w:ascii="Times New Roman" w:hAnsi="Times New Roman" w:eastAsia="宋体" w:cs="宋体"/>
          <w:color w:val="auto"/>
          <w:spacing w:val="-15"/>
          <w:sz w:val="21"/>
          <w:szCs w:val="21"/>
          <w:highlight w:val="none"/>
        </w:rPr>
        <w:t>求：</w:t>
      </w:r>
      <w:r>
        <w:rPr>
          <w:rFonts w:ascii="Times New Roman" w:hAnsi="Times New Roman" w:eastAsia="宋体" w:cs="宋体"/>
          <w:color w:val="auto"/>
          <w:spacing w:val="-30"/>
          <w:sz w:val="21"/>
          <w:szCs w:val="21"/>
          <w:highlight w:val="none"/>
        </w:rPr>
        <w:t xml:space="preserve"> </w:t>
      </w:r>
      <w:r>
        <w:rPr>
          <w:rFonts w:ascii="Times New Roman" w:hAnsi="Times New Roman" w:eastAsia="宋体" w:cs="宋体"/>
          <w:color w:val="auto"/>
          <w:spacing w:val="-15"/>
          <w:sz w:val="21"/>
          <w:szCs w:val="21"/>
          <w:highlight w:val="none"/>
          <w:u w:val="single" w:color="auto"/>
        </w:rPr>
        <w:t xml:space="preserve">             </w:t>
      </w:r>
      <w:r>
        <w:rPr>
          <w:rFonts w:hint="eastAsia" w:ascii="Times New Roman" w:hAnsi="Times New Roman" w:eastAsia="宋体" w:cs="宋体"/>
          <w:color w:val="auto"/>
          <w:spacing w:val="-15"/>
          <w:sz w:val="21"/>
          <w:szCs w:val="21"/>
          <w:highlight w:val="none"/>
          <w:u w:val="single" w:color="auto"/>
          <w:lang w:val="en-US" w:eastAsia="zh-CN"/>
        </w:rPr>
        <w:t>/</w:t>
      </w:r>
      <w:r>
        <w:rPr>
          <w:rFonts w:ascii="Times New Roman" w:hAnsi="Times New Roman" w:eastAsia="宋体" w:cs="宋体"/>
          <w:color w:val="auto"/>
          <w:spacing w:val="-15"/>
          <w:sz w:val="21"/>
          <w:szCs w:val="21"/>
          <w:highlight w:val="none"/>
          <w:u w:val="single" w:color="auto"/>
        </w:rPr>
        <w:t xml:space="preserve">       </w:t>
      </w:r>
      <w:r>
        <w:rPr>
          <w:rFonts w:ascii="Times New Roman" w:hAnsi="Times New Roman" w:eastAsia="宋体" w:cs="宋体"/>
          <w:color w:val="auto"/>
          <w:spacing w:val="-15"/>
          <w:sz w:val="21"/>
          <w:szCs w:val="21"/>
          <w:highlight w:val="none"/>
        </w:rPr>
        <w:t>。</w:t>
      </w:r>
    </w:p>
    <w:p w14:paraId="260B3ECC">
      <w:pPr>
        <w:keepNext w:val="0"/>
        <w:keepLines w:val="0"/>
        <w:pageBreakBefore w:val="0"/>
        <w:kinsoku w:val="0"/>
        <w:wordWrap/>
        <w:overflowPunct/>
        <w:topLinePunct w:val="0"/>
        <w:autoSpaceDE w:val="0"/>
        <w:autoSpaceDN w:val="0"/>
        <w:bidi w:val="0"/>
        <w:adjustRightInd w:val="0"/>
        <w:snapToGrid w:val="0"/>
        <w:spacing w:line="360" w:lineRule="auto"/>
        <w:ind w:firstLine="392" w:firstLineChars="200"/>
        <w:textAlignment w:val="baseline"/>
        <w:rPr>
          <w:rFonts w:ascii="Times New Roman" w:hAnsi="Times New Roman" w:eastAsia="宋体" w:cs="宋体"/>
          <w:color w:val="auto"/>
          <w:spacing w:val="-7"/>
          <w:sz w:val="21"/>
          <w:szCs w:val="21"/>
          <w:highlight w:val="none"/>
        </w:rPr>
      </w:pPr>
      <w:r>
        <w:rPr>
          <w:rFonts w:ascii="Times New Roman" w:hAnsi="Times New Roman" w:eastAsia="Times New Roman" w:cs="Times New Roman"/>
          <w:color w:val="auto"/>
          <w:spacing w:val="-7"/>
          <w:sz w:val="21"/>
          <w:szCs w:val="21"/>
          <w:highlight w:val="none"/>
        </w:rPr>
        <w:t xml:space="preserve">3.3 </w:t>
      </w:r>
      <w:r>
        <w:rPr>
          <w:rFonts w:ascii="Times New Roman" w:hAnsi="Times New Roman" w:eastAsia="宋体" w:cs="宋体"/>
          <w:color w:val="auto"/>
          <w:spacing w:val="-7"/>
          <w:sz w:val="21"/>
          <w:szCs w:val="21"/>
          <w:highlight w:val="none"/>
        </w:rPr>
        <w:t>其他要求：</w:t>
      </w:r>
      <w:r>
        <w:rPr>
          <w:rFonts w:ascii="Times New Roman" w:hAnsi="Times New Roman" w:eastAsia="宋体" w:cs="宋体"/>
          <w:color w:val="auto"/>
          <w:spacing w:val="-29"/>
          <w:sz w:val="21"/>
          <w:szCs w:val="21"/>
          <w:highlight w:val="none"/>
        </w:rPr>
        <w:t xml:space="preserve"> </w:t>
      </w:r>
      <w:r>
        <w:rPr>
          <w:rFonts w:ascii="Times New Roman" w:hAnsi="Times New Roman" w:eastAsia="宋体" w:cs="宋体"/>
          <w:color w:val="auto"/>
          <w:spacing w:val="-7"/>
          <w:sz w:val="21"/>
          <w:szCs w:val="21"/>
          <w:highlight w:val="none"/>
          <w:u w:val="single" w:color="auto"/>
        </w:rPr>
        <w:t xml:space="preserve">      </w:t>
      </w:r>
      <w:r>
        <w:rPr>
          <w:rFonts w:hint="eastAsia" w:ascii="Times New Roman" w:hAnsi="Times New Roman" w:eastAsia="宋体" w:cs="宋体"/>
          <w:color w:val="auto"/>
          <w:spacing w:val="-7"/>
          <w:sz w:val="21"/>
          <w:szCs w:val="21"/>
          <w:highlight w:val="none"/>
          <w:u w:val="single" w:color="auto"/>
          <w:lang w:val="en-US" w:eastAsia="zh-CN"/>
        </w:rPr>
        <w:t>/</w:t>
      </w:r>
      <w:r>
        <w:rPr>
          <w:rFonts w:ascii="Times New Roman" w:hAnsi="Times New Roman" w:eastAsia="宋体" w:cs="宋体"/>
          <w:color w:val="auto"/>
          <w:spacing w:val="-7"/>
          <w:sz w:val="21"/>
          <w:szCs w:val="21"/>
          <w:highlight w:val="none"/>
          <w:u w:val="single" w:color="auto"/>
        </w:rPr>
        <w:t xml:space="preserve">            </w:t>
      </w:r>
      <w:r>
        <w:rPr>
          <w:rFonts w:ascii="Times New Roman" w:hAnsi="Times New Roman" w:eastAsia="宋体" w:cs="宋体"/>
          <w:color w:val="auto"/>
          <w:spacing w:val="-7"/>
          <w:sz w:val="21"/>
          <w:szCs w:val="21"/>
          <w:highlight w:val="none"/>
        </w:rPr>
        <w:t>。</w:t>
      </w:r>
    </w:p>
    <w:p w14:paraId="79C237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4.</w:t>
      </w:r>
      <w:r>
        <w:rPr>
          <w:rFonts w:ascii="Times New Roman" w:hAnsi="Times New Roman" w:eastAsia="黑体" w:cs="黑体"/>
          <w:color w:val="auto"/>
          <w:spacing w:val="-1"/>
          <w:sz w:val="24"/>
          <w:szCs w:val="24"/>
          <w:highlight w:val="none"/>
        </w:rPr>
        <w:t>招标文件的获取</w:t>
      </w:r>
    </w:p>
    <w:p w14:paraId="5FEF1BA4">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eastAsia" w:ascii="Times New Roman" w:hAnsi="Times New Roman" w:eastAsia="宋体" w:cs="宋体"/>
          <w:color w:val="auto"/>
          <w:spacing w:val="-11"/>
          <w:sz w:val="21"/>
          <w:szCs w:val="21"/>
          <w:highlight w:val="none"/>
        </w:rPr>
      </w:pPr>
      <w:r>
        <w:rPr>
          <w:rFonts w:hint="eastAsia" w:ascii="Times New Roman" w:hAnsi="Times New Roman" w:eastAsia="宋体" w:cs="宋体"/>
          <w:color w:val="auto"/>
          <w:spacing w:val="-11"/>
          <w:sz w:val="21"/>
          <w:szCs w:val="21"/>
          <w:highlight w:val="none"/>
        </w:rPr>
        <w:t>4.1 凡有意参加投标者（若为联合体投标，指联合体所有成员）， 应当在主体信息库（辽宁省工程建设项目主体云库）进行注册登记（具体参见主体云库注册操作指南）。</w:t>
      </w:r>
    </w:p>
    <w:p w14:paraId="4B2C2837">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eastAsia" w:ascii="Times New Roman" w:hAnsi="Times New Roman" w:eastAsia="宋体" w:cs="宋体"/>
          <w:color w:val="auto"/>
          <w:spacing w:val="-11"/>
          <w:sz w:val="21"/>
          <w:szCs w:val="21"/>
          <w:highlight w:val="none"/>
        </w:rPr>
      </w:pPr>
      <w:r>
        <w:rPr>
          <w:rFonts w:hint="eastAsia" w:ascii="Times New Roman" w:hAnsi="Times New Roman" w:eastAsia="宋体" w:cs="宋体"/>
          <w:color w:val="auto"/>
          <w:spacing w:val="-11"/>
          <w:sz w:val="21"/>
          <w:szCs w:val="21"/>
          <w:highlight w:val="none"/>
        </w:rPr>
        <w:t>4.2 完成注册登记后，请于</w:t>
      </w:r>
      <w:r>
        <w:rPr>
          <w:rFonts w:hint="eastAsia" w:ascii="Times New Roman" w:hAnsi="Times New Roman" w:eastAsia="宋体" w:cs="宋体"/>
          <w:color w:val="auto"/>
          <w:spacing w:val="-11"/>
          <w:sz w:val="21"/>
          <w:szCs w:val="21"/>
          <w:highlight w:val="none"/>
          <w:u w:val="single"/>
        </w:rPr>
        <w:t xml:space="preserve"> </w:t>
      </w:r>
      <w:r>
        <w:rPr>
          <w:rFonts w:hint="eastAsia" w:ascii="Times New Roman" w:hAnsi="Times New Roman" w:eastAsia="宋体" w:cs="宋体"/>
          <w:color w:val="auto"/>
          <w:spacing w:val="-11"/>
          <w:sz w:val="21"/>
          <w:szCs w:val="21"/>
          <w:highlight w:val="none"/>
          <w:u w:val="single"/>
          <w:lang w:val="en-US" w:eastAsia="zh-CN"/>
        </w:rPr>
        <w:t>2025</w:t>
      </w:r>
      <w:r>
        <w:rPr>
          <w:rFonts w:hint="eastAsia" w:ascii="Times New Roman" w:hAnsi="Times New Roman" w:eastAsia="宋体" w:cs="宋体"/>
          <w:color w:val="auto"/>
          <w:spacing w:val="-11"/>
          <w:sz w:val="21"/>
          <w:szCs w:val="21"/>
          <w:highlight w:val="none"/>
          <w:u w:val="single"/>
        </w:rPr>
        <w:t>年</w:t>
      </w:r>
      <w:r>
        <w:rPr>
          <w:rFonts w:hint="eastAsia" w:ascii="Times New Roman" w:hAnsi="Times New Roman" w:eastAsia="宋体" w:cs="宋体"/>
          <w:color w:val="auto"/>
          <w:spacing w:val="-11"/>
          <w:sz w:val="21"/>
          <w:szCs w:val="21"/>
          <w:highlight w:val="none"/>
          <w:u w:val="single"/>
          <w:lang w:val="en-US" w:eastAsia="zh-CN"/>
        </w:rPr>
        <w:t>10</w:t>
      </w:r>
      <w:r>
        <w:rPr>
          <w:rFonts w:hint="eastAsia" w:ascii="Times New Roman" w:hAnsi="Times New Roman" w:eastAsia="宋体" w:cs="宋体"/>
          <w:color w:val="auto"/>
          <w:spacing w:val="-11"/>
          <w:sz w:val="21"/>
          <w:szCs w:val="21"/>
          <w:highlight w:val="none"/>
          <w:u w:val="single"/>
        </w:rPr>
        <w:t>月</w:t>
      </w:r>
      <w:r>
        <w:rPr>
          <w:rFonts w:hint="eastAsia" w:cs="宋体"/>
          <w:color w:val="auto"/>
          <w:spacing w:val="-11"/>
          <w:sz w:val="21"/>
          <w:szCs w:val="21"/>
          <w:highlight w:val="none"/>
          <w:u w:val="single"/>
          <w:lang w:val="en-US" w:eastAsia="zh-CN"/>
        </w:rPr>
        <w:t>21</w:t>
      </w:r>
      <w:r>
        <w:rPr>
          <w:rFonts w:hint="eastAsia" w:ascii="Times New Roman" w:hAnsi="Times New Roman" w:eastAsia="宋体" w:cs="宋体"/>
          <w:color w:val="auto"/>
          <w:spacing w:val="-11"/>
          <w:sz w:val="21"/>
          <w:szCs w:val="21"/>
          <w:highlight w:val="none"/>
          <w:u w:val="single"/>
        </w:rPr>
        <w:t>日</w:t>
      </w:r>
      <w:r>
        <w:rPr>
          <w:rFonts w:hint="eastAsia" w:ascii="Times New Roman" w:hAnsi="Times New Roman" w:eastAsia="宋体" w:cs="宋体"/>
          <w:color w:val="auto"/>
          <w:spacing w:val="-11"/>
          <w:sz w:val="21"/>
          <w:szCs w:val="21"/>
          <w:highlight w:val="none"/>
          <w:u w:val="single"/>
          <w:lang w:val="en-US" w:eastAsia="zh-CN"/>
        </w:rPr>
        <w:t xml:space="preserve">  </w:t>
      </w:r>
      <w:r>
        <w:rPr>
          <w:rFonts w:hint="eastAsia" w:ascii="Times New Roman" w:hAnsi="Times New Roman" w:eastAsia="宋体" w:cs="宋体"/>
          <w:color w:val="auto"/>
          <w:spacing w:val="-11"/>
          <w:sz w:val="21"/>
          <w:szCs w:val="21"/>
          <w:highlight w:val="none"/>
          <w:lang w:val="en-US" w:eastAsia="zh-CN"/>
        </w:rPr>
        <w:t>08 时 30 分</w:t>
      </w:r>
      <w:r>
        <w:rPr>
          <w:rFonts w:hint="eastAsia" w:ascii="Times New Roman" w:hAnsi="Times New Roman" w:eastAsia="宋体" w:cs="宋体"/>
          <w:color w:val="auto"/>
          <w:spacing w:val="-11"/>
          <w:sz w:val="21"/>
          <w:szCs w:val="21"/>
          <w:highlight w:val="none"/>
        </w:rPr>
        <w:t>至</w:t>
      </w:r>
      <w:r>
        <w:rPr>
          <w:rFonts w:hint="eastAsia" w:ascii="Times New Roman" w:hAnsi="Times New Roman" w:eastAsia="宋体" w:cs="宋体"/>
          <w:color w:val="auto"/>
          <w:spacing w:val="-11"/>
          <w:sz w:val="21"/>
          <w:szCs w:val="21"/>
          <w:highlight w:val="none"/>
          <w:u w:val="single"/>
          <w:lang w:val="en-US" w:eastAsia="zh-CN"/>
        </w:rPr>
        <w:t xml:space="preserve"> 2025</w:t>
      </w:r>
      <w:r>
        <w:rPr>
          <w:rFonts w:hint="eastAsia" w:ascii="Times New Roman" w:hAnsi="Times New Roman" w:eastAsia="宋体" w:cs="宋体"/>
          <w:color w:val="auto"/>
          <w:spacing w:val="-11"/>
          <w:sz w:val="21"/>
          <w:szCs w:val="21"/>
          <w:highlight w:val="none"/>
          <w:u w:val="single"/>
        </w:rPr>
        <w:t>年</w:t>
      </w:r>
      <w:r>
        <w:rPr>
          <w:rFonts w:hint="eastAsia" w:ascii="Times New Roman" w:hAnsi="Times New Roman" w:eastAsia="宋体" w:cs="宋体"/>
          <w:color w:val="auto"/>
          <w:spacing w:val="-11"/>
          <w:sz w:val="21"/>
          <w:szCs w:val="21"/>
          <w:highlight w:val="none"/>
          <w:u w:val="single"/>
          <w:lang w:val="en-US" w:eastAsia="zh-CN"/>
        </w:rPr>
        <w:t>10</w:t>
      </w:r>
      <w:r>
        <w:rPr>
          <w:rFonts w:hint="eastAsia" w:ascii="Times New Roman" w:hAnsi="Times New Roman" w:eastAsia="宋体" w:cs="宋体"/>
          <w:color w:val="auto"/>
          <w:spacing w:val="-11"/>
          <w:sz w:val="21"/>
          <w:szCs w:val="21"/>
          <w:highlight w:val="none"/>
          <w:u w:val="single"/>
        </w:rPr>
        <w:t>月</w:t>
      </w:r>
      <w:r>
        <w:rPr>
          <w:rFonts w:hint="eastAsia" w:ascii="Times New Roman" w:hAnsi="Times New Roman" w:eastAsia="宋体" w:cs="宋体"/>
          <w:color w:val="auto"/>
          <w:spacing w:val="-11"/>
          <w:sz w:val="21"/>
          <w:szCs w:val="21"/>
          <w:highlight w:val="none"/>
          <w:u w:val="single"/>
          <w:lang w:val="en-US" w:eastAsia="zh-CN"/>
        </w:rPr>
        <w:t>2</w:t>
      </w:r>
      <w:r>
        <w:rPr>
          <w:rFonts w:hint="eastAsia" w:cs="宋体"/>
          <w:color w:val="auto"/>
          <w:spacing w:val="-11"/>
          <w:sz w:val="21"/>
          <w:szCs w:val="21"/>
          <w:highlight w:val="none"/>
          <w:u w:val="single"/>
          <w:lang w:val="en-US" w:eastAsia="zh-CN"/>
        </w:rPr>
        <w:t>7</w:t>
      </w:r>
      <w:r>
        <w:rPr>
          <w:rFonts w:hint="eastAsia" w:ascii="Times New Roman" w:hAnsi="Times New Roman" w:eastAsia="宋体" w:cs="宋体"/>
          <w:color w:val="auto"/>
          <w:spacing w:val="-11"/>
          <w:sz w:val="21"/>
          <w:szCs w:val="21"/>
          <w:highlight w:val="none"/>
          <w:u w:val="single"/>
        </w:rPr>
        <w:t>日</w:t>
      </w:r>
      <w:r>
        <w:rPr>
          <w:rFonts w:hint="eastAsia" w:ascii="Times New Roman" w:hAnsi="Times New Roman" w:eastAsia="宋体" w:cs="宋体"/>
          <w:color w:val="auto"/>
          <w:spacing w:val="-11"/>
          <w:sz w:val="21"/>
          <w:szCs w:val="21"/>
          <w:highlight w:val="none"/>
          <w:lang w:val="en-US" w:eastAsia="zh-CN"/>
        </w:rPr>
        <w:t xml:space="preserve">23 </w:t>
      </w:r>
      <w:r>
        <w:rPr>
          <w:rFonts w:hint="eastAsia" w:ascii="Times New Roman" w:hAnsi="Times New Roman" w:eastAsia="宋体" w:cs="宋体"/>
          <w:color w:val="auto"/>
          <w:spacing w:val="-11"/>
          <w:sz w:val="21"/>
          <w:szCs w:val="21"/>
          <w:highlight w:val="none"/>
        </w:rPr>
        <w:t>时</w:t>
      </w:r>
      <w:r>
        <w:rPr>
          <w:rFonts w:hint="eastAsia" w:ascii="Times New Roman" w:hAnsi="Times New Roman" w:eastAsia="宋体" w:cs="宋体"/>
          <w:color w:val="auto"/>
          <w:spacing w:val="-11"/>
          <w:sz w:val="21"/>
          <w:szCs w:val="21"/>
          <w:highlight w:val="none"/>
          <w:lang w:val="en-US" w:eastAsia="zh-CN"/>
        </w:rPr>
        <w:t xml:space="preserve"> 59 </w:t>
      </w:r>
      <w:r>
        <w:rPr>
          <w:rFonts w:hint="eastAsia" w:ascii="Times New Roman" w:hAnsi="Times New Roman" w:eastAsia="宋体" w:cs="宋体"/>
          <w:color w:val="auto"/>
          <w:spacing w:val="-11"/>
          <w:sz w:val="21"/>
          <w:szCs w:val="21"/>
          <w:highlight w:val="none"/>
        </w:rPr>
        <w:t>分止（北京时间、下同），通过</w:t>
      </w:r>
      <w:r>
        <w:rPr>
          <w:rFonts w:hint="eastAsia" w:ascii="Times New Roman" w:hAnsi="Times New Roman" w:eastAsia="宋体" w:cs="宋体"/>
          <w:color w:val="auto"/>
          <w:spacing w:val="-11"/>
          <w:sz w:val="21"/>
          <w:szCs w:val="21"/>
          <w:highlight w:val="none"/>
          <w:u w:val="single"/>
        </w:rPr>
        <w:t>辽宁工程咨询招投标交易平台</w:t>
      </w:r>
      <w:r>
        <w:rPr>
          <w:rFonts w:hint="eastAsia" w:ascii="Times New Roman" w:hAnsi="Times New Roman" w:eastAsia="宋体" w:cs="宋体"/>
          <w:color w:val="auto"/>
          <w:spacing w:val="-11"/>
          <w:sz w:val="21"/>
          <w:szCs w:val="21"/>
          <w:highlight w:val="none"/>
        </w:rPr>
        <w:t>（投标盲盒工具</w:t>
      </w:r>
      <w:r>
        <w:rPr>
          <w:rFonts w:hint="eastAsia" w:ascii="Times New Roman" w:hAnsi="Times New Roman" w:eastAsia="宋体" w:cs="宋体"/>
          <w:color w:val="auto"/>
          <w:spacing w:val="-11"/>
          <w:sz w:val="21"/>
          <w:szCs w:val="21"/>
          <w:highlight w:val="none"/>
        </w:rPr>
        <w:fldChar w:fldCharType="begin"/>
      </w:r>
      <w:r>
        <w:rPr>
          <w:rFonts w:hint="eastAsia" w:ascii="Times New Roman" w:hAnsi="Times New Roman" w:eastAsia="宋体" w:cs="宋体"/>
          <w:color w:val="auto"/>
          <w:spacing w:val="-11"/>
          <w:sz w:val="21"/>
          <w:szCs w:val="21"/>
          <w:highlight w:val="none"/>
        </w:rPr>
        <w:instrText xml:space="preserve"> HYPERLINK "https://xbox.lnzb.com" </w:instrText>
      </w:r>
      <w:r>
        <w:rPr>
          <w:rFonts w:hint="eastAsia" w:ascii="Times New Roman" w:hAnsi="Times New Roman" w:eastAsia="宋体" w:cs="宋体"/>
          <w:color w:val="auto"/>
          <w:spacing w:val="-11"/>
          <w:sz w:val="21"/>
          <w:szCs w:val="21"/>
          <w:highlight w:val="none"/>
        </w:rPr>
        <w:fldChar w:fldCharType="separate"/>
      </w:r>
      <w:r>
        <w:rPr>
          <w:rFonts w:hint="eastAsia" w:ascii="Times New Roman" w:hAnsi="Times New Roman" w:eastAsia="宋体" w:cs="宋体"/>
          <w:color w:val="auto"/>
          <w:spacing w:val="-11"/>
          <w:sz w:val="21"/>
          <w:szCs w:val="21"/>
          <w:highlight w:val="none"/>
        </w:rPr>
        <w:t>https://xbox.lnzb.com</w:t>
      </w:r>
      <w:r>
        <w:rPr>
          <w:rFonts w:hint="eastAsia" w:ascii="Times New Roman" w:hAnsi="Times New Roman" w:eastAsia="宋体" w:cs="宋体"/>
          <w:color w:val="auto"/>
          <w:spacing w:val="-11"/>
          <w:sz w:val="21"/>
          <w:szCs w:val="21"/>
          <w:highlight w:val="none"/>
        </w:rPr>
        <w:fldChar w:fldCharType="end"/>
      </w:r>
      <w:r>
        <w:rPr>
          <w:rFonts w:hint="eastAsia" w:ascii="Times New Roman" w:hAnsi="Times New Roman" w:eastAsia="宋体" w:cs="宋体"/>
          <w:color w:val="auto"/>
          <w:spacing w:val="-11"/>
          <w:sz w:val="21"/>
          <w:szCs w:val="21"/>
          <w:highlight w:val="none"/>
        </w:rPr>
        <w:t>），在所投标段进行资格确认并下载招标文件。联合体投标的，由联合体牵头人下载招标文件。</w:t>
      </w:r>
    </w:p>
    <w:p w14:paraId="0A72C04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5.</w:t>
      </w:r>
      <w:r>
        <w:rPr>
          <w:rFonts w:ascii="Times New Roman" w:hAnsi="Times New Roman" w:eastAsia="黑体" w:cs="黑体"/>
          <w:color w:val="auto"/>
          <w:spacing w:val="-1"/>
          <w:sz w:val="24"/>
          <w:szCs w:val="24"/>
          <w:highlight w:val="none"/>
        </w:rPr>
        <w:t>投标文件的递交</w:t>
      </w:r>
    </w:p>
    <w:p w14:paraId="26EEDEC3">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00" w:firstLineChars="200"/>
        <w:textAlignment w:val="baseline"/>
        <w:rPr>
          <w:rFonts w:ascii="Times New Roman" w:hAnsi="Times New Roman" w:eastAsia="宋体" w:cs="宋体"/>
          <w:color w:val="auto"/>
          <w:sz w:val="21"/>
          <w:szCs w:val="21"/>
          <w:highlight w:val="none"/>
        </w:rPr>
      </w:pPr>
      <w:r>
        <w:rPr>
          <w:rFonts w:ascii="Times New Roman" w:hAnsi="Times New Roman" w:eastAsia="Times New Roman" w:cs="Times New Roman"/>
          <w:color w:val="auto"/>
          <w:spacing w:val="-5"/>
          <w:sz w:val="21"/>
          <w:szCs w:val="21"/>
          <w:highlight w:val="none"/>
        </w:rPr>
        <w:t xml:space="preserve">5.1 </w:t>
      </w:r>
      <w:r>
        <w:rPr>
          <w:rFonts w:ascii="Times New Roman" w:hAnsi="Times New Roman" w:eastAsia="宋体" w:cs="宋体"/>
          <w:color w:val="auto"/>
          <w:spacing w:val="-5"/>
          <w:sz w:val="21"/>
          <w:szCs w:val="21"/>
          <w:highlight w:val="none"/>
        </w:rPr>
        <w:t>投标文件递交截止时间为</w:t>
      </w:r>
      <w:r>
        <w:rPr>
          <w:rFonts w:hint="eastAsia" w:ascii="Times New Roman" w:hAnsi="Times New Roman" w:eastAsia="宋体" w:cs="宋体"/>
          <w:color w:val="auto"/>
          <w:spacing w:val="-11"/>
          <w:sz w:val="21"/>
          <w:szCs w:val="21"/>
          <w:highlight w:val="none"/>
          <w:u w:val="single"/>
        </w:rPr>
        <w:t xml:space="preserve"> </w:t>
      </w:r>
      <w:r>
        <w:rPr>
          <w:rFonts w:hint="eastAsia" w:ascii="Times New Roman" w:hAnsi="Times New Roman" w:eastAsia="宋体" w:cs="宋体"/>
          <w:color w:val="auto"/>
          <w:spacing w:val="-11"/>
          <w:sz w:val="21"/>
          <w:szCs w:val="21"/>
          <w:highlight w:val="none"/>
          <w:u w:val="single" w:color="auto"/>
          <w:lang w:val="en-US" w:eastAsia="zh-CN"/>
        </w:rPr>
        <w:t>2025</w:t>
      </w:r>
      <w:r>
        <w:rPr>
          <w:rFonts w:ascii="Times New Roman" w:hAnsi="Times New Roman" w:eastAsia="宋体" w:cs="宋体"/>
          <w:color w:val="auto"/>
          <w:spacing w:val="-5"/>
          <w:sz w:val="21"/>
          <w:szCs w:val="21"/>
          <w:highlight w:val="none"/>
          <w:u w:val="single" w:color="auto"/>
        </w:rPr>
        <w:t>年</w:t>
      </w:r>
      <w:r>
        <w:rPr>
          <w:rFonts w:hint="eastAsia" w:ascii="Times New Roman" w:hAnsi="Times New Roman" w:eastAsia="宋体" w:cs="宋体"/>
          <w:color w:val="auto"/>
          <w:spacing w:val="27"/>
          <w:sz w:val="21"/>
          <w:szCs w:val="21"/>
          <w:highlight w:val="none"/>
          <w:u w:val="single" w:color="auto"/>
          <w:lang w:val="en-US" w:eastAsia="zh-CN"/>
        </w:rPr>
        <w:t>11月</w:t>
      </w:r>
      <w:r>
        <w:rPr>
          <w:rFonts w:hint="eastAsia" w:cs="宋体"/>
          <w:color w:val="auto"/>
          <w:spacing w:val="27"/>
          <w:sz w:val="21"/>
          <w:szCs w:val="21"/>
          <w:highlight w:val="none"/>
          <w:u w:val="single" w:color="auto"/>
          <w:lang w:val="en-US" w:eastAsia="zh-CN"/>
        </w:rPr>
        <w:t>11</w:t>
      </w:r>
      <w:r>
        <w:rPr>
          <w:rFonts w:hint="eastAsia" w:ascii="Times New Roman" w:hAnsi="Times New Roman" w:eastAsia="宋体" w:cs="宋体"/>
          <w:color w:val="auto"/>
          <w:spacing w:val="27"/>
          <w:sz w:val="21"/>
          <w:szCs w:val="21"/>
          <w:highlight w:val="none"/>
          <w:u w:val="single" w:color="auto"/>
          <w:lang w:val="en-US" w:eastAsia="zh-CN"/>
        </w:rPr>
        <w:t>日</w:t>
      </w:r>
      <w:r>
        <w:rPr>
          <w:rFonts w:hint="eastAsia" w:ascii="Times New Roman" w:hAnsi="Times New Roman" w:eastAsia="宋体" w:cs="宋体"/>
          <w:color w:val="auto"/>
          <w:spacing w:val="-5"/>
          <w:sz w:val="21"/>
          <w:szCs w:val="21"/>
          <w:highlight w:val="none"/>
          <w:u w:val="single"/>
          <w:lang w:val="en-US" w:eastAsia="zh-CN"/>
        </w:rPr>
        <w:t>9</w:t>
      </w:r>
      <w:r>
        <w:rPr>
          <w:rFonts w:ascii="Times New Roman" w:hAnsi="Times New Roman" w:eastAsia="宋体" w:cs="宋体"/>
          <w:color w:val="auto"/>
          <w:spacing w:val="-5"/>
          <w:sz w:val="21"/>
          <w:szCs w:val="21"/>
          <w:highlight w:val="none"/>
        </w:rPr>
        <w:t>时</w:t>
      </w:r>
      <w:r>
        <w:rPr>
          <w:rFonts w:hint="eastAsia" w:ascii="Times New Roman" w:hAnsi="Times New Roman" w:eastAsia="宋体" w:cs="宋体"/>
          <w:color w:val="auto"/>
          <w:spacing w:val="-5"/>
          <w:sz w:val="21"/>
          <w:szCs w:val="21"/>
          <w:highlight w:val="none"/>
          <w:u w:val="single"/>
          <w:lang w:val="en-US" w:eastAsia="zh-CN"/>
        </w:rPr>
        <w:t>30</w:t>
      </w:r>
      <w:r>
        <w:rPr>
          <w:rFonts w:hint="eastAsia" w:ascii="Times New Roman" w:hAnsi="Times New Roman" w:eastAsia="宋体" w:cs="宋体"/>
          <w:color w:val="auto"/>
          <w:spacing w:val="-5"/>
          <w:sz w:val="21"/>
          <w:szCs w:val="21"/>
          <w:highlight w:val="none"/>
          <w:lang w:val="en-US" w:eastAsia="zh-CN"/>
        </w:rPr>
        <w:t>分</w:t>
      </w:r>
      <w:r>
        <w:rPr>
          <w:rFonts w:ascii="Times New Roman" w:hAnsi="Times New Roman" w:eastAsia="宋体" w:cs="宋体"/>
          <w:color w:val="auto"/>
          <w:spacing w:val="-5"/>
          <w:sz w:val="21"/>
          <w:szCs w:val="21"/>
          <w:highlight w:val="none"/>
        </w:rPr>
        <w:t>。</w:t>
      </w:r>
    </w:p>
    <w:p w14:paraId="001114AC">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80" w:firstLineChars="200"/>
        <w:textAlignment w:val="baseline"/>
        <w:rPr>
          <w:rFonts w:ascii="Times New Roman" w:hAnsi="Times New Roman" w:eastAsia="宋体" w:cs="宋体"/>
          <w:color w:val="auto"/>
          <w:sz w:val="21"/>
          <w:szCs w:val="21"/>
          <w:highlight w:val="none"/>
        </w:rPr>
      </w:pPr>
      <w:r>
        <w:rPr>
          <w:rFonts w:ascii="Times New Roman" w:hAnsi="Times New Roman" w:eastAsia="Times New Roman" w:cs="Times New Roman"/>
          <w:color w:val="auto"/>
          <w:spacing w:val="15"/>
          <w:sz w:val="21"/>
          <w:szCs w:val="21"/>
          <w:highlight w:val="none"/>
        </w:rPr>
        <w:t>5.2</w:t>
      </w:r>
      <w:r>
        <w:rPr>
          <w:rFonts w:ascii="Times New Roman" w:hAnsi="Times New Roman" w:eastAsia="宋体" w:cs="宋体"/>
          <w:color w:val="auto"/>
          <w:spacing w:val="15"/>
          <w:sz w:val="21"/>
          <w:szCs w:val="21"/>
          <w:highlight w:val="none"/>
        </w:rPr>
        <w:t>投标人应当在投标</w:t>
      </w:r>
      <w:r>
        <w:rPr>
          <w:rFonts w:ascii="Times New Roman" w:hAnsi="Times New Roman" w:eastAsia="宋体" w:cs="宋体"/>
          <w:color w:val="auto"/>
          <w:spacing w:val="-60"/>
          <w:sz w:val="21"/>
          <w:szCs w:val="21"/>
          <w:highlight w:val="none"/>
        </w:rPr>
        <w:t xml:space="preserve"> </w:t>
      </w:r>
      <w:r>
        <w:rPr>
          <w:rFonts w:ascii="Times New Roman" w:hAnsi="Times New Roman" w:eastAsia="宋体" w:cs="宋体"/>
          <w:color w:val="auto"/>
          <w:spacing w:val="15"/>
          <w:sz w:val="21"/>
          <w:szCs w:val="21"/>
          <w:highlight w:val="none"/>
        </w:rPr>
        <w:t>截止时间前，</w:t>
      </w:r>
      <w:r>
        <w:rPr>
          <w:rFonts w:ascii="Times New Roman" w:hAnsi="Times New Roman" w:eastAsia="宋体" w:cs="宋体"/>
          <w:color w:val="auto"/>
          <w:spacing w:val="-60"/>
          <w:sz w:val="21"/>
          <w:szCs w:val="21"/>
          <w:highlight w:val="none"/>
        </w:rPr>
        <w:t xml:space="preserve"> </w:t>
      </w:r>
      <w:r>
        <w:rPr>
          <w:rFonts w:ascii="Times New Roman" w:hAnsi="Times New Roman" w:eastAsia="宋体" w:cs="宋体"/>
          <w:color w:val="auto"/>
          <w:spacing w:val="15"/>
          <w:sz w:val="21"/>
          <w:szCs w:val="21"/>
          <w:highlight w:val="none"/>
        </w:rPr>
        <w:t>通过</w:t>
      </w:r>
      <w:r>
        <w:rPr>
          <w:rFonts w:hint="eastAsia" w:ascii="Times New Roman" w:hAnsi="Times New Roman" w:eastAsia="宋体" w:cs="宋体"/>
          <w:color w:val="auto"/>
          <w:spacing w:val="15"/>
          <w:sz w:val="21"/>
          <w:szCs w:val="21"/>
          <w:highlight w:val="none"/>
          <w:u w:val="single" w:color="auto"/>
        </w:rPr>
        <w:t>辽宁工程咨询招投标交易平台</w:t>
      </w:r>
      <w:r>
        <w:rPr>
          <w:rFonts w:hint="eastAsia" w:cs="宋体"/>
          <w:color w:val="auto"/>
          <w:spacing w:val="15"/>
          <w:sz w:val="21"/>
          <w:szCs w:val="21"/>
          <w:highlight w:val="none"/>
          <w:u w:val="single" w:color="auto"/>
          <w:lang w:eastAsia="zh-CN"/>
        </w:rPr>
        <w:t>（</w:t>
      </w:r>
      <w:r>
        <w:rPr>
          <w:rFonts w:hint="eastAsia" w:ascii="Times New Roman" w:hAnsi="Times New Roman" w:eastAsia="宋体" w:cs="宋体"/>
          <w:color w:val="auto"/>
          <w:spacing w:val="15"/>
          <w:sz w:val="21"/>
          <w:szCs w:val="21"/>
          <w:highlight w:val="none"/>
          <w:u w:val="single" w:color="auto"/>
        </w:rPr>
        <w:t>投标盲盒工具https://nxbox.Inzb.com:8888/#/login</w:t>
      </w:r>
      <w:r>
        <w:rPr>
          <w:rFonts w:hint="eastAsia" w:cs="宋体"/>
          <w:color w:val="auto"/>
          <w:spacing w:val="15"/>
          <w:sz w:val="21"/>
          <w:szCs w:val="21"/>
          <w:highlight w:val="none"/>
          <w:u w:val="single" w:color="auto"/>
          <w:lang w:eastAsia="zh-CN"/>
        </w:rPr>
        <w:t>）</w:t>
      </w:r>
      <w:r>
        <w:rPr>
          <w:rFonts w:ascii="Times New Roman" w:hAnsi="Times New Roman" w:eastAsia="宋体" w:cs="宋体"/>
          <w:color w:val="auto"/>
          <w:spacing w:val="-48"/>
          <w:sz w:val="21"/>
          <w:szCs w:val="21"/>
          <w:highlight w:val="none"/>
        </w:rPr>
        <w:t>，</w:t>
      </w:r>
      <w:r>
        <w:rPr>
          <w:rFonts w:ascii="Times New Roman" w:hAnsi="Times New Roman" w:eastAsia="宋体" w:cs="宋体"/>
          <w:color w:val="auto"/>
          <w:spacing w:val="2"/>
          <w:sz w:val="21"/>
          <w:szCs w:val="21"/>
          <w:highlight w:val="none"/>
        </w:rPr>
        <w:t>选择所投标段将加密的电子投标文件上传。投标人完成投</w:t>
      </w:r>
      <w:r>
        <w:rPr>
          <w:rFonts w:ascii="Times New Roman" w:hAnsi="Times New Roman" w:eastAsia="宋体" w:cs="宋体"/>
          <w:color w:val="auto"/>
          <w:spacing w:val="1"/>
          <w:sz w:val="21"/>
          <w:szCs w:val="21"/>
          <w:highlight w:val="none"/>
        </w:rPr>
        <w:t>标文件上</w:t>
      </w:r>
      <w:r>
        <w:rPr>
          <w:rFonts w:ascii="Times New Roman" w:hAnsi="Times New Roman" w:eastAsia="宋体" w:cs="宋体"/>
          <w:color w:val="auto"/>
          <w:sz w:val="21"/>
          <w:szCs w:val="21"/>
          <w:highlight w:val="none"/>
        </w:rPr>
        <w:t>传后，电子交易系统向投标人发出电子签收凭证，递交时间以电子签收凭证载明的时间为</w:t>
      </w:r>
      <w:r>
        <w:rPr>
          <w:rFonts w:ascii="Times New Roman" w:hAnsi="Times New Roman" w:eastAsia="宋体" w:cs="宋体"/>
          <w:color w:val="auto"/>
          <w:spacing w:val="3"/>
          <w:sz w:val="21"/>
          <w:szCs w:val="21"/>
          <w:highlight w:val="none"/>
        </w:rPr>
        <w:t>准。逾期未完成上传或未加密的电子投标文件，招标人（电子交易系统）将拒收其投标文</w:t>
      </w:r>
      <w:r>
        <w:rPr>
          <w:rFonts w:ascii="Times New Roman" w:hAnsi="Times New Roman" w:eastAsia="宋体" w:cs="宋体"/>
          <w:color w:val="auto"/>
          <w:spacing w:val="-4"/>
          <w:sz w:val="21"/>
          <w:szCs w:val="21"/>
          <w:highlight w:val="none"/>
        </w:rPr>
        <w:t>件。</w:t>
      </w:r>
    </w:p>
    <w:p w14:paraId="3EA2BCF7">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388" w:firstLineChars="200"/>
        <w:jc w:val="left"/>
        <w:textAlignment w:val="baseline"/>
        <w:rPr>
          <w:rFonts w:ascii="Times New Roman" w:hAnsi="Times New Roman"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 xml:space="preserve">5.3 </w:t>
      </w:r>
      <w:r>
        <w:rPr>
          <w:rFonts w:ascii="Times New Roman" w:hAnsi="Times New Roman" w:eastAsia="宋体" w:cs="宋体"/>
          <w:color w:val="auto"/>
          <w:spacing w:val="-8"/>
          <w:sz w:val="21"/>
          <w:szCs w:val="21"/>
          <w:highlight w:val="none"/>
        </w:rPr>
        <w:t>开标地点：</w:t>
      </w:r>
      <w:r>
        <w:rPr>
          <w:rFonts w:hint="eastAsia" w:ascii="Times New Roman" w:hAnsi="Times New Roman" w:eastAsia="宋体" w:cs="宋体"/>
          <w:color w:val="auto"/>
          <w:spacing w:val="15"/>
          <w:sz w:val="21"/>
          <w:szCs w:val="21"/>
          <w:highlight w:val="none"/>
          <w:u w:val="single" w:color="auto"/>
        </w:rPr>
        <w:t xml:space="preserve"> 辽宁省工程建设项目数字化开标评标系统（</w:t>
      </w:r>
      <w:r>
        <w:rPr>
          <w:rFonts w:hint="eastAsia" w:ascii="Times New Roman" w:hAnsi="Times New Roman" w:eastAsia="宋体" w:cs="宋体"/>
          <w:color w:val="auto"/>
          <w:spacing w:val="15"/>
          <w:sz w:val="21"/>
          <w:szCs w:val="21"/>
          <w:highlight w:val="none"/>
          <w:u w:val="single" w:color="auto"/>
        </w:rPr>
        <w:fldChar w:fldCharType="begin"/>
      </w:r>
      <w:r>
        <w:rPr>
          <w:rFonts w:hint="eastAsia" w:ascii="Times New Roman" w:hAnsi="Times New Roman" w:eastAsia="宋体" w:cs="宋体"/>
          <w:color w:val="auto"/>
          <w:spacing w:val="15"/>
          <w:sz w:val="21"/>
          <w:szCs w:val="21"/>
          <w:highlight w:val="none"/>
          <w:u w:val="single" w:color="auto"/>
        </w:rPr>
        <w:instrText xml:space="preserve"> HYPERLINK "https://dts.lnzb.com:8888/zjt" </w:instrText>
      </w:r>
      <w:r>
        <w:rPr>
          <w:rFonts w:hint="eastAsia" w:ascii="Times New Roman" w:hAnsi="Times New Roman" w:eastAsia="宋体" w:cs="宋体"/>
          <w:color w:val="auto"/>
          <w:spacing w:val="15"/>
          <w:sz w:val="21"/>
          <w:szCs w:val="21"/>
          <w:highlight w:val="none"/>
          <w:u w:val="single" w:color="auto"/>
        </w:rPr>
        <w:fldChar w:fldCharType="separate"/>
      </w:r>
      <w:r>
        <w:rPr>
          <w:rFonts w:hint="eastAsia" w:ascii="Times New Roman" w:hAnsi="Times New Roman" w:eastAsia="宋体" w:cs="宋体"/>
          <w:color w:val="auto"/>
          <w:spacing w:val="15"/>
          <w:sz w:val="21"/>
          <w:szCs w:val="21"/>
          <w:highlight w:val="none"/>
          <w:u w:val="single" w:color="auto"/>
        </w:rPr>
        <w:t>https://dts.lnzb.com:8888/zjt</w:t>
      </w:r>
      <w:r>
        <w:rPr>
          <w:rFonts w:hint="eastAsia" w:ascii="Times New Roman" w:hAnsi="Times New Roman" w:eastAsia="宋体" w:cs="宋体"/>
          <w:color w:val="auto"/>
          <w:spacing w:val="15"/>
          <w:sz w:val="21"/>
          <w:szCs w:val="21"/>
          <w:highlight w:val="none"/>
          <w:u w:val="single" w:color="auto"/>
        </w:rPr>
        <w:fldChar w:fldCharType="end"/>
      </w:r>
      <w:r>
        <w:rPr>
          <w:rFonts w:hint="eastAsia" w:ascii="Times New Roman" w:hAnsi="Times New Roman" w:eastAsia="宋体" w:cs="宋体"/>
          <w:color w:val="auto"/>
          <w:spacing w:val="15"/>
          <w:sz w:val="21"/>
          <w:szCs w:val="21"/>
          <w:highlight w:val="none"/>
          <w:u w:val="single" w:color="auto"/>
        </w:rPr>
        <w:t>-bid/）</w:t>
      </w:r>
      <w:r>
        <w:rPr>
          <w:rFonts w:ascii="Times New Roman" w:hAnsi="Times New Roman" w:eastAsia="宋体" w:cs="宋体"/>
          <w:color w:val="auto"/>
          <w:spacing w:val="-6"/>
          <w:sz w:val="21"/>
          <w:szCs w:val="21"/>
          <w:highlight w:val="none"/>
        </w:rPr>
        <w:t>。</w:t>
      </w:r>
    </w:p>
    <w:p w14:paraId="5FD0C0CB">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08" w:firstLineChars="200"/>
        <w:jc w:val="left"/>
        <w:textAlignment w:val="baseline"/>
        <w:rPr>
          <w:rFonts w:ascii="Times New Roman" w:hAnsi="Times New Roman"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5.4 </w:t>
      </w:r>
      <w:r>
        <w:rPr>
          <w:rFonts w:ascii="Times New Roman" w:hAnsi="Times New Roman" w:eastAsia="宋体" w:cs="宋体"/>
          <w:color w:val="auto"/>
          <w:spacing w:val="-3"/>
          <w:sz w:val="21"/>
          <w:szCs w:val="21"/>
          <w:highlight w:val="none"/>
        </w:rPr>
        <w:t xml:space="preserve">开标方式： </w:t>
      </w:r>
      <w:r>
        <w:rPr>
          <w:rFonts w:ascii="Times New Roman" w:hAnsi="Times New Roman" w:eastAsia="宋体" w:cs="宋体"/>
          <w:color w:val="auto"/>
          <w:spacing w:val="-3"/>
          <w:sz w:val="21"/>
          <w:szCs w:val="21"/>
          <w:highlight w:val="none"/>
          <w:u w:val="single" w:color="auto"/>
        </w:rPr>
        <w:t>远程不见面开标</w:t>
      </w:r>
      <w:r>
        <w:rPr>
          <w:rFonts w:ascii="Times New Roman" w:hAnsi="Times New Roman" w:eastAsia="宋体" w:cs="宋体"/>
          <w:color w:val="auto"/>
          <w:spacing w:val="-3"/>
          <w:sz w:val="21"/>
          <w:szCs w:val="21"/>
          <w:highlight w:val="none"/>
        </w:rPr>
        <w:t>。</w:t>
      </w:r>
    </w:p>
    <w:p w14:paraId="3F8C00C7">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6.</w:t>
      </w:r>
      <w:r>
        <w:rPr>
          <w:rFonts w:ascii="Times New Roman" w:hAnsi="Times New Roman" w:eastAsia="黑体" w:cs="黑体"/>
          <w:color w:val="auto"/>
          <w:spacing w:val="-1"/>
          <w:sz w:val="24"/>
          <w:szCs w:val="24"/>
          <w:highlight w:val="none"/>
        </w:rPr>
        <w:t>投标相关事宜</w:t>
      </w:r>
    </w:p>
    <w:p w14:paraId="317C75CD">
      <w:pPr>
        <w:keepNext w:val="0"/>
        <w:keepLines w:val="0"/>
        <w:pageBreakBefore w:val="0"/>
        <w:kinsoku w:val="0"/>
        <w:wordWrap/>
        <w:overflowPunct/>
        <w:topLinePunct w:val="0"/>
        <w:autoSpaceDE w:val="0"/>
        <w:autoSpaceDN w:val="0"/>
        <w:bidi w:val="0"/>
        <w:adjustRightInd w:val="0"/>
        <w:snapToGrid w:val="0"/>
        <w:spacing w:line="360" w:lineRule="auto"/>
        <w:ind w:right="1" w:firstLine="408" w:firstLineChars="200"/>
        <w:jc w:val="left"/>
        <w:textAlignment w:val="baseline"/>
        <w:rPr>
          <w:rFonts w:ascii="Times New Roman" w:hAnsi="Times New Roman" w:eastAsia="宋体" w:cs="宋体"/>
          <w:color w:val="auto"/>
          <w:sz w:val="7"/>
          <w:szCs w:val="7"/>
          <w:highlight w:val="none"/>
        </w:rPr>
      </w:pPr>
      <w:r>
        <w:rPr>
          <w:rFonts w:hint="eastAsia" w:ascii="Times New Roman" w:hAnsi="Times New Roman" w:eastAsia="宋体" w:cs="宋体"/>
          <w:color w:val="auto"/>
          <w:spacing w:val="-3"/>
          <w:sz w:val="21"/>
          <w:szCs w:val="21"/>
          <w:highlight w:val="none"/>
          <w:lang w:val="en-US" w:eastAsia="zh-CN"/>
        </w:rPr>
        <w:t>无。</w:t>
      </w:r>
      <w:r>
        <w:rPr>
          <w:rFonts w:ascii="Times New Roman" w:hAnsi="Times New Roman" w:eastAsia="宋体" w:cs="宋体"/>
          <w:color w:val="auto"/>
          <w:spacing w:val="1"/>
          <w:sz w:val="21"/>
          <w:szCs w:val="21"/>
          <w:highlight w:val="none"/>
        </w:rPr>
        <w:tab/>
      </w:r>
      <w:r>
        <w:rPr>
          <w:rFonts w:ascii="Times New Roman" w:hAnsi="Times New Roman" w:eastAsia="宋体" w:cs="宋体"/>
          <w:color w:val="auto"/>
          <w:spacing w:val="1"/>
          <w:sz w:val="21"/>
          <w:szCs w:val="21"/>
          <w:highlight w:val="none"/>
        </w:rPr>
        <w:t xml:space="preserve"> </w:t>
      </w:r>
      <w:r>
        <w:rPr>
          <w:rFonts w:ascii="Times New Roman" w:hAnsi="Times New Roman" w:eastAsia="宋体" w:cs="宋体"/>
          <w:color w:val="auto"/>
          <w:spacing w:val="11"/>
          <w:sz w:val="7"/>
          <w:szCs w:val="7"/>
          <w:highlight w:val="none"/>
        </w:rPr>
        <w:t>。</w:t>
      </w:r>
    </w:p>
    <w:p w14:paraId="7ACAB9A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pacing w:val="-1"/>
          <w:sz w:val="24"/>
          <w:szCs w:val="24"/>
          <w:highlight w:val="none"/>
        </w:rPr>
      </w:pPr>
      <w:r>
        <w:rPr>
          <w:rFonts w:ascii="Times New Roman" w:hAnsi="Times New Roman" w:eastAsia="Times New Roman" w:cs="Times New Roman"/>
          <w:color w:val="auto"/>
          <w:spacing w:val="-1"/>
          <w:sz w:val="24"/>
          <w:szCs w:val="24"/>
          <w:highlight w:val="none"/>
        </w:rPr>
        <w:t>7.</w:t>
      </w:r>
      <w:r>
        <w:rPr>
          <w:rFonts w:ascii="Times New Roman" w:hAnsi="Times New Roman" w:eastAsia="黑体" w:cs="黑体"/>
          <w:color w:val="auto"/>
          <w:spacing w:val="-1"/>
          <w:sz w:val="24"/>
          <w:szCs w:val="24"/>
          <w:highlight w:val="none"/>
        </w:rPr>
        <w:t>评标办法</w:t>
      </w:r>
    </w:p>
    <w:p w14:paraId="135B9229">
      <w:pPr>
        <w:keepNext w:val="0"/>
        <w:keepLines w:val="0"/>
        <w:pageBreakBefore w:val="0"/>
        <w:kinsoku w:val="0"/>
        <w:wordWrap/>
        <w:overflowPunct/>
        <w:topLinePunct w:val="0"/>
        <w:autoSpaceDE w:val="0"/>
        <w:autoSpaceDN w:val="0"/>
        <w:bidi w:val="0"/>
        <w:adjustRightInd w:val="0"/>
        <w:snapToGrid w:val="0"/>
        <w:spacing w:line="360" w:lineRule="auto"/>
        <w:ind w:firstLine="416" w:firstLineChars="200"/>
        <w:textAlignment w:val="baseline"/>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本次招标评标办法采用</w:t>
      </w:r>
      <w:r>
        <w:rPr>
          <w:rFonts w:ascii="Times New Roman" w:hAnsi="Times New Roman" w:eastAsia="宋体" w:cs="宋体"/>
          <w:color w:val="auto"/>
          <w:spacing w:val="-34"/>
          <w:sz w:val="21"/>
          <w:szCs w:val="21"/>
          <w:highlight w:val="none"/>
          <w:u w:val="single" w:color="auto"/>
        </w:rPr>
        <w:t xml:space="preserve"> </w:t>
      </w:r>
      <w:r>
        <w:rPr>
          <w:rFonts w:ascii="Times New Roman" w:hAnsi="Times New Roman" w:eastAsia="宋体" w:cs="宋体"/>
          <w:color w:val="auto"/>
          <w:spacing w:val="-1"/>
          <w:sz w:val="21"/>
          <w:szCs w:val="21"/>
          <w:highlight w:val="none"/>
          <w:u w:val="single" w:color="auto"/>
        </w:rPr>
        <w:t>综合评估法</w:t>
      </w:r>
      <w:r>
        <w:rPr>
          <w:rFonts w:ascii="Times New Roman" w:hAnsi="Times New Roman" w:eastAsia="宋体" w:cs="宋体"/>
          <w:color w:val="auto"/>
          <w:spacing w:val="-52"/>
          <w:sz w:val="21"/>
          <w:szCs w:val="21"/>
          <w:highlight w:val="none"/>
          <w:u w:val="single" w:color="auto"/>
        </w:rPr>
        <w:t xml:space="preserve"> </w:t>
      </w:r>
      <w:r>
        <w:rPr>
          <w:rFonts w:ascii="Times New Roman" w:hAnsi="Times New Roman" w:eastAsia="宋体" w:cs="宋体"/>
          <w:color w:val="auto"/>
          <w:spacing w:val="-1"/>
          <w:sz w:val="21"/>
          <w:szCs w:val="21"/>
          <w:highlight w:val="none"/>
        </w:rPr>
        <w:t>。</w:t>
      </w:r>
    </w:p>
    <w:p w14:paraId="349D08C7">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hint="eastAsia" w:ascii="Times New Roman" w:hAnsi="Times New Roman" w:eastAsia="宋体" w:cs="Times New Roman"/>
          <w:color w:val="auto"/>
          <w:spacing w:val="-1"/>
          <w:sz w:val="24"/>
          <w:szCs w:val="24"/>
          <w:highlight w:val="none"/>
          <w:lang w:val="en-US" w:eastAsia="zh-CN"/>
        </w:rPr>
        <w:t>8</w:t>
      </w:r>
      <w:r>
        <w:rPr>
          <w:rFonts w:ascii="Times New Roman" w:hAnsi="Times New Roman" w:eastAsia="Times New Roman" w:cs="Times New Roman"/>
          <w:color w:val="auto"/>
          <w:spacing w:val="-1"/>
          <w:sz w:val="24"/>
          <w:szCs w:val="24"/>
          <w:highlight w:val="none"/>
        </w:rPr>
        <w:t>.</w:t>
      </w:r>
      <w:r>
        <w:rPr>
          <w:rFonts w:ascii="Times New Roman" w:hAnsi="Times New Roman" w:eastAsia="黑体" w:cs="黑体"/>
          <w:color w:val="auto"/>
          <w:spacing w:val="-1"/>
          <w:sz w:val="24"/>
          <w:szCs w:val="24"/>
          <w:highlight w:val="none"/>
        </w:rPr>
        <w:t>发布公告的媒介</w:t>
      </w:r>
    </w:p>
    <w:p w14:paraId="462876BA">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本次招标公告同时在</w:t>
      </w:r>
      <w:r>
        <w:rPr>
          <w:rFonts w:hint="eastAsia" w:ascii="Times New Roman" w:hAnsi="Times New Roman" w:eastAsia="宋体" w:cs="宋体"/>
          <w:color w:val="auto"/>
          <w:spacing w:val="1"/>
          <w:sz w:val="21"/>
          <w:szCs w:val="21"/>
          <w:highlight w:val="none"/>
          <w:u w:val="single"/>
          <w:lang w:val="en-US" w:eastAsia="zh-CN"/>
        </w:rPr>
        <w:t>中国招标投标公共服务平台、</w:t>
      </w:r>
      <w:r>
        <w:rPr>
          <w:rFonts w:ascii="Times New Roman" w:hAnsi="Times New Roman" w:eastAsia="宋体" w:cs="宋体"/>
          <w:color w:val="auto"/>
          <w:spacing w:val="1"/>
          <w:sz w:val="21"/>
          <w:szCs w:val="21"/>
          <w:highlight w:val="none"/>
          <w:u w:val="single"/>
        </w:rPr>
        <w:t>辽宁省招标投标监管网,辽宁建设工程信息网、</w:t>
      </w:r>
      <w:r>
        <w:rPr>
          <w:rFonts w:hint="eastAsia" w:ascii="Times New Roman" w:hAnsi="Times New Roman" w:eastAsia="宋体" w:cs="宋体"/>
          <w:color w:val="auto"/>
          <w:spacing w:val="1"/>
          <w:sz w:val="21"/>
          <w:szCs w:val="21"/>
          <w:highlight w:val="none"/>
          <w:u w:val="single"/>
          <w:lang w:eastAsia="zh-CN"/>
        </w:rPr>
        <w:t>全国公共资源交易平台（辽宁省·营口市）</w:t>
      </w:r>
      <w:r>
        <w:rPr>
          <w:rFonts w:ascii="Times New Roman" w:hAnsi="Times New Roman" w:eastAsia="宋体" w:cs="宋体"/>
          <w:color w:val="auto"/>
          <w:spacing w:val="-27"/>
          <w:sz w:val="21"/>
          <w:szCs w:val="21"/>
          <w:highlight w:val="none"/>
        </w:rPr>
        <w:t xml:space="preserve"> </w:t>
      </w:r>
      <w:r>
        <w:rPr>
          <w:rFonts w:ascii="Times New Roman" w:hAnsi="Times New Roman" w:eastAsia="宋体" w:cs="宋体"/>
          <w:color w:val="auto"/>
          <w:sz w:val="21"/>
          <w:szCs w:val="21"/>
          <w:highlight w:val="none"/>
        </w:rPr>
        <w:t>（发布公告的媒</w:t>
      </w:r>
      <w:r>
        <w:rPr>
          <w:rFonts w:ascii="Times New Roman" w:hAnsi="Times New Roman" w:eastAsia="宋体" w:cs="宋体"/>
          <w:color w:val="auto"/>
          <w:spacing w:val="-3"/>
          <w:sz w:val="21"/>
          <w:szCs w:val="21"/>
          <w:highlight w:val="none"/>
        </w:rPr>
        <w:t>介名称）上发布。</w:t>
      </w:r>
    </w:p>
    <w:p w14:paraId="1B8DEE9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hint="eastAsia" w:ascii="Times New Roman" w:hAnsi="Times New Roman" w:eastAsia="宋体" w:cs="Times New Roman"/>
          <w:color w:val="auto"/>
          <w:spacing w:val="-4"/>
          <w:sz w:val="24"/>
          <w:szCs w:val="24"/>
          <w:highlight w:val="none"/>
          <w:lang w:val="en-US" w:eastAsia="zh-CN"/>
        </w:rPr>
        <w:t>9</w:t>
      </w:r>
      <w:r>
        <w:rPr>
          <w:rFonts w:ascii="Times New Roman" w:hAnsi="Times New Roman" w:eastAsia="Times New Roman" w:cs="Times New Roman"/>
          <w:color w:val="auto"/>
          <w:spacing w:val="-4"/>
          <w:sz w:val="24"/>
          <w:szCs w:val="24"/>
          <w:highlight w:val="none"/>
        </w:rPr>
        <w:t>.</w:t>
      </w:r>
      <w:r>
        <w:rPr>
          <w:rFonts w:ascii="Times New Roman" w:hAnsi="Times New Roman" w:eastAsia="黑体" w:cs="黑体"/>
          <w:color w:val="auto"/>
          <w:spacing w:val="-4"/>
          <w:sz w:val="24"/>
          <w:szCs w:val="24"/>
          <w:highlight w:val="none"/>
        </w:rPr>
        <w:t>监督信息</w:t>
      </w:r>
    </w:p>
    <w:p w14:paraId="5B678F4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356" w:firstLineChars="200"/>
        <w:jc w:val="left"/>
        <w:textAlignment w:val="baseline"/>
        <w:rPr>
          <w:rFonts w:ascii="Times New Roman" w:hAnsi="Times New Roman" w:eastAsia="宋体" w:cs="宋体"/>
          <w:color w:val="auto"/>
          <w:spacing w:val="-16"/>
          <w:sz w:val="21"/>
          <w:szCs w:val="21"/>
          <w:highlight w:val="none"/>
        </w:rPr>
      </w:pPr>
      <w:r>
        <w:rPr>
          <w:rFonts w:ascii="Times New Roman" w:hAnsi="Times New Roman" w:eastAsia="宋体" w:cs="宋体"/>
          <w:color w:val="auto"/>
          <w:spacing w:val="-16"/>
          <w:sz w:val="21"/>
          <w:szCs w:val="21"/>
          <w:highlight w:val="none"/>
        </w:rPr>
        <w:t>1.监督部门</w:t>
      </w:r>
      <w:r>
        <w:rPr>
          <w:rFonts w:ascii="Times New Roman" w:hAnsi="Times New Roman" w:eastAsia="宋体" w:cs="宋体"/>
          <w:color w:val="auto"/>
          <w:spacing w:val="-9"/>
          <w:sz w:val="21"/>
          <w:szCs w:val="21"/>
          <w:highlight w:val="none"/>
        </w:rPr>
        <w:t>：</w:t>
      </w:r>
      <w:r>
        <w:rPr>
          <w:rFonts w:ascii="Times New Roman" w:hAnsi="Times New Roman" w:eastAsia="宋体" w:cs="宋体"/>
          <w:color w:val="auto"/>
          <w:spacing w:val="-16"/>
          <w:sz w:val="21"/>
          <w:szCs w:val="21"/>
          <w:highlight w:val="none"/>
        </w:rPr>
        <w:t xml:space="preserve">营口市城乡建设与公用事业中心，负责人： 李先生，联系方式：0417-2657306。 </w:t>
      </w:r>
    </w:p>
    <w:p w14:paraId="5B04907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356" w:firstLineChars="200"/>
        <w:jc w:val="left"/>
        <w:textAlignment w:val="baseline"/>
        <w:rPr>
          <w:rFonts w:ascii="Times New Roman" w:hAnsi="Times New Roman" w:eastAsia="宋体" w:cs="宋体"/>
          <w:color w:val="auto"/>
          <w:spacing w:val="-16"/>
          <w:sz w:val="21"/>
          <w:szCs w:val="21"/>
          <w:highlight w:val="none"/>
        </w:rPr>
      </w:pPr>
      <w:r>
        <w:rPr>
          <w:rFonts w:ascii="Times New Roman" w:hAnsi="Times New Roman" w:eastAsia="宋体" w:cs="宋体"/>
          <w:color w:val="auto"/>
          <w:spacing w:val="-16"/>
          <w:sz w:val="21"/>
          <w:szCs w:val="21"/>
          <w:highlight w:val="none"/>
        </w:rPr>
        <w:t>2.</w:t>
      </w:r>
      <w:r>
        <w:rPr>
          <w:rFonts w:ascii="Times New Roman" w:hAnsi="Times New Roman" w:eastAsia="宋体" w:cs="宋体"/>
          <w:color w:val="auto"/>
          <w:spacing w:val="-1"/>
          <w:sz w:val="21"/>
          <w:szCs w:val="21"/>
          <w:highlight w:val="none"/>
        </w:rPr>
        <w:t>招标负责人：</w:t>
      </w:r>
      <w:r>
        <w:rPr>
          <w:rFonts w:hint="eastAsia" w:cs="宋体"/>
          <w:color w:val="auto"/>
          <w:spacing w:val="-1"/>
          <w:sz w:val="21"/>
          <w:szCs w:val="21"/>
          <w:highlight w:val="none"/>
          <w:u w:val="single"/>
          <w:lang w:val="en-US" w:eastAsia="zh-CN"/>
        </w:rPr>
        <w:t>周洋</w:t>
      </w:r>
      <w:r>
        <w:rPr>
          <w:rFonts w:ascii="Times New Roman" w:hAnsi="Times New Roman" w:eastAsia="宋体" w:cs="宋体"/>
          <w:color w:val="auto"/>
          <w:spacing w:val="-1"/>
          <w:sz w:val="21"/>
          <w:szCs w:val="21"/>
          <w:highlight w:val="none"/>
        </w:rPr>
        <w:t>，联系方式：</w:t>
      </w:r>
      <w:r>
        <w:rPr>
          <w:rFonts w:hint="eastAsia" w:cs="宋体"/>
          <w:color w:val="auto"/>
          <w:spacing w:val="-1"/>
          <w:sz w:val="21"/>
          <w:szCs w:val="21"/>
          <w:highlight w:val="none"/>
          <w:u w:val="single"/>
          <w:lang w:eastAsia="zh-CN"/>
        </w:rPr>
        <w:t xml:space="preserve"> 0417-2612300</w:t>
      </w:r>
      <w:r>
        <w:rPr>
          <w:rFonts w:ascii="Times New Roman" w:hAnsi="Times New Roman" w:eastAsia="宋体" w:cs="宋体"/>
          <w:color w:val="auto"/>
          <w:spacing w:val="-16"/>
          <w:sz w:val="21"/>
          <w:szCs w:val="21"/>
          <w:highlight w:val="none"/>
        </w:rPr>
        <w:t>。</w:t>
      </w:r>
    </w:p>
    <w:p w14:paraId="5123FF4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color w:val="auto"/>
          <w:sz w:val="24"/>
          <w:szCs w:val="24"/>
          <w:highlight w:val="none"/>
        </w:rPr>
      </w:pPr>
      <w:r>
        <w:rPr>
          <w:rFonts w:ascii="Times New Roman" w:hAnsi="Times New Roman" w:eastAsia="Times New Roman" w:cs="Times New Roman"/>
          <w:color w:val="auto"/>
          <w:spacing w:val="-4"/>
          <w:sz w:val="24"/>
          <w:szCs w:val="24"/>
          <w:highlight w:val="none"/>
        </w:rPr>
        <w:t>1</w:t>
      </w:r>
      <w:r>
        <w:rPr>
          <w:rFonts w:hint="eastAsia" w:ascii="Times New Roman" w:hAnsi="Times New Roman" w:eastAsia="宋体" w:cs="Times New Roman"/>
          <w:color w:val="auto"/>
          <w:spacing w:val="-4"/>
          <w:sz w:val="24"/>
          <w:szCs w:val="24"/>
          <w:highlight w:val="none"/>
          <w:lang w:val="en-US" w:eastAsia="zh-CN"/>
        </w:rPr>
        <w:t>0</w:t>
      </w:r>
      <w:r>
        <w:rPr>
          <w:rFonts w:ascii="Times New Roman" w:hAnsi="Times New Roman" w:eastAsia="Times New Roman" w:cs="Times New Roman"/>
          <w:color w:val="auto"/>
          <w:spacing w:val="-4"/>
          <w:sz w:val="24"/>
          <w:szCs w:val="24"/>
          <w:highlight w:val="none"/>
        </w:rPr>
        <w:t>.</w:t>
      </w:r>
      <w:r>
        <w:rPr>
          <w:rFonts w:ascii="Times New Roman" w:hAnsi="Times New Roman" w:eastAsia="黑体" w:cs="黑体"/>
          <w:color w:val="auto"/>
          <w:spacing w:val="-4"/>
          <w:sz w:val="24"/>
          <w:szCs w:val="24"/>
          <w:highlight w:val="none"/>
        </w:rPr>
        <w:t>联系方式</w:t>
      </w:r>
    </w:p>
    <w:p w14:paraId="78AC578A">
      <w:pPr>
        <w:keepNext w:val="0"/>
        <w:keepLines w:val="0"/>
        <w:pageBreakBefore w:val="0"/>
        <w:widowControl w:val="0"/>
        <w:kinsoku/>
        <w:wordWrap/>
        <w:overflowPunct/>
        <w:topLinePunct w:val="0"/>
        <w:autoSpaceDE/>
        <w:autoSpaceDN/>
        <w:bidi w:val="0"/>
        <w:adjustRightInd/>
        <w:snapToGrid/>
        <w:spacing w:line="360" w:lineRule="auto"/>
        <w:ind w:left="6198" w:leftChars="217" w:hanging="5742" w:hangingChars="3300"/>
        <w:textAlignment w:val="auto"/>
        <w:rPr>
          <w:rFonts w:hint="eastAsia" w:ascii="Times New Roman" w:hAnsi="Times New Roman" w:eastAsia="宋体" w:cs="宋体"/>
          <w:color w:val="auto"/>
          <w:sz w:val="21"/>
          <w:szCs w:val="21"/>
          <w:highlight w:val="none"/>
          <w:lang w:eastAsia="zh-CN"/>
        </w:rPr>
      </w:pPr>
      <w:r>
        <w:rPr>
          <w:rFonts w:ascii="Times New Roman" w:hAnsi="Times New Roman" w:eastAsia="宋体" w:cs="宋体"/>
          <w:color w:val="auto"/>
          <w:spacing w:val="-18"/>
          <w:sz w:val="21"/>
          <w:szCs w:val="21"/>
          <w:highlight w:val="none"/>
        </w:rPr>
        <w:t>招 标</w:t>
      </w:r>
      <w:r>
        <w:rPr>
          <w:rFonts w:ascii="Times New Roman" w:hAnsi="Times New Roman" w:eastAsia="宋体" w:cs="宋体"/>
          <w:color w:val="auto"/>
          <w:spacing w:val="12"/>
          <w:sz w:val="21"/>
          <w:szCs w:val="21"/>
          <w:highlight w:val="none"/>
        </w:rPr>
        <w:t xml:space="preserve"> </w:t>
      </w:r>
      <w:r>
        <w:rPr>
          <w:rFonts w:ascii="Times New Roman" w:hAnsi="Times New Roman" w:eastAsia="宋体" w:cs="宋体"/>
          <w:color w:val="auto"/>
          <w:spacing w:val="-18"/>
          <w:sz w:val="21"/>
          <w:szCs w:val="21"/>
          <w:highlight w:val="none"/>
        </w:rPr>
        <w:t>人：</w:t>
      </w:r>
      <w:r>
        <w:rPr>
          <w:rFonts w:hint="eastAsia" w:cs="宋体"/>
          <w:color w:val="auto"/>
          <w:spacing w:val="-16"/>
          <w:sz w:val="21"/>
          <w:szCs w:val="21"/>
          <w:highlight w:val="none"/>
          <w:lang w:eastAsia="zh-CN"/>
        </w:rPr>
        <w:t>营口市住房和城乡建设局</w:t>
      </w:r>
      <w:r>
        <w:rPr>
          <w:rFonts w:ascii="Times New Roman" w:hAnsi="Times New Roman" w:eastAsia="宋体" w:cs="宋体"/>
          <w:color w:val="auto"/>
          <w:spacing w:val="4"/>
          <w:sz w:val="21"/>
          <w:szCs w:val="21"/>
          <w:highlight w:val="none"/>
        </w:rPr>
        <w:t xml:space="preserve"> </w:t>
      </w:r>
      <w:r>
        <w:rPr>
          <w:rFonts w:hint="eastAsia" w:cs="宋体"/>
          <w:color w:val="auto"/>
          <w:spacing w:val="4"/>
          <w:sz w:val="21"/>
          <w:szCs w:val="21"/>
          <w:highlight w:val="none"/>
          <w:lang w:val="en-US" w:eastAsia="zh-CN"/>
        </w:rPr>
        <w:t xml:space="preserve">          </w:t>
      </w:r>
      <w:r>
        <w:rPr>
          <w:rFonts w:ascii="Times New Roman" w:hAnsi="Times New Roman" w:eastAsia="宋体" w:cs="宋体"/>
          <w:color w:val="auto"/>
          <w:spacing w:val="1"/>
          <w:sz w:val="21"/>
          <w:szCs w:val="21"/>
          <w:highlight w:val="none"/>
        </w:rPr>
        <w:t>招标代理机构：</w:t>
      </w:r>
      <w:r>
        <w:rPr>
          <w:rFonts w:hint="eastAsia" w:ascii="Times New Roman" w:hAnsi="Times New Roman" w:eastAsia="宋体" w:cs="宋体"/>
          <w:color w:val="auto"/>
          <w:spacing w:val="-16"/>
          <w:sz w:val="21"/>
          <w:szCs w:val="21"/>
          <w:highlight w:val="none"/>
          <w:lang w:eastAsia="zh-CN"/>
        </w:rPr>
        <w:t>辽宁工程招标有限公司</w:t>
      </w:r>
    </w:p>
    <w:p w14:paraId="4F8AAE5C">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ascii="Times New Roman" w:hAnsi="Times New Roman" w:eastAsia="宋体" w:cs="宋体"/>
          <w:color w:val="auto"/>
          <w:spacing w:val="-16"/>
          <w:sz w:val="21"/>
          <w:szCs w:val="21"/>
          <w:highlight w:val="none"/>
        </w:rPr>
      </w:pPr>
      <w:r>
        <w:rPr>
          <w:rFonts w:ascii="Times New Roman" w:hAnsi="Times New Roman" w:eastAsia="宋体" w:cs="宋体"/>
          <w:color w:val="auto"/>
          <w:spacing w:val="-1"/>
          <w:sz w:val="21"/>
          <w:szCs w:val="21"/>
          <w:highlight w:val="none"/>
        </w:rPr>
        <w:t>地  址：</w:t>
      </w:r>
      <w:r>
        <w:rPr>
          <w:rFonts w:ascii="Times New Roman" w:hAnsi="Times New Roman" w:eastAsia="宋体" w:cs="宋体"/>
          <w:color w:val="auto"/>
          <w:spacing w:val="-31"/>
          <w:sz w:val="21"/>
          <w:szCs w:val="21"/>
          <w:highlight w:val="none"/>
        </w:rPr>
        <w:t xml:space="preserve"> </w:t>
      </w:r>
      <w:r>
        <w:rPr>
          <w:rFonts w:hint="eastAsia" w:cs="宋体"/>
          <w:color w:val="auto"/>
          <w:spacing w:val="1"/>
          <w:sz w:val="21"/>
          <w:szCs w:val="21"/>
          <w:highlight w:val="none"/>
          <w:lang w:eastAsia="zh-CN"/>
        </w:rPr>
        <w:t>营口市西市区新联北大街63号</w:t>
      </w:r>
      <w:r>
        <w:rPr>
          <w:rFonts w:ascii="Times New Roman" w:hAnsi="Times New Roman" w:eastAsia="宋体" w:cs="宋体"/>
          <w:color w:val="auto"/>
          <w:spacing w:val="1"/>
          <w:sz w:val="21"/>
          <w:szCs w:val="21"/>
          <w:highlight w:val="none"/>
        </w:rPr>
        <w:t xml:space="preserve"> </w:t>
      </w:r>
      <w:r>
        <w:rPr>
          <w:rFonts w:hint="eastAsia" w:ascii="Times New Roman" w:hAnsi="Times New Roman" w:eastAsia="宋体" w:cs="宋体"/>
          <w:color w:val="auto"/>
          <w:spacing w:val="1"/>
          <w:sz w:val="21"/>
          <w:szCs w:val="21"/>
          <w:highlight w:val="none"/>
          <w:lang w:val="en-US" w:eastAsia="zh-CN"/>
        </w:rPr>
        <w:t xml:space="preserve">  </w:t>
      </w:r>
      <w:r>
        <w:rPr>
          <w:rFonts w:hint="eastAsia" w:ascii="Times New Roman" w:hAnsi="Times New Roman" w:eastAsia="宋体" w:cs="宋体"/>
          <w:color w:val="auto"/>
          <w:spacing w:val="-17"/>
          <w:sz w:val="21"/>
          <w:szCs w:val="21"/>
          <w:highlight w:val="none"/>
          <w:lang w:val="en-US" w:eastAsia="zh-CN"/>
        </w:rPr>
        <w:t xml:space="preserve">  </w:t>
      </w:r>
      <w:r>
        <w:rPr>
          <w:rFonts w:ascii="Times New Roman" w:hAnsi="Times New Roman" w:eastAsia="宋体" w:cs="宋体"/>
          <w:color w:val="auto"/>
          <w:spacing w:val="1"/>
          <w:sz w:val="21"/>
          <w:szCs w:val="21"/>
          <w:highlight w:val="none"/>
        </w:rPr>
        <w:t>地址：</w:t>
      </w:r>
      <w:r>
        <w:rPr>
          <w:rFonts w:hint="eastAsia" w:ascii="Times New Roman" w:hAnsi="Times New Roman" w:eastAsia="宋体" w:cs="宋体"/>
          <w:color w:val="auto"/>
          <w:spacing w:val="-16"/>
          <w:sz w:val="21"/>
          <w:szCs w:val="21"/>
          <w:highlight w:val="none"/>
          <w:lang w:eastAsia="zh-CN"/>
        </w:rPr>
        <w:t>沈阳市和平区南九马路47号</w:t>
      </w:r>
    </w:p>
    <w:p w14:paraId="5398288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ascii="Times New Roman" w:hAnsi="Times New Roman"/>
          <w:color w:val="auto"/>
          <w:highlight w:val="none"/>
        </w:rPr>
      </w:pPr>
      <w:r>
        <w:rPr>
          <w:rFonts w:ascii="Times New Roman" w:hAnsi="Times New Roman" w:eastAsia="宋体" w:cs="宋体"/>
          <w:color w:val="auto"/>
          <w:spacing w:val="-1"/>
          <w:sz w:val="21"/>
          <w:szCs w:val="21"/>
          <w:highlight w:val="none"/>
        </w:rPr>
        <w:t>邮    编：</w:t>
      </w:r>
      <w:r>
        <w:rPr>
          <w:rFonts w:ascii="Times New Roman" w:hAnsi="Times New Roman" w:eastAsia="宋体" w:cs="宋体"/>
          <w:color w:val="auto"/>
          <w:spacing w:val="-28"/>
          <w:sz w:val="21"/>
          <w:szCs w:val="21"/>
          <w:highlight w:val="none"/>
        </w:rPr>
        <w:t xml:space="preserve"> </w:t>
      </w:r>
      <w:r>
        <w:rPr>
          <w:rFonts w:ascii="Times New Roman" w:hAnsi="Times New Roman" w:eastAsia="宋体" w:cs="宋体"/>
          <w:color w:val="auto"/>
          <w:spacing w:val="4"/>
          <w:sz w:val="21"/>
          <w:szCs w:val="21"/>
          <w:highlight w:val="none"/>
          <w:u w:val="single" w:color="auto"/>
        </w:rPr>
        <w:t xml:space="preserve">            </w:t>
      </w:r>
      <w:r>
        <w:rPr>
          <w:rFonts w:ascii="Times New Roman" w:hAnsi="Times New Roman" w:eastAsia="宋体" w:cs="宋体"/>
          <w:color w:val="auto"/>
          <w:spacing w:val="5"/>
          <w:sz w:val="21"/>
          <w:szCs w:val="21"/>
          <w:highlight w:val="none"/>
        </w:rPr>
        <w:t xml:space="preserve">             </w:t>
      </w:r>
      <w:r>
        <w:rPr>
          <w:rFonts w:hint="eastAsia" w:cs="宋体"/>
          <w:color w:val="auto"/>
          <w:spacing w:val="5"/>
          <w:sz w:val="21"/>
          <w:szCs w:val="21"/>
          <w:highlight w:val="none"/>
          <w:lang w:val="en-US" w:eastAsia="zh-CN"/>
        </w:rPr>
        <w:t xml:space="preserve">  </w:t>
      </w:r>
      <w:r>
        <w:rPr>
          <w:rFonts w:ascii="Times New Roman" w:hAnsi="Times New Roman" w:eastAsia="宋体" w:cs="宋体"/>
          <w:color w:val="auto"/>
          <w:spacing w:val="-1"/>
          <w:sz w:val="21"/>
          <w:szCs w:val="21"/>
          <w:highlight w:val="none"/>
        </w:rPr>
        <w:t>邮    编：</w:t>
      </w:r>
      <w:r>
        <w:rPr>
          <w:rFonts w:ascii="Times New Roman" w:hAnsi="Times New Roman" w:eastAsia="宋体" w:cs="宋体"/>
          <w:color w:val="auto"/>
          <w:sz w:val="21"/>
          <w:szCs w:val="21"/>
          <w:highlight w:val="none"/>
          <w:u w:val="single" w:color="auto"/>
        </w:rPr>
        <w:t xml:space="preserve">             </w:t>
      </w:r>
    </w:p>
    <w:p w14:paraId="11D73BB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olor w:val="auto"/>
          <w:highlight w:val="none"/>
        </w:rPr>
        <w:sectPr>
          <w:footerReference r:id="rId6" w:type="default"/>
          <w:pgSz w:w="11905" w:h="16839"/>
          <w:pgMar w:top="1431" w:right="1785" w:bottom="1036" w:left="1785" w:header="0" w:footer="847" w:gutter="0"/>
          <w:pgBorders>
            <w:top w:val="none" w:sz="0" w:space="0"/>
            <w:left w:val="none" w:sz="0" w:space="0"/>
            <w:bottom w:val="none" w:sz="0" w:space="0"/>
            <w:right w:val="none" w:sz="0" w:space="0"/>
          </w:pgBorders>
          <w:pgNumType w:fmt="decimal" w:start="1"/>
          <w:cols w:equalWidth="0" w:num="1">
            <w:col w:w="8333"/>
          </w:cols>
        </w:sectPr>
      </w:pPr>
    </w:p>
    <w:p w14:paraId="36A3C83A">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ascii="Times New Roman" w:hAnsi="Times New Roman" w:eastAsia="宋体" w:cs="宋体"/>
          <w:color w:val="auto"/>
          <w:spacing w:val="-1"/>
          <w:sz w:val="21"/>
          <w:szCs w:val="21"/>
          <w:highlight w:val="none"/>
        </w:rPr>
      </w:pPr>
      <w:r>
        <w:rPr>
          <w:rFonts w:ascii="Times New Roman" w:hAnsi="Times New Roman" w:eastAsia="宋体" w:cs="宋体"/>
          <w:color w:val="auto"/>
          <w:spacing w:val="-1"/>
          <w:sz w:val="21"/>
          <w:szCs w:val="21"/>
          <w:highlight w:val="none"/>
        </w:rPr>
        <w:t>联 系 人：</w:t>
      </w:r>
      <w:r>
        <w:rPr>
          <w:rFonts w:ascii="Times New Roman" w:hAnsi="Times New Roman" w:eastAsia="宋体" w:cs="宋体"/>
          <w:color w:val="auto"/>
          <w:spacing w:val="-1"/>
          <w:sz w:val="21"/>
          <w:szCs w:val="21"/>
          <w:highlight w:val="none"/>
          <w:u w:val="single"/>
        </w:rPr>
        <w:t xml:space="preserve"> </w:t>
      </w:r>
      <w:r>
        <w:rPr>
          <w:rFonts w:hint="eastAsia" w:cs="宋体"/>
          <w:color w:val="auto"/>
          <w:spacing w:val="-1"/>
          <w:sz w:val="21"/>
          <w:szCs w:val="21"/>
          <w:highlight w:val="none"/>
          <w:u w:val="single"/>
          <w:lang w:val="en-US" w:eastAsia="zh-CN"/>
        </w:rPr>
        <w:t>高科长</w:t>
      </w:r>
      <w:r>
        <w:rPr>
          <w:rFonts w:ascii="Times New Roman" w:hAnsi="Times New Roman" w:eastAsia="宋体" w:cs="宋体"/>
          <w:color w:val="auto"/>
          <w:spacing w:val="-1"/>
          <w:sz w:val="21"/>
          <w:szCs w:val="21"/>
          <w:highlight w:val="none"/>
          <w:u w:val="single"/>
        </w:rPr>
        <w:t xml:space="preserve">     </w:t>
      </w:r>
      <w:r>
        <w:rPr>
          <w:rFonts w:ascii="Times New Roman" w:hAnsi="Times New Roman" w:eastAsia="宋体" w:cs="宋体"/>
          <w:color w:val="auto"/>
          <w:spacing w:val="-1"/>
          <w:sz w:val="21"/>
          <w:szCs w:val="21"/>
          <w:highlight w:val="none"/>
        </w:rPr>
        <w:t xml:space="preserve">        </w:t>
      </w:r>
    </w:p>
    <w:p w14:paraId="10B57DEF">
      <w:pPr>
        <w:keepNext w:val="0"/>
        <w:keepLines w:val="0"/>
        <w:pageBreakBefore w:val="0"/>
        <w:widowControl w:val="0"/>
        <w:kinsoku/>
        <w:wordWrap/>
        <w:overflowPunct/>
        <w:topLinePunct w:val="0"/>
        <w:autoSpaceDE/>
        <w:autoSpaceDN/>
        <w:bidi w:val="0"/>
        <w:adjustRightInd/>
        <w:snapToGrid/>
        <w:spacing w:line="360" w:lineRule="auto"/>
        <w:ind w:firstLine="624" w:firstLineChars="300"/>
        <w:textAlignment w:val="auto"/>
        <w:rPr>
          <w:rFonts w:ascii="Times New Roman" w:hAnsi="Times New Roman" w:eastAsia="宋体" w:cs="宋体"/>
          <w:color w:val="auto"/>
          <w:sz w:val="21"/>
          <w:szCs w:val="21"/>
          <w:highlight w:val="none"/>
          <w:u w:val="none" w:color="auto"/>
        </w:rPr>
      </w:pPr>
      <w:r>
        <w:rPr>
          <w:rFonts w:ascii="Times New Roman" w:hAnsi="Times New Roman" w:eastAsia="宋体" w:cs="宋体"/>
          <w:color w:val="auto"/>
          <w:spacing w:val="-1"/>
          <w:sz w:val="21"/>
          <w:szCs w:val="21"/>
          <w:highlight w:val="none"/>
        </w:rPr>
        <w:t>电    话：</w:t>
      </w:r>
      <w:r>
        <w:rPr>
          <w:rFonts w:hint="eastAsia" w:cs="宋体"/>
          <w:color w:val="auto"/>
          <w:spacing w:val="-30"/>
          <w:sz w:val="21"/>
          <w:szCs w:val="21"/>
          <w:highlight w:val="none"/>
          <w:lang w:eastAsia="zh-CN"/>
        </w:rPr>
        <w:t xml:space="preserve"> </w:t>
      </w:r>
      <w:r>
        <w:rPr>
          <w:rFonts w:hint="eastAsia" w:cs="宋体"/>
          <w:color w:val="auto"/>
          <w:spacing w:val="-16"/>
          <w:sz w:val="21"/>
          <w:szCs w:val="21"/>
          <w:highlight w:val="none"/>
          <w:lang w:eastAsia="zh-CN"/>
        </w:rPr>
        <w:t xml:space="preserve"> 0417-2612300  </w:t>
      </w:r>
      <w:r>
        <w:rPr>
          <w:rFonts w:ascii="Times New Roman" w:hAnsi="Times New Roman" w:eastAsia="宋体" w:cs="宋体"/>
          <w:color w:val="auto"/>
          <w:sz w:val="21"/>
          <w:szCs w:val="21"/>
          <w:highlight w:val="none"/>
          <w:u w:val="none" w:color="auto"/>
        </w:rPr>
        <w:t xml:space="preserve">          </w:t>
      </w:r>
    </w:p>
    <w:p w14:paraId="37CE525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传    真：</w:t>
      </w:r>
      <w:r>
        <w:rPr>
          <w:rFonts w:ascii="Times New Roman" w:hAnsi="Times New Roman" w:eastAsia="宋体" w:cs="宋体"/>
          <w:color w:val="auto"/>
          <w:spacing w:val="-28"/>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0398C67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电子邮件：</w:t>
      </w:r>
      <w:r>
        <w:rPr>
          <w:rFonts w:ascii="Times New Roman" w:hAnsi="Times New Roman" w:eastAsia="宋体" w:cs="宋体"/>
          <w:color w:val="auto"/>
          <w:sz w:val="21"/>
          <w:szCs w:val="21"/>
          <w:highlight w:val="none"/>
          <w:u w:val="single" w:color="auto"/>
        </w:rPr>
        <w:t xml:space="preserve">             </w:t>
      </w:r>
    </w:p>
    <w:p w14:paraId="2EA30061">
      <w:pPr>
        <w:keepNext w:val="0"/>
        <w:keepLines w:val="0"/>
        <w:pageBreakBefore w:val="0"/>
        <w:widowControl w:val="0"/>
        <w:kinsoku/>
        <w:wordWrap/>
        <w:overflowPunct/>
        <w:topLinePunct w:val="0"/>
        <w:autoSpaceDE/>
        <w:autoSpaceDN/>
        <w:bidi w:val="0"/>
        <w:adjustRightInd/>
        <w:snapToGrid/>
        <w:spacing w:line="360" w:lineRule="auto"/>
        <w:ind w:left="472"/>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网    址：</w:t>
      </w:r>
      <w:r>
        <w:rPr>
          <w:rFonts w:ascii="Times New Roman" w:hAnsi="Times New Roman" w:eastAsia="宋体" w:cs="宋体"/>
          <w:color w:val="auto"/>
          <w:spacing w:val="-28"/>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29E1C8A6">
      <w:pPr>
        <w:keepNext w:val="0"/>
        <w:keepLines w:val="0"/>
        <w:pageBreakBefore w:val="0"/>
        <w:widowControl w:val="0"/>
        <w:kinsoku/>
        <w:wordWrap/>
        <w:overflowPunct/>
        <w:topLinePunct w:val="0"/>
        <w:autoSpaceDE/>
        <w:autoSpaceDN/>
        <w:bidi w:val="0"/>
        <w:adjustRightInd/>
        <w:snapToGrid/>
        <w:spacing w:line="360" w:lineRule="auto"/>
        <w:ind w:left="456"/>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 xml:space="preserve">开户银行： </w:t>
      </w:r>
      <w:r>
        <w:rPr>
          <w:rFonts w:ascii="Times New Roman" w:hAnsi="Times New Roman" w:eastAsia="宋体" w:cs="宋体"/>
          <w:color w:val="auto"/>
          <w:sz w:val="21"/>
          <w:szCs w:val="21"/>
          <w:highlight w:val="none"/>
          <w:u w:val="single" w:color="auto"/>
        </w:rPr>
        <w:t xml:space="preserve">             </w:t>
      </w:r>
    </w:p>
    <w:p w14:paraId="5310F18A">
      <w:pPr>
        <w:keepNext w:val="0"/>
        <w:keepLines w:val="0"/>
        <w:pageBreakBefore w:val="0"/>
        <w:widowControl w:val="0"/>
        <w:kinsoku/>
        <w:wordWrap/>
        <w:overflowPunct/>
        <w:topLinePunct w:val="0"/>
        <w:autoSpaceDE/>
        <w:autoSpaceDN/>
        <w:bidi w:val="0"/>
        <w:adjustRightInd/>
        <w:snapToGrid/>
        <w:spacing w:line="360" w:lineRule="auto"/>
        <w:ind w:left="459"/>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账    号：</w:t>
      </w:r>
      <w:r>
        <w:rPr>
          <w:rFonts w:ascii="Times New Roman" w:hAnsi="Times New Roman" w:eastAsia="宋体" w:cs="宋体"/>
          <w:color w:val="auto"/>
          <w:spacing w:val="-31"/>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2EE410AF">
      <w:pPr>
        <w:pStyle w:val="5"/>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olor w:val="auto"/>
          <w:sz w:val="2"/>
          <w:highlight w:val="none"/>
        </w:rPr>
      </w:pPr>
      <w:r>
        <w:rPr>
          <w:rFonts w:ascii="Times New Roman" w:hAnsi="Times New Roman"/>
          <w:color w:val="auto"/>
          <w:sz w:val="2"/>
          <w:szCs w:val="2"/>
          <w:highlight w:val="none"/>
        </w:rPr>
        <w:br w:type="column"/>
      </w:r>
    </w:p>
    <w:p w14:paraId="34237E54">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8"/>
          <w:sz w:val="21"/>
          <w:szCs w:val="21"/>
          <w:highlight w:val="none"/>
        </w:rPr>
        <w:t>联系人：</w:t>
      </w:r>
      <w:r>
        <w:rPr>
          <w:rFonts w:hint="eastAsia" w:ascii="Times New Roman" w:hAnsi="Times New Roman" w:eastAsia="宋体" w:cs="宋体"/>
          <w:color w:val="auto"/>
          <w:sz w:val="21"/>
          <w:szCs w:val="21"/>
          <w:highlight w:val="none"/>
          <w:u w:val="single" w:color="auto"/>
          <w:lang w:val="en-US" w:eastAsia="zh-CN"/>
        </w:rPr>
        <w:t xml:space="preserve"> 于阳、李宁、吴禹霖、李想、陈楠 </w:t>
      </w:r>
      <w:r>
        <w:rPr>
          <w:rFonts w:hint="eastAsia" w:cs="宋体"/>
          <w:color w:val="auto"/>
          <w:sz w:val="21"/>
          <w:szCs w:val="21"/>
          <w:highlight w:val="none"/>
          <w:u w:val="single" w:color="auto"/>
          <w:lang w:val="en-US" w:eastAsia="zh-CN"/>
        </w:rPr>
        <w:t xml:space="preserve">      </w:t>
      </w:r>
      <w:r>
        <w:rPr>
          <w:rFonts w:hint="eastAsia" w:ascii="Times New Roman" w:hAnsi="Times New Roman" w:eastAsia="宋体" w:cs="宋体"/>
          <w:color w:val="auto"/>
          <w:sz w:val="21"/>
          <w:szCs w:val="21"/>
          <w:highlight w:val="none"/>
          <w:u w:val="single" w:color="auto"/>
          <w:lang w:val="en-US" w:eastAsia="zh-CN"/>
        </w:rPr>
        <w:t xml:space="preserve"> </w:t>
      </w:r>
      <w:r>
        <w:rPr>
          <w:rFonts w:ascii="Times New Roman" w:hAnsi="Times New Roman" w:eastAsia="宋体" w:cs="宋体"/>
          <w:color w:val="auto"/>
          <w:sz w:val="21"/>
          <w:szCs w:val="21"/>
          <w:highlight w:val="none"/>
          <w:u w:val="none" w:color="auto"/>
        </w:rPr>
        <w:t xml:space="preserve">              </w:t>
      </w:r>
    </w:p>
    <w:p w14:paraId="70A5A3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宋体"/>
          <w:color w:val="auto"/>
          <w:sz w:val="21"/>
          <w:szCs w:val="21"/>
          <w:highlight w:val="none"/>
          <w:u w:val="single" w:color="auto"/>
          <w:lang w:val="en-US" w:eastAsia="zh-CN"/>
        </w:rPr>
      </w:pPr>
      <w:r>
        <w:rPr>
          <w:rFonts w:ascii="Times New Roman" w:hAnsi="Times New Roman" w:eastAsia="宋体" w:cs="宋体"/>
          <w:color w:val="auto"/>
          <w:spacing w:val="-1"/>
          <w:sz w:val="21"/>
          <w:szCs w:val="21"/>
          <w:highlight w:val="none"/>
        </w:rPr>
        <w:t>电    话：</w:t>
      </w:r>
      <w:r>
        <w:rPr>
          <w:rFonts w:hint="eastAsia" w:ascii="Times New Roman" w:hAnsi="Times New Roman" w:eastAsia="宋体" w:cs="宋体"/>
          <w:color w:val="auto"/>
          <w:sz w:val="21"/>
          <w:szCs w:val="21"/>
          <w:highlight w:val="none"/>
          <w:u w:val="single" w:color="auto"/>
          <w:lang w:val="en-US" w:eastAsia="zh-CN"/>
        </w:rPr>
        <w:t>024-23388267</w:t>
      </w:r>
      <w:r>
        <w:rPr>
          <w:rFonts w:hint="eastAsia" w:cs="宋体"/>
          <w:color w:val="auto"/>
          <w:sz w:val="21"/>
          <w:szCs w:val="21"/>
          <w:highlight w:val="none"/>
          <w:u w:val="single" w:color="auto"/>
          <w:lang w:val="en-US" w:eastAsia="zh-CN"/>
        </w:rPr>
        <w:t xml:space="preserve">  </w:t>
      </w:r>
    </w:p>
    <w:p w14:paraId="2AB56F75">
      <w:pPr>
        <w:keepNext w:val="0"/>
        <w:keepLines w:val="0"/>
        <w:pageBreakBefore w:val="0"/>
        <w:widowControl w:val="0"/>
        <w:kinsoku/>
        <w:wordWrap/>
        <w:overflowPunct/>
        <w:topLinePunct w:val="0"/>
        <w:autoSpaceDE/>
        <w:autoSpaceDN/>
        <w:bidi w:val="0"/>
        <w:adjustRightInd/>
        <w:snapToGrid/>
        <w:spacing w:line="360" w:lineRule="auto"/>
        <w:ind w:left="26"/>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电子邮件：</w:t>
      </w:r>
      <w:r>
        <w:rPr>
          <w:rFonts w:ascii="Times New Roman" w:hAnsi="Times New Roman" w:eastAsia="宋体" w:cs="宋体"/>
          <w:color w:val="auto"/>
          <w:spacing w:val="-28"/>
          <w:sz w:val="21"/>
          <w:szCs w:val="21"/>
          <w:highlight w:val="none"/>
        </w:rPr>
        <w:t xml:space="preserve"> </w:t>
      </w:r>
      <w:r>
        <w:rPr>
          <w:rFonts w:ascii="Times New Roman" w:hAnsi="Times New Roman" w:eastAsia="宋体" w:cs="宋体"/>
          <w:color w:val="auto"/>
          <w:sz w:val="21"/>
          <w:szCs w:val="21"/>
          <w:highlight w:val="none"/>
          <w:u w:val="single" w:color="auto"/>
        </w:rPr>
        <w:t xml:space="preserve"> </w:t>
      </w:r>
      <w:r>
        <w:rPr>
          <w:rFonts w:hint="eastAsia" w:ascii="Times New Roman" w:hAnsi="Times New Roman" w:eastAsia="宋体" w:cs="宋体"/>
          <w:color w:val="auto"/>
          <w:sz w:val="21"/>
          <w:szCs w:val="21"/>
          <w:highlight w:val="none"/>
          <w:u w:val="single" w:color="auto"/>
          <w:lang w:val="en-US" w:eastAsia="zh-CN"/>
        </w:rPr>
        <w:t>lngczb@163.com</w:t>
      </w:r>
      <w:r>
        <w:rPr>
          <w:rFonts w:ascii="Times New Roman" w:hAnsi="Times New Roman" w:eastAsia="宋体" w:cs="宋体"/>
          <w:color w:val="auto"/>
          <w:sz w:val="21"/>
          <w:szCs w:val="21"/>
          <w:highlight w:val="none"/>
          <w:u w:val="single" w:color="auto"/>
        </w:rPr>
        <w:t xml:space="preserve"> </w:t>
      </w:r>
      <w:r>
        <w:rPr>
          <w:rFonts w:ascii="Times New Roman" w:hAnsi="Times New Roman" w:eastAsia="宋体" w:cs="宋体"/>
          <w:color w:val="auto"/>
          <w:sz w:val="21"/>
          <w:szCs w:val="21"/>
          <w:highlight w:val="none"/>
          <w:u w:val="none" w:color="auto"/>
        </w:rPr>
        <w:t xml:space="preserve">          </w:t>
      </w:r>
      <w:r>
        <w:rPr>
          <w:rFonts w:ascii="Times New Roman" w:hAnsi="Times New Roman" w:eastAsia="宋体" w:cs="宋体"/>
          <w:color w:val="auto"/>
          <w:sz w:val="21"/>
          <w:szCs w:val="21"/>
          <w:highlight w:val="none"/>
          <w:u w:val="single" w:color="auto"/>
        </w:rPr>
        <w:t xml:space="preserve">  </w:t>
      </w:r>
    </w:p>
    <w:p w14:paraId="16C418AC">
      <w:pPr>
        <w:keepNext w:val="0"/>
        <w:keepLines w:val="0"/>
        <w:pageBreakBefore w:val="0"/>
        <w:widowControl w:val="0"/>
        <w:kinsoku/>
        <w:wordWrap/>
        <w:overflowPunct/>
        <w:topLinePunct w:val="0"/>
        <w:autoSpaceDE/>
        <w:autoSpaceDN/>
        <w:bidi w:val="0"/>
        <w:adjustRightInd/>
        <w:snapToGrid/>
        <w:spacing w:line="360" w:lineRule="auto"/>
        <w:ind w:left="70"/>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网    址：</w:t>
      </w:r>
      <w:r>
        <w:rPr>
          <w:rFonts w:ascii="Times New Roman" w:hAnsi="Times New Roman" w:eastAsia="宋体" w:cs="宋体"/>
          <w:color w:val="auto"/>
          <w:spacing w:val="-29"/>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70FF6042">
      <w:pPr>
        <w:keepNext w:val="0"/>
        <w:keepLines w:val="0"/>
        <w:pageBreakBefore w:val="0"/>
        <w:widowControl w:val="0"/>
        <w:kinsoku/>
        <w:wordWrap/>
        <w:overflowPunct/>
        <w:topLinePunct w:val="0"/>
        <w:autoSpaceDE/>
        <w:autoSpaceDN/>
        <w:bidi w:val="0"/>
        <w:adjustRightInd/>
        <w:snapToGrid/>
        <w:spacing w:line="360" w:lineRule="auto"/>
        <w:ind w:left="55"/>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 xml:space="preserve">开户银行： </w:t>
      </w:r>
      <w:r>
        <w:rPr>
          <w:rFonts w:ascii="Times New Roman" w:hAnsi="Times New Roman" w:eastAsia="宋体" w:cs="宋体"/>
          <w:color w:val="auto"/>
          <w:sz w:val="21"/>
          <w:szCs w:val="21"/>
          <w:highlight w:val="none"/>
          <w:u w:val="single" w:color="auto"/>
        </w:rPr>
        <w:t xml:space="preserve">              </w:t>
      </w:r>
    </w:p>
    <w:p w14:paraId="261544A9">
      <w:pPr>
        <w:keepNext w:val="0"/>
        <w:keepLines w:val="0"/>
        <w:pageBreakBefore w:val="0"/>
        <w:widowControl w:val="0"/>
        <w:kinsoku/>
        <w:wordWrap/>
        <w:overflowPunct/>
        <w:topLinePunct w:val="0"/>
        <w:autoSpaceDE/>
        <w:autoSpaceDN/>
        <w:bidi w:val="0"/>
        <w:adjustRightInd/>
        <w:snapToGrid/>
        <w:spacing w:line="360" w:lineRule="auto"/>
        <w:ind w:left="57"/>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pacing w:val="-1"/>
          <w:sz w:val="21"/>
          <w:szCs w:val="21"/>
          <w:highlight w:val="none"/>
        </w:rPr>
        <w:t>账    号：</w:t>
      </w:r>
      <w:r>
        <w:rPr>
          <w:rFonts w:ascii="Times New Roman" w:hAnsi="Times New Roman" w:eastAsia="宋体" w:cs="宋体"/>
          <w:color w:val="auto"/>
          <w:spacing w:val="-32"/>
          <w:sz w:val="21"/>
          <w:szCs w:val="21"/>
          <w:highlight w:val="none"/>
        </w:rPr>
        <w:t xml:space="preserve"> </w:t>
      </w:r>
      <w:r>
        <w:rPr>
          <w:rFonts w:ascii="Times New Roman" w:hAnsi="Times New Roman" w:eastAsia="宋体" w:cs="宋体"/>
          <w:color w:val="auto"/>
          <w:sz w:val="21"/>
          <w:szCs w:val="21"/>
          <w:highlight w:val="none"/>
          <w:u w:val="single" w:color="auto"/>
        </w:rPr>
        <w:t xml:space="preserve">              </w:t>
      </w:r>
    </w:p>
    <w:p w14:paraId="0F7C61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auto"/>
          <w:sz w:val="21"/>
          <w:szCs w:val="21"/>
          <w:highlight w:val="none"/>
        </w:rPr>
        <w:sectPr>
          <w:type w:val="continuous"/>
          <w:pgSz w:w="11905" w:h="16839"/>
          <w:pgMar w:top="1431" w:right="1785" w:bottom="1036" w:left="1785" w:header="0" w:footer="847" w:gutter="0"/>
          <w:pgBorders>
            <w:top w:val="none" w:sz="0" w:space="0"/>
            <w:left w:val="none" w:sz="0" w:space="0"/>
            <w:bottom w:val="none" w:sz="0" w:space="0"/>
            <w:right w:val="none" w:sz="0" w:space="0"/>
          </w:pgBorders>
          <w:pgNumType w:fmt="decimal"/>
          <w:cols w:equalWidth="0" w:num="2">
            <w:col w:w="4455" w:space="100"/>
            <w:col w:w="3779"/>
          </w:cols>
        </w:sectPr>
      </w:pPr>
    </w:p>
    <w:p w14:paraId="00E9FD3B">
      <w:pPr>
        <w:pStyle w:val="5"/>
        <w:spacing w:line="278" w:lineRule="auto"/>
        <w:rPr>
          <w:rFonts w:ascii="Times New Roman" w:hAnsi="Times New Roman"/>
          <w:color w:val="auto"/>
          <w:highlight w:val="none"/>
        </w:rPr>
      </w:pPr>
    </w:p>
    <w:p w14:paraId="4F38E059">
      <w:pPr>
        <w:bidi w:val="0"/>
        <w:rPr>
          <w:rFonts w:ascii="Times New Roman" w:hAnsi="Times New Roman"/>
          <w:color w:val="auto"/>
          <w:highlight w:val="none"/>
        </w:rPr>
      </w:pPr>
      <w:bookmarkStart w:id="7" w:name="_Toc152265814"/>
    </w:p>
    <w:p w14:paraId="720C5357">
      <w:pPr>
        <w:bidi w:val="0"/>
        <w:rPr>
          <w:rFonts w:ascii="Times New Roman" w:hAnsi="Times New Roman"/>
          <w:color w:val="auto"/>
          <w:highlight w:val="none"/>
        </w:rPr>
      </w:pPr>
    </w:p>
    <w:p w14:paraId="589B8060">
      <w:pPr>
        <w:bidi w:val="0"/>
        <w:rPr>
          <w:rFonts w:ascii="Times New Roman" w:hAnsi="Times New Roman"/>
          <w:color w:val="auto"/>
          <w:highlight w:val="none"/>
        </w:rPr>
      </w:pPr>
    </w:p>
    <w:p w14:paraId="48E575AA">
      <w:pPr>
        <w:bidi w:val="0"/>
        <w:rPr>
          <w:rFonts w:ascii="Times New Roman" w:hAnsi="Times New Roman"/>
          <w:color w:val="auto"/>
          <w:highlight w:val="none"/>
        </w:rPr>
      </w:pPr>
    </w:p>
    <w:p w14:paraId="3B74DC1D">
      <w:pPr>
        <w:bidi w:val="0"/>
        <w:rPr>
          <w:rFonts w:ascii="Times New Roman" w:hAnsi="Times New Roman"/>
          <w:color w:val="auto"/>
          <w:highlight w:val="none"/>
        </w:rPr>
      </w:pPr>
    </w:p>
    <w:p w14:paraId="641C5CD0">
      <w:pPr>
        <w:bidi w:val="0"/>
        <w:rPr>
          <w:rFonts w:ascii="Times New Roman" w:hAnsi="Times New Roman"/>
          <w:color w:val="auto"/>
          <w:highlight w:val="none"/>
        </w:rPr>
      </w:pPr>
    </w:p>
    <w:p w14:paraId="1663100F">
      <w:pPr>
        <w:bidi w:val="0"/>
        <w:rPr>
          <w:rFonts w:ascii="Times New Roman" w:hAnsi="Times New Roman"/>
          <w:color w:val="auto"/>
          <w:highlight w:val="none"/>
        </w:rPr>
      </w:pPr>
    </w:p>
    <w:p w14:paraId="32E71052">
      <w:pPr>
        <w:bidi w:val="0"/>
        <w:rPr>
          <w:rFonts w:ascii="Times New Roman" w:hAnsi="Times New Roman"/>
          <w:color w:val="auto"/>
          <w:highlight w:val="none"/>
        </w:rPr>
      </w:pPr>
    </w:p>
    <w:p w14:paraId="729F8EBF">
      <w:pPr>
        <w:bidi w:val="0"/>
        <w:rPr>
          <w:rFonts w:ascii="Times New Roman" w:hAnsi="Times New Roman"/>
          <w:color w:val="auto"/>
          <w:highlight w:val="none"/>
        </w:rPr>
      </w:pPr>
    </w:p>
    <w:p w14:paraId="3E70B1A4">
      <w:pPr>
        <w:bidi w:val="0"/>
        <w:rPr>
          <w:rFonts w:ascii="Times New Roman" w:hAnsi="Times New Roman"/>
          <w:color w:val="auto"/>
          <w:highlight w:val="none"/>
        </w:rPr>
      </w:pPr>
    </w:p>
    <w:p w14:paraId="674771B9">
      <w:pPr>
        <w:bidi w:val="0"/>
        <w:rPr>
          <w:rFonts w:ascii="Times New Roman" w:hAnsi="Times New Roman"/>
          <w:color w:val="auto"/>
          <w:highlight w:val="none"/>
        </w:rPr>
      </w:pPr>
    </w:p>
    <w:p w14:paraId="65436F84">
      <w:pPr>
        <w:bidi w:val="0"/>
        <w:rPr>
          <w:rFonts w:ascii="Times New Roman" w:hAnsi="Times New Roman"/>
          <w:color w:val="auto"/>
          <w:highlight w:val="none"/>
        </w:rPr>
      </w:pPr>
    </w:p>
    <w:p w14:paraId="3B2AA2C0">
      <w:pPr>
        <w:bidi w:val="0"/>
        <w:rPr>
          <w:rFonts w:ascii="Times New Roman" w:hAnsi="Times New Roman"/>
          <w:color w:val="auto"/>
          <w:highlight w:val="none"/>
        </w:rPr>
      </w:pPr>
    </w:p>
    <w:p w14:paraId="69CD8873">
      <w:pPr>
        <w:bidi w:val="0"/>
        <w:rPr>
          <w:rFonts w:ascii="Times New Roman" w:hAnsi="Times New Roman"/>
          <w:color w:val="auto"/>
          <w:highlight w:val="none"/>
        </w:rPr>
      </w:pPr>
    </w:p>
    <w:p w14:paraId="79974361">
      <w:pPr>
        <w:pStyle w:val="2"/>
        <w:spacing w:before="120" w:after="120" w:line="400" w:lineRule="exact"/>
        <w:jc w:val="center"/>
        <w:rPr>
          <w:rFonts w:hint="default" w:ascii="Times New Roman" w:hAnsi="Times New Roman" w:eastAsia="黑体"/>
          <w:color w:val="auto"/>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bookmarkStart w:id="8" w:name="_Toc256000002"/>
      <w:bookmarkStart w:id="9" w:name="_Toc256000220"/>
      <w:r>
        <w:rPr>
          <w:rFonts w:ascii="Times New Roman" w:hAnsi="Times New Roman" w:eastAsia="黑体"/>
          <w:b w:val="0"/>
          <w:bCs w:val="0"/>
          <w:color w:val="auto"/>
          <w:sz w:val="32"/>
          <w:highlight w:val="none"/>
        </w:rPr>
        <w:t>第</w:t>
      </w:r>
      <w:r>
        <w:rPr>
          <w:rFonts w:hint="eastAsia" w:ascii="Times New Roman" w:hAnsi="Times New Roman" w:eastAsia="黑体"/>
          <w:b w:val="0"/>
          <w:bCs w:val="0"/>
          <w:color w:val="auto"/>
          <w:sz w:val="32"/>
          <w:highlight w:val="none"/>
          <w:lang w:val="en-US" w:eastAsia="zh-CN"/>
        </w:rPr>
        <w:t>二</w:t>
      </w:r>
      <w:r>
        <w:rPr>
          <w:rFonts w:ascii="Times New Roman" w:hAnsi="Times New Roman" w:eastAsia="黑体"/>
          <w:b w:val="0"/>
          <w:bCs w:val="0"/>
          <w:color w:val="auto"/>
          <w:sz w:val="32"/>
          <w:highlight w:val="none"/>
        </w:rPr>
        <w:t>章</w:t>
      </w:r>
      <w:r>
        <w:rPr>
          <w:rFonts w:hint="eastAsia" w:ascii="Times New Roman" w:hAnsi="Times New Roman" w:eastAsia="黑体"/>
          <w:b w:val="0"/>
          <w:bCs w:val="0"/>
          <w:color w:val="auto"/>
          <w:sz w:val="32"/>
          <w:highlight w:val="none"/>
          <w:lang w:val="en-US" w:eastAsia="zh-CN"/>
        </w:rPr>
        <w:t xml:space="preserve"> </w:t>
      </w:r>
      <w:r>
        <w:rPr>
          <w:rFonts w:hint="eastAsia" w:ascii="Times New Roman" w:hAnsi="Times New Roman" w:eastAsia="黑体"/>
          <w:b w:val="0"/>
          <w:bCs w:val="0"/>
          <w:color w:val="auto"/>
          <w:sz w:val="32"/>
          <w:highlight w:val="none"/>
        </w:rPr>
        <w:t xml:space="preserve"> </w:t>
      </w:r>
      <w:bookmarkEnd w:id="7"/>
      <w:r>
        <w:rPr>
          <w:rFonts w:hint="eastAsia" w:ascii="Times New Roman" w:hAnsi="Times New Roman" w:eastAsia="黑体"/>
          <w:b w:val="0"/>
          <w:bCs w:val="0"/>
          <w:color w:val="auto"/>
          <w:sz w:val="32"/>
          <w:highlight w:val="none"/>
          <w:lang w:val="en-US" w:eastAsia="zh-CN"/>
        </w:rPr>
        <w:t>投标人须知</w:t>
      </w:r>
      <w:bookmarkEnd w:id="8"/>
      <w:bookmarkEnd w:id="9"/>
    </w:p>
    <w:p w14:paraId="590C5DA2">
      <w:pPr>
        <w:bidi w:val="0"/>
        <w:jc w:val="center"/>
        <w:rPr>
          <w:rFonts w:hint="eastAsia" w:ascii="Times New Roman" w:hAnsi="Times New Roman" w:eastAsia="黑体" w:cs="黑体"/>
          <w:color w:val="auto"/>
          <w:sz w:val="32"/>
          <w:szCs w:val="32"/>
          <w:highlight w:val="none"/>
        </w:rPr>
      </w:pPr>
      <w:bookmarkStart w:id="10" w:name="_Toc152264301"/>
      <w:bookmarkStart w:id="11" w:name="_Hlk144975830"/>
      <w:bookmarkStart w:id="12" w:name="_Toc165804275"/>
      <w:bookmarkStart w:id="13" w:name="_Hlk144977074"/>
      <w:r>
        <w:rPr>
          <w:rFonts w:hint="eastAsia" w:ascii="Times New Roman" w:hAnsi="Times New Roman" w:eastAsia="黑体" w:cs="黑体"/>
          <w:color w:val="auto"/>
          <w:sz w:val="32"/>
          <w:szCs w:val="32"/>
          <w:highlight w:val="none"/>
        </w:rPr>
        <w:t>第二章  投标人须知</w:t>
      </w:r>
      <w:bookmarkEnd w:id="10"/>
    </w:p>
    <w:p w14:paraId="7F81F853">
      <w:pPr>
        <w:pStyle w:val="21"/>
        <w:jc w:val="center"/>
        <w:rPr>
          <w:rFonts w:hint="eastAsia" w:ascii="Times New Roman" w:hAnsi="Times New Roman"/>
          <w:color w:val="auto"/>
          <w:highlight w:val="none"/>
        </w:rPr>
      </w:pPr>
      <w:bookmarkStart w:id="14" w:name="_Toc152264302"/>
      <w:bookmarkStart w:id="15" w:name="_Toc256000221"/>
      <w:bookmarkStart w:id="16" w:name="_Toc256000003"/>
      <w:r>
        <w:rPr>
          <w:rFonts w:hint="eastAsia" w:ascii="Times New Roman" w:hAnsi="Times New Roman"/>
          <w:color w:val="auto"/>
          <w:highlight w:val="none"/>
        </w:rPr>
        <w:t>投标人须知前附表</w:t>
      </w:r>
      <w:bookmarkEnd w:id="11"/>
      <w:bookmarkEnd w:id="14"/>
      <w:bookmarkEnd w:id="15"/>
      <w:bookmarkEnd w:id="16"/>
    </w:p>
    <w:tbl>
      <w:tblPr>
        <w:tblStyle w:val="15"/>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3D8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05F39F09">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条款号</w:t>
            </w:r>
          </w:p>
        </w:tc>
        <w:tc>
          <w:tcPr>
            <w:tcW w:w="2262" w:type="dxa"/>
            <w:vAlign w:val="center"/>
          </w:tcPr>
          <w:p w14:paraId="3FB033C6">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条  款  名  称</w:t>
            </w:r>
          </w:p>
        </w:tc>
        <w:tc>
          <w:tcPr>
            <w:tcW w:w="5295" w:type="dxa"/>
            <w:vAlign w:val="center"/>
          </w:tcPr>
          <w:p w14:paraId="6498E50E">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编  列  内  容</w:t>
            </w:r>
          </w:p>
        </w:tc>
      </w:tr>
      <w:tr w14:paraId="4C36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6F877D9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1.1.2</w:t>
            </w:r>
          </w:p>
        </w:tc>
        <w:tc>
          <w:tcPr>
            <w:tcW w:w="2262" w:type="dxa"/>
            <w:vAlign w:val="center"/>
          </w:tcPr>
          <w:p w14:paraId="106DC1A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招标人</w:t>
            </w:r>
          </w:p>
        </w:tc>
        <w:tc>
          <w:tcPr>
            <w:tcW w:w="5295" w:type="dxa"/>
            <w:vAlign w:val="center"/>
          </w:tcPr>
          <w:p w14:paraId="086572C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名    称：</w:t>
            </w:r>
            <w:r>
              <w:rPr>
                <w:rFonts w:hint="eastAsia"/>
                <w:color w:val="auto"/>
                <w:highlight w:val="none"/>
                <w:lang w:eastAsia="zh-CN"/>
              </w:rPr>
              <w:t>营口市住房和城乡建设局</w:t>
            </w:r>
          </w:p>
          <w:p w14:paraId="03EF6E85">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地    址：</w:t>
            </w:r>
            <w:r>
              <w:rPr>
                <w:rFonts w:hint="eastAsia"/>
                <w:color w:val="auto"/>
                <w:highlight w:val="none"/>
                <w:lang w:eastAsia="zh-CN"/>
              </w:rPr>
              <w:t xml:space="preserve"> 营口市西市区新联北大街63号</w:t>
            </w:r>
          </w:p>
          <w:p w14:paraId="7FBCAD54">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联 系 人：</w:t>
            </w:r>
            <w:r>
              <w:rPr>
                <w:rFonts w:hint="eastAsia"/>
                <w:color w:val="auto"/>
                <w:highlight w:val="none"/>
                <w:lang w:eastAsia="zh-CN"/>
              </w:rPr>
              <w:t>高科长</w:t>
            </w:r>
          </w:p>
          <w:p w14:paraId="2B2C06A5">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电    话：</w:t>
            </w:r>
            <w:r>
              <w:rPr>
                <w:rFonts w:hint="eastAsia"/>
                <w:color w:val="auto"/>
                <w:highlight w:val="none"/>
                <w:lang w:eastAsia="zh-CN"/>
              </w:rPr>
              <w:t xml:space="preserve"> 0417-2612300</w:t>
            </w:r>
          </w:p>
          <w:p w14:paraId="3F3C84FF">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电子邮件：</w:t>
            </w:r>
            <w:r>
              <w:rPr>
                <w:rFonts w:hint="eastAsia" w:ascii="Times New Roman" w:hAnsi="Times New Roman"/>
                <w:color w:val="auto"/>
                <w:highlight w:val="none"/>
                <w:lang w:eastAsia="zh-CN"/>
              </w:rPr>
              <w:t>/</w:t>
            </w:r>
          </w:p>
          <w:p w14:paraId="617A8732">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项目负责人姓名及联系方式：</w:t>
            </w:r>
          </w:p>
          <w:p w14:paraId="3305FDE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姓名：</w:t>
            </w:r>
            <w:r>
              <w:rPr>
                <w:rFonts w:hint="eastAsia"/>
                <w:color w:val="auto"/>
                <w:highlight w:val="none"/>
                <w:lang w:eastAsia="zh-CN"/>
              </w:rPr>
              <w:t>高科长</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电话：</w:t>
            </w:r>
            <w:r>
              <w:rPr>
                <w:rFonts w:hint="eastAsia"/>
                <w:color w:val="auto"/>
                <w:highlight w:val="none"/>
                <w:lang w:eastAsia="zh-CN"/>
              </w:rPr>
              <w:t xml:space="preserve"> 0417-2612300</w:t>
            </w:r>
          </w:p>
        </w:tc>
      </w:tr>
      <w:tr w14:paraId="664D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009539F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1.1.3</w:t>
            </w:r>
          </w:p>
        </w:tc>
        <w:tc>
          <w:tcPr>
            <w:tcW w:w="2262" w:type="dxa"/>
            <w:vAlign w:val="center"/>
          </w:tcPr>
          <w:p w14:paraId="68BB80C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招标代理机构</w:t>
            </w:r>
          </w:p>
        </w:tc>
        <w:tc>
          <w:tcPr>
            <w:tcW w:w="5295" w:type="dxa"/>
            <w:vAlign w:val="center"/>
          </w:tcPr>
          <w:p w14:paraId="2646E405">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名    称：</w:t>
            </w:r>
            <w:r>
              <w:rPr>
                <w:rFonts w:hint="eastAsia" w:ascii="Times New Roman" w:hAnsi="Times New Roman"/>
                <w:color w:val="auto"/>
                <w:highlight w:val="none"/>
                <w:lang w:eastAsia="zh-CN"/>
              </w:rPr>
              <w:t>辽宁工程招标有限公司</w:t>
            </w:r>
          </w:p>
          <w:p w14:paraId="7CC1E88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地    址：</w:t>
            </w:r>
            <w:r>
              <w:rPr>
                <w:rFonts w:hint="eastAsia" w:ascii="Times New Roman" w:hAnsi="Times New Roman"/>
                <w:color w:val="auto"/>
                <w:highlight w:val="none"/>
                <w:lang w:eastAsia="zh-CN"/>
              </w:rPr>
              <w:t>沈阳市和平区南九马路47号</w:t>
            </w:r>
          </w:p>
          <w:p w14:paraId="1E19757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联 系 人：</w:t>
            </w:r>
            <w:r>
              <w:rPr>
                <w:rFonts w:hint="eastAsia" w:ascii="Times New Roman" w:hAnsi="Times New Roman"/>
                <w:color w:val="auto"/>
                <w:highlight w:val="none"/>
                <w:lang w:eastAsia="zh-CN"/>
              </w:rPr>
              <w:t xml:space="preserve">于阳 </w:t>
            </w:r>
          </w:p>
          <w:p w14:paraId="50C06BD6">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电    话：</w:t>
            </w:r>
            <w:r>
              <w:rPr>
                <w:rFonts w:hint="eastAsia" w:ascii="Times New Roman" w:hAnsi="Times New Roman"/>
                <w:color w:val="auto"/>
                <w:highlight w:val="none"/>
                <w:lang w:eastAsia="zh-CN"/>
              </w:rPr>
              <w:t>024-23388267</w:t>
            </w:r>
          </w:p>
          <w:p w14:paraId="4A5BDBF9">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电子邮件：</w:t>
            </w:r>
            <w:r>
              <w:rPr>
                <w:rFonts w:hint="eastAsia" w:ascii="Times New Roman" w:hAnsi="Times New Roman"/>
                <w:color w:val="auto"/>
                <w:highlight w:val="none"/>
                <w:lang w:eastAsia="zh-CN"/>
              </w:rPr>
              <w:t>lngcxmzb@163.com</w:t>
            </w:r>
          </w:p>
          <w:p w14:paraId="076BD3E0">
            <w:pPr>
              <w:keepNext w:val="0"/>
              <w:keepLines w:val="0"/>
              <w:suppressLineNumbers w:val="0"/>
              <w:spacing w:before="0" w:beforeAutospacing="0" w:after="0" w:afterAutospacing="0" w:line="320" w:lineRule="exact"/>
              <w:ind w:left="0" w:right="0"/>
              <w:jc w:val="left"/>
              <w:rPr>
                <w:rFonts w:hint="default" w:ascii="Times New Roman" w:hAnsi="Times New Roman"/>
                <w:b/>
                <w:bCs/>
                <w:color w:val="auto"/>
                <w:highlight w:val="none"/>
              </w:rPr>
            </w:pPr>
            <w:r>
              <w:rPr>
                <w:rFonts w:hint="eastAsia" w:ascii="Times New Roman" w:hAnsi="Times New Roman"/>
                <w:color w:val="auto"/>
                <w:highlight w:val="none"/>
              </w:rPr>
              <w:t>项目负责人姓名及联系方式：</w:t>
            </w:r>
          </w:p>
          <w:p w14:paraId="42B1F4D2">
            <w:pPr>
              <w:keepNext w:val="0"/>
              <w:keepLines w:val="0"/>
              <w:suppressLineNumbers w:val="0"/>
              <w:spacing w:before="0" w:beforeAutospacing="0" w:after="0" w:afterAutospacing="0" w:line="320" w:lineRule="exact"/>
              <w:ind w:left="0" w:right="0"/>
              <w:jc w:val="left"/>
              <w:rPr>
                <w:rFonts w:hint="eastAsia" w:ascii="Times New Roman" w:hAnsi="Times New Roman" w:eastAsia="宋体"/>
                <w:color w:val="auto"/>
                <w:highlight w:val="none"/>
                <w:lang w:eastAsia="zh-CN"/>
              </w:rPr>
            </w:pPr>
            <w:r>
              <w:rPr>
                <w:rFonts w:hint="eastAsia" w:ascii="Times New Roman" w:hAnsi="Times New Roman"/>
                <w:color w:val="auto"/>
                <w:highlight w:val="none"/>
              </w:rPr>
              <w:t>姓名：</w:t>
            </w:r>
            <w:r>
              <w:rPr>
                <w:rFonts w:hint="eastAsia" w:ascii="Times New Roman" w:hAnsi="Times New Roman"/>
                <w:color w:val="auto"/>
                <w:highlight w:val="none"/>
                <w:lang w:eastAsia="zh-CN"/>
              </w:rPr>
              <w:t>于阳</w:t>
            </w:r>
            <w:r>
              <w:rPr>
                <w:rFonts w:hint="eastAsia" w:ascii="Times New Roman" w:hAnsi="Times New Roman"/>
                <w:color w:val="auto"/>
                <w:highlight w:val="none"/>
              </w:rPr>
              <w:t xml:space="preserve">      电话：</w:t>
            </w:r>
            <w:r>
              <w:rPr>
                <w:rFonts w:hint="eastAsia" w:ascii="Times New Roman" w:hAnsi="Times New Roman"/>
                <w:color w:val="auto"/>
                <w:highlight w:val="none"/>
                <w:lang w:eastAsia="zh-CN"/>
              </w:rPr>
              <w:t>024-23388267</w:t>
            </w:r>
          </w:p>
        </w:tc>
      </w:tr>
      <w:tr w14:paraId="397C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EBC45A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1.1.4</w:t>
            </w:r>
          </w:p>
        </w:tc>
        <w:tc>
          <w:tcPr>
            <w:tcW w:w="2262" w:type="dxa"/>
            <w:vAlign w:val="center"/>
          </w:tcPr>
          <w:p w14:paraId="074F89C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bookmarkStart w:id="17" w:name="_Hlk154489467"/>
            <w:r>
              <w:rPr>
                <w:rFonts w:hint="eastAsia" w:ascii="Times New Roman" w:hAnsi="Times New Roman"/>
                <w:color w:val="auto"/>
                <w:szCs w:val="21"/>
                <w:highlight w:val="none"/>
              </w:rPr>
              <w:t>标段</w:t>
            </w:r>
            <w:bookmarkEnd w:id="17"/>
            <w:r>
              <w:rPr>
                <w:rFonts w:hint="eastAsia" w:ascii="Times New Roman" w:hAnsi="Times New Roman"/>
                <w:color w:val="auto"/>
                <w:highlight w:val="none"/>
              </w:rPr>
              <w:t>项目名称</w:t>
            </w:r>
          </w:p>
        </w:tc>
        <w:tc>
          <w:tcPr>
            <w:tcW w:w="5295" w:type="dxa"/>
            <w:vAlign w:val="center"/>
          </w:tcPr>
          <w:p w14:paraId="5FCCB180">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营口市盼盼路泵站汇水区域排水管网改造工程监理</w:t>
            </w:r>
          </w:p>
        </w:tc>
      </w:tr>
      <w:tr w14:paraId="7E92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1CCCFF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1.1.5</w:t>
            </w:r>
          </w:p>
        </w:tc>
        <w:tc>
          <w:tcPr>
            <w:tcW w:w="2262" w:type="dxa"/>
            <w:vAlign w:val="center"/>
          </w:tcPr>
          <w:p w14:paraId="6B7FC76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建设地点</w:t>
            </w:r>
          </w:p>
        </w:tc>
        <w:tc>
          <w:tcPr>
            <w:tcW w:w="5295" w:type="dxa"/>
            <w:vAlign w:val="top"/>
          </w:tcPr>
          <w:p w14:paraId="4495F550">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营口市市区</w:t>
            </w:r>
          </w:p>
        </w:tc>
      </w:tr>
      <w:tr w14:paraId="5CAC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F0B3521">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.1.6</w:t>
            </w:r>
          </w:p>
        </w:tc>
        <w:tc>
          <w:tcPr>
            <w:tcW w:w="2262" w:type="dxa"/>
            <w:vAlign w:val="center"/>
          </w:tcPr>
          <w:p w14:paraId="18B08E9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lang w:val="en-US" w:eastAsia="zh-CN"/>
              </w:rPr>
              <w:t>项目投资估算</w:t>
            </w:r>
          </w:p>
        </w:tc>
        <w:tc>
          <w:tcPr>
            <w:tcW w:w="5295" w:type="dxa"/>
            <w:vAlign w:val="top"/>
          </w:tcPr>
          <w:p w14:paraId="2811E5F0">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12032.56万元</w:t>
            </w:r>
          </w:p>
        </w:tc>
      </w:tr>
      <w:tr w14:paraId="1780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D4382BB">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.1.</w:t>
            </w:r>
            <w:r>
              <w:rPr>
                <w:rFonts w:hint="eastAsia" w:ascii="Times New Roman" w:hAnsi="Times New Roman"/>
                <w:color w:val="auto"/>
                <w:highlight w:val="none"/>
                <w:lang w:val="en-US" w:eastAsia="zh-CN"/>
              </w:rPr>
              <w:t>7</w:t>
            </w:r>
          </w:p>
        </w:tc>
        <w:tc>
          <w:tcPr>
            <w:tcW w:w="2262" w:type="dxa"/>
            <w:vAlign w:val="center"/>
          </w:tcPr>
          <w:p w14:paraId="7F32B42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电子交易系统</w:t>
            </w:r>
          </w:p>
        </w:tc>
        <w:tc>
          <w:tcPr>
            <w:tcW w:w="5295" w:type="dxa"/>
            <w:vAlign w:val="center"/>
          </w:tcPr>
          <w:p w14:paraId="4FDB19E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辽宁省房屋建筑和市政工程电子交易系统</w:t>
            </w:r>
            <w:r>
              <w:rPr>
                <w:rFonts w:hint="eastAsia" w:ascii="Times New Roman" w:hAnsi="Times New Roman" w:eastAsia="宋体" w:cs="Times New Roman"/>
                <w:color w:val="auto"/>
                <w:highlight w:val="none"/>
                <w:lang w:eastAsia="zh-CN"/>
              </w:rPr>
              <w:br w:type="textWrapping"/>
            </w:r>
            <w:r>
              <w:rPr>
                <w:rFonts w:hint="eastAsia" w:ascii="Times New Roman" w:hAnsi="Times New Roman" w:eastAsia="宋体" w:cs="Times New Roman"/>
                <w:color w:val="auto"/>
                <w:highlight w:val="none"/>
                <w:lang w:eastAsia="zh-CN"/>
              </w:rPr>
              <w:t>（工程咨询）</w:t>
            </w:r>
          </w:p>
        </w:tc>
      </w:tr>
      <w:tr w14:paraId="2042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EA7692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1.2.1</w:t>
            </w:r>
          </w:p>
        </w:tc>
        <w:tc>
          <w:tcPr>
            <w:tcW w:w="2262" w:type="dxa"/>
            <w:vAlign w:val="center"/>
          </w:tcPr>
          <w:p w14:paraId="4B5ECAB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资金来源</w:t>
            </w:r>
          </w:p>
        </w:tc>
        <w:tc>
          <w:tcPr>
            <w:tcW w:w="5295" w:type="dxa"/>
            <w:vAlign w:val="top"/>
          </w:tcPr>
          <w:p w14:paraId="7921EC8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申请超长期国债资金及市财政配套</w:t>
            </w:r>
          </w:p>
        </w:tc>
      </w:tr>
      <w:tr w14:paraId="2288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CAF98A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.2.2</w:t>
            </w:r>
          </w:p>
        </w:tc>
        <w:tc>
          <w:tcPr>
            <w:tcW w:w="2262" w:type="dxa"/>
            <w:vAlign w:val="center"/>
          </w:tcPr>
          <w:p w14:paraId="52732FE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出资比例</w:t>
            </w:r>
          </w:p>
        </w:tc>
        <w:tc>
          <w:tcPr>
            <w:tcW w:w="5295" w:type="dxa"/>
            <w:vAlign w:val="top"/>
          </w:tcPr>
          <w:p w14:paraId="2B23AD7B">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资金来源为超长期国债70%，市财政配套30%，</w:t>
            </w:r>
          </w:p>
        </w:tc>
      </w:tr>
      <w:tr w14:paraId="27C0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2B059E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.2.3</w:t>
            </w:r>
          </w:p>
        </w:tc>
        <w:tc>
          <w:tcPr>
            <w:tcW w:w="2262" w:type="dxa"/>
            <w:vAlign w:val="center"/>
          </w:tcPr>
          <w:p w14:paraId="547A481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标段合同估算价</w:t>
            </w:r>
          </w:p>
        </w:tc>
        <w:tc>
          <w:tcPr>
            <w:tcW w:w="5295" w:type="dxa"/>
            <w:vAlign w:val="center"/>
          </w:tcPr>
          <w:p w14:paraId="79032136">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92.82万</w:t>
            </w:r>
            <w:r>
              <w:rPr>
                <w:rFonts w:hint="eastAsia" w:ascii="Times New Roman" w:hAnsi="Times New Roman" w:eastAsia="宋体" w:cs="Times New Roman"/>
                <w:color w:val="auto"/>
                <w:highlight w:val="none"/>
                <w:lang w:eastAsia="zh-CN"/>
              </w:rPr>
              <w:t>元</w:t>
            </w:r>
          </w:p>
        </w:tc>
      </w:tr>
      <w:tr w14:paraId="3348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263E2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1.2.</w:t>
            </w:r>
            <w:r>
              <w:rPr>
                <w:rFonts w:hint="default" w:ascii="Times New Roman" w:hAnsi="Times New Roman"/>
                <w:color w:val="auto"/>
                <w:highlight w:val="none"/>
              </w:rPr>
              <w:t>4</w:t>
            </w:r>
          </w:p>
        </w:tc>
        <w:tc>
          <w:tcPr>
            <w:tcW w:w="2262" w:type="dxa"/>
            <w:vAlign w:val="center"/>
          </w:tcPr>
          <w:p w14:paraId="55E867E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资金落实情况</w:t>
            </w:r>
          </w:p>
        </w:tc>
        <w:tc>
          <w:tcPr>
            <w:tcW w:w="5295" w:type="dxa"/>
            <w:vAlign w:val="center"/>
          </w:tcPr>
          <w:p w14:paraId="7ACDD178">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已落实</w:t>
            </w:r>
          </w:p>
        </w:tc>
      </w:tr>
      <w:tr w14:paraId="6B6B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2B937D1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1.3.1</w:t>
            </w:r>
          </w:p>
        </w:tc>
        <w:tc>
          <w:tcPr>
            <w:tcW w:w="2262" w:type="dxa"/>
            <w:vAlign w:val="center"/>
          </w:tcPr>
          <w:p w14:paraId="41844BD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招标范围</w:t>
            </w:r>
          </w:p>
        </w:tc>
        <w:tc>
          <w:tcPr>
            <w:tcW w:w="5295" w:type="dxa"/>
            <w:vAlign w:val="center"/>
          </w:tcPr>
          <w:p w14:paraId="3812E78C">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eastAsia="宋体" w:cs="宋体"/>
                <w:color w:val="auto"/>
                <w:spacing w:val="-11"/>
                <w:sz w:val="21"/>
                <w:szCs w:val="21"/>
                <w:highlight w:val="none"/>
                <w:u w:val="single"/>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具体内容详见招标文件）</w:t>
            </w:r>
            <w:r>
              <w:rPr>
                <w:rFonts w:hint="eastAsia" w:ascii="Times New Roman" w:hAnsi="Times New Roman"/>
                <w:color w:val="auto"/>
                <w:highlight w:val="none"/>
                <w:u w:val="single"/>
                <w:lang w:eastAsia="zh-CN"/>
              </w:rPr>
              <w:t>。</w:t>
            </w:r>
          </w:p>
          <w:p w14:paraId="20C31F0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关于招标范围的详细说明见</w:t>
            </w:r>
            <w:r>
              <w:rPr>
                <w:rFonts w:hint="eastAsia" w:ascii="Times New Roman" w:hAnsi="Times New Roman"/>
                <w:color w:val="auto"/>
                <w:highlight w:val="none"/>
                <w:lang w:eastAsia="zh-CN"/>
              </w:rPr>
              <w:t>第五章“技术标准和服务要求”。</w:t>
            </w:r>
          </w:p>
        </w:tc>
      </w:tr>
      <w:tr w14:paraId="72EB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3829B95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1.3.2</w:t>
            </w:r>
          </w:p>
        </w:tc>
        <w:tc>
          <w:tcPr>
            <w:tcW w:w="2262" w:type="dxa"/>
            <w:vAlign w:val="center"/>
          </w:tcPr>
          <w:p w14:paraId="1C15234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监理服务期限</w:t>
            </w:r>
          </w:p>
        </w:tc>
        <w:tc>
          <w:tcPr>
            <w:tcW w:w="5295" w:type="dxa"/>
            <w:vAlign w:val="center"/>
          </w:tcPr>
          <w:p w14:paraId="5DA012F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计划</w:t>
            </w:r>
            <w:r>
              <w:rPr>
                <w:rFonts w:hint="eastAsia" w:ascii="Times New Roman" w:hAnsi="Times New Roman"/>
                <w:color w:val="auto"/>
                <w:highlight w:val="none"/>
                <w:lang w:val="en-US" w:eastAsia="zh-CN"/>
              </w:rPr>
              <w:t>服务期限</w:t>
            </w:r>
            <w:r>
              <w:rPr>
                <w:rFonts w:hint="eastAsia" w:ascii="Times New Roman" w:hAnsi="Times New Roman"/>
                <w:color w:val="auto"/>
                <w:highlight w:val="none"/>
              </w:rPr>
              <w:t>：</w:t>
            </w:r>
            <w:r>
              <w:rPr>
                <w:rFonts w:hint="eastAsia" w:ascii="Times New Roman" w:hAnsi="Times New Roman"/>
                <w:color w:val="auto"/>
                <w:highlight w:val="none"/>
                <w:u w:val="single"/>
                <w:lang w:val="en-US" w:eastAsia="zh-CN"/>
              </w:rPr>
              <w:t>3</w:t>
            </w:r>
            <w:r>
              <w:rPr>
                <w:rFonts w:hint="eastAsia"/>
                <w:color w:val="auto"/>
                <w:highlight w:val="none"/>
                <w:u w:val="single"/>
                <w:lang w:val="en-US" w:eastAsia="zh-CN"/>
              </w:rPr>
              <w:t>6</w:t>
            </w:r>
            <w:r>
              <w:rPr>
                <w:rFonts w:hint="eastAsia" w:ascii="Times New Roman" w:hAnsi="Times New Roman"/>
                <w:color w:val="auto"/>
                <w:highlight w:val="none"/>
                <w:u w:val="single"/>
                <w:lang w:eastAsia="zh-CN"/>
              </w:rPr>
              <w:t>5</w:t>
            </w:r>
            <w:r>
              <w:rPr>
                <w:rFonts w:hint="eastAsia" w:ascii="Times New Roman" w:hAnsi="Times New Roman"/>
                <w:color w:val="auto"/>
                <w:highlight w:val="none"/>
              </w:rPr>
              <w:t>日历天</w:t>
            </w:r>
          </w:p>
          <w:p w14:paraId="729727B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计划</w:t>
            </w:r>
            <w:r>
              <w:rPr>
                <w:rFonts w:hint="default" w:ascii="Times New Roman" w:hAnsi="Times New Roman"/>
                <w:color w:val="auto"/>
                <w:highlight w:val="none"/>
              </w:rPr>
              <w:t>服务开始</w:t>
            </w:r>
            <w:r>
              <w:rPr>
                <w:rFonts w:hint="eastAsia" w:ascii="Times New Roman" w:hAnsi="Times New Roman"/>
                <w:color w:val="auto"/>
                <w:highlight w:val="none"/>
              </w:rPr>
              <w:t>日期：</w:t>
            </w:r>
            <w:r>
              <w:rPr>
                <w:rFonts w:hint="eastAsia" w:ascii="Times New Roman" w:hAnsi="Times New Roman"/>
                <w:color w:val="auto"/>
                <w:highlight w:val="none"/>
                <w:u w:val="single"/>
                <w:lang w:eastAsia="zh-CN"/>
              </w:rPr>
              <w:t>2025年11月</w:t>
            </w:r>
            <w:r>
              <w:rPr>
                <w:rFonts w:hint="eastAsia"/>
                <w:color w:val="auto"/>
                <w:highlight w:val="none"/>
                <w:u w:val="single"/>
                <w:lang w:val="en-US" w:eastAsia="zh-CN"/>
              </w:rPr>
              <w:t>3</w:t>
            </w:r>
            <w:r>
              <w:rPr>
                <w:rFonts w:hint="eastAsia" w:ascii="Times New Roman" w:hAnsi="Times New Roman"/>
                <w:color w:val="auto"/>
                <w:highlight w:val="none"/>
                <w:u w:val="single"/>
                <w:lang w:val="en-US" w:eastAsia="zh-CN"/>
              </w:rPr>
              <w:t>0</w:t>
            </w:r>
            <w:r>
              <w:rPr>
                <w:rFonts w:hint="eastAsia" w:ascii="Times New Roman" w:hAnsi="Times New Roman"/>
                <w:color w:val="auto"/>
                <w:highlight w:val="none"/>
                <w:u w:val="single"/>
                <w:lang w:eastAsia="zh-CN"/>
              </w:rPr>
              <w:t>日</w:t>
            </w:r>
          </w:p>
          <w:p w14:paraId="027857FB">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计划</w:t>
            </w:r>
            <w:r>
              <w:rPr>
                <w:rFonts w:hint="default" w:ascii="Times New Roman" w:hAnsi="Times New Roman"/>
                <w:color w:val="auto"/>
                <w:highlight w:val="none"/>
              </w:rPr>
              <w:t>服务结束</w:t>
            </w:r>
            <w:r>
              <w:rPr>
                <w:rFonts w:hint="eastAsia" w:ascii="Times New Roman" w:hAnsi="Times New Roman"/>
                <w:color w:val="auto"/>
                <w:highlight w:val="none"/>
              </w:rPr>
              <w:t>日期：</w:t>
            </w:r>
            <w:r>
              <w:rPr>
                <w:rFonts w:hint="eastAsia" w:ascii="Times New Roman" w:hAnsi="Times New Roman"/>
                <w:color w:val="auto"/>
                <w:highlight w:val="none"/>
                <w:u w:val="single"/>
                <w:lang w:eastAsia="zh-CN"/>
              </w:rPr>
              <w:t>202</w:t>
            </w:r>
            <w:r>
              <w:rPr>
                <w:rFonts w:hint="eastAsia" w:ascii="Times New Roman" w:hAnsi="Times New Roman"/>
                <w:color w:val="auto"/>
                <w:highlight w:val="none"/>
                <w:u w:val="single"/>
                <w:lang w:val="en-US" w:eastAsia="zh-CN"/>
              </w:rPr>
              <w:t>6</w:t>
            </w:r>
            <w:r>
              <w:rPr>
                <w:rFonts w:hint="eastAsia" w:ascii="Times New Roman" w:hAnsi="Times New Roman"/>
                <w:color w:val="auto"/>
                <w:highlight w:val="none"/>
                <w:u w:val="single"/>
                <w:lang w:eastAsia="zh-CN"/>
              </w:rPr>
              <w:t>年</w:t>
            </w:r>
            <w:r>
              <w:rPr>
                <w:rFonts w:hint="eastAsia" w:ascii="Times New Roman" w:hAnsi="Times New Roman"/>
                <w:color w:val="auto"/>
                <w:highlight w:val="none"/>
                <w:u w:val="single"/>
                <w:lang w:val="en-US" w:eastAsia="zh-CN"/>
              </w:rPr>
              <w:t>11</w:t>
            </w:r>
            <w:r>
              <w:rPr>
                <w:rFonts w:hint="eastAsia" w:ascii="Times New Roman" w:hAnsi="Times New Roman"/>
                <w:color w:val="auto"/>
                <w:highlight w:val="none"/>
                <w:u w:val="single"/>
                <w:lang w:eastAsia="zh-CN"/>
              </w:rPr>
              <w:t>月</w:t>
            </w:r>
            <w:r>
              <w:rPr>
                <w:rFonts w:hint="eastAsia" w:ascii="Times New Roman" w:hAnsi="Times New Roman"/>
                <w:color w:val="auto"/>
                <w:highlight w:val="none"/>
                <w:u w:val="single"/>
                <w:lang w:val="en-US" w:eastAsia="zh-CN"/>
              </w:rPr>
              <w:t>30</w:t>
            </w:r>
            <w:r>
              <w:rPr>
                <w:rFonts w:hint="eastAsia" w:ascii="Times New Roman" w:hAnsi="Times New Roman"/>
                <w:color w:val="auto"/>
                <w:highlight w:val="none"/>
                <w:u w:val="single"/>
                <w:lang w:eastAsia="zh-CN"/>
              </w:rPr>
              <w:t>日</w:t>
            </w:r>
          </w:p>
          <w:p w14:paraId="089893D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default" w:ascii="Times New Roman" w:hAnsi="Times New Roman"/>
                <w:color w:val="auto"/>
                <w:highlight w:val="none"/>
              </w:rPr>
              <w:t>关于服务期限的详细说明见第五章“技术标准和服务要求”。</w:t>
            </w:r>
          </w:p>
        </w:tc>
      </w:tr>
      <w:tr w14:paraId="4B16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23CE4BB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1.3.3</w:t>
            </w:r>
          </w:p>
        </w:tc>
        <w:tc>
          <w:tcPr>
            <w:tcW w:w="2262" w:type="dxa"/>
            <w:vAlign w:val="center"/>
          </w:tcPr>
          <w:p w14:paraId="017FB48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质量要求</w:t>
            </w:r>
          </w:p>
        </w:tc>
        <w:tc>
          <w:tcPr>
            <w:tcW w:w="5295" w:type="dxa"/>
            <w:vAlign w:val="center"/>
          </w:tcPr>
          <w:p w14:paraId="07A0391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质量</w:t>
            </w:r>
            <w:r>
              <w:rPr>
                <w:rFonts w:hint="eastAsia" w:ascii="Times New Roman" w:hAnsi="Times New Roman"/>
                <w:color w:val="auto"/>
                <w:highlight w:val="none"/>
                <w:lang w:val="en-US" w:eastAsia="zh-CN"/>
              </w:rPr>
              <w:t>要求</w:t>
            </w:r>
            <w:r>
              <w:rPr>
                <w:rFonts w:hint="eastAsia" w:ascii="Times New Roman" w:hAnsi="Times New Roman"/>
                <w:color w:val="auto"/>
                <w:highlight w:val="none"/>
              </w:rPr>
              <w:t>：</w:t>
            </w:r>
            <w:r>
              <w:rPr>
                <w:rFonts w:hint="eastAsia" w:ascii="Times New Roman" w:hAnsi="Times New Roman"/>
                <w:color w:val="auto"/>
                <w:highlight w:val="none"/>
                <w:u w:val="single"/>
                <w:lang w:eastAsia="zh-CN"/>
              </w:rPr>
              <w:t>合格</w:t>
            </w:r>
          </w:p>
          <w:p w14:paraId="6F33006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其他要求</w:t>
            </w:r>
            <w:r>
              <w:rPr>
                <w:rFonts w:hint="eastAsia" w:ascii="Times New Roman" w:hAnsi="Times New Roman"/>
                <w:color w:val="auto"/>
                <w:highlight w:val="none"/>
                <w:lang w:eastAsia="zh-CN"/>
              </w:rPr>
              <w:t>：</w:t>
            </w:r>
            <w:r>
              <w:rPr>
                <w:rFonts w:hint="eastAsia" w:ascii="Times New Roman" w:hAnsi="Times New Roman"/>
                <w:color w:val="auto"/>
                <w:highlight w:val="none"/>
                <w:u w:val="single"/>
                <w:lang w:eastAsia="zh-CN"/>
              </w:rPr>
              <w:t>无</w:t>
            </w:r>
          </w:p>
          <w:p w14:paraId="6A383D4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关于质量要求的详细说明见</w:t>
            </w:r>
            <w:r>
              <w:rPr>
                <w:rFonts w:hint="eastAsia" w:ascii="Times New Roman" w:hAnsi="Times New Roman"/>
                <w:color w:val="auto"/>
                <w:highlight w:val="none"/>
                <w:lang w:eastAsia="zh-CN"/>
              </w:rPr>
              <w:t>第五章“技术标准和服务要求”。</w:t>
            </w:r>
          </w:p>
        </w:tc>
      </w:tr>
      <w:tr w14:paraId="7EDE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4EE3CB4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1.4.1</w:t>
            </w:r>
          </w:p>
        </w:tc>
        <w:tc>
          <w:tcPr>
            <w:tcW w:w="2262" w:type="dxa"/>
            <w:vAlign w:val="center"/>
          </w:tcPr>
          <w:p w14:paraId="565E2CF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投标人资质条件、</w:t>
            </w:r>
          </w:p>
          <w:p w14:paraId="3170FF1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能力和信誉</w:t>
            </w:r>
          </w:p>
        </w:tc>
        <w:tc>
          <w:tcPr>
            <w:tcW w:w="5295" w:type="dxa"/>
            <w:vAlign w:val="center"/>
          </w:tcPr>
          <w:p w14:paraId="25C3275A">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资质</w:t>
            </w:r>
            <w:r>
              <w:rPr>
                <w:rFonts w:hint="eastAsia" w:ascii="Times New Roman" w:hAnsi="Times New Roman"/>
                <w:b/>
                <w:color w:val="auto"/>
                <w:highlight w:val="none"/>
                <w:lang w:val="en-US" w:eastAsia="zh-CN"/>
              </w:rPr>
              <w:t>要求</w:t>
            </w:r>
            <w:r>
              <w:rPr>
                <w:rFonts w:hint="eastAsia" w:ascii="Times New Roman" w:hAnsi="Times New Roman"/>
                <w:b/>
                <w:color w:val="auto"/>
                <w:highlight w:val="none"/>
              </w:rPr>
              <w:t>：</w:t>
            </w:r>
            <w:r>
              <w:rPr>
                <w:rFonts w:hint="eastAsia" w:ascii="Times New Roman" w:hAnsi="Times New Roman"/>
                <w:b w:val="0"/>
                <w:bCs/>
                <w:color w:val="auto"/>
                <w:highlight w:val="none"/>
              </w:rPr>
              <w:t>具备</w:t>
            </w:r>
            <w:r>
              <w:rPr>
                <w:rFonts w:hint="eastAsia" w:ascii="Times New Roman" w:hAnsi="Times New Roman"/>
                <w:color w:val="auto"/>
                <w:highlight w:val="none"/>
                <w:u w:val="single"/>
                <w:lang w:eastAsia="zh-CN"/>
              </w:rPr>
              <w:t>[监理·</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监理·</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监理</w:t>
            </w:r>
            <w:r>
              <w:rPr>
                <w:rFonts w:hint="eastAsia" w:ascii="Times New Roman" w:hAnsi="Times New Roman"/>
                <w:color w:val="auto"/>
                <w:highlight w:val="none"/>
                <w:u w:val="single"/>
                <w:lang w:val="en-US" w:eastAsia="zh-CN"/>
              </w:rPr>
              <w:t>甲</w:t>
            </w:r>
            <w:r>
              <w:rPr>
                <w:rFonts w:hint="eastAsia" w:ascii="Times New Roman" w:hAnsi="Times New Roman"/>
                <w:color w:val="auto"/>
                <w:highlight w:val="none"/>
                <w:u w:val="single"/>
                <w:lang w:eastAsia="zh-CN"/>
              </w:rPr>
              <w:t>级]或者[监理·工程监理综合资质]</w:t>
            </w:r>
            <w:r>
              <w:rPr>
                <w:rFonts w:hint="eastAsia"/>
                <w:color w:val="auto"/>
                <w:highlight w:val="none"/>
                <w:u w:val="single"/>
                <w:lang w:eastAsia="zh-CN"/>
              </w:rPr>
              <w:t>（</w:t>
            </w:r>
            <w:r>
              <w:rPr>
                <w:rFonts w:hint="eastAsia" w:ascii="Times New Roman" w:hAnsi="Times New Roman"/>
                <w:color w:val="auto"/>
                <w:highlight w:val="none"/>
                <w:u w:val="single"/>
                <w:lang w:eastAsia="zh-CN"/>
              </w:rPr>
              <w:t>含</w:t>
            </w:r>
            <w:r>
              <w:rPr>
                <w:rFonts w:hint="eastAsia"/>
                <w:color w:val="auto"/>
                <w:highlight w:val="none"/>
                <w:u w:val="single"/>
                <w:lang w:eastAsia="zh-CN"/>
              </w:rPr>
              <w:t>）</w:t>
            </w:r>
            <w:r>
              <w:rPr>
                <w:rFonts w:hint="eastAsia" w:ascii="Times New Roman" w:hAnsi="Times New Roman"/>
                <w:color w:val="auto"/>
                <w:highlight w:val="none"/>
                <w:u w:val="single"/>
                <w:lang w:eastAsia="zh-CN"/>
              </w:rPr>
              <w:t>以上</w:t>
            </w:r>
            <w:r>
              <w:rPr>
                <w:rFonts w:hint="eastAsia" w:ascii="Times New Roman" w:hAnsi="Times New Roman"/>
                <w:color w:val="auto"/>
                <w:highlight w:val="none"/>
                <w:u w:val="none"/>
                <w:lang w:val="en-US" w:eastAsia="zh-CN"/>
              </w:rPr>
              <w:t>资质</w:t>
            </w:r>
            <w:r>
              <w:rPr>
                <w:rFonts w:hint="eastAsia" w:ascii="Times New Roman" w:hAnsi="Times New Roman"/>
                <w:color w:val="auto"/>
                <w:highlight w:val="none"/>
              </w:rPr>
              <w:t>，</w:t>
            </w:r>
            <w:r>
              <w:rPr>
                <w:rFonts w:hint="default" w:ascii="Times New Roman" w:hAnsi="Times New Roman" w:cs="Times New Roman"/>
                <w:color w:val="auto"/>
                <w:highlight w:val="none"/>
              </w:rPr>
              <w:t>具备市场监督管理部门核发的有效营业执照</w:t>
            </w:r>
            <w:r>
              <w:rPr>
                <w:rFonts w:hint="default" w:ascii="Times New Roman" w:hAnsi="Times New Roman"/>
                <w:color w:val="auto"/>
                <w:szCs w:val="21"/>
                <w:highlight w:val="none"/>
              </w:rPr>
              <w:t>。</w:t>
            </w:r>
          </w:p>
          <w:p w14:paraId="230D3131">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信誉要求：</w:t>
            </w:r>
            <w:r>
              <w:rPr>
                <w:rFonts w:hint="eastAsia" w:ascii="Times New Roman" w:hAnsi="Times New Roman"/>
                <w:color w:val="auto"/>
                <w:highlight w:val="none"/>
              </w:rPr>
              <w:t>不得具有投标人须知第1.4.3（1</w:t>
            </w:r>
            <w:r>
              <w:rPr>
                <w:rFonts w:hint="eastAsia" w:ascii="Times New Roman" w:hAnsi="Times New Roman"/>
                <w:color w:val="auto"/>
                <w:highlight w:val="none"/>
                <w:lang w:val="en-US" w:eastAsia="zh-CN"/>
              </w:rPr>
              <w:t>1</w:t>
            </w:r>
            <w:r>
              <w:rPr>
                <w:rFonts w:hint="eastAsia" w:ascii="Times New Roman" w:hAnsi="Times New Roman"/>
                <w:color w:val="auto"/>
                <w:highlight w:val="none"/>
              </w:rPr>
              <w:t>）至（1</w:t>
            </w:r>
            <w:r>
              <w:rPr>
                <w:rFonts w:hint="eastAsia" w:ascii="Times New Roman" w:hAnsi="Times New Roman"/>
                <w:color w:val="auto"/>
                <w:highlight w:val="none"/>
                <w:lang w:val="en-US" w:eastAsia="zh-CN"/>
              </w:rPr>
              <w:t>8</w:t>
            </w:r>
            <w:r>
              <w:rPr>
                <w:rFonts w:hint="eastAsia" w:ascii="Times New Roman" w:hAnsi="Times New Roman"/>
                <w:color w:val="auto"/>
                <w:highlight w:val="none"/>
              </w:rPr>
              <w:t>）条目规定的情形。</w:t>
            </w:r>
          </w:p>
          <w:p w14:paraId="0D52FE37">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default" w:ascii="Times New Roman" w:hAnsi="Times New Roman"/>
                <w:b/>
                <w:color w:val="auto"/>
                <w:highlight w:val="none"/>
              </w:rPr>
              <w:t>总监理工程师资格</w:t>
            </w:r>
            <w:r>
              <w:rPr>
                <w:rFonts w:hint="eastAsia" w:ascii="Times New Roman" w:hAnsi="Times New Roman"/>
                <w:b/>
                <w:color w:val="auto"/>
                <w:highlight w:val="none"/>
              </w:rPr>
              <w:t>：</w:t>
            </w:r>
            <w:r>
              <w:rPr>
                <w:rFonts w:hint="eastAsia" w:ascii="Times New Roman" w:hAnsi="Times New Roman"/>
                <w:color w:val="auto"/>
                <w:highlight w:val="none"/>
              </w:rPr>
              <w:t>具备</w:t>
            </w:r>
            <w:r>
              <w:rPr>
                <w:rFonts w:hint="eastAsia" w:ascii="Times New Roman" w:hAnsi="Times New Roman"/>
                <w:color w:val="auto"/>
                <w:highlight w:val="none"/>
                <w:u w:val="single"/>
                <w:lang w:eastAsia="zh-CN"/>
              </w:rPr>
              <w:t>[注册监理工程师·市政公用工程]</w:t>
            </w:r>
            <w:r>
              <w:rPr>
                <w:rFonts w:hint="eastAsia"/>
                <w:color w:val="auto"/>
                <w:highlight w:val="none"/>
                <w:u w:val="single"/>
                <w:lang w:eastAsia="zh-CN"/>
              </w:rPr>
              <w:t>（</w:t>
            </w:r>
            <w:r>
              <w:rPr>
                <w:rFonts w:hint="eastAsia" w:ascii="Times New Roman" w:hAnsi="Times New Roman"/>
                <w:color w:val="auto"/>
                <w:highlight w:val="none"/>
                <w:u w:val="single"/>
                <w:lang w:eastAsia="zh-CN"/>
              </w:rPr>
              <w:t>含</w:t>
            </w:r>
            <w:r>
              <w:rPr>
                <w:rFonts w:hint="eastAsia"/>
                <w:color w:val="auto"/>
                <w:highlight w:val="none"/>
                <w:u w:val="single"/>
                <w:lang w:eastAsia="zh-CN"/>
              </w:rPr>
              <w:t>）</w:t>
            </w:r>
            <w:r>
              <w:rPr>
                <w:rFonts w:hint="eastAsia" w:ascii="Times New Roman" w:hAnsi="Times New Roman"/>
                <w:color w:val="auto"/>
                <w:highlight w:val="none"/>
                <w:u w:val="single"/>
                <w:lang w:eastAsia="zh-CN"/>
              </w:rPr>
              <w:t>以上</w:t>
            </w:r>
            <w:r>
              <w:rPr>
                <w:rFonts w:hint="eastAsia" w:ascii="Times New Roman" w:hAnsi="Times New Roman"/>
                <w:color w:val="auto"/>
                <w:highlight w:val="none"/>
              </w:rPr>
              <w:t>执业资格，二次刷卡认证通过。</w:t>
            </w:r>
          </w:p>
          <w:p w14:paraId="1E2E3F4B">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业绩要求：</w:t>
            </w:r>
            <w:r>
              <w:rPr>
                <w:rFonts w:hint="eastAsia" w:ascii="Times New Roman" w:hAnsi="Times New Roman"/>
                <w:color w:val="auto"/>
                <w:highlight w:val="none"/>
                <w:u w:val="single"/>
                <w:lang w:eastAsia="zh-CN"/>
              </w:rPr>
              <w:t>无</w:t>
            </w:r>
          </w:p>
          <w:p w14:paraId="21086D8B">
            <w:pPr>
              <w:keepNext w:val="0"/>
              <w:keepLines w:val="0"/>
              <w:suppressLineNumbers w:val="0"/>
              <w:spacing w:before="0" w:beforeAutospacing="0" w:after="0" w:afterAutospacing="0" w:line="320" w:lineRule="exact"/>
              <w:ind w:left="0" w:right="0"/>
              <w:jc w:val="both"/>
              <w:rPr>
                <w:rFonts w:hint="default" w:ascii="Times New Roman" w:hAnsi="Times New Roman"/>
                <w:b/>
                <w:color w:val="auto"/>
                <w:highlight w:val="none"/>
              </w:rPr>
            </w:pPr>
            <w:r>
              <w:rPr>
                <w:rFonts w:hint="eastAsia" w:ascii="Times New Roman" w:hAnsi="Times New Roman"/>
                <w:b/>
                <w:color w:val="auto"/>
                <w:highlight w:val="none"/>
              </w:rPr>
              <w:t>项目管理机构主要人员要求：</w:t>
            </w:r>
            <w:r>
              <w:rPr>
                <w:rFonts w:hint="eastAsia" w:ascii="Times New Roman" w:hAnsi="Times New Roman"/>
                <w:color w:val="auto"/>
                <w:highlight w:val="none"/>
                <w:u w:val="single"/>
                <w:lang w:eastAsia="zh-CN"/>
              </w:rPr>
              <w:t>无</w:t>
            </w:r>
          </w:p>
          <w:p w14:paraId="695E3A71">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其他要求：</w:t>
            </w:r>
            <w:r>
              <w:rPr>
                <w:rFonts w:hint="eastAsia" w:ascii="Times New Roman" w:hAnsi="Times New Roman"/>
                <w:color w:val="auto"/>
                <w:highlight w:val="none"/>
                <w:u w:val="single"/>
                <w:lang w:eastAsia="zh-CN"/>
              </w:rPr>
              <w:t>1、投标人拟派的项目总监须具备</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专业注册监理工程师资格，且经过身份证刷卡认证通过的项目总监。2、根据省、市监管部门的要求，凡涉及投标人诚信 IC 卡有关验证全部由投标人自行通过辽宁建设工程招投标网上运行平台进行在线验证。投标人（注册建造师、注册监理工程师）在开标前可自行登录沈阳平台，通过业务管理系统提供的“项目经理/总监IC卡验证”功能进行二次刷卡验证操作。项目开标时，沈阳平台将自动将项目负责人二次刷卡情况以及项目负责人是否有在建工程进行公示并自动提交评标委员会评审，如未在规定期限内进行第二次刷卡验证或验证未通过，将不能参与投标。投标文件中的项目经理与通过验证的项目经理必须一致，否则按照废标处理。</w:t>
            </w:r>
          </w:p>
        </w:tc>
      </w:tr>
      <w:tr w14:paraId="04B3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594106E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1.4.2</w:t>
            </w:r>
          </w:p>
        </w:tc>
        <w:tc>
          <w:tcPr>
            <w:tcW w:w="2262" w:type="dxa"/>
            <w:vAlign w:val="center"/>
          </w:tcPr>
          <w:p w14:paraId="46FC238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是否接受联合体投标</w:t>
            </w:r>
          </w:p>
        </w:tc>
        <w:tc>
          <w:tcPr>
            <w:tcW w:w="5295" w:type="dxa"/>
            <w:vAlign w:val="center"/>
          </w:tcPr>
          <w:p w14:paraId="37168AC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不接受</w:t>
            </w:r>
          </w:p>
          <w:p w14:paraId="2D19173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□接受，应满足下列要求：</w:t>
            </w:r>
            <w:r>
              <w:rPr>
                <w:rFonts w:hint="eastAsia" w:ascii="Times New Roman" w:hAnsi="Times New Roman"/>
                <w:color w:val="auto"/>
                <w:highlight w:val="none"/>
                <w:u w:val="single"/>
                <w:lang w:eastAsia="zh-CN"/>
              </w:rPr>
              <w:t>/</w:t>
            </w:r>
          </w:p>
          <w:p w14:paraId="1BDC3EA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其中：</w:t>
            </w:r>
            <w:r>
              <w:rPr>
                <w:rFonts w:hint="eastAsia" w:ascii="Times New Roman" w:hAnsi="Times New Roman"/>
                <w:color w:val="auto"/>
                <w:szCs w:val="21"/>
                <w:highlight w:val="none"/>
                <w:u w:val="single"/>
              </w:rPr>
              <w:t>联合体资质按照联合体协议约定的分工认定，其他按照评审标准规定和联合体协议中约定的各成员分工要求进行。</w:t>
            </w:r>
          </w:p>
        </w:tc>
      </w:tr>
      <w:tr w14:paraId="68F5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5DECF05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1.4.3（1</w:t>
            </w:r>
            <w:r>
              <w:rPr>
                <w:rFonts w:hint="eastAsia" w:ascii="Times New Roman" w:hAnsi="Times New Roman"/>
                <w:color w:val="auto"/>
                <w:highlight w:val="none"/>
                <w:lang w:val="en-US" w:eastAsia="zh-CN"/>
              </w:rPr>
              <w:t>8</w:t>
            </w:r>
            <w:r>
              <w:rPr>
                <w:rFonts w:hint="eastAsia" w:ascii="Times New Roman" w:hAnsi="Times New Roman"/>
                <w:color w:val="auto"/>
                <w:highlight w:val="none"/>
              </w:rPr>
              <w:t>）</w:t>
            </w:r>
          </w:p>
        </w:tc>
        <w:tc>
          <w:tcPr>
            <w:tcW w:w="2262" w:type="dxa"/>
            <w:vAlign w:val="center"/>
          </w:tcPr>
          <w:p w14:paraId="6D45A1F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szCs w:val="21"/>
                <w:highlight w:val="none"/>
              </w:rPr>
              <w:t>投标人不得存在</w:t>
            </w:r>
            <w:r>
              <w:rPr>
                <w:rFonts w:hint="default" w:ascii="Times New Roman" w:hAnsi="Times New Roman"/>
                <w:color w:val="auto"/>
                <w:szCs w:val="21"/>
                <w:highlight w:val="none"/>
              </w:rPr>
              <w:t>的其他</w:t>
            </w:r>
            <w:r>
              <w:rPr>
                <w:rFonts w:hint="eastAsia" w:ascii="Times New Roman" w:hAnsi="Times New Roman"/>
                <w:color w:val="auto"/>
                <w:szCs w:val="21"/>
                <w:highlight w:val="none"/>
              </w:rPr>
              <w:t>情形</w:t>
            </w:r>
          </w:p>
        </w:tc>
        <w:tc>
          <w:tcPr>
            <w:tcW w:w="5295" w:type="dxa"/>
            <w:vAlign w:val="center"/>
          </w:tcPr>
          <w:p w14:paraId="359DD776">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p>
        </w:tc>
      </w:tr>
      <w:tr w14:paraId="62A3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6A8A30F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1.9.1</w:t>
            </w:r>
          </w:p>
        </w:tc>
        <w:tc>
          <w:tcPr>
            <w:tcW w:w="2262" w:type="dxa"/>
            <w:vAlign w:val="center"/>
          </w:tcPr>
          <w:p w14:paraId="42AE6B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踏勘现场</w:t>
            </w:r>
          </w:p>
        </w:tc>
        <w:tc>
          <w:tcPr>
            <w:tcW w:w="5295" w:type="dxa"/>
            <w:vAlign w:val="center"/>
          </w:tcPr>
          <w:p w14:paraId="3A45638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不统一组织</w:t>
            </w:r>
          </w:p>
          <w:p w14:paraId="30E7D93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□统一组织，踏勘时间：</w:t>
            </w:r>
            <w:r>
              <w:rPr>
                <w:rFonts w:hint="eastAsia" w:ascii="Times New Roman" w:hAnsi="Times New Roman"/>
                <w:color w:val="auto"/>
                <w:highlight w:val="none"/>
                <w:u w:val="single"/>
                <w:lang w:eastAsia="zh-CN"/>
              </w:rPr>
              <w:t>/</w:t>
            </w:r>
          </w:p>
          <w:p w14:paraId="48DE0818">
            <w:pPr>
              <w:keepNext w:val="0"/>
              <w:keepLines w:val="0"/>
              <w:suppressLineNumbers w:val="0"/>
              <w:spacing w:before="0" w:beforeAutospacing="0" w:after="0" w:afterAutospacing="0" w:line="320" w:lineRule="exact"/>
              <w:ind w:left="0" w:right="0" w:firstLine="1260" w:firstLineChars="600"/>
              <w:jc w:val="left"/>
              <w:rPr>
                <w:rFonts w:hint="eastAsia" w:ascii="Times New Roman" w:hAnsi="Times New Roman"/>
                <w:color w:val="auto"/>
                <w:highlight w:val="none"/>
              </w:rPr>
            </w:pPr>
            <w:r>
              <w:rPr>
                <w:rFonts w:hint="eastAsia" w:ascii="Times New Roman" w:hAnsi="Times New Roman"/>
                <w:color w:val="auto"/>
                <w:highlight w:val="none"/>
              </w:rPr>
              <w:t>踏勘地点：</w:t>
            </w:r>
            <w:r>
              <w:rPr>
                <w:rFonts w:hint="eastAsia" w:ascii="Times New Roman" w:hAnsi="Times New Roman"/>
                <w:color w:val="auto"/>
                <w:highlight w:val="none"/>
                <w:u w:val="single"/>
                <w:lang w:eastAsia="zh-CN"/>
              </w:rPr>
              <w:t>/</w:t>
            </w:r>
          </w:p>
        </w:tc>
      </w:tr>
      <w:tr w14:paraId="6B94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45FB452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1.10.1</w:t>
            </w:r>
          </w:p>
        </w:tc>
        <w:tc>
          <w:tcPr>
            <w:tcW w:w="2262" w:type="dxa"/>
            <w:vAlign w:val="center"/>
          </w:tcPr>
          <w:p w14:paraId="50A453E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投标预备会</w:t>
            </w:r>
          </w:p>
        </w:tc>
        <w:tc>
          <w:tcPr>
            <w:tcW w:w="5295" w:type="dxa"/>
            <w:vAlign w:val="center"/>
          </w:tcPr>
          <w:p w14:paraId="09E5A57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不召开</w:t>
            </w:r>
          </w:p>
          <w:p w14:paraId="0240F2D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□召开，召开时间：</w:t>
            </w:r>
            <w:r>
              <w:rPr>
                <w:rFonts w:hint="eastAsia" w:ascii="Times New Roman" w:hAnsi="Times New Roman"/>
                <w:color w:val="auto"/>
                <w:highlight w:val="none"/>
                <w:u w:val="single"/>
                <w:lang w:eastAsia="zh-CN"/>
              </w:rPr>
              <w:t>/</w:t>
            </w:r>
          </w:p>
          <w:p w14:paraId="2C8284AB">
            <w:pPr>
              <w:keepNext w:val="0"/>
              <w:keepLines w:val="0"/>
              <w:suppressLineNumbers w:val="0"/>
              <w:spacing w:before="0" w:beforeAutospacing="0" w:after="0" w:afterAutospacing="0" w:line="320" w:lineRule="exact"/>
              <w:ind w:left="0" w:right="0" w:firstLine="840" w:firstLineChars="400"/>
              <w:jc w:val="left"/>
              <w:rPr>
                <w:rFonts w:hint="eastAsia" w:ascii="Times New Roman" w:hAnsi="Times New Roman"/>
                <w:color w:val="auto"/>
                <w:highlight w:val="none"/>
              </w:rPr>
            </w:pPr>
            <w:r>
              <w:rPr>
                <w:rFonts w:hint="eastAsia" w:ascii="Times New Roman" w:hAnsi="Times New Roman"/>
                <w:color w:val="auto"/>
                <w:highlight w:val="none"/>
              </w:rPr>
              <w:t>召开地点：</w:t>
            </w:r>
            <w:r>
              <w:rPr>
                <w:rFonts w:hint="eastAsia" w:ascii="Times New Roman" w:hAnsi="Times New Roman"/>
                <w:color w:val="auto"/>
                <w:highlight w:val="none"/>
                <w:u w:val="single"/>
                <w:lang w:eastAsia="zh-CN"/>
              </w:rPr>
              <w:t>/</w:t>
            </w:r>
          </w:p>
        </w:tc>
      </w:tr>
      <w:tr w14:paraId="16ED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0979F05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1.10.2</w:t>
            </w:r>
          </w:p>
        </w:tc>
        <w:tc>
          <w:tcPr>
            <w:tcW w:w="2262" w:type="dxa"/>
            <w:vAlign w:val="center"/>
          </w:tcPr>
          <w:p w14:paraId="3B840CE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投标人提出问题的</w:t>
            </w:r>
          </w:p>
          <w:p w14:paraId="267C7DA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截止时间</w:t>
            </w:r>
          </w:p>
        </w:tc>
        <w:tc>
          <w:tcPr>
            <w:tcW w:w="5295" w:type="dxa"/>
            <w:vAlign w:val="center"/>
          </w:tcPr>
          <w:p w14:paraId="6CF739D4">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eastAsia="宋体"/>
                <w:color w:val="auto"/>
                <w:highlight w:val="none"/>
                <w:lang w:eastAsia="zh-CN"/>
              </w:rPr>
              <w:t>2025-</w:t>
            </w:r>
            <w:r>
              <w:rPr>
                <w:rFonts w:hint="eastAsia" w:ascii="Times New Roman" w:hAnsi="Times New Roman"/>
                <w:color w:val="auto"/>
                <w:highlight w:val="none"/>
                <w:lang w:val="en-US" w:eastAsia="zh-CN"/>
              </w:rPr>
              <w:t>10</w:t>
            </w:r>
            <w:r>
              <w:rPr>
                <w:rFonts w:hint="eastAsia" w:ascii="Times New Roman" w:hAnsi="Times New Roman" w:eastAsia="宋体"/>
                <w:color w:val="auto"/>
                <w:highlight w:val="none"/>
                <w:lang w:eastAsia="zh-CN"/>
              </w:rPr>
              <w:t>-29 16:00</w:t>
            </w:r>
          </w:p>
        </w:tc>
      </w:tr>
      <w:tr w14:paraId="79CA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6B42D38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1.11</w:t>
            </w:r>
          </w:p>
        </w:tc>
        <w:tc>
          <w:tcPr>
            <w:tcW w:w="2262" w:type="dxa"/>
            <w:vAlign w:val="center"/>
          </w:tcPr>
          <w:p w14:paraId="60F4B7C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分  包</w:t>
            </w:r>
          </w:p>
        </w:tc>
        <w:tc>
          <w:tcPr>
            <w:tcW w:w="5295" w:type="dxa"/>
            <w:vAlign w:val="center"/>
          </w:tcPr>
          <w:p w14:paraId="0E2BC200">
            <w:pPr>
              <w:keepNext w:val="0"/>
              <w:keepLines w:val="0"/>
              <w:widowControl/>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不允许</w:t>
            </w:r>
          </w:p>
          <w:p w14:paraId="1E41F54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□允许，分包内容要求：</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 xml:space="preserve"> </w:t>
            </w:r>
          </w:p>
          <w:p w14:paraId="4CDBD881">
            <w:pPr>
              <w:keepNext w:val="0"/>
              <w:keepLines w:val="0"/>
              <w:suppressLineNumbers w:val="0"/>
              <w:spacing w:before="0" w:beforeAutospacing="0" w:after="0" w:afterAutospacing="0" w:line="320" w:lineRule="exact"/>
              <w:ind w:left="0" w:right="0" w:firstLine="840" w:firstLineChars="400"/>
              <w:jc w:val="left"/>
              <w:rPr>
                <w:rFonts w:hint="default" w:ascii="Times New Roman" w:hAnsi="Times New Roman"/>
                <w:color w:val="auto"/>
                <w:highlight w:val="none"/>
              </w:rPr>
            </w:pPr>
            <w:r>
              <w:rPr>
                <w:rFonts w:hint="eastAsia" w:ascii="Times New Roman" w:hAnsi="Times New Roman"/>
                <w:color w:val="auto"/>
                <w:highlight w:val="none"/>
              </w:rPr>
              <w:t>分包金额要求：</w:t>
            </w:r>
            <w:r>
              <w:rPr>
                <w:rFonts w:hint="eastAsia" w:ascii="Times New Roman" w:hAnsi="Times New Roman"/>
                <w:color w:val="auto"/>
                <w:highlight w:val="none"/>
                <w:u w:val="single"/>
              </w:rPr>
              <w:t>/</w:t>
            </w:r>
          </w:p>
          <w:p w14:paraId="667F4894">
            <w:pPr>
              <w:keepNext w:val="0"/>
              <w:keepLines w:val="0"/>
              <w:suppressLineNumbers w:val="0"/>
              <w:spacing w:before="0" w:beforeAutospacing="0" w:after="0" w:afterAutospacing="0" w:line="320" w:lineRule="exact"/>
              <w:ind w:left="0" w:right="0" w:firstLine="420" w:firstLineChars="200"/>
              <w:jc w:val="left"/>
              <w:rPr>
                <w:rFonts w:hint="default" w:ascii="Times New Roman" w:hAnsi="Times New Roman"/>
                <w:color w:val="auto"/>
                <w:highlight w:val="none"/>
              </w:rPr>
            </w:pPr>
            <w:r>
              <w:rPr>
                <w:rFonts w:hint="eastAsia" w:ascii="Times New Roman" w:hAnsi="Times New Roman"/>
                <w:color w:val="auto"/>
                <w:highlight w:val="none"/>
              </w:rPr>
              <w:t>接受分包的第三人资质要求：</w:t>
            </w:r>
            <w:r>
              <w:rPr>
                <w:rFonts w:hint="eastAsia" w:ascii="Times New Roman" w:hAnsi="Times New Roman"/>
                <w:color w:val="auto"/>
                <w:highlight w:val="none"/>
                <w:u w:val="single"/>
              </w:rPr>
              <w:t>/</w:t>
            </w:r>
          </w:p>
        </w:tc>
      </w:tr>
      <w:tr w14:paraId="01B2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73184C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1.12</w:t>
            </w:r>
          </w:p>
        </w:tc>
        <w:tc>
          <w:tcPr>
            <w:tcW w:w="2262" w:type="dxa"/>
            <w:vAlign w:val="center"/>
          </w:tcPr>
          <w:p w14:paraId="12FC9C0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偏  离</w:t>
            </w:r>
          </w:p>
        </w:tc>
        <w:tc>
          <w:tcPr>
            <w:tcW w:w="5295" w:type="dxa"/>
            <w:vAlign w:val="center"/>
          </w:tcPr>
          <w:p w14:paraId="53FD5F1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lang w:eastAsia="zh-CN"/>
              </w:rPr>
              <w:t>☑</w:t>
            </w:r>
            <w:r>
              <w:rPr>
                <w:rFonts w:hint="eastAsia" w:ascii="Times New Roman" w:hAnsi="Times New Roman"/>
                <w:color w:val="auto"/>
                <w:highlight w:val="none"/>
              </w:rPr>
              <w:t>不允许</w:t>
            </w:r>
          </w:p>
          <w:p w14:paraId="43FE3716">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□允许，可偏离的项目和范围见</w:t>
            </w:r>
            <w:r>
              <w:rPr>
                <w:rFonts w:hint="eastAsia" w:ascii="Times New Roman" w:hAnsi="Times New Roman"/>
                <w:color w:val="auto"/>
                <w:highlight w:val="none"/>
                <w:lang w:eastAsia="zh-CN"/>
              </w:rPr>
              <w:t>第五章“技术标准和服务要求”</w:t>
            </w:r>
            <w:r>
              <w:rPr>
                <w:rFonts w:hint="eastAsia" w:ascii="Times New Roman" w:hAnsi="Times New Roman"/>
                <w:color w:val="auto"/>
                <w:highlight w:val="none"/>
              </w:rPr>
              <w:t>：</w:t>
            </w:r>
          </w:p>
          <w:p w14:paraId="35C674C1">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 xml:space="preserve">        允许偏离最高项数：</w:t>
            </w:r>
            <w:r>
              <w:rPr>
                <w:rFonts w:hint="eastAsia" w:ascii="Times New Roman" w:hAnsi="Times New Roman"/>
                <w:color w:val="auto"/>
                <w:highlight w:val="none"/>
                <w:u w:val="single"/>
                <w:lang w:eastAsia="zh-CN"/>
              </w:rPr>
              <w:t>/</w:t>
            </w:r>
          </w:p>
          <w:p w14:paraId="3D325DD0">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 xml:space="preserve">        偏差调整方法：</w:t>
            </w:r>
            <w:r>
              <w:rPr>
                <w:rFonts w:hint="eastAsia" w:ascii="Times New Roman" w:hAnsi="Times New Roman"/>
                <w:color w:val="auto"/>
                <w:highlight w:val="none"/>
                <w:u w:val="single"/>
                <w:lang w:eastAsia="zh-CN"/>
              </w:rPr>
              <w:t>/</w:t>
            </w:r>
          </w:p>
        </w:tc>
      </w:tr>
      <w:tr w14:paraId="2BB7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259BA9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2.1.1</w:t>
            </w:r>
          </w:p>
          <w:p w14:paraId="729529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7</w:t>
            </w:r>
            <w:r>
              <w:rPr>
                <w:rFonts w:hint="eastAsia" w:ascii="Times New Roman" w:hAnsi="Times New Roman"/>
                <w:color w:val="auto"/>
                <w:highlight w:val="none"/>
              </w:rPr>
              <w:t>）</w:t>
            </w:r>
          </w:p>
        </w:tc>
        <w:tc>
          <w:tcPr>
            <w:tcW w:w="2262" w:type="dxa"/>
            <w:vAlign w:val="center"/>
          </w:tcPr>
          <w:p w14:paraId="159A361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构成招标文件的其他材料</w:t>
            </w:r>
          </w:p>
        </w:tc>
        <w:tc>
          <w:tcPr>
            <w:tcW w:w="5295" w:type="dxa"/>
            <w:vAlign w:val="center"/>
          </w:tcPr>
          <w:p w14:paraId="3BCAAEA4">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招标人在招标期间发出的澄清文件、招标控制价和其他有效函件，均是招标文件的组成部分。</w:t>
            </w:r>
          </w:p>
        </w:tc>
      </w:tr>
      <w:tr w14:paraId="4FC1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17F4160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2.2.1</w:t>
            </w:r>
          </w:p>
        </w:tc>
        <w:tc>
          <w:tcPr>
            <w:tcW w:w="2262" w:type="dxa"/>
            <w:vAlign w:val="center"/>
          </w:tcPr>
          <w:p w14:paraId="36E0303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投标人要求澄清招标文件的截止时间</w:t>
            </w:r>
          </w:p>
        </w:tc>
        <w:tc>
          <w:tcPr>
            <w:tcW w:w="5295" w:type="dxa"/>
            <w:vAlign w:val="center"/>
          </w:tcPr>
          <w:p w14:paraId="44FB53E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递交投标文件截止之日</w:t>
            </w:r>
            <w:r>
              <w:rPr>
                <w:rFonts w:hint="eastAsia" w:ascii="Times New Roman" w:hAnsi="Times New Roman"/>
                <w:color w:val="auto"/>
                <w:szCs w:val="21"/>
                <w:highlight w:val="none"/>
                <w:u w:val="single"/>
                <w:lang w:eastAsia="zh-CN"/>
              </w:rPr>
              <w:t>10</w:t>
            </w:r>
            <w:r>
              <w:rPr>
                <w:rFonts w:hint="eastAsia" w:ascii="Times New Roman" w:hAnsi="Times New Roman"/>
                <w:color w:val="auto"/>
                <w:szCs w:val="21"/>
                <w:highlight w:val="none"/>
              </w:rPr>
              <w:t>日前</w:t>
            </w:r>
          </w:p>
        </w:tc>
      </w:tr>
      <w:tr w14:paraId="2E8F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746D765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w:t>
            </w:r>
            <w:r>
              <w:rPr>
                <w:rFonts w:hint="default" w:ascii="Times New Roman" w:hAnsi="Times New Roman"/>
                <w:color w:val="auto"/>
                <w:highlight w:val="none"/>
              </w:rPr>
              <w:t>.4.1</w:t>
            </w:r>
          </w:p>
        </w:tc>
        <w:tc>
          <w:tcPr>
            <w:tcW w:w="2262" w:type="dxa"/>
            <w:vAlign w:val="center"/>
          </w:tcPr>
          <w:p w14:paraId="70DAF53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异议受理部门</w:t>
            </w:r>
            <w:r>
              <w:rPr>
                <w:rFonts w:hint="eastAsia" w:ascii="Times New Roman" w:hAnsi="Times New Roman"/>
                <w:color w:val="auto"/>
                <w:highlight w:val="none"/>
              </w:rPr>
              <w:t>及</w:t>
            </w:r>
          </w:p>
          <w:p w14:paraId="2A6E3520">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联系方式</w:t>
            </w:r>
          </w:p>
        </w:tc>
        <w:tc>
          <w:tcPr>
            <w:tcW w:w="5295" w:type="dxa"/>
            <w:vAlign w:val="center"/>
          </w:tcPr>
          <w:p w14:paraId="6073EE82">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招</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标</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人：</w:t>
            </w:r>
          </w:p>
          <w:p w14:paraId="59A1C91D">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u w:val="single"/>
              </w:rPr>
            </w:pPr>
            <w:r>
              <w:rPr>
                <w:rFonts w:hint="eastAsia" w:ascii="Times New Roman" w:hAnsi="Times New Roman"/>
                <w:color w:val="auto"/>
                <w:szCs w:val="21"/>
                <w:highlight w:val="none"/>
              </w:rPr>
              <w:t>名</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称：</w:t>
            </w:r>
            <w:r>
              <w:rPr>
                <w:rFonts w:hint="eastAsia"/>
                <w:color w:val="auto"/>
                <w:szCs w:val="21"/>
                <w:highlight w:val="none"/>
                <w:u w:val="single"/>
                <w:lang w:eastAsia="zh-CN"/>
              </w:rPr>
              <w:t>营口市住房和城乡建设局</w:t>
            </w:r>
          </w:p>
          <w:p w14:paraId="3CA12B2B">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地</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址：</w:t>
            </w:r>
            <w:r>
              <w:rPr>
                <w:rFonts w:hint="eastAsia"/>
                <w:color w:val="auto"/>
                <w:szCs w:val="21"/>
                <w:highlight w:val="none"/>
                <w:u w:val="single"/>
                <w:lang w:eastAsia="zh-CN"/>
              </w:rPr>
              <w:t xml:space="preserve"> 营口市西市区新联北大街63号</w:t>
            </w:r>
          </w:p>
          <w:p w14:paraId="3ACC2047">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联 系 人：</w:t>
            </w:r>
            <w:r>
              <w:rPr>
                <w:rFonts w:hint="eastAsia"/>
                <w:color w:val="auto"/>
                <w:szCs w:val="21"/>
                <w:highlight w:val="none"/>
                <w:u w:val="single"/>
                <w:lang w:val="en-US" w:eastAsia="zh-CN"/>
              </w:rPr>
              <w:t>高科长</w:t>
            </w:r>
          </w:p>
          <w:p w14:paraId="750E8D63">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电</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话：</w:t>
            </w:r>
            <w:r>
              <w:rPr>
                <w:rFonts w:hint="eastAsia"/>
                <w:color w:val="auto"/>
                <w:szCs w:val="21"/>
                <w:highlight w:val="none"/>
                <w:u w:val="single"/>
                <w:lang w:eastAsia="zh-CN"/>
              </w:rPr>
              <w:t xml:space="preserve"> 0417-2612300</w:t>
            </w:r>
          </w:p>
          <w:p w14:paraId="10158505">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邮政编码：</w:t>
            </w:r>
            <w:r>
              <w:rPr>
                <w:rFonts w:hint="eastAsia" w:ascii="Times New Roman" w:hAnsi="Times New Roman"/>
                <w:color w:val="auto"/>
                <w:szCs w:val="21"/>
                <w:highlight w:val="none"/>
                <w:u w:val="single"/>
                <w:lang w:eastAsia="zh-CN"/>
              </w:rPr>
              <w:t>/</w:t>
            </w:r>
          </w:p>
          <w:p w14:paraId="736240B1">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招标代理机构：</w:t>
            </w:r>
          </w:p>
          <w:p w14:paraId="46E2EE49">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名</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称：辽宁工程招标有限公司</w:t>
            </w:r>
          </w:p>
          <w:p w14:paraId="684992AB">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地</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址：</w:t>
            </w:r>
            <w:r>
              <w:rPr>
                <w:rFonts w:hint="eastAsia" w:ascii="Times New Roman" w:hAnsi="Times New Roman"/>
                <w:color w:val="auto"/>
                <w:szCs w:val="21"/>
                <w:highlight w:val="none"/>
                <w:u w:val="single"/>
                <w:lang w:eastAsia="zh-CN"/>
              </w:rPr>
              <w:t>沈阳市和平区南九马路47号</w:t>
            </w:r>
          </w:p>
          <w:p w14:paraId="608019AD">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联 系 人：</w:t>
            </w:r>
            <w:r>
              <w:rPr>
                <w:rFonts w:hint="eastAsia" w:ascii="Times New Roman" w:hAnsi="Times New Roman"/>
                <w:color w:val="auto"/>
                <w:szCs w:val="21"/>
                <w:highlight w:val="none"/>
                <w:u w:val="single"/>
                <w:lang w:val="en-US" w:eastAsia="zh-CN"/>
              </w:rPr>
              <w:t xml:space="preserve">于阳 </w:t>
            </w:r>
          </w:p>
          <w:p w14:paraId="0F23BDF3">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电</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话：</w:t>
            </w:r>
            <w:r>
              <w:rPr>
                <w:rFonts w:hint="eastAsia" w:ascii="Times New Roman" w:hAnsi="Times New Roman"/>
                <w:color w:val="auto"/>
                <w:szCs w:val="21"/>
                <w:highlight w:val="none"/>
                <w:u w:val="single"/>
                <w:lang w:eastAsia="zh-CN"/>
              </w:rPr>
              <w:t>024-23388267</w:t>
            </w:r>
          </w:p>
          <w:p w14:paraId="5AAFC5AE">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邮政编码：</w:t>
            </w:r>
            <w:r>
              <w:rPr>
                <w:rFonts w:hint="eastAsia" w:ascii="Times New Roman" w:hAnsi="Times New Roman"/>
                <w:color w:val="auto"/>
                <w:szCs w:val="21"/>
                <w:highlight w:val="none"/>
                <w:u w:val="single"/>
                <w:lang w:eastAsia="zh-CN"/>
              </w:rPr>
              <w:t>110005</w:t>
            </w:r>
          </w:p>
          <w:p w14:paraId="6FDBF3C4">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u w:val="single"/>
              </w:rPr>
            </w:pPr>
            <w:r>
              <w:rPr>
                <w:rFonts w:hint="eastAsia" w:ascii="Times New Roman" w:hAnsi="Times New Roman"/>
                <w:color w:val="auto"/>
                <w:szCs w:val="21"/>
                <w:highlight w:val="none"/>
              </w:rPr>
              <w:t>异议投诉渠道：辽宁省工程建设项目招标投标异议投诉处理系统</w:t>
            </w:r>
          </w:p>
        </w:tc>
      </w:tr>
      <w:tr w14:paraId="61B9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FE25B9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3.1.1</w:t>
            </w:r>
          </w:p>
          <w:p w14:paraId="1E85E7C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8</w:t>
            </w:r>
            <w:r>
              <w:rPr>
                <w:rFonts w:hint="eastAsia" w:ascii="Times New Roman" w:hAnsi="Times New Roman"/>
                <w:color w:val="auto"/>
                <w:highlight w:val="none"/>
              </w:rPr>
              <w:t>）</w:t>
            </w:r>
          </w:p>
        </w:tc>
        <w:tc>
          <w:tcPr>
            <w:tcW w:w="2262" w:type="dxa"/>
            <w:vAlign w:val="center"/>
          </w:tcPr>
          <w:p w14:paraId="4F6DB4A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构成投标文件的其他材料</w:t>
            </w:r>
          </w:p>
        </w:tc>
        <w:tc>
          <w:tcPr>
            <w:tcW w:w="5295" w:type="dxa"/>
            <w:vAlign w:val="center"/>
          </w:tcPr>
          <w:p w14:paraId="75E5522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p>
        </w:tc>
      </w:tr>
      <w:tr w14:paraId="0373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D71D7D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.2.4</w:t>
            </w:r>
          </w:p>
        </w:tc>
        <w:tc>
          <w:tcPr>
            <w:tcW w:w="2262" w:type="dxa"/>
            <w:vAlign w:val="center"/>
          </w:tcPr>
          <w:p w14:paraId="27F0A84A">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最高投标限价</w:t>
            </w:r>
          </w:p>
          <w:p w14:paraId="2FA076F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lang w:val="en-US" w:eastAsia="zh-CN"/>
              </w:rPr>
              <w:t>或其计算方法</w:t>
            </w:r>
          </w:p>
        </w:tc>
        <w:tc>
          <w:tcPr>
            <w:tcW w:w="5295" w:type="dxa"/>
            <w:vAlign w:val="center"/>
          </w:tcPr>
          <w:p w14:paraId="53E282D0">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w:t>
            </w:r>
            <w:r>
              <w:rPr>
                <w:rFonts w:hint="eastAsia" w:ascii="Times New Roman" w:hAnsi="Times New Roman"/>
                <w:color w:val="auto"/>
                <w:highlight w:val="none"/>
                <w:lang w:val="en-US" w:eastAsia="zh-CN"/>
              </w:rPr>
              <w:t>设置</w:t>
            </w:r>
          </w:p>
          <w:p w14:paraId="6FC48F7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设置</w:t>
            </w:r>
            <w:r>
              <w:rPr>
                <w:rFonts w:hint="eastAsia" w:ascii="Times New Roman" w:hAnsi="Times New Roman"/>
                <w:color w:val="auto"/>
                <w:highlight w:val="none"/>
              </w:rPr>
              <w:t>，最高投标限价：</w:t>
            </w:r>
            <w:r>
              <w:rPr>
                <w:rFonts w:hint="eastAsia"/>
                <w:color w:val="auto"/>
                <w:highlight w:val="none"/>
                <w:u w:val="single"/>
                <w:lang w:val="en-US" w:eastAsia="zh-CN"/>
              </w:rPr>
              <w:t xml:space="preserve">        </w:t>
            </w:r>
            <w:bookmarkStart w:id="1293" w:name="_GoBack"/>
            <w:bookmarkEnd w:id="1293"/>
            <w:r>
              <w:rPr>
                <w:rFonts w:hint="eastAsia" w:ascii="Times New Roman" w:hAnsi="Times New Roman"/>
                <w:color w:val="auto"/>
                <w:highlight w:val="none"/>
                <w:u w:val="single"/>
                <w:lang w:eastAsia="zh-CN"/>
              </w:rPr>
              <w:t>元</w:t>
            </w:r>
            <w:r>
              <w:rPr>
                <w:rFonts w:hint="eastAsia" w:ascii="Times New Roman" w:hAnsi="Times New Roman"/>
                <w:color w:val="auto"/>
                <w:highlight w:val="none"/>
              </w:rPr>
              <w:t>。</w:t>
            </w:r>
          </w:p>
          <w:p w14:paraId="27C362E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最高投标限价公布时间：投标截止时间</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日前。</w:t>
            </w:r>
          </w:p>
          <w:p w14:paraId="120B561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其他要求：</w:t>
            </w:r>
            <w:r>
              <w:rPr>
                <w:rFonts w:hint="eastAsia" w:ascii="Times New Roman" w:hAnsi="Times New Roman"/>
                <w:color w:val="auto"/>
                <w:highlight w:val="none"/>
                <w:u w:val="single"/>
                <w:lang w:eastAsia="zh-CN"/>
              </w:rPr>
              <w:t>投标报价不得超过最高投标限价，否则按废标处理。</w:t>
            </w:r>
          </w:p>
        </w:tc>
      </w:tr>
      <w:tr w14:paraId="7B9B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419ECC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3.2.5</w:t>
            </w:r>
          </w:p>
        </w:tc>
        <w:tc>
          <w:tcPr>
            <w:tcW w:w="2262" w:type="dxa"/>
            <w:vAlign w:val="center"/>
          </w:tcPr>
          <w:p w14:paraId="17548E8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报价说明</w:t>
            </w:r>
          </w:p>
        </w:tc>
        <w:tc>
          <w:tcPr>
            <w:tcW w:w="5295" w:type="dxa"/>
            <w:vAlign w:val="center"/>
          </w:tcPr>
          <w:p w14:paraId="1232AB7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报价方式：</w:t>
            </w:r>
          </w:p>
          <w:p w14:paraId="08F5C970">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color w:val="auto"/>
                <w:highlight w:val="none"/>
                <w:lang w:eastAsia="zh-CN"/>
              </w:rPr>
              <w:t>☑</w:t>
            </w:r>
            <w:r>
              <w:rPr>
                <w:rFonts w:hint="eastAsia" w:ascii="Times New Roman" w:hAnsi="Times New Roman"/>
                <w:color w:val="auto"/>
                <w:highlight w:val="none"/>
              </w:rPr>
              <w:t>人民币价格</w:t>
            </w:r>
          </w:p>
          <w:p w14:paraId="54636B2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color w:val="auto"/>
                <w:highlight w:val="none"/>
                <w:lang w:eastAsia="zh-CN"/>
              </w:rPr>
              <w:t>□</w:t>
            </w:r>
            <w:r>
              <w:rPr>
                <w:rFonts w:hint="eastAsia" w:ascii="Times New Roman" w:hAnsi="Times New Roman"/>
                <w:color w:val="auto"/>
                <w:highlight w:val="none"/>
              </w:rPr>
              <w:t>综合费率（参与价格评审的为综合费率）</w:t>
            </w:r>
          </w:p>
          <w:p w14:paraId="164A91D2">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□下浮率（参与价格评审的为下浮率）</w:t>
            </w:r>
          </w:p>
          <w:p w14:paraId="210EBBF3">
            <w:pPr>
              <w:keepNext w:val="0"/>
              <w:keepLines w:val="0"/>
              <w:suppressLineNumbers w:val="0"/>
              <w:spacing w:before="0" w:beforeAutospacing="0" w:after="0" w:afterAutospacing="0" w:line="320" w:lineRule="exact"/>
              <w:ind w:left="0" w:right="0"/>
              <w:rPr>
                <w:rFonts w:hint="eastAsia" w:ascii="Times New Roman" w:hAnsi="Times New Roman"/>
                <w:color w:val="auto"/>
                <w:highlight w:val="none"/>
              </w:rPr>
            </w:pPr>
            <w:r>
              <w:rPr>
                <w:rFonts w:hint="eastAsia" w:ascii="Times New Roman" w:hAnsi="Times New Roman"/>
                <w:color w:val="auto"/>
                <w:highlight w:val="none"/>
              </w:rPr>
              <w:t>□综合单价（参与价格评审的为综合单价）</w:t>
            </w:r>
          </w:p>
          <w:p w14:paraId="4E4C745E">
            <w:pPr>
              <w:keepNext w:val="0"/>
              <w:keepLines w:val="0"/>
              <w:suppressLineNumbers w:val="0"/>
              <w:spacing w:before="0" w:beforeAutospacing="0" w:after="0" w:afterAutospacing="0" w:line="320" w:lineRule="exact"/>
              <w:ind w:left="0" w:right="0"/>
              <w:rPr>
                <w:rFonts w:hint="eastAsia" w:ascii="Times New Roman" w:hAnsi="Times New Roman"/>
                <w:color w:val="auto"/>
                <w:highlight w:val="none"/>
              </w:rPr>
            </w:pPr>
            <w:r>
              <w:rPr>
                <w:rFonts w:hint="eastAsia" w:ascii="Times New Roman" w:hAnsi="Times New Roman"/>
                <w:color w:val="auto"/>
                <w:highlight w:val="none"/>
              </w:rPr>
              <w:t>特别说明：非人民币价格方式报价，投标人均应根据实际情况合理填报转换的人民币价格。</w:t>
            </w:r>
          </w:p>
          <w:p w14:paraId="541B6F1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报价要求：</w:t>
            </w:r>
            <w:r>
              <w:rPr>
                <w:rFonts w:hint="eastAsia" w:ascii="Times New Roman" w:hAnsi="Times New Roman"/>
                <w:color w:val="auto"/>
                <w:highlight w:val="none"/>
                <w:u w:val="single"/>
                <w:lang w:eastAsia="zh-CN"/>
              </w:rPr>
              <w:t>投标报价保留小数点后2位，第3位四舍五入。</w:t>
            </w:r>
          </w:p>
        </w:tc>
      </w:tr>
      <w:tr w14:paraId="68B0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415AF4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3.3.1</w:t>
            </w:r>
          </w:p>
        </w:tc>
        <w:tc>
          <w:tcPr>
            <w:tcW w:w="2262" w:type="dxa"/>
            <w:vAlign w:val="center"/>
          </w:tcPr>
          <w:p w14:paraId="5379C5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投标有效期</w:t>
            </w:r>
          </w:p>
        </w:tc>
        <w:tc>
          <w:tcPr>
            <w:tcW w:w="5295" w:type="dxa"/>
            <w:vAlign w:val="center"/>
          </w:tcPr>
          <w:p w14:paraId="4E52C94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自投标截止</w:t>
            </w:r>
            <w:r>
              <w:rPr>
                <w:rFonts w:hint="eastAsia" w:ascii="Times New Roman" w:hAnsi="Times New Roman"/>
                <w:color w:val="auto"/>
                <w:szCs w:val="21"/>
                <w:highlight w:val="none"/>
              </w:rPr>
              <w:t>之日</w:t>
            </w:r>
            <w:r>
              <w:rPr>
                <w:rFonts w:hint="eastAsia" w:ascii="Times New Roman" w:hAnsi="Times New Roman"/>
                <w:color w:val="auto"/>
                <w:highlight w:val="none"/>
              </w:rPr>
              <w:t>起</w:t>
            </w:r>
            <w:r>
              <w:rPr>
                <w:rFonts w:hint="eastAsia" w:ascii="Times New Roman" w:hAnsi="Times New Roman"/>
                <w:color w:val="auto"/>
                <w:highlight w:val="none"/>
                <w:u w:val="single"/>
                <w:lang w:eastAsia="zh-CN"/>
              </w:rPr>
              <w:t>180</w:t>
            </w:r>
            <w:r>
              <w:rPr>
                <w:rFonts w:hint="eastAsia" w:ascii="Times New Roman" w:hAnsi="Times New Roman"/>
                <w:color w:val="auto"/>
                <w:highlight w:val="none"/>
              </w:rPr>
              <w:t>日内有效</w:t>
            </w:r>
          </w:p>
        </w:tc>
      </w:tr>
      <w:tr w14:paraId="7801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0582BA6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3.4.1</w:t>
            </w:r>
          </w:p>
        </w:tc>
        <w:tc>
          <w:tcPr>
            <w:tcW w:w="2262" w:type="dxa"/>
            <w:vAlign w:val="center"/>
          </w:tcPr>
          <w:p w14:paraId="03DD93F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投标保证金</w:t>
            </w:r>
          </w:p>
        </w:tc>
        <w:tc>
          <w:tcPr>
            <w:tcW w:w="5295" w:type="dxa"/>
            <w:vAlign w:val="center"/>
          </w:tcPr>
          <w:p w14:paraId="79334AAC">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不提交</w:t>
            </w:r>
          </w:p>
          <w:p w14:paraId="30D9FAB1">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☑提交</w:t>
            </w:r>
          </w:p>
          <w:p w14:paraId="4C315A39">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b/>
                <w:color w:val="auto"/>
                <w:kern w:val="0"/>
                <w:szCs w:val="21"/>
                <w:highlight w:val="none"/>
              </w:rPr>
            </w:pPr>
            <w:r>
              <w:rPr>
                <w:rFonts w:hint="default" w:ascii="Times New Roman" w:hAnsi="Times New Roman" w:cs="宋体"/>
                <w:color w:val="auto"/>
                <w:kern w:val="0"/>
                <w:szCs w:val="21"/>
                <w:highlight w:val="none"/>
              </w:rPr>
              <w:t>1.递交截止时间（到账时间）：</w:t>
            </w:r>
            <w:r>
              <w:rPr>
                <w:rFonts w:hint="default" w:ascii="Times New Roman" w:hAnsi="Times New Roman" w:cs="宋体"/>
                <w:b/>
                <w:color w:val="auto"/>
                <w:kern w:val="0"/>
                <w:szCs w:val="21"/>
                <w:highlight w:val="none"/>
              </w:rPr>
              <w:t>同</w:t>
            </w:r>
            <w:r>
              <w:rPr>
                <w:rFonts w:hint="eastAsia" w:ascii="Times New Roman" w:hAnsi="Times New Roman" w:cs="宋体"/>
                <w:b/>
                <w:color w:val="auto"/>
                <w:kern w:val="0"/>
                <w:szCs w:val="21"/>
                <w:highlight w:val="none"/>
              </w:rPr>
              <w:t>本标段</w:t>
            </w:r>
            <w:r>
              <w:rPr>
                <w:rFonts w:hint="default" w:ascii="Times New Roman" w:hAnsi="Times New Roman" w:cs="宋体"/>
                <w:b/>
                <w:color w:val="auto"/>
                <w:kern w:val="0"/>
                <w:szCs w:val="21"/>
                <w:highlight w:val="none"/>
              </w:rPr>
              <w:t>投标截止时间</w:t>
            </w:r>
          </w:p>
          <w:p w14:paraId="7EDF1818">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default" w:ascii="Times New Roman" w:hAnsi="Times New Roman" w:cs="宋体"/>
                <w:color w:val="auto"/>
                <w:kern w:val="0"/>
                <w:szCs w:val="21"/>
                <w:highlight w:val="none"/>
              </w:rPr>
              <w:t>2.金额：</w:t>
            </w:r>
            <w:r>
              <w:rPr>
                <w:rFonts w:hint="eastAsia" w:ascii="Times New Roman" w:hAnsi="Times New Roman" w:cs="宋体"/>
                <w:color w:val="auto"/>
                <w:kern w:val="0"/>
                <w:szCs w:val="21"/>
                <w:highlight w:val="none"/>
                <w:u w:val="single"/>
                <w:lang w:val="en-US" w:eastAsia="zh-CN"/>
              </w:rPr>
              <w:t>0.9</w:t>
            </w:r>
            <w:r>
              <w:rPr>
                <w:rFonts w:hint="eastAsia" w:ascii="Times New Roman" w:hAnsi="Times New Roman" w:cs="宋体"/>
                <w:color w:val="auto"/>
                <w:kern w:val="0"/>
                <w:szCs w:val="21"/>
                <w:highlight w:val="none"/>
                <w:u w:val="none"/>
                <w:lang w:val="en-US" w:eastAsia="zh-CN"/>
              </w:rPr>
              <w:t>万</w:t>
            </w:r>
            <w:r>
              <w:rPr>
                <w:rFonts w:hint="eastAsia" w:ascii="Times New Roman" w:hAnsi="Times New Roman" w:cs="宋体"/>
                <w:color w:val="auto"/>
                <w:kern w:val="0"/>
                <w:szCs w:val="21"/>
                <w:highlight w:val="none"/>
              </w:rPr>
              <w:t>元。</w:t>
            </w:r>
          </w:p>
          <w:p w14:paraId="2BF7B546">
            <w:pPr>
              <w:keepNext w:val="0"/>
              <w:keepLines w:val="0"/>
              <w:suppressLineNumbers w:val="0"/>
              <w:spacing w:before="0" w:beforeAutospacing="0" w:after="0" w:afterAutospacing="0" w:line="320" w:lineRule="exact"/>
              <w:ind w:left="0" w:right="0"/>
              <w:jc w:val="lef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3.</w:t>
            </w:r>
            <w:r>
              <w:rPr>
                <w:rFonts w:hint="default" w:ascii="Times New Roman" w:hAnsi="Times New Roman" w:cs="宋体"/>
                <w:color w:val="auto"/>
                <w:kern w:val="0"/>
                <w:szCs w:val="21"/>
                <w:highlight w:val="none"/>
              </w:rPr>
              <w:t>形式</w:t>
            </w:r>
            <w:r>
              <w:rPr>
                <w:rFonts w:hint="eastAsia" w:ascii="Times New Roman" w:hAnsi="Times New Roman" w:cs="宋体"/>
                <w:color w:val="auto"/>
                <w:kern w:val="0"/>
                <w:szCs w:val="21"/>
                <w:highlight w:val="none"/>
              </w:rPr>
              <w:t>：</w:t>
            </w:r>
            <w:r>
              <w:rPr>
                <w:rFonts w:hint="eastAsia" w:ascii="Times New Roman" w:hAnsi="Times New Roman"/>
                <w:color w:val="auto"/>
                <w:highlight w:val="none"/>
                <w:lang w:eastAsia="zh-CN"/>
              </w:rPr>
              <w:t>☑现金（指电汇、支票）  ☑保函（保险）  □其他形式</w:t>
            </w:r>
          </w:p>
          <w:p w14:paraId="1897C300">
            <w:pPr>
              <w:keepNext w:val="0"/>
              <w:keepLines w:val="0"/>
              <w:widowControl/>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s="宋体"/>
                <w:color w:val="auto"/>
                <w:kern w:val="0"/>
                <w:szCs w:val="21"/>
                <w:highlight w:val="none"/>
              </w:rPr>
              <w:t>4.递交方</w:t>
            </w:r>
            <w:r>
              <w:rPr>
                <w:rFonts w:hint="eastAsia" w:ascii="Times New Roman" w:hAnsi="Times New Roman"/>
                <w:color w:val="auto"/>
                <w:highlight w:val="none"/>
              </w:rPr>
              <w:t>式：</w:t>
            </w:r>
          </w:p>
          <w:p w14:paraId="3966A1DB">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.1</w:t>
            </w:r>
            <w:r>
              <w:rPr>
                <w:rFonts w:hint="eastAsia" w:ascii="Times New Roman" w:hAnsi="Times New Roman" w:cs="宋体"/>
                <w:color w:val="auto"/>
                <w:kern w:val="0"/>
                <w:szCs w:val="21"/>
                <w:highlight w:val="none"/>
              </w:rPr>
              <w:t>现金</w:t>
            </w:r>
          </w:p>
          <w:p w14:paraId="23E4FB58">
            <w:pPr>
              <w:keepNext w:val="0"/>
              <w:keepLines w:val="0"/>
              <w:widowControl/>
              <w:suppressLineNumbers w:val="0"/>
              <w:spacing w:before="0" w:beforeAutospacing="0" w:after="0" w:afterAutospacing="0" w:line="320" w:lineRule="exact"/>
              <w:ind w:left="0" w:right="0" w:firstLine="420" w:firstLineChars="2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（1）收款信息</w:t>
            </w:r>
          </w:p>
          <w:p w14:paraId="0602C356">
            <w:pPr>
              <w:pStyle w:val="30"/>
              <w:spacing w:before="149" w:line="221" w:lineRule="auto"/>
              <w:ind w:left="145" w:firstLine="396" w:firstLineChars="2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收款单位：</w:t>
            </w:r>
            <w:r>
              <w:rPr>
                <w:rFonts w:hint="eastAsia" w:ascii="Times New Roman" w:hAnsi="Times New Roman"/>
                <w:color w:val="auto"/>
                <w:spacing w:val="-6"/>
                <w:highlight w:val="none"/>
                <w:lang w:eastAsia="zh-CN"/>
              </w:rPr>
              <w:t>辽宁工程招标有限公司</w:t>
            </w:r>
          </w:p>
          <w:p w14:paraId="0D5AACD9">
            <w:pPr>
              <w:pStyle w:val="30"/>
              <w:spacing w:before="149" w:line="221" w:lineRule="auto"/>
              <w:ind w:left="145" w:firstLine="396" w:firstLineChars="2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开户银行：</w:t>
            </w:r>
            <w:r>
              <w:rPr>
                <w:rFonts w:hint="eastAsia" w:ascii="Times New Roman" w:hAnsi="Times New Roman"/>
                <w:color w:val="auto"/>
                <w:spacing w:val="-6"/>
                <w:highlight w:val="none"/>
                <w:lang w:val="en-US" w:eastAsia="zh-CN"/>
              </w:rPr>
              <w:t>中国农业银行沈阳砂山支行</w:t>
            </w:r>
          </w:p>
          <w:p w14:paraId="7980E3A3">
            <w:pPr>
              <w:pStyle w:val="30"/>
              <w:spacing w:before="149" w:line="221" w:lineRule="auto"/>
              <w:ind w:left="145" w:firstLine="396" w:firstLineChars="2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汇款账号：</w:t>
            </w:r>
            <w:r>
              <w:rPr>
                <w:rFonts w:hint="eastAsia" w:ascii="Times New Roman" w:hAnsi="Times New Roman"/>
                <w:color w:val="auto"/>
                <w:spacing w:val="-6"/>
                <w:highlight w:val="none"/>
                <w:lang w:val="en-US" w:eastAsia="zh-CN"/>
              </w:rPr>
              <w:t xml:space="preserve"> </w:t>
            </w:r>
          </w:p>
          <w:p w14:paraId="145F5F52">
            <w:pPr>
              <w:keepNext w:val="0"/>
              <w:keepLines w:val="0"/>
              <w:widowControl/>
              <w:suppressLineNumbers w:val="0"/>
              <w:spacing w:before="0" w:beforeAutospacing="0" w:after="0" w:afterAutospacing="0" w:line="320" w:lineRule="exact"/>
              <w:ind w:left="0" w:right="0" w:firstLine="420" w:firstLineChars="2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w:t>
            </w:r>
            <w:r>
              <w:rPr>
                <w:rFonts w:hint="default" w:ascii="Times New Roman" w:hAnsi="Times New Roman" w:cs="宋体"/>
                <w:color w:val="auto"/>
                <w:kern w:val="0"/>
                <w:szCs w:val="21"/>
                <w:highlight w:val="none"/>
              </w:rPr>
              <w:t>2</w:t>
            </w:r>
            <w:r>
              <w:rPr>
                <w:rFonts w:hint="eastAsia" w:ascii="Times New Roman" w:hAnsi="Times New Roman" w:cs="宋体"/>
                <w:color w:val="auto"/>
                <w:kern w:val="0"/>
                <w:szCs w:val="21"/>
                <w:highlight w:val="none"/>
              </w:rPr>
              <w:t>）收款说明</w:t>
            </w:r>
          </w:p>
          <w:p w14:paraId="18B3EF6B">
            <w:pPr>
              <w:keepNext w:val="0"/>
              <w:keepLines w:val="0"/>
              <w:widowControl/>
              <w:suppressLineNumbers w:val="0"/>
              <w:spacing w:before="0" w:beforeAutospacing="0" w:after="0" w:afterAutospacing="0" w:line="320" w:lineRule="exact"/>
              <w:ind w:left="0" w:right="0" w:firstLine="420" w:firstLineChars="2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投标人应在投标截止时间前通过企业基本账户递交至</w:t>
            </w:r>
            <w:r>
              <w:rPr>
                <w:rFonts w:hint="default" w:ascii="Times New Roman" w:hAnsi="Times New Roman" w:cs="宋体"/>
                <w:color w:val="auto"/>
                <w:kern w:val="0"/>
                <w:szCs w:val="21"/>
                <w:highlight w:val="none"/>
              </w:rPr>
              <w:t>4.1</w:t>
            </w:r>
            <w:r>
              <w:rPr>
                <w:rFonts w:hint="eastAsia" w:ascii="Times New Roman" w:hAnsi="Times New Roman" w:cs="宋体"/>
                <w:color w:val="auto"/>
                <w:kern w:val="0"/>
                <w:szCs w:val="21"/>
                <w:highlight w:val="none"/>
              </w:rPr>
              <w:t>（1）规定的账户，否则视为无效投标保证金。</w:t>
            </w:r>
          </w:p>
          <w:p w14:paraId="733A285C">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.2</w:t>
            </w:r>
            <w:r>
              <w:rPr>
                <w:rFonts w:hint="eastAsia" w:ascii="Times New Roman" w:hAnsi="Times New Roman" w:cs="宋体"/>
                <w:color w:val="auto"/>
                <w:kern w:val="0"/>
                <w:szCs w:val="21"/>
                <w:highlight w:val="none"/>
              </w:rPr>
              <w:t>保函（</w:t>
            </w:r>
            <w:r>
              <w:rPr>
                <w:rFonts w:hint="eastAsia" w:ascii="Times New Roman" w:hAnsi="Times New Roman"/>
                <w:color w:val="auto"/>
                <w:highlight w:val="none"/>
              </w:rPr>
              <w:t>保险</w:t>
            </w:r>
            <w:r>
              <w:rPr>
                <w:rFonts w:hint="eastAsia" w:ascii="Times New Roman" w:hAnsi="Times New Roman" w:cs="宋体"/>
                <w:color w:val="auto"/>
                <w:kern w:val="0"/>
                <w:szCs w:val="21"/>
                <w:highlight w:val="none"/>
              </w:rPr>
              <w:t>）</w:t>
            </w:r>
          </w:p>
          <w:p w14:paraId="5C54BE91">
            <w:pPr>
              <w:keepNext w:val="0"/>
              <w:keepLines w:val="0"/>
              <w:widowControl/>
              <w:suppressLineNumbers w:val="0"/>
              <w:spacing w:before="0" w:beforeAutospacing="0" w:after="0" w:afterAutospacing="0" w:line="320" w:lineRule="exact"/>
              <w:ind w:left="0" w:right="0" w:firstLine="420" w:firstLineChars="2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70EF3D42">
            <w:pPr>
              <w:keepNext w:val="0"/>
              <w:keepLines w:val="0"/>
              <w:widowControl/>
              <w:suppressLineNumbers w:val="0"/>
              <w:spacing w:before="0" w:beforeAutospacing="0" w:after="0" w:afterAutospacing="0" w:line="320" w:lineRule="exact"/>
              <w:ind w:left="0" w:right="0" w:firstLine="420" w:firstLineChars="2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2C32AAE9">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.3</w:t>
            </w:r>
            <w:r>
              <w:rPr>
                <w:rFonts w:hint="eastAsia" w:ascii="Times New Roman" w:hAnsi="Times New Roman" w:cs="宋体"/>
                <w:color w:val="auto"/>
                <w:kern w:val="0"/>
                <w:szCs w:val="21"/>
                <w:highlight w:val="none"/>
              </w:rPr>
              <w:t>其他</w:t>
            </w:r>
          </w:p>
          <w:p w14:paraId="44C84DB3">
            <w:pPr>
              <w:keepNext w:val="0"/>
              <w:keepLines w:val="0"/>
              <w:widowControl/>
              <w:suppressLineNumbers w:val="0"/>
              <w:spacing w:before="0" w:beforeAutospacing="0" w:after="0" w:afterAutospacing="0" w:line="320" w:lineRule="exact"/>
              <w:ind w:left="0" w:right="0" w:firstLine="420" w:firstLineChars="2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采用汇票等其他方式缴纳投标保证金的，也应参照现金方式缴纳要求执行。招标人要求可以不缴纳投标保证金的除外。</w:t>
            </w:r>
          </w:p>
        </w:tc>
      </w:tr>
      <w:tr w14:paraId="4C76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495BBE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3.4.3</w:t>
            </w:r>
          </w:p>
        </w:tc>
        <w:tc>
          <w:tcPr>
            <w:tcW w:w="2262" w:type="dxa"/>
            <w:vAlign w:val="center"/>
          </w:tcPr>
          <w:p w14:paraId="6B88820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退还投标保证金</w:t>
            </w:r>
          </w:p>
          <w:p w14:paraId="2147B0A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及利息</w:t>
            </w:r>
          </w:p>
        </w:tc>
        <w:tc>
          <w:tcPr>
            <w:tcW w:w="5295" w:type="dxa"/>
            <w:vAlign w:val="center"/>
          </w:tcPr>
          <w:p w14:paraId="1B31B60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计息标准：</w:t>
            </w:r>
            <w:r>
              <w:rPr>
                <w:rFonts w:hint="eastAsia" w:ascii="Times New Roman" w:hAnsi="Times New Roman"/>
                <w:color w:val="auto"/>
                <w:highlight w:val="none"/>
                <w:u w:val="single"/>
              </w:rPr>
              <w:t>人民银行同期活期存款利率。</w:t>
            </w:r>
          </w:p>
          <w:p w14:paraId="2A6EF6B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计息时间：</w:t>
            </w:r>
            <w:r>
              <w:rPr>
                <w:rFonts w:hint="eastAsia" w:ascii="Times New Roman" w:hAnsi="Times New Roman"/>
                <w:color w:val="auto"/>
                <w:highlight w:val="none"/>
                <w:u w:val="single"/>
              </w:rPr>
              <w:t>投标保证金到账之日至退还的前一日。</w:t>
            </w:r>
          </w:p>
          <w:p w14:paraId="11F949DC">
            <w:pPr>
              <w:keepNext w:val="0"/>
              <w:keepLines w:val="0"/>
              <w:suppressLineNumbers w:val="0"/>
              <w:spacing w:before="0" w:beforeAutospacing="0" w:after="0" w:afterAutospacing="0" w:line="320" w:lineRule="exact"/>
              <w:ind w:left="1050" w:right="0" w:hanging="1050" w:hangingChars="500"/>
              <w:jc w:val="left"/>
              <w:rPr>
                <w:rFonts w:hint="default" w:ascii="Times New Roman" w:hAnsi="Times New Roman"/>
                <w:color w:val="auto"/>
                <w:highlight w:val="none"/>
              </w:rPr>
            </w:pPr>
            <w:r>
              <w:rPr>
                <w:rFonts w:hint="eastAsia" w:ascii="Times New Roman" w:hAnsi="Times New Roman"/>
                <w:color w:val="auto"/>
                <w:highlight w:val="none"/>
              </w:rPr>
              <w:t>退还办法：</w:t>
            </w:r>
            <w:r>
              <w:rPr>
                <w:rFonts w:hint="eastAsia" w:ascii="Times New Roman" w:hAnsi="Times New Roman" w:cs="宋体"/>
                <w:color w:val="auto"/>
                <w:szCs w:val="21"/>
                <w:highlight w:val="none"/>
                <w:u w:val="single"/>
              </w:rPr>
              <w:t>中标结果公示后5日内，未中标的投标人</w:t>
            </w:r>
            <w:r>
              <w:rPr>
                <w:rFonts w:hint="default" w:ascii="Times New Roman" w:hAnsi="Times New Roman" w:cs="宋体"/>
                <w:color w:val="auto"/>
                <w:szCs w:val="21"/>
                <w:highlight w:val="none"/>
                <w:u w:val="single"/>
              </w:rPr>
              <w:t>现金</w:t>
            </w:r>
            <w:r>
              <w:rPr>
                <w:rFonts w:hint="eastAsia" w:ascii="Times New Roman" w:hAnsi="Times New Roman" w:cs="宋体"/>
                <w:color w:val="auto"/>
                <w:szCs w:val="21"/>
                <w:highlight w:val="none"/>
                <w:u w:val="single"/>
              </w:rPr>
              <w:t>保证金按原路径自动退回；合同签订后5日内，中标人的</w:t>
            </w:r>
            <w:r>
              <w:rPr>
                <w:rFonts w:hint="default" w:ascii="Times New Roman" w:hAnsi="Times New Roman" w:cs="宋体"/>
                <w:color w:val="auto"/>
                <w:szCs w:val="21"/>
                <w:highlight w:val="none"/>
                <w:u w:val="single"/>
              </w:rPr>
              <w:t>现金</w:t>
            </w:r>
            <w:r>
              <w:rPr>
                <w:rFonts w:hint="eastAsia" w:ascii="Times New Roman" w:hAnsi="Times New Roman" w:cs="宋体"/>
                <w:color w:val="auto"/>
                <w:szCs w:val="21"/>
                <w:highlight w:val="none"/>
                <w:u w:val="single"/>
              </w:rPr>
              <w:t>投标保证金按原路径自动退回。</w:t>
            </w:r>
          </w:p>
        </w:tc>
      </w:tr>
      <w:tr w14:paraId="7B57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901697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.5.2</w:t>
            </w:r>
          </w:p>
        </w:tc>
        <w:tc>
          <w:tcPr>
            <w:tcW w:w="2262" w:type="dxa"/>
            <w:vAlign w:val="center"/>
          </w:tcPr>
          <w:p w14:paraId="0CF6AE2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企业近年财务状况的年份要求</w:t>
            </w:r>
          </w:p>
        </w:tc>
        <w:tc>
          <w:tcPr>
            <w:tcW w:w="5295" w:type="dxa"/>
            <w:vAlign w:val="center"/>
          </w:tcPr>
          <w:p w14:paraId="619C0AA6">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p>
        </w:tc>
      </w:tr>
      <w:tr w14:paraId="0950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9998E9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3.5.</w:t>
            </w:r>
            <w:r>
              <w:rPr>
                <w:rFonts w:hint="default" w:ascii="Times New Roman" w:hAnsi="Times New Roman"/>
                <w:color w:val="auto"/>
                <w:highlight w:val="none"/>
              </w:rPr>
              <w:t>3</w:t>
            </w:r>
          </w:p>
        </w:tc>
        <w:tc>
          <w:tcPr>
            <w:tcW w:w="2262" w:type="dxa"/>
            <w:vAlign w:val="center"/>
          </w:tcPr>
          <w:p w14:paraId="076739E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企业近年已完成的类似项目的年份要求</w:t>
            </w:r>
          </w:p>
        </w:tc>
        <w:tc>
          <w:tcPr>
            <w:tcW w:w="5295" w:type="dxa"/>
            <w:vAlign w:val="center"/>
          </w:tcPr>
          <w:p w14:paraId="2F769EDA">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tc>
      </w:tr>
      <w:tr w14:paraId="6F86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B8E821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3.5.</w:t>
            </w:r>
            <w:r>
              <w:rPr>
                <w:rFonts w:hint="default" w:ascii="Times New Roman" w:hAnsi="Times New Roman"/>
                <w:color w:val="auto"/>
                <w:highlight w:val="none"/>
              </w:rPr>
              <w:t>5</w:t>
            </w:r>
          </w:p>
        </w:tc>
        <w:tc>
          <w:tcPr>
            <w:tcW w:w="2262" w:type="dxa"/>
            <w:vAlign w:val="center"/>
          </w:tcPr>
          <w:p w14:paraId="629A08F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企业近年发生的诉讼及仲裁情况的年份要求</w:t>
            </w:r>
          </w:p>
        </w:tc>
        <w:tc>
          <w:tcPr>
            <w:tcW w:w="5295" w:type="dxa"/>
            <w:vAlign w:val="center"/>
          </w:tcPr>
          <w:p w14:paraId="10DED2CF">
            <w:pPr>
              <w:keepNext w:val="0"/>
              <w:keepLines w:val="0"/>
              <w:suppressLineNumbers w:val="0"/>
              <w:spacing w:before="0" w:beforeAutospacing="0" w:after="0" w:afterAutospacing="0" w:line="320" w:lineRule="exact"/>
              <w:ind w:left="0" w:right="0"/>
              <w:jc w:val="both"/>
              <w:rPr>
                <w:rFonts w:hint="eastAsia" w:ascii="Times New Roman" w:hAnsi="Times New Roman"/>
                <w:color w:val="auto"/>
                <w:highlight w:val="none"/>
                <w:u w:val="singl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p w14:paraId="04913074">
            <w:pPr>
              <w:keepNext w:val="0"/>
              <w:keepLines w:val="0"/>
              <w:suppressLineNumbers w:val="0"/>
              <w:spacing w:before="0" w:beforeAutospacing="0" w:after="0" w:afterAutospacing="0" w:line="320" w:lineRule="exact"/>
              <w:ind w:left="0" w:right="0"/>
              <w:jc w:val="both"/>
              <w:rPr>
                <w:rFonts w:hint="eastAsia" w:ascii="Times New Roman" w:hAnsi="Times New Roman"/>
                <w:color w:val="auto"/>
                <w:highlight w:val="none"/>
                <w:u w:val="single"/>
              </w:rPr>
            </w:pPr>
            <w:r>
              <w:rPr>
                <w:rFonts w:hint="eastAsia" w:ascii="Times New Roman" w:hAnsi="Times New Roman"/>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3FC3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C961A1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.5.9</w:t>
            </w:r>
          </w:p>
        </w:tc>
        <w:tc>
          <w:tcPr>
            <w:tcW w:w="2262" w:type="dxa"/>
            <w:vAlign w:val="center"/>
          </w:tcPr>
          <w:p w14:paraId="3FE6024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总监理工程师</w:t>
            </w:r>
            <w:r>
              <w:rPr>
                <w:rFonts w:hint="eastAsia" w:ascii="Times New Roman" w:hAnsi="Times New Roman"/>
                <w:color w:val="auto"/>
                <w:highlight w:val="none"/>
              </w:rPr>
              <w:t>近年已完成的类似项目的年份要求</w:t>
            </w:r>
          </w:p>
        </w:tc>
        <w:tc>
          <w:tcPr>
            <w:tcW w:w="5295" w:type="dxa"/>
            <w:vAlign w:val="center"/>
          </w:tcPr>
          <w:p w14:paraId="0E66D47B">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tc>
      </w:tr>
      <w:tr w14:paraId="6F7C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76BBC0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3.6</w:t>
            </w:r>
          </w:p>
        </w:tc>
        <w:tc>
          <w:tcPr>
            <w:tcW w:w="2262" w:type="dxa"/>
            <w:vAlign w:val="center"/>
          </w:tcPr>
          <w:p w14:paraId="7E0173C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是否允许递交备选投标方案</w:t>
            </w:r>
          </w:p>
        </w:tc>
        <w:tc>
          <w:tcPr>
            <w:tcW w:w="5295" w:type="dxa"/>
            <w:vAlign w:val="center"/>
          </w:tcPr>
          <w:p w14:paraId="3B537D5B">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不允许</w:t>
            </w:r>
          </w:p>
          <w:p w14:paraId="5C4BEBDD">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□允许</w:t>
            </w:r>
          </w:p>
        </w:tc>
      </w:tr>
      <w:tr w14:paraId="0BF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DA04B96">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3.7.3</w:t>
            </w:r>
          </w:p>
        </w:tc>
        <w:tc>
          <w:tcPr>
            <w:tcW w:w="2262" w:type="dxa"/>
            <w:vAlign w:val="center"/>
          </w:tcPr>
          <w:p w14:paraId="1300A103">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应用于评审的佐证或证明材料</w:t>
            </w:r>
          </w:p>
        </w:tc>
        <w:tc>
          <w:tcPr>
            <w:tcW w:w="5295" w:type="dxa"/>
            <w:vAlign w:val="center"/>
          </w:tcPr>
          <w:p w14:paraId="0F719BA2">
            <w:pPr>
              <w:keepNext w:val="0"/>
              <w:keepLines w:val="0"/>
              <w:suppressLineNumbers w:val="0"/>
              <w:spacing w:before="0" w:beforeAutospacing="0" w:after="0" w:afterAutospacing="0" w:line="320" w:lineRule="exact"/>
              <w:ind w:left="0" w:right="0"/>
              <w:jc w:val="left"/>
              <w:rPr>
                <w:rFonts w:hint="default" w:ascii="Times New Roman" w:hAnsi="Times New Roman" w:cs="Segoe UI Symbol"/>
                <w:color w:val="auto"/>
                <w:highlight w:val="none"/>
              </w:rPr>
            </w:pPr>
            <w:r>
              <w:rPr>
                <w:rFonts w:hint="eastAsia" w:ascii="Times New Roman" w:hAnsi="Times New Roman"/>
                <w:color w:val="auto"/>
                <w:highlight w:val="none"/>
              </w:rPr>
              <w:t>应用数字证照评审的节点和材料内容：</w:t>
            </w:r>
          </w:p>
          <w:p w14:paraId="79AF6568">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cs="Segoe UI Symbol"/>
                <w:color w:val="auto"/>
                <w:highlight w:val="none"/>
                <w:lang w:eastAsia="zh-CN"/>
              </w:rPr>
              <w:t>□</w:t>
            </w:r>
            <w:r>
              <w:rPr>
                <w:rFonts w:hint="eastAsia" w:ascii="Times New Roman" w:hAnsi="Times New Roman"/>
                <w:color w:val="auto"/>
                <w:highlight w:val="none"/>
              </w:rPr>
              <w:t>企业业绩</w:t>
            </w:r>
          </w:p>
          <w:p w14:paraId="6506C5B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cs="Segoe UI Symbol"/>
                <w:color w:val="auto"/>
                <w:highlight w:val="none"/>
                <w:lang w:eastAsia="zh-CN"/>
              </w:rPr>
              <w:t>□</w:t>
            </w:r>
            <w:r>
              <w:rPr>
                <w:rFonts w:hint="eastAsia" w:ascii="Times New Roman" w:hAnsi="Times New Roman"/>
                <w:color w:val="auto"/>
                <w:highlight w:val="none"/>
              </w:rPr>
              <w:t>人员业绩</w:t>
            </w:r>
          </w:p>
          <w:p w14:paraId="1C8D37F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cs="Segoe UI Symbol"/>
                <w:color w:val="auto"/>
                <w:highlight w:val="none"/>
                <w:lang w:eastAsia="zh-CN"/>
              </w:rPr>
              <w:t>□</w:t>
            </w:r>
            <w:r>
              <w:rPr>
                <w:rFonts w:hint="eastAsia" w:ascii="Times New Roman" w:hAnsi="Times New Roman"/>
                <w:color w:val="auto"/>
                <w:highlight w:val="none"/>
              </w:rPr>
              <w:t>财务审计报告</w:t>
            </w:r>
          </w:p>
          <w:p w14:paraId="2319E080">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15246CC">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7E6F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78D013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3.7.4</w:t>
            </w:r>
          </w:p>
        </w:tc>
        <w:tc>
          <w:tcPr>
            <w:tcW w:w="2262" w:type="dxa"/>
            <w:vAlign w:val="center"/>
          </w:tcPr>
          <w:p w14:paraId="569FC2B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szCs w:val="21"/>
                <w:highlight w:val="none"/>
                <w:lang w:val="en-US" w:eastAsia="zh-CN"/>
              </w:rPr>
              <w:t>技术标</w:t>
            </w:r>
            <w:r>
              <w:rPr>
                <w:rFonts w:hint="eastAsia" w:ascii="Times New Roman" w:hAnsi="Times New Roman"/>
                <w:color w:val="auto"/>
                <w:szCs w:val="21"/>
                <w:highlight w:val="none"/>
              </w:rPr>
              <w:t>是否采用暗标</w:t>
            </w:r>
          </w:p>
        </w:tc>
        <w:tc>
          <w:tcPr>
            <w:tcW w:w="5295" w:type="dxa"/>
            <w:vAlign w:val="center"/>
          </w:tcPr>
          <w:p w14:paraId="3B814E1D">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采用模块化暗标评审</w:t>
            </w:r>
          </w:p>
        </w:tc>
      </w:tr>
      <w:tr w14:paraId="3097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7194D2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4.2.1</w:t>
            </w:r>
          </w:p>
        </w:tc>
        <w:tc>
          <w:tcPr>
            <w:tcW w:w="2262" w:type="dxa"/>
            <w:vAlign w:val="center"/>
          </w:tcPr>
          <w:p w14:paraId="0419C7B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投标截止时间</w:t>
            </w:r>
          </w:p>
        </w:tc>
        <w:tc>
          <w:tcPr>
            <w:tcW w:w="5295" w:type="dxa"/>
            <w:vAlign w:val="center"/>
          </w:tcPr>
          <w:p w14:paraId="2A806268">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u w:val="single"/>
                <w:lang w:eastAsia="zh-CN"/>
              </w:rPr>
              <w:t>2025年</w:t>
            </w:r>
            <w:r>
              <w:rPr>
                <w:rFonts w:hint="eastAsia" w:ascii="Times New Roman" w:hAnsi="Times New Roman"/>
                <w:color w:val="auto"/>
                <w:highlight w:val="none"/>
                <w:u w:val="single"/>
                <w:lang w:val="en-US" w:eastAsia="zh-CN"/>
              </w:rPr>
              <w:t>11</w:t>
            </w:r>
            <w:r>
              <w:rPr>
                <w:rFonts w:hint="eastAsia" w:ascii="Times New Roman" w:hAnsi="Times New Roman"/>
                <w:color w:val="auto"/>
                <w:highlight w:val="none"/>
                <w:u w:val="single"/>
                <w:lang w:eastAsia="zh-CN"/>
              </w:rPr>
              <w:t>月</w:t>
            </w:r>
            <w:r>
              <w:rPr>
                <w:rFonts w:hint="eastAsia"/>
                <w:color w:val="auto"/>
                <w:highlight w:val="none"/>
                <w:u w:val="single"/>
                <w:lang w:val="en-US" w:eastAsia="zh-CN"/>
              </w:rPr>
              <w:t>6</w:t>
            </w:r>
            <w:r>
              <w:rPr>
                <w:rFonts w:hint="eastAsia" w:ascii="Times New Roman" w:hAnsi="Times New Roman"/>
                <w:color w:val="auto"/>
                <w:highlight w:val="none"/>
                <w:u w:val="single"/>
                <w:lang w:eastAsia="zh-CN"/>
              </w:rPr>
              <w:t>日 09时</w:t>
            </w:r>
            <w:r>
              <w:rPr>
                <w:rFonts w:hint="eastAsia" w:ascii="Times New Roman" w:hAnsi="Times New Roman"/>
                <w:color w:val="auto"/>
                <w:highlight w:val="none"/>
                <w:u w:val="single"/>
                <w:lang w:val="en-US" w:eastAsia="zh-CN"/>
              </w:rPr>
              <w:t>3</w:t>
            </w:r>
            <w:r>
              <w:rPr>
                <w:rFonts w:hint="eastAsia" w:ascii="Times New Roman" w:hAnsi="Times New Roman"/>
                <w:color w:val="auto"/>
                <w:highlight w:val="none"/>
                <w:u w:val="single"/>
                <w:lang w:eastAsia="zh-CN"/>
              </w:rPr>
              <w:t>0分</w:t>
            </w:r>
          </w:p>
        </w:tc>
      </w:tr>
      <w:tr w14:paraId="70A2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396EBF8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4.2.3</w:t>
            </w:r>
          </w:p>
        </w:tc>
        <w:tc>
          <w:tcPr>
            <w:tcW w:w="2262" w:type="dxa"/>
            <w:vAlign w:val="center"/>
          </w:tcPr>
          <w:p w14:paraId="4D9B181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是否退还投标文件</w:t>
            </w:r>
          </w:p>
        </w:tc>
        <w:tc>
          <w:tcPr>
            <w:tcW w:w="5295" w:type="dxa"/>
            <w:vAlign w:val="center"/>
          </w:tcPr>
          <w:p w14:paraId="6E062313">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否</w:t>
            </w:r>
          </w:p>
          <w:p w14:paraId="6344930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u w:val="single"/>
              </w:rPr>
            </w:pPr>
            <w:r>
              <w:rPr>
                <w:rFonts w:hint="eastAsia" w:ascii="Times New Roman" w:hAnsi="Times New Roman"/>
                <w:color w:val="auto"/>
                <w:highlight w:val="none"/>
              </w:rPr>
              <w:t>□是，退还具体安排：</w:t>
            </w:r>
            <w:r>
              <w:rPr>
                <w:rFonts w:hint="eastAsia" w:ascii="Times New Roman" w:hAnsi="Times New Roman"/>
                <w:color w:val="auto"/>
                <w:highlight w:val="none"/>
                <w:lang w:eastAsia="zh-CN"/>
              </w:rPr>
              <w:t>/</w:t>
            </w:r>
          </w:p>
        </w:tc>
      </w:tr>
      <w:tr w14:paraId="5FF0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320053D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5</w:t>
            </w:r>
            <w:r>
              <w:rPr>
                <w:rFonts w:hint="default" w:ascii="Times New Roman" w:hAnsi="Times New Roman"/>
                <w:color w:val="auto"/>
                <w:highlight w:val="none"/>
              </w:rPr>
              <w:t>.1.1</w:t>
            </w:r>
          </w:p>
        </w:tc>
        <w:tc>
          <w:tcPr>
            <w:tcW w:w="2262" w:type="dxa"/>
            <w:vAlign w:val="center"/>
          </w:tcPr>
          <w:p w14:paraId="51AD111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开标组织方式</w:t>
            </w:r>
          </w:p>
        </w:tc>
        <w:tc>
          <w:tcPr>
            <w:tcW w:w="5295" w:type="dxa"/>
            <w:vAlign w:val="center"/>
          </w:tcPr>
          <w:p w14:paraId="73D2751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现场集中开标</w:t>
            </w:r>
          </w:p>
          <w:p w14:paraId="5A1879A3">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bookmarkStart w:id="18" w:name="_Hlk154408936"/>
            <w:r>
              <w:rPr>
                <w:rFonts w:hint="eastAsia" w:ascii="Times New Roman" w:hAnsi="Times New Roman"/>
                <w:color w:val="auto"/>
                <w:highlight w:val="none"/>
              </w:rPr>
              <w:t>☑远程不见面开标</w:t>
            </w:r>
            <w:bookmarkEnd w:id="18"/>
          </w:p>
          <w:p w14:paraId="298D331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bookmarkStart w:id="19" w:name="_Hlk154408948"/>
            <w:r>
              <w:rPr>
                <w:rFonts w:hint="eastAsia" w:ascii="Times New Roman" w:hAnsi="Times New Roman"/>
                <w:color w:val="auto"/>
                <w:highlight w:val="none"/>
              </w:rPr>
              <w:t>□现场集中和远程不见面开标同时进行</w:t>
            </w:r>
            <w:bookmarkEnd w:id="19"/>
            <w:r>
              <w:rPr>
                <w:rFonts w:hint="eastAsia" w:ascii="Times New Roman" w:hAnsi="Times New Roman"/>
                <w:color w:val="auto"/>
                <w:highlight w:val="none"/>
              </w:rPr>
              <w:t>。投标人自行选择参与开标的方式。</w:t>
            </w:r>
          </w:p>
          <w:p w14:paraId="52A2233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开标系统：</w:t>
            </w:r>
            <w:r>
              <w:rPr>
                <w:rFonts w:hint="eastAsia" w:ascii="Times New Roman" w:hAnsi="Times New Roman"/>
                <w:bCs/>
                <w:color w:val="auto"/>
                <w:highlight w:val="none"/>
                <w:u w:val="single"/>
              </w:rPr>
              <w:t>辽宁省工程建设项目数字化开标评标系统（https://dts.lnzb.com:8888/zjt-bid/）。</w:t>
            </w:r>
          </w:p>
        </w:tc>
      </w:tr>
      <w:tr w14:paraId="509A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5BD36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5.1.</w:t>
            </w:r>
            <w:r>
              <w:rPr>
                <w:rFonts w:hint="eastAsia" w:ascii="Times New Roman" w:hAnsi="Times New Roman"/>
                <w:color w:val="auto"/>
                <w:highlight w:val="none"/>
              </w:rPr>
              <w:t>2</w:t>
            </w:r>
          </w:p>
        </w:tc>
        <w:tc>
          <w:tcPr>
            <w:tcW w:w="2262" w:type="dxa"/>
            <w:vAlign w:val="center"/>
          </w:tcPr>
          <w:p w14:paraId="30E42D8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bdr w:val="single" w:color="auto" w:sz="4" w:space="0"/>
              </w:rPr>
            </w:pPr>
            <w:r>
              <w:rPr>
                <w:rFonts w:hint="eastAsia" w:ascii="Times New Roman" w:hAnsi="Times New Roman"/>
                <w:color w:val="auto"/>
                <w:highlight w:val="none"/>
              </w:rPr>
              <w:t>开标地点</w:t>
            </w:r>
          </w:p>
        </w:tc>
        <w:tc>
          <w:tcPr>
            <w:tcW w:w="5295" w:type="dxa"/>
            <w:vAlign w:val="center"/>
          </w:tcPr>
          <w:p w14:paraId="36F2AAA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bdr w:val="single" w:color="auto" w:sz="4" w:space="0"/>
              </w:rPr>
            </w:pPr>
            <w:r>
              <w:rPr>
                <w:rFonts w:hint="eastAsia" w:ascii="Times New Roman" w:hAnsi="Times New Roman"/>
                <w:color w:val="auto"/>
                <w:highlight w:val="none"/>
                <w:lang w:eastAsia="zh-CN"/>
              </w:rPr>
              <w:t>辽宁省工程建设项目数字化开标评标系统（https://dts.lnzb.com:8888/zjt-bid/</w:t>
            </w:r>
            <w:r>
              <w:rPr>
                <w:rFonts w:hint="eastAsia"/>
                <w:color w:val="auto"/>
                <w:highlight w:val="none"/>
                <w:lang w:eastAsia="zh-CN"/>
              </w:rPr>
              <w:t>）</w:t>
            </w:r>
          </w:p>
        </w:tc>
      </w:tr>
      <w:tr w14:paraId="62B9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71739B44">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5.2.1（5）</w:t>
            </w:r>
          </w:p>
        </w:tc>
        <w:tc>
          <w:tcPr>
            <w:tcW w:w="2262" w:type="dxa"/>
            <w:vAlign w:val="center"/>
          </w:tcPr>
          <w:p w14:paraId="19735BD1">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解密时间</w:t>
            </w:r>
          </w:p>
        </w:tc>
        <w:tc>
          <w:tcPr>
            <w:tcW w:w="5295" w:type="dxa"/>
            <w:vAlign w:val="center"/>
          </w:tcPr>
          <w:p w14:paraId="181F162B">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招标人发出解密提示后</w:t>
            </w:r>
            <w:r>
              <w:rPr>
                <w:rFonts w:hint="eastAsia" w:ascii="Times New Roman" w:hAnsi="Times New Roman"/>
                <w:color w:val="auto"/>
                <w:szCs w:val="21"/>
                <w:highlight w:val="none"/>
                <w:u w:val="single"/>
              </w:rPr>
              <w:t>30</w:t>
            </w:r>
            <w:r>
              <w:rPr>
                <w:rFonts w:hint="eastAsia" w:ascii="Times New Roman" w:hAnsi="Times New Roman"/>
                <w:color w:val="auto"/>
                <w:szCs w:val="21"/>
                <w:highlight w:val="none"/>
              </w:rPr>
              <w:t>分钟内。如遇到投标人较多或其他特殊情况在规定时间内无法完成解密的，可报项目行政监督部门适当延长解密时间。</w:t>
            </w:r>
          </w:p>
        </w:tc>
      </w:tr>
      <w:tr w14:paraId="5BCB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6AC47B0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6.1.1</w:t>
            </w:r>
          </w:p>
        </w:tc>
        <w:tc>
          <w:tcPr>
            <w:tcW w:w="2262" w:type="dxa"/>
            <w:vAlign w:val="center"/>
          </w:tcPr>
          <w:p w14:paraId="1AFA372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评标委员会的组建</w:t>
            </w:r>
          </w:p>
        </w:tc>
        <w:tc>
          <w:tcPr>
            <w:tcW w:w="5295" w:type="dxa"/>
            <w:vAlign w:val="center"/>
          </w:tcPr>
          <w:p w14:paraId="006AB680">
            <w:pPr>
              <w:keepNext w:val="0"/>
              <w:keepLines w:val="0"/>
              <w:suppressLineNumbers w:val="0"/>
              <w:spacing w:before="0" w:beforeAutospacing="0" w:after="0" w:afterAutospacing="0" w:line="320" w:lineRule="exact"/>
              <w:ind w:left="0" w:right="0"/>
              <w:jc w:val="left"/>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评标委员会构成：</w:t>
            </w:r>
            <w:r>
              <w:rPr>
                <w:rFonts w:hint="eastAsia"/>
                <w:color w:val="auto"/>
                <w:highlight w:val="none"/>
                <w:lang w:val="en-US" w:eastAsia="zh-CN"/>
              </w:rPr>
              <w:t>7</w:t>
            </w:r>
            <w:r>
              <w:rPr>
                <w:rFonts w:hint="eastAsia" w:ascii="Times New Roman" w:hAnsi="Times New Roman"/>
                <w:color w:val="auto"/>
                <w:highlight w:val="none"/>
              </w:rPr>
              <w:t>人，其中招标人代表</w:t>
            </w:r>
            <w:r>
              <w:rPr>
                <w:rFonts w:hint="eastAsia"/>
                <w:color w:val="auto"/>
                <w:highlight w:val="none"/>
                <w:lang w:val="en-US" w:eastAsia="zh-CN"/>
              </w:rPr>
              <w:t>2</w:t>
            </w:r>
            <w:r>
              <w:rPr>
                <w:rFonts w:hint="eastAsia" w:ascii="Times New Roman" w:hAnsi="Times New Roman"/>
                <w:color w:val="auto"/>
                <w:highlight w:val="none"/>
              </w:rPr>
              <w:t>人，专家</w:t>
            </w:r>
            <w:r>
              <w:rPr>
                <w:rFonts w:hint="eastAsia"/>
                <w:color w:val="auto"/>
                <w:highlight w:val="none"/>
                <w:lang w:val="en-US" w:eastAsia="zh-CN"/>
              </w:rPr>
              <w:t>5</w:t>
            </w:r>
            <w:r>
              <w:rPr>
                <w:rFonts w:hint="eastAsia" w:ascii="Times New Roman" w:hAnsi="Times New Roman"/>
                <w:color w:val="auto"/>
                <w:highlight w:val="none"/>
              </w:rPr>
              <w:t>人</w:t>
            </w:r>
            <w:r>
              <w:rPr>
                <w:rFonts w:hint="eastAsia"/>
                <w:color w:val="auto"/>
                <w:highlight w:val="none"/>
                <w:lang w:eastAsia="zh-CN"/>
              </w:rPr>
              <w:t>；</w:t>
            </w:r>
          </w:p>
          <w:p w14:paraId="4958188D">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评标专家确定方式：</w:t>
            </w:r>
            <w:r>
              <w:rPr>
                <w:rFonts w:hint="eastAsia" w:ascii="Times New Roman" w:hAnsi="Times New Roman"/>
                <w:color w:val="auto"/>
                <w:highlight w:val="none"/>
                <w:u w:val="single"/>
              </w:rPr>
              <w:t>从辽宁省综合评标专家库相应专业中随机抽取产生。</w:t>
            </w:r>
          </w:p>
        </w:tc>
      </w:tr>
      <w:tr w14:paraId="7152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7ABB49C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6</w:t>
            </w:r>
            <w:r>
              <w:rPr>
                <w:rFonts w:hint="default" w:ascii="Times New Roman" w:hAnsi="Times New Roman"/>
                <w:color w:val="auto"/>
                <w:highlight w:val="none"/>
              </w:rPr>
              <w:t>.3</w:t>
            </w:r>
          </w:p>
        </w:tc>
        <w:tc>
          <w:tcPr>
            <w:tcW w:w="2262" w:type="dxa"/>
            <w:vAlign w:val="center"/>
          </w:tcPr>
          <w:p w14:paraId="26A752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评标采用方式</w:t>
            </w:r>
          </w:p>
        </w:tc>
        <w:tc>
          <w:tcPr>
            <w:tcW w:w="5295" w:type="dxa"/>
            <w:vAlign w:val="center"/>
          </w:tcPr>
          <w:p w14:paraId="0C78888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评标组织形式：</w:t>
            </w:r>
          </w:p>
          <w:p w14:paraId="61D0430C">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☑本地集中评标方式</w:t>
            </w:r>
          </w:p>
          <w:p w14:paraId="68985C8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□远程异地评标方式</w:t>
            </w:r>
          </w:p>
          <w:p w14:paraId="692961E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评标是否采用计算机辅助智能评审：</w:t>
            </w:r>
          </w:p>
          <w:p w14:paraId="68DB42B8">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☑是</w:t>
            </w:r>
          </w:p>
          <w:p w14:paraId="53C719CC">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□否</w:t>
            </w:r>
          </w:p>
        </w:tc>
      </w:tr>
      <w:tr w14:paraId="673A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4636B790">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6</w:t>
            </w:r>
            <w:r>
              <w:rPr>
                <w:rFonts w:hint="default" w:ascii="Times New Roman" w:hAnsi="Times New Roman"/>
                <w:color w:val="auto"/>
                <w:highlight w:val="none"/>
              </w:rPr>
              <w:t>.</w:t>
            </w:r>
            <w:r>
              <w:rPr>
                <w:rFonts w:hint="eastAsia" w:ascii="Times New Roman" w:hAnsi="Times New Roman"/>
                <w:color w:val="auto"/>
                <w:highlight w:val="none"/>
              </w:rPr>
              <w:t>4</w:t>
            </w:r>
          </w:p>
        </w:tc>
        <w:tc>
          <w:tcPr>
            <w:tcW w:w="2262" w:type="dxa"/>
            <w:vAlign w:val="center"/>
          </w:tcPr>
          <w:p w14:paraId="27C9FDB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评标结果公示媒介</w:t>
            </w:r>
          </w:p>
        </w:tc>
        <w:tc>
          <w:tcPr>
            <w:tcW w:w="5295" w:type="dxa"/>
            <w:vAlign w:val="center"/>
          </w:tcPr>
          <w:p w14:paraId="5ED9A2A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val="en-US" w:eastAsia="zh-CN"/>
              </w:rPr>
              <w:t>中国招标投标公共服务平台、</w:t>
            </w:r>
            <w:r>
              <w:rPr>
                <w:rFonts w:hint="eastAsia" w:ascii="Times New Roman" w:hAnsi="Times New Roman"/>
                <w:color w:val="auto"/>
                <w:highlight w:val="none"/>
              </w:rPr>
              <w:t>辽宁省招标投标监管网,辽宁建设工程信息网、</w:t>
            </w:r>
            <w:r>
              <w:rPr>
                <w:rFonts w:hint="eastAsia" w:ascii="Times New Roman" w:hAnsi="Times New Roman"/>
                <w:color w:val="auto"/>
                <w:highlight w:val="none"/>
                <w:lang w:eastAsia="zh-CN"/>
              </w:rPr>
              <w:t>全国公共资源交易平台（辽宁省·营口市）</w:t>
            </w:r>
          </w:p>
        </w:tc>
      </w:tr>
      <w:tr w14:paraId="70F3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4852535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7.1</w:t>
            </w:r>
          </w:p>
        </w:tc>
        <w:tc>
          <w:tcPr>
            <w:tcW w:w="2262" w:type="dxa"/>
            <w:vAlign w:val="center"/>
          </w:tcPr>
          <w:p w14:paraId="48F76C6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定标方式</w:t>
            </w:r>
          </w:p>
        </w:tc>
        <w:tc>
          <w:tcPr>
            <w:tcW w:w="5295" w:type="dxa"/>
            <w:vAlign w:val="center"/>
          </w:tcPr>
          <w:p w14:paraId="3BDD5FD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推荐的中标候选人数：不超过3名</w:t>
            </w:r>
          </w:p>
          <w:p w14:paraId="26CB6B4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□招标人授权评标委员会直接确定中标人</w:t>
            </w:r>
          </w:p>
          <w:p w14:paraId="5733F61C">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☑招标人依据评标委员会推荐的中标候选人确定中标人</w:t>
            </w:r>
          </w:p>
          <w:p w14:paraId="6688C0AB">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u w:val="single"/>
              </w:rPr>
            </w:pPr>
            <w:r>
              <w:rPr>
                <w:rFonts w:hint="eastAsia" w:ascii="Times New Roman" w:hAnsi="Times New Roman"/>
                <w:color w:val="auto"/>
                <w:highlight w:val="none"/>
              </w:rPr>
              <w:t>□招标人从评标委员会推荐的中标候选人范围内自主研究确定中标人</w:t>
            </w:r>
            <w:r>
              <w:rPr>
                <w:rFonts w:hint="default" w:ascii="Times New Roman" w:hAnsi="Times New Roman"/>
                <w:color w:val="auto"/>
                <w:highlight w:val="none"/>
                <w:u w:val="none"/>
              </w:rPr>
              <w:t>。</w:t>
            </w:r>
          </w:p>
        </w:tc>
      </w:tr>
      <w:tr w14:paraId="213E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6271B0B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7.</w:t>
            </w:r>
            <w:r>
              <w:rPr>
                <w:rFonts w:hint="eastAsia" w:ascii="Times New Roman" w:hAnsi="Times New Roman"/>
                <w:color w:val="auto"/>
                <w:highlight w:val="none"/>
                <w:lang w:val="en-US" w:eastAsia="zh-CN"/>
              </w:rPr>
              <w:t>3</w:t>
            </w:r>
            <w:r>
              <w:rPr>
                <w:rFonts w:hint="eastAsia" w:ascii="Times New Roman" w:hAnsi="Times New Roman"/>
                <w:color w:val="auto"/>
                <w:highlight w:val="none"/>
              </w:rPr>
              <w:t>.1</w:t>
            </w:r>
          </w:p>
        </w:tc>
        <w:tc>
          <w:tcPr>
            <w:tcW w:w="2262" w:type="dxa"/>
            <w:vAlign w:val="center"/>
          </w:tcPr>
          <w:p w14:paraId="3F5E7B4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履约</w:t>
            </w:r>
            <w:r>
              <w:rPr>
                <w:rFonts w:hint="default" w:ascii="Times New Roman" w:hAnsi="Times New Roman"/>
                <w:color w:val="auto"/>
                <w:szCs w:val="21"/>
                <w:highlight w:val="none"/>
              </w:rPr>
              <w:t>保证金</w:t>
            </w:r>
          </w:p>
        </w:tc>
        <w:tc>
          <w:tcPr>
            <w:tcW w:w="5295" w:type="dxa"/>
            <w:vAlign w:val="center"/>
          </w:tcPr>
          <w:p w14:paraId="4529526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不提交</w:t>
            </w:r>
          </w:p>
          <w:p w14:paraId="2EC20CF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☑提交，履约</w:t>
            </w:r>
            <w:r>
              <w:rPr>
                <w:rFonts w:hint="default" w:ascii="Times New Roman" w:hAnsi="Times New Roman"/>
                <w:color w:val="auto"/>
                <w:szCs w:val="21"/>
                <w:highlight w:val="none"/>
              </w:rPr>
              <w:t>保证金</w:t>
            </w:r>
            <w:r>
              <w:rPr>
                <w:rFonts w:hint="eastAsia" w:ascii="Times New Roman" w:hAnsi="Times New Roman"/>
                <w:color w:val="auto"/>
                <w:highlight w:val="none"/>
              </w:rPr>
              <w:t>的形式：</w:t>
            </w:r>
          </w:p>
          <w:p w14:paraId="44E39641">
            <w:pPr>
              <w:keepNext w:val="0"/>
              <w:keepLines w:val="0"/>
              <w:suppressLineNumbers w:val="0"/>
              <w:spacing w:before="0" w:beforeAutospacing="0" w:after="0" w:afterAutospacing="0" w:line="320" w:lineRule="exact"/>
              <w:ind w:left="0" w:right="0" w:firstLine="420" w:firstLineChars="200"/>
              <w:jc w:val="left"/>
              <w:rPr>
                <w:rFonts w:hint="eastAsia" w:ascii="Times New Roman" w:hAnsi="Times New Roman"/>
                <w:color w:val="auto"/>
                <w:highlight w:val="none"/>
                <w:u w:val="single"/>
              </w:rPr>
            </w:pPr>
            <w:r>
              <w:rPr>
                <w:rFonts w:hint="eastAsia" w:ascii="Times New Roman" w:hAnsi="Times New Roman"/>
                <w:color w:val="auto"/>
                <w:highlight w:val="none"/>
                <w:u w:val="none"/>
                <w:lang w:eastAsia="zh-CN"/>
              </w:rPr>
              <w:t>□</w:t>
            </w:r>
            <w:r>
              <w:rPr>
                <w:rFonts w:hint="eastAsia" w:ascii="Times New Roman" w:hAnsi="Times New Roman"/>
                <w:color w:val="auto"/>
                <w:highlight w:val="none"/>
                <w:u w:val="none"/>
                <w:lang w:val="en-US" w:eastAsia="zh-CN"/>
              </w:rPr>
              <w:t>现金  ☑保函（保险）  □其他形式（</w:t>
            </w:r>
            <w:r>
              <w:rPr>
                <w:rFonts w:hint="eastAsia" w:ascii="Times New Roman" w:hAnsi="Times New Roman"/>
                <w:color w:val="auto"/>
                <w:highlight w:val="none"/>
                <w:u w:val="single"/>
                <w:lang w:eastAsia="zh-CN"/>
              </w:rPr>
              <w:t>/</w:t>
            </w:r>
            <w:r>
              <w:rPr>
                <w:rFonts w:hint="eastAsia" w:ascii="Times New Roman" w:hAnsi="Times New Roman"/>
                <w:color w:val="auto"/>
                <w:highlight w:val="none"/>
                <w:u w:val="none"/>
                <w:lang w:eastAsia="zh-CN"/>
              </w:rPr>
              <w:t>）</w:t>
            </w:r>
          </w:p>
          <w:p w14:paraId="403193B9">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highlight w:val="none"/>
              </w:rPr>
              <w:t>履约</w:t>
            </w:r>
            <w:r>
              <w:rPr>
                <w:rFonts w:hint="default" w:ascii="Times New Roman" w:hAnsi="Times New Roman"/>
                <w:color w:val="auto"/>
                <w:szCs w:val="21"/>
                <w:highlight w:val="none"/>
              </w:rPr>
              <w:t>保证金</w:t>
            </w:r>
            <w:r>
              <w:rPr>
                <w:rFonts w:hint="eastAsia" w:ascii="Times New Roman" w:hAnsi="Times New Roman"/>
                <w:color w:val="auto"/>
                <w:highlight w:val="none"/>
              </w:rPr>
              <w:t>的金额：</w:t>
            </w:r>
            <w:r>
              <w:rPr>
                <w:rFonts w:hint="eastAsia" w:ascii="Times New Roman" w:hAnsi="Times New Roman"/>
                <w:color w:val="auto"/>
                <w:szCs w:val="21"/>
                <w:highlight w:val="none"/>
              </w:rPr>
              <w:t>合同总价的</w:t>
            </w:r>
            <w:r>
              <w:rPr>
                <w:rFonts w:hint="eastAsia"/>
                <w:color w:val="auto"/>
                <w:szCs w:val="21"/>
                <w:highlight w:val="none"/>
                <w:u w:val="single"/>
                <w:lang w:val="en-US" w:eastAsia="zh-CN"/>
              </w:rPr>
              <w:t>5</w:t>
            </w:r>
            <w:r>
              <w:rPr>
                <w:rFonts w:hint="eastAsia" w:ascii="Times New Roman" w:hAnsi="Times New Roman"/>
                <w:color w:val="auto"/>
                <w:szCs w:val="21"/>
                <w:highlight w:val="none"/>
              </w:rPr>
              <w:t>%</w:t>
            </w:r>
          </w:p>
        </w:tc>
      </w:tr>
      <w:tr w14:paraId="72F4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3EF686B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9</w:t>
            </w:r>
            <w:r>
              <w:rPr>
                <w:rFonts w:hint="default" w:ascii="Times New Roman" w:hAnsi="Times New Roman"/>
                <w:color w:val="auto"/>
                <w:highlight w:val="none"/>
              </w:rPr>
              <w:t>.</w:t>
            </w:r>
            <w:r>
              <w:rPr>
                <w:rFonts w:hint="eastAsia" w:ascii="Times New Roman" w:hAnsi="Times New Roman"/>
                <w:color w:val="auto"/>
                <w:highlight w:val="none"/>
              </w:rPr>
              <w:t>5</w:t>
            </w:r>
          </w:p>
        </w:tc>
        <w:tc>
          <w:tcPr>
            <w:tcW w:w="2262" w:type="dxa"/>
            <w:vAlign w:val="center"/>
          </w:tcPr>
          <w:p w14:paraId="37ED0A13">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行政监督部门</w:t>
            </w:r>
          </w:p>
        </w:tc>
        <w:tc>
          <w:tcPr>
            <w:tcW w:w="5295" w:type="dxa"/>
            <w:vAlign w:val="center"/>
          </w:tcPr>
          <w:p w14:paraId="7959ABA6">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名    称： 营口市城乡建设与公用事业中心 </w:t>
            </w:r>
          </w:p>
          <w:p w14:paraId="75941648">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地    址： 辽宁省营口市          </w:t>
            </w:r>
          </w:p>
          <w:p w14:paraId="645D5164">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电    话： 0417-2657306    </w:t>
            </w:r>
          </w:p>
          <w:p w14:paraId="3478A56D">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传</w:t>
            </w:r>
            <w:r>
              <w:rPr>
                <w:rFonts w:hint="default" w:ascii="Times New Roman" w:hAnsi="Times New Roman"/>
                <w:color w:val="auto"/>
                <w:szCs w:val="21"/>
                <w:highlight w:val="none"/>
              </w:rPr>
              <w:t xml:space="preserve">    </w:t>
            </w:r>
            <w:r>
              <w:rPr>
                <w:rFonts w:hint="eastAsia" w:ascii="Times New Roman" w:hAnsi="Times New Roman"/>
                <w:color w:val="auto"/>
                <w:szCs w:val="21"/>
                <w:highlight w:val="none"/>
              </w:rPr>
              <w:t>真：</w:t>
            </w:r>
            <w:r>
              <w:rPr>
                <w:rFonts w:hint="eastAsia" w:ascii="Times New Roman" w:hAnsi="Times New Roman"/>
                <w:color w:val="auto"/>
                <w:szCs w:val="21"/>
                <w:highlight w:val="none"/>
                <w:u w:val="single"/>
                <w:lang w:eastAsia="zh-CN"/>
              </w:rPr>
              <w:t>/</w:t>
            </w:r>
          </w:p>
          <w:p w14:paraId="56E7E27E">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邮政编码：</w:t>
            </w:r>
            <w:r>
              <w:rPr>
                <w:rFonts w:hint="eastAsia" w:ascii="Times New Roman" w:hAnsi="Times New Roman"/>
                <w:color w:val="auto"/>
                <w:szCs w:val="21"/>
                <w:highlight w:val="none"/>
                <w:u w:val="single"/>
                <w:lang w:eastAsia="zh-CN"/>
              </w:rPr>
              <w:t>/</w:t>
            </w:r>
          </w:p>
          <w:p w14:paraId="58BF46E2">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异议投诉渠道：辽宁省工程建设项目招标投标异议投诉处理系统</w:t>
            </w:r>
          </w:p>
        </w:tc>
      </w:tr>
      <w:tr w14:paraId="6B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15A200B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0</w:t>
            </w:r>
          </w:p>
        </w:tc>
        <w:tc>
          <w:tcPr>
            <w:tcW w:w="7557" w:type="dxa"/>
            <w:gridSpan w:val="2"/>
            <w:vAlign w:val="center"/>
          </w:tcPr>
          <w:p w14:paraId="156C8C1C">
            <w:pPr>
              <w:keepNext w:val="0"/>
              <w:keepLines w:val="0"/>
              <w:suppressLineNumbers w:val="0"/>
              <w:spacing w:before="0" w:beforeAutospacing="0" w:after="0" w:afterAutospacing="0" w:line="320" w:lineRule="exact"/>
              <w:ind w:left="0" w:right="0"/>
              <w:rPr>
                <w:rFonts w:hint="default" w:ascii="Times New Roman" w:hAnsi="Times New Roman"/>
                <w:b/>
                <w:bCs/>
                <w:color w:val="auto"/>
                <w:szCs w:val="21"/>
                <w:highlight w:val="none"/>
              </w:rPr>
            </w:pPr>
            <w:r>
              <w:rPr>
                <w:rFonts w:hint="eastAsia" w:ascii="Times New Roman" w:hAnsi="Times New Roman"/>
                <w:b/>
                <w:bCs/>
                <w:color w:val="auto"/>
                <w:szCs w:val="21"/>
                <w:highlight w:val="none"/>
              </w:rPr>
              <w:t>需要补充的其他内容</w:t>
            </w:r>
          </w:p>
        </w:tc>
      </w:tr>
      <w:tr w14:paraId="5E28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05EAAFE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0.1</w:t>
            </w:r>
          </w:p>
        </w:tc>
        <w:tc>
          <w:tcPr>
            <w:tcW w:w="7557" w:type="dxa"/>
            <w:gridSpan w:val="2"/>
            <w:vAlign w:val="center"/>
          </w:tcPr>
          <w:p w14:paraId="6B2C7630">
            <w:pPr>
              <w:keepNext w:val="0"/>
              <w:keepLines w:val="0"/>
              <w:suppressLineNumbers w:val="0"/>
              <w:spacing w:before="0" w:beforeAutospacing="0" w:after="0" w:afterAutospacing="0" w:line="320" w:lineRule="exact"/>
              <w:ind w:left="0" w:right="0"/>
              <w:rPr>
                <w:rFonts w:hint="default" w:ascii="Times New Roman" w:hAnsi="Times New Roman"/>
                <w:b/>
                <w:bCs/>
                <w:color w:val="auto"/>
                <w:szCs w:val="21"/>
                <w:highlight w:val="none"/>
              </w:rPr>
            </w:pPr>
            <w:r>
              <w:rPr>
                <w:rFonts w:hint="eastAsia" w:ascii="Times New Roman" w:hAnsi="Times New Roman"/>
                <w:b/>
                <w:bCs/>
                <w:color w:val="auto"/>
                <w:szCs w:val="21"/>
                <w:highlight w:val="none"/>
              </w:rPr>
              <w:t>词语定义</w:t>
            </w:r>
          </w:p>
        </w:tc>
      </w:tr>
      <w:tr w14:paraId="534A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B6AD0C9">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1</w:t>
            </w:r>
          </w:p>
        </w:tc>
        <w:tc>
          <w:tcPr>
            <w:tcW w:w="2262" w:type="dxa"/>
            <w:vAlign w:val="center"/>
          </w:tcPr>
          <w:p w14:paraId="54AC6FA6">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盖章</w:t>
            </w:r>
          </w:p>
        </w:tc>
        <w:tc>
          <w:tcPr>
            <w:tcW w:w="5295" w:type="dxa"/>
            <w:vAlign w:val="center"/>
          </w:tcPr>
          <w:p w14:paraId="520F698D">
            <w:pPr>
              <w:keepNext w:val="0"/>
              <w:keepLines w:val="0"/>
              <w:suppressLineNumbers w:val="0"/>
              <w:spacing w:before="0" w:beforeAutospacing="0" w:after="0" w:afterAutospacing="0" w:line="320" w:lineRule="exact"/>
              <w:ind w:left="0" w:right="0"/>
              <w:rPr>
                <w:rFonts w:hint="default" w:ascii="Times New Roman" w:hAnsi="Times New Roman"/>
                <w:color w:val="auto"/>
                <w:sz w:val="32"/>
                <w:szCs w:val="32"/>
                <w:highlight w:val="none"/>
              </w:rPr>
            </w:pPr>
            <w:r>
              <w:rPr>
                <w:rFonts w:hint="eastAsia" w:ascii="Times New Roman" w:hAnsi="Times New Roman"/>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5BEF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8374FE">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2</w:t>
            </w:r>
          </w:p>
        </w:tc>
        <w:tc>
          <w:tcPr>
            <w:tcW w:w="2262" w:type="dxa"/>
            <w:vAlign w:val="center"/>
          </w:tcPr>
          <w:p w14:paraId="4A3C625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获奖表彰时间</w:t>
            </w:r>
          </w:p>
        </w:tc>
        <w:tc>
          <w:tcPr>
            <w:tcW w:w="5295" w:type="dxa"/>
            <w:vAlign w:val="center"/>
          </w:tcPr>
          <w:p w14:paraId="455A699E">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以表彰文件、获奖证书的颁发时间为准。</w:t>
            </w:r>
          </w:p>
        </w:tc>
      </w:tr>
      <w:tr w14:paraId="1711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9B02CFA">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default" w:ascii="Times New Roman" w:hAnsi="Times New Roman"/>
                <w:color w:val="auto"/>
                <w:szCs w:val="21"/>
                <w:highlight w:val="none"/>
              </w:rPr>
              <w:t>10.1.</w:t>
            </w:r>
            <w:r>
              <w:rPr>
                <w:rFonts w:hint="eastAsia"/>
                <w:color w:val="auto"/>
                <w:szCs w:val="21"/>
                <w:highlight w:val="none"/>
                <w:lang w:val="en-US" w:eastAsia="zh-CN"/>
              </w:rPr>
              <w:t>3</w:t>
            </w:r>
          </w:p>
        </w:tc>
        <w:tc>
          <w:tcPr>
            <w:tcW w:w="2262" w:type="dxa"/>
            <w:vAlign w:val="center"/>
          </w:tcPr>
          <w:p w14:paraId="033FB71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不良行为</w:t>
            </w:r>
          </w:p>
        </w:tc>
        <w:tc>
          <w:tcPr>
            <w:tcW w:w="5295" w:type="dxa"/>
            <w:vAlign w:val="center"/>
          </w:tcPr>
          <w:p w14:paraId="642BBBF4">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（1）指投标人须知第1.4.3（11）至（18）</w:t>
            </w:r>
            <w:r>
              <w:rPr>
                <w:rFonts w:hint="eastAsia" w:ascii="Times New Roman" w:hAnsi="Times New Roman"/>
                <w:color w:val="auto"/>
                <w:highlight w:val="none"/>
              </w:rPr>
              <w:t>条目</w:t>
            </w:r>
            <w:r>
              <w:rPr>
                <w:rFonts w:hint="default" w:ascii="Times New Roman" w:hAnsi="Times New Roman"/>
                <w:color w:val="auto"/>
                <w:highlight w:val="none"/>
              </w:rPr>
              <w:t>规定的情形。</w:t>
            </w:r>
          </w:p>
          <w:p w14:paraId="4D5FBBC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（2）投标人须知第1.4.3（14）</w:t>
            </w:r>
            <w:r>
              <w:rPr>
                <w:rFonts w:hint="eastAsia" w:ascii="Times New Roman" w:hAnsi="Times New Roman"/>
                <w:color w:val="auto"/>
                <w:highlight w:val="none"/>
              </w:rPr>
              <w:t>条目</w:t>
            </w:r>
            <w:r>
              <w:rPr>
                <w:rFonts w:hint="default" w:ascii="Times New Roman" w:hAnsi="Times New Roman"/>
                <w:color w:val="auto"/>
                <w:highlight w:val="none"/>
              </w:rPr>
              <w:t>规定的</w:t>
            </w:r>
            <w:r>
              <w:rPr>
                <w:rFonts w:hint="eastAsia" w:ascii="Times New Roman" w:hAnsi="Times New Roman"/>
                <w:color w:val="auto"/>
                <w:highlight w:val="none"/>
              </w:rPr>
              <w:t>在最近三年内有骗取中标或严重违约或重大工程质量问题的</w:t>
            </w:r>
            <w:r>
              <w:rPr>
                <w:rFonts w:hint="default" w:ascii="Times New Roman" w:hAnsi="Times New Roman"/>
                <w:color w:val="auto"/>
                <w:highlight w:val="none"/>
              </w:rPr>
              <w:t>时间以相关行业主管部门行政处罚决定时间或司法机关出具的法律文书时间为准。</w:t>
            </w:r>
          </w:p>
          <w:p w14:paraId="4AD7F65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特别说明：同一标段项目出现两个（含）以上不同处罚时间（或法律文书时间）均应满足时间要求。</w:t>
            </w:r>
          </w:p>
        </w:tc>
      </w:tr>
      <w:tr w14:paraId="5C99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D27068F">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4</w:t>
            </w:r>
          </w:p>
        </w:tc>
        <w:tc>
          <w:tcPr>
            <w:tcW w:w="2262" w:type="dxa"/>
            <w:vAlign w:val="center"/>
          </w:tcPr>
          <w:p w14:paraId="2150EEF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现金</w:t>
            </w:r>
          </w:p>
        </w:tc>
        <w:tc>
          <w:tcPr>
            <w:tcW w:w="5295" w:type="dxa"/>
            <w:vAlign w:val="center"/>
          </w:tcPr>
          <w:p w14:paraId="23CF95E2">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投标保证金、履约</w:t>
            </w:r>
            <w:r>
              <w:rPr>
                <w:rFonts w:hint="default" w:ascii="Times New Roman" w:hAnsi="Times New Roman"/>
                <w:color w:val="auto"/>
                <w:szCs w:val="21"/>
                <w:highlight w:val="none"/>
              </w:rPr>
              <w:t>保证金</w:t>
            </w:r>
            <w:r>
              <w:rPr>
                <w:rFonts w:hint="eastAsia" w:ascii="Times New Roman" w:hAnsi="Times New Roman"/>
                <w:color w:val="auto"/>
                <w:highlight w:val="none"/>
              </w:rPr>
              <w:t>现金缴纳方式指通过电汇、支票等广义现金方式缴纳而非现金钞票。</w:t>
            </w:r>
          </w:p>
        </w:tc>
      </w:tr>
      <w:tr w14:paraId="3E7E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665004C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10.</w:t>
            </w:r>
            <w:r>
              <w:rPr>
                <w:rFonts w:hint="default" w:ascii="Times New Roman" w:hAnsi="Times New Roman"/>
                <w:color w:val="auto"/>
                <w:highlight w:val="none"/>
              </w:rPr>
              <w:t>2</w:t>
            </w:r>
          </w:p>
        </w:tc>
        <w:tc>
          <w:tcPr>
            <w:tcW w:w="2262" w:type="dxa"/>
            <w:vAlign w:val="center"/>
          </w:tcPr>
          <w:p w14:paraId="64AEB01F">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中标后须提交的</w:t>
            </w:r>
          </w:p>
          <w:p w14:paraId="1454AE47">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纸质投标</w:t>
            </w:r>
            <w:r>
              <w:rPr>
                <w:rFonts w:hint="eastAsia" w:ascii="Times New Roman" w:hAnsi="Times New Roman"/>
                <w:color w:val="auto"/>
                <w:highlight w:val="none"/>
              </w:rPr>
              <w:t>文件</w:t>
            </w:r>
          </w:p>
        </w:tc>
        <w:tc>
          <w:tcPr>
            <w:tcW w:w="5295" w:type="dxa"/>
            <w:vAlign w:val="center"/>
          </w:tcPr>
          <w:p w14:paraId="638B4001">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u w:val="single"/>
              </w:rPr>
            </w:pPr>
            <w:r>
              <w:rPr>
                <w:rFonts w:hint="eastAsia" w:ascii="Times New Roman" w:hAnsi="Times New Roman"/>
                <w:color w:val="auto"/>
                <w:szCs w:val="21"/>
                <w:highlight w:val="none"/>
              </w:rPr>
              <w:t>份数：</w:t>
            </w:r>
            <w:r>
              <w:rPr>
                <w:rFonts w:hint="eastAsia" w:ascii="Times New Roman" w:hAnsi="Times New Roman"/>
                <w:color w:val="auto"/>
                <w:szCs w:val="21"/>
                <w:highlight w:val="none"/>
                <w:u w:val="single"/>
                <w:lang w:eastAsia="zh-CN"/>
              </w:rPr>
              <w:t>3</w:t>
            </w:r>
            <w:r>
              <w:rPr>
                <w:rFonts w:hint="eastAsia" w:ascii="Times New Roman" w:hAnsi="Times New Roman"/>
                <w:color w:val="auto"/>
                <w:szCs w:val="21"/>
                <w:highlight w:val="none"/>
              </w:rPr>
              <w:t>份，中标人提交的纸质投标文件应当与投标时的电子投标文件内容一致。</w:t>
            </w:r>
          </w:p>
        </w:tc>
      </w:tr>
      <w:tr w14:paraId="72C7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5D0BE0C8">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10.</w:t>
            </w:r>
            <w:r>
              <w:rPr>
                <w:rFonts w:hint="eastAsia" w:ascii="Times New Roman" w:hAnsi="Times New Roman"/>
                <w:color w:val="auto"/>
                <w:highlight w:val="none"/>
                <w:lang w:val="en-US" w:eastAsia="zh-CN"/>
              </w:rPr>
              <w:t>6</w:t>
            </w:r>
          </w:p>
        </w:tc>
        <w:tc>
          <w:tcPr>
            <w:tcW w:w="2262" w:type="dxa"/>
            <w:vAlign w:val="center"/>
          </w:tcPr>
          <w:p w14:paraId="5FD8BB6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招标人补充的其他</w:t>
            </w:r>
          </w:p>
          <w:p w14:paraId="55A32AD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内容</w:t>
            </w:r>
          </w:p>
        </w:tc>
        <w:tc>
          <w:tcPr>
            <w:tcW w:w="5295" w:type="dxa"/>
            <w:vAlign w:val="center"/>
          </w:tcPr>
          <w:p w14:paraId="0BC41D3E">
            <w:pPr>
              <w:keepNext w:val="0"/>
              <w:keepLines w:val="0"/>
              <w:numPr>
                <w:ilvl w:val="0"/>
                <w:numId w:val="2"/>
              </w:numPr>
              <w:suppressLineNumbers w:val="0"/>
              <w:spacing w:before="0" w:beforeAutospacing="0" w:after="0" w:afterAutospacing="0" w:line="320" w:lineRule="exact"/>
              <w:ind w:left="0" w:right="0"/>
              <w:rPr>
                <w:rFonts w:hint="eastAsia" w:ascii="Times New Roman" w:hAnsi="Times New Roman"/>
                <w:color w:val="auto"/>
                <w:highlight w:val="none"/>
                <w:lang w:eastAsia="zh-CN"/>
              </w:rPr>
            </w:pPr>
            <w:r>
              <w:rPr>
                <w:rFonts w:hint="eastAsia" w:ascii="Times New Roman" w:hAnsi="Times New Roman"/>
                <w:color w:val="auto"/>
                <w:highlight w:val="none"/>
                <w:lang w:eastAsia="zh-CN"/>
              </w:rPr>
              <w:t>投标报价方式：总价报价。合同方式：固定总价合同。</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投标人报价应依据企业自身实力和工程实际情况、以及约定的工作内容，并综合考虑了监理人员工资、劳动保护、生活、办公、交通、通讯、现场检测设备仪器的使用、管理费、利润、税金及工期延长等合同包含的所有风险、责任等各种因素，即投标人报价时要充分考虑完成本次监理工作所需的全部费用，自主报价。</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2、对于投标人填报的报价，招标人将视为已考虑了本工程的全部工作内容和一切责任、风险。</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3、施工单位在夜间施工和在节假日施工时，监理人员必须在场，费用考虑在投标报价中，招标人不再另行支付。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4、监理工作范围内，为完成监理任务所使用的一切检测设备均由监理单位自行考虑，发生的检测费用由监理单位自行承担，建设单位不再另行支付。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二、工程质量标准：合格</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三、付款方式：详见合同</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四、其他事项：</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重要提示：电子招标期间，招标代理机构不负责电话通知。请各投标单位及时查看网上相关补遗文件、澄清文件、招标控制价文件等信息。否则，由此引起的补遗文件、澄清文件和其他相关信息无法收到，投标单位须自行承担全部责任。投标人在投标时如有平台操作疑问，可通过平台技术支持公司咨询解决，否则由此造成的所有后果由投标人自行承担。</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根据《市城乡建设局关于开展远程开标（不见面交易）工作的通知》，本项目采用不见面交易开标方式，具体做法：登录辽宁省建设工程信息网，在首页“本网公告”中查看《辽宁省电子招标投标交易综合服务系统不见面开标操作说明》。</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（1）本项目采用“不见面交易”。</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（2）投标人在开标前需在业务系统完成实名认证及二次刷卡操作。</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（3）投标人开标结束后需要在2分钟内完成对开标记录表的电子签章操作（即报价确认），否则视为认同开标情况，后续不予受理对开标情况的投诉。</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按照《国务院办公厅关于全面治理拖欠农民工工资问题的意见》（国办发〔2016〕1号）、《辽宁省人民政府办公厅关于全面治理拖欠农民工工资问题的实施意见》（辽政办发〔2016〕62号）、《沈阳市人民政府办公厅关于全面治理拖欠农民工工资问题的实施意见》（沈政办发〔2016〕103号）等国家、省、市、地方关于不得拖欠农民工工资方面的各项文件的规定（如遇政策变动，以最新政策为准），切实履行监理职责。</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五、其他</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1、本项目由招标人支付招标代理服务费。</w:t>
            </w:r>
            <w:r>
              <w:rPr>
                <w:rFonts w:hint="eastAsia" w:ascii="Times New Roman" w:hAnsi="Times New Roman"/>
                <w:color w:val="auto"/>
                <w:spacing w:val="-2"/>
                <w:highlight w:val="none"/>
                <w:lang w:val="en-US" w:eastAsia="zh-CN"/>
              </w:rPr>
              <w:t xml:space="preserve">招标代理服务费根据国家发改委“计价格[2002]1980号”和“发改办价格[2003]857号”文件规定，招标代理机构将按照国家收费标准向中标单位收取服务费；招标代理服务费不得在投标报价中单列；招标代理服务费在中标通知书核准后一次性向招标代理机构付清。 </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若中标，则中标后须在中标候选人公示发布三日内提供纸质投标文件正本1份、副本2份。（装订应牢固、整洁，不易拆散和换页，采用胶装的方式，装订成册。）中标后，如招标人另需提供投标文件，中标人有义务免费向招标人补充所需的投标文件份数。</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根据辽宁省住房和城乡建设厅《关于进一步落实招投标各方主体及从业人员实名制的通知》，施工和监理类项目投标单位{授权委托人}、{项目负责人}（拟派项目经理、总监理工程师）及服务和材料设备类投标单位{授权委托人}、{项目负责人}（拟派项目负责人）在投标期间均必须进行身份证实名认证。（如遇政策变动，以最新政策为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3.1实名认证可采用身份证阅读器进行身份证实体刷卡认证（pc端），也可采用移动端app软件进行远程实名认证（app端）。</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3.2实名授权委托人实名认证：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在“项目委托人授权”步骤可以点选或跳过步骤直接进入“招标文件领取”步骤，但在上传投标文件前（电子开标项目）/中标候选人公示前（纸质开标项目），授权委托人必须进行实名认证，否则无法上传投标文件（电子开标项目）/无法在候选人公示选取到单位信息（纸质开标项目）。</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（2）在“项目委托人授权”步骤直接刷其身份证带出授权委托人信息，视为授权委托人已做实名认证。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3.3项目负责人实名认证：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授权委托人已进行实名认证的：在招标文件领取步骤，可以点击项目负责人或刷其ic卡或其身份证领取招标文件，未刷项目负责人身份证领取文件的需要在项目负责人实名认证步骤或二次刷卡时刷其身份证进行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（2）授权委托人未进行实名认证的：在招标文件领取步骤，仅可刷项目负责人IC卡或其身份证领取招标文件，刷项目负责人IC卡领取文件需要在项目负责人实名认证步骤或在二次刷卡时刷其身份证进行实名认证。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3.4二次刷卡</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（1）项目负责人已进行实名认证的，二次刷卡可以刷项目负责人或授权委托人身份证带出项目负责人在建项目信息及不良行为信息。</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项目负责人）为进行实名认证的，二次刷卡只能刷其本人身份证带出项目负责人在建项目信息及不良行为信息，当授权委托人与项目负责人为同一人时，在以上任一环节进行实名认证的，其另一身份也视为已实名认证，授权委托人及项目负责人未进行实名认证或认证人员与投标文件中人员不一致的做废标处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六、投标保证金要求:</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1、采用电汇和网银方式的，由投标单位基本账户电汇，其他交纳方式未经交易中心批准视为无效。</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采用电子保函方式的，根据《关于建设工程招标投标领域推广应用电子保函的通知》（辽住建建管【2022】7号）文件要求，投标人以电子保函形式递交投标保证金时，现金投标保证金和保函财务费用须从企业基本账户支出，此项作为响应性审查“投标保证金或投标担保”评审内容之一。投标时提供基本户开户证明材料。</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3、开标时，若出现递交保证金基本账户与系统基本账户不一致的情况，以投标文件中所附基本户开户证明材料为准，若投标文件中未附基本户开户证明材料，按废标处理。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七、有下列情形之一的，投标保证金将不予退还。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1、投标人在规定的投标有效期内撤销或修改其投标文件；</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2、中标人在收到中标通知书后，无正当理由拒绝签订合同协议书或未按招标文件规定提交履约担保的；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3、投标人中标后，无任何正当理由，自动放弃中标的；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4、经相关部门认定有陪标、弄虚作假、违反交易行为的；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5、投标人恶意投标或明知其投标行为可能导致招标及评标程序无法顺利进行，给招标人及招标代理机构造成损失的；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6、国家法律、法规规定的不予退还投标保证金的其它情形。</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八、投标文件格式中《5-1 企业信誉声明》所附5、6、7截图应为投标截止时间前3天内网站查询结果截图。</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九、投标人在投标全过程中须随时关注辽宁建设工程信息网，及时获取相关信息，否则，由此造成的一切后果，投标人自行负责。本项目工期为计划工期，具体开竣工时间以甲乙双方签订的合同为准。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十、</w:t>
            </w:r>
            <w:r>
              <w:rPr>
                <w:rFonts w:hint="eastAsia" w:cs="宋体"/>
                <w:color w:val="auto"/>
                <w:spacing w:val="-2"/>
                <w:highlight w:val="none"/>
                <w:lang w:val="en-US" w:eastAsia="zh-CN"/>
              </w:rPr>
              <w:t>营口市住房和城乡建设局</w:t>
            </w:r>
            <w:r>
              <w:rPr>
                <w:rFonts w:hint="eastAsia" w:ascii="Times New Roman" w:hAnsi="Times New Roman" w:eastAsia="宋体" w:cs="宋体"/>
                <w:color w:val="auto"/>
                <w:spacing w:val="-2"/>
                <w:highlight w:val="none"/>
                <w:lang w:val="en-US" w:eastAsia="zh-CN"/>
              </w:rPr>
              <w:t>已委托</w:t>
            </w:r>
            <w:r>
              <w:rPr>
                <w:rFonts w:hint="eastAsia" w:cs="宋体"/>
                <w:color w:val="auto"/>
                <w:spacing w:val="-2"/>
                <w:highlight w:val="none"/>
                <w:lang w:val="en-US" w:eastAsia="zh-CN"/>
              </w:rPr>
              <w:t>营口市住房和城乡建设局</w:t>
            </w:r>
            <w:r>
              <w:rPr>
                <w:rFonts w:hint="eastAsia" w:ascii="Times New Roman" w:hAnsi="Times New Roman" w:eastAsia="宋体" w:cs="宋体"/>
                <w:color w:val="auto"/>
                <w:spacing w:val="-2"/>
                <w:highlight w:val="none"/>
                <w:lang w:val="en-US" w:eastAsia="zh-CN"/>
              </w:rPr>
              <w:t>作为项目服务管理单位，由</w:t>
            </w:r>
            <w:r>
              <w:rPr>
                <w:rFonts w:hint="eastAsia" w:cs="宋体"/>
                <w:color w:val="auto"/>
                <w:spacing w:val="-2"/>
                <w:highlight w:val="none"/>
                <w:lang w:val="en-US" w:eastAsia="zh-CN"/>
              </w:rPr>
              <w:t>营口市住房和城乡建设局</w:t>
            </w:r>
            <w:r>
              <w:rPr>
                <w:rFonts w:hint="eastAsia" w:ascii="Times New Roman" w:hAnsi="Times New Roman" w:eastAsia="宋体" w:cs="宋体"/>
                <w:color w:val="auto"/>
                <w:spacing w:val="-2"/>
                <w:highlight w:val="none"/>
                <w:lang w:val="en-US" w:eastAsia="zh-CN"/>
              </w:rPr>
              <w:t>负责招标事宜。投标人中标后，由中标人、</w:t>
            </w:r>
            <w:r>
              <w:rPr>
                <w:rFonts w:hint="eastAsia" w:cs="宋体"/>
                <w:color w:val="auto"/>
                <w:spacing w:val="-2"/>
                <w:highlight w:val="none"/>
                <w:lang w:val="en-US" w:eastAsia="zh-CN"/>
              </w:rPr>
              <w:t>营口市住房和城乡建设局</w:t>
            </w:r>
            <w:r>
              <w:rPr>
                <w:rFonts w:hint="eastAsia" w:ascii="Times New Roman" w:hAnsi="Times New Roman" w:eastAsia="宋体" w:cs="宋体"/>
                <w:color w:val="auto"/>
                <w:spacing w:val="-2"/>
                <w:highlight w:val="none"/>
                <w:lang w:val="en-US" w:eastAsia="zh-CN"/>
              </w:rPr>
              <w:t>、</w:t>
            </w:r>
            <w:r>
              <w:rPr>
                <w:rFonts w:hint="eastAsia" w:cs="宋体"/>
                <w:color w:val="auto"/>
                <w:spacing w:val="-2"/>
                <w:highlight w:val="none"/>
                <w:lang w:val="en-US" w:eastAsia="zh-CN"/>
              </w:rPr>
              <w:t>营口市住房和城乡建设局</w:t>
            </w:r>
            <w:r>
              <w:rPr>
                <w:rFonts w:hint="eastAsia" w:ascii="Times New Roman" w:hAnsi="Times New Roman" w:eastAsia="宋体" w:cs="宋体"/>
                <w:color w:val="auto"/>
                <w:spacing w:val="-2"/>
                <w:highlight w:val="none"/>
                <w:lang w:val="en-US" w:eastAsia="zh-CN"/>
              </w:rPr>
              <w:t>签订三方</w:t>
            </w:r>
            <w:r>
              <w:rPr>
                <w:rFonts w:hint="eastAsia" w:cs="宋体"/>
                <w:color w:val="auto"/>
                <w:spacing w:val="-2"/>
                <w:highlight w:val="none"/>
                <w:lang w:val="en-US" w:eastAsia="zh-CN"/>
              </w:rPr>
              <w:t>监理</w:t>
            </w:r>
            <w:r>
              <w:rPr>
                <w:rFonts w:hint="eastAsia" w:ascii="Times New Roman" w:hAnsi="Times New Roman" w:eastAsia="宋体" w:cs="宋体"/>
                <w:color w:val="auto"/>
                <w:spacing w:val="-2"/>
                <w:highlight w:val="none"/>
                <w:lang w:val="en-US" w:eastAsia="zh-CN"/>
              </w:rPr>
              <w:t>合同。</w:t>
            </w:r>
          </w:p>
          <w:p w14:paraId="18DDCDEF">
            <w:pPr>
              <w:keepNext w:val="0"/>
              <w:keepLines w:val="0"/>
              <w:numPr>
                <w:ilvl w:val="0"/>
                <w:numId w:val="0"/>
              </w:numPr>
              <w:suppressLineNumbers w:val="0"/>
              <w:spacing w:before="0" w:beforeAutospacing="0" w:after="0" w:afterAutospacing="0" w:line="320" w:lineRule="exact"/>
              <w:ind w:right="0" w:rightChars="0"/>
              <w:rPr>
                <w:rFonts w:hint="default" w:cs="宋体"/>
                <w:color w:val="auto"/>
                <w:spacing w:val="-2"/>
                <w:highlight w:val="none"/>
                <w:lang w:val="en-US" w:eastAsia="zh-CN"/>
              </w:rPr>
            </w:pPr>
            <w:r>
              <w:rPr>
                <w:rFonts w:hint="eastAsia" w:cs="宋体"/>
                <w:color w:val="auto"/>
                <w:spacing w:val="-2"/>
                <w:highlight w:val="none"/>
                <w:lang w:val="en-US" w:eastAsia="zh-CN"/>
              </w:rPr>
              <w:t>十一、付款方式：</w:t>
            </w:r>
            <w:r>
              <w:rPr>
                <w:rFonts w:hint="default" w:cs="宋体"/>
                <w:color w:val="auto"/>
                <w:spacing w:val="-2"/>
                <w:highlight w:val="none"/>
                <w:lang w:val="en-US" w:eastAsia="zh-CN"/>
              </w:rPr>
              <w:t xml:space="preserve">合同签订人员进场，按工程进度支付60%，全部工程竣工验收合格后支付至监理费的90%；工程整体结算完成后支付至监理费的100%。 </w:t>
            </w:r>
          </w:p>
          <w:p w14:paraId="2261ADE7">
            <w:pPr>
              <w:keepNext w:val="0"/>
              <w:keepLines w:val="0"/>
              <w:numPr>
                <w:ilvl w:val="0"/>
                <w:numId w:val="0"/>
              </w:numPr>
              <w:suppressLineNumbers w:val="0"/>
              <w:spacing w:before="0" w:beforeAutospacing="0" w:after="0" w:afterAutospacing="0" w:line="320" w:lineRule="exact"/>
              <w:ind w:right="0" w:rightChars="0"/>
              <w:rPr>
                <w:rFonts w:hint="default" w:cs="宋体"/>
                <w:color w:val="auto"/>
                <w:spacing w:val="-2"/>
                <w:highlight w:val="none"/>
                <w:lang w:val="en-US" w:eastAsia="zh-CN"/>
              </w:rPr>
            </w:pPr>
            <w:r>
              <w:rPr>
                <w:rFonts w:hint="eastAsia" w:cs="宋体"/>
                <w:color w:val="auto"/>
                <w:spacing w:val="-2"/>
                <w:highlight w:val="none"/>
                <w:lang w:val="en-US" w:eastAsia="zh-CN"/>
              </w:rPr>
              <w:t>十二、</w:t>
            </w:r>
            <w:r>
              <w:rPr>
                <w:rFonts w:hint="default" w:cs="宋体"/>
                <w:color w:val="auto"/>
                <w:spacing w:val="-2"/>
                <w:highlight w:val="none"/>
                <w:lang w:val="en-US" w:eastAsia="zh-CN"/>
              </w:rPr>
              <w:t xml:space="preserve">交易中心服务费：按辽发改价格 (2023) 128 号规定执行。由中标人向营口市建 </w:t>
            </w:r>
          </w:p>
          <w:p w14:paraId="7C275090">
            <w:pPr>
              <w:keepNext w:val="0"/>
              <w:keepLines w:val="0"/>
              <w:numPr>
                <w:ilvl w:val="0"/>
                <w:numId w:val="0"/>
              </w:numPr>
              <w:suppressLineNumbers w:val="0"/>
              <w:spacing w:before="0" w:beforeAutospacing="0" w:after="0" w:afterAutospacing="0" w:line="320" w:lineRule="exact"/>
              <w:ind w:right="0" w:rightChars="0"/>
              <w:rPr>
                <w:rFonts w:hint="default" w:cs="宋体"/>
                <w:color w:val="auto"/>
                <w:spacing w:val="-2"/>
                <w:highlight w:val="none"/>
                <w:lang w:val="en-US" w:eastAsia="zh-CN"/>
              </w:rPr>
            </w:pPr>
            <w:r>
              <w:rPr>
                <w:rFonts w:hint="default" w:cs="宋体"/>
                <w:color w:val="auto"/>
                <w:spacing w:val="-2"/>
                <w:highlight w:val="none"/>
                <w:lang w:val="en-US" w:eastAsia="zh-CN"/>
              </w:rPr>
              <w:t>设工程交易服务中心有限公司全额缴纳，此项费用不在投标报价中单列单列。</w:t>
            </w:r>
          </w:p>
          <w:p w14:paraId="692B5B6B">
            <w:pPr>
              <w:keepNext w:val="0"/>
              <w:keepLines w:val="0"/>
              <w:numPr>
                <w:ilvl w:val="0"/>
                <w:numId w:val="0"/>
              </w:numPr>
              <w:suppressLineNumbers w:val="0"/>
              <w:spacing w:before="0" w:beforeAutospacing="0" w:after="0" w:afterAutospacing="0" w:line="320" w:lineRule="exact"/>
              <w:ind w:right="0" w:rightChars="0"/>
              <w:rPr>
                <w:rFonts w:hint="default" w:cs="宋体"/>
                <w:color w:val="auto"/>
                <w:spacing w:val="-2"/>
                <w:highlight w:val="none"/>
                <w:lang w:val="en-US" w:eastAsia="zh-CN"/>
              </w:rPr>
            </w:pPr>
          </w:p>
          <w:p w14:paraId="28203659">
            <w:pPr>
              <w:keepNext w:val="0"/>
              <w:keepLines w:val="0"/>
              <w:numPr>
                <w:ilvl w:val="0"/>
                <w:numId w:val="0"/>
              </w:numPr>
              <w:suppressLineNumbers w:val="0"/>
              <w:spacing w:before="0" w:beforeAutospacing="0" w:after="0" w:afterAutospacing="0" w:line="320" w:lineRule="exact"/>
              <w:ind w:right="0" w:rightChars="0"/>
              <w:rPr>
                <w:rFonts w:hint="eastAsia" w:ascii="Times New Roman" w:hAnsi="Times New Roman"/>
                <w:color w:val="auto"/>
                <w:highlight w:val="none"/>
              </w:rPr>
            </w:pPr>
          </w:p>
        </w:tc>
      </w:tr>
    </w:tbl>
    <w:p w14:paraId="6A97BAD8">
      <w:pPr>
        <w:rPr>
          <w:rFonts w:hint="eastAsia" w:ascii="Times New Roman" w:hAnsi="Times New Roman"/>
          <w:color w:val="auto"/>
          <w:highlight w:val="none"/>
        </w:rPr>
      </w:pPr>
      <w:r>
        <w:rPr>
          <w:rFonts w:hint="eastAsia" w:ascii="Times New Roman" w:hAnsi="Times New Roman"/>
          <w:color w:val="auto"/>
          <w:highlight w:val="none"/>
        </w:rPr>
        <w:br w:type="page"/>
      </w:r>
    </w:p>
    <w:bookmarkEnd w:id="12"/>
    <w:bookmarkEnd w:id="13"/>
    <w:p w14:paraId="0D0E2570">
      <w:pPr>
        <w:pStyle w:val="21"/>
        <w:spacing w:line="360" w:lineRule="exact"/>
        <w:rPr>
          <w:rFonts w:ascii="Times New Roman" w:hAnsi="Times New Roman"/>
          <w:color w:val="auto"/>
          <w:highlight w:val="none"/>
        </w:rPr>
      </w:pPr>
      <w:bookmarkStart w:id="20" w:name="_Toc256000222"/>
      <w:bookmarkStart w:id="21" w:name="_Toc167542019"/>
      <w:bookmarkStart w:id="22" w:name="_Toc256000004"/>
      <w:r>
        <w:rPr>
          <w:rFonts w:hint="eastAsia" w:ascii="Times New Roman" w:hAnsi="Times New Roman"/>
          <w:color w:val="auto"/>
          <w:highlight w:val="none"/>
        </w:rPr>
        <w:t>投标人须知正文部分</w:t>
      </w:r>
      <w:bookmarkEnd w:id="20"/>
      <w:bookmarkEnd w:id="21"/>
      <w:bookmarkEnd w:id="22"/>
    </w:p>
    <w:p w14:paraId="01444B63">
      <w:pPr>
        <w:pStyle w:val="21"/>
        <w:spacing w:line="360" w:lineRule="exact"/>
        <w:rPr>
          <w:rFonts w:ascii="Times New Roman" w:hAnsi="Times New Roman" w:cs="Times New Roman"/>
          <w:color w:val="auto"/>
          <w:highlight w:val="none"/>
        </w:rPr>
      </w:pPr>
      <w:bookmarkStart w:id="23" w:name="_Toc179632546"/>
      <w:bookmarkStart w:id="24" w:name="_Toc144974497"/>
      <w:bookmarkStart w:id="25" w:name="_Toc152045529"/>
      <w:bookmarkStart w:id="26" w:name="_Toc256000223"/>
      <w:bookmarkStart w:id="27" w:name="_Toc167542020"/>
      <w:bookmarkStart w:id="28" w:name="_Toc152042305"/>
      <w:bookmarkStart w:id="29" w:name="_Toc256000005"/>
      <w:r>
        <w:rPr>
          <w:rFonts w:ascii="Times New Roman" w:hAnsi="Times New Roman" w:cs="Times New Roman"/>
          <w:color w:val="auto"/>
          <w:highlight w:val="none"/>
        </w:rPr>
        <w:t>1. 总则</w:t>
      </w:r>
      <w:bookmarkEnd w:id="23"/>
      <w:bookmarkEnd w:id="24"/>
      <w:bookmarkEnd w:id="25"/>
      <w:bookmarkEnd w:id="26"/>
      <w:bookmarkEnd w:id="27"/>
      <w:bookmarkEnd w:id="28"/>
      <w:bookmarkEnd w:id="29"/>
    </w:p>
    <w:p w14:paraId="00DE66B8">
      <w:pPr>
        <w:pStyle w:val="23"/>
        <w:spacing w:line="360" w:lineRule="exact"/>
        <w:rPr>
          <w:rFonts w:ascii="Times New Roman" w:hAnsi="Times New Roman" w:cs="Times New Roman"/>
          <w:color w:val="auto"/>
          <w:highlight w:val="none"/>
        </w:rPr>
      </w:pPr>
      <w:bookmarkStart w:id="30" w:name="_Toc179632547"/>
      <w:bookmarkStart w:id="31" w:name="_Toc167542021"/>
      <w:bookmarkStart w:id="32" w:name="_Toc144974498"/>
      <w:bookmarkStart w:id="33" w:name="_Toc256000006"/>
      <w:bookmarkStart w:id="34" w:name="_Toc152042306"/>
      <w:bookmarkStart w:id="35" w:name="_Toc256000224"/>
      <w:bookmarkStart w:id="36" w:name="_Toc152045530"/>
      <w:r>
        <w:rPr>
          <w:rFonts w:ascii="Times New Roman" w:hAnsi="Times New Roman" w:cs="Times New Roman"/>
          <w:color w:val="auto"/>
          <w:highlight w:val="none"/>
        </w:rPr>
        <w:t>1.1 项目概况</w:t>
      </w:r>
      <w:bookmarkEnd w:id="30"/>
      <w:bookmarkEnd w:id="31"/>
      <w:bookmarkEnd w:id="32"/>
      <w:bookmarkEnd w:id="33"/>
      <w:bookmarkEnd w:id="34"/>
      <w:bookmarkEnd w:id="35"/>
      <w:bookmarkEnd w:id="36"/>
    </w:p>
    <w:p w14:paraId="1050398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1.1.1根据《中华人民共和国招标投标法》等有关法律、法规和规章的规定，本招标项目已具备招标条件，现对本标段监理进行招标。</w:t>
      </w:r>
    </w:p>
    <w:p w14:paraId="7CBC19F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1.1.2 本招标项目招标人：见投标人须知前附表。</w:t>
      </w:r>
    </w:p>
    <w:p w14:paraId="473BF65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1.1.3 本标段招标代理机构：见投标人须知前附表。</w:t>
      </w:r>
    </w:p>
    <w:p w14:paraId="26D156F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1.1.4 本</w:t>
      </w:r>
      <w:r>
        <w:rPr>
          <w:rFonts w:ascii="Times New Roman" w:hAnsi="Times New Roman"/>
          <w:color w:val="auto"/>
          <w:szCs w:val="21"/>
          <w:highlight w:val="none"/>
        </w:rPr>
        <w:t>标段</w:t>
      </w:r>
      <w:r>
        <w:rPr>
          <w:rFonts w:ascii="Times New Roman" w:hAnsi="Times New Roman"/>
          <w:color w:val="auto"/>
          <w:highlight w:val="none"/>
        </w:rPr>
        <w:t>项目名称：见投标人须知前附表。</w:t>
      </w:r>
    </w:p>
    <w:p w14:paraId="681CC91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1.1.5 本标段建设地点：见投标人须知前附表。</w:t>
      </w:r>
    </w:p>
    <w:p w14:paraId="634F9BA3">
      <w:pPr>
        <w:spacing w:line="360" w:lineRule="exact"/>
        <w:ind w:firstLine="420" w:firstLineChars="200"/>
        <w:rPr>
          <w:rFonts w:ascii="Times New Roman" w:hAnsi="Times New Roman"/>
          <w:color w:val="auto"/>
          <w:highlight w:val="none"/>
        </w:rPr>
      </w:pPr>
      <w:bookmarkStart w:id="37" w:name="_Hlk165114484"/>
      <w:r>
        <w:rPr>
          <w:rFonts w:hint="eastAsia" w:ascii="Times New Roman" w:hAnsi="Times New Roman"/>
          <w:color w:val="auto"/>
          <w:highlight w:val="none"/>
        </w:rPr>
        <w:t>1.1.6 本招标项目投资估算：见投标人须知前附表。</w:t>
      </w:r>
      <w:bookmarkEnd w:id="37"/>
    </w:p>
    <w:p w14:paraId="38D821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7</w:t>
      </w:r>
      <w:r>
        <w:rPr>
          <w:rFonts w:ascii="Times New Roman" w:hAnsi="Times New Roman"/>
          <w:color w:val="auto"/>
          <w:highlight w:val="none"/>
        </w:rPr>
        <w:t xml:space="preserve"> 本标段采用的电子交易系统名称：见投标人须知前附表。</w:t>
      </w:r>
    </w:p>
    <w:p w14:paraId="117057A9">
      <w:pPr>
        <w:pStyle w:val="23"/>
        <w:spacing w:line="360" w:lineRule="exact"/>
        <w:rPr>
          <w:rFonts w:ascii="Times New Roman" w:hAnsi="Times New Roman" w:cs="Times New Roman"/>
          <w:color w:val="auto"/>
          <w:highlight w:val="none"/>
        </w:rPr>
      </w:pPr>
      <w:bookmarkStart w:id="38" w:name="_Toc256000225"/>
      <w:bookmarkStart w:id="39" w:name="_Toc152045531"/>
      <w:bookmarkStart w:id="40" w:name="_Toc179632548"/>
      <w:bookmarkStart w:id="41" w:name="_Toc152042307"/>
      <w:bookmarkStart w:id="42" w:name="_Toc167542022"/>
      <w:bookmarkStart w:id="43" w:name="_Toc144974499"/>
      <w:bookmarkStart w:id="44" w:name="_Toc256000007"/>
      <w:r>
        <w:rPr>
          <w:rFonts w:ascii="Times New Roman" w:hAnsi="Times New Roman" w:cs="Times New Roman"/>
          <w:color w:val="auto"/>
          <w:highlight w:val="none"/>
        </w:rPr>
        <w:t>1.2 资金来源和落实情况</w:t>
      </w:r>
      <w:bookmarkEnd w:id="38"/>
      <w:bookmarkEnd w:id="39"/>
      <w:bookmarkEnd w:id="40"/>
      <w:bookmarkEnd w:id="41"/>
      <w:bookmarkEnd w:id="42"/>
      <w:bookmarkEnd w:id="43"/>
      <w:bookmarkEnd w:id="44"/>
    </w:p>
    <w:p w14:paraId="27587B0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1.2.1 本招标项目的资金来源：见投标人须知前附表。</w:t>
      </w:r>
    </w:p>
    <w:p w14:paraId="416D151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1.2.2</w:t>
      </w:r>
      <w:r>
        <w:rPr>
          <w:rFonts w:hint="eastAsia" w:ascii="Times New Roman" w:hAnsi="Times New Roman"/>
          <w:color w:val="auto"/>
          <w:highlight w:val="none"/>
        </w:rPr>
        <w:t xml:space="preserve"> </w:t>
      </w:r>
      <w:r>
        <w:rPr>
          <w:rFonts w:ascii="Times New Roman" w:hAnsi="Times New Roman"/>
          <w:color w:val="auto"/>
          <w:highlight w:val="none"/>
        </w:rPr>
        <w:t>本招标项目的出资比例：见投标人须知前附表。</w:t>
      </w:r>
    </w:p>
    <w:p w14:paraId="7DC06FD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1.2.3</w:t>
      </w:r>
      <w:r>
        <w:rPr>
          <w:rFonts w:hint="eastAsia" w:ascii="Times New Roman" w:hAnsi="Times New Roman"/>
          <w:color w:val="auto"/>
          <w:highlight w:val="none"/>
        </w:rPr>
        <w:t xml:space="preserve"> </w:t>
      </w:r>
      <w:r>
        <w:rPr>
          <w:rFonts w:ascii="Times New Roman" w:hAnsi="Times New Roman"/>
          <w:color w:val="auto"/>
          <w:highlight w:val="none"/>
        </w:rPr>
        <w:t>本标段合同估算价：见投标人须知前附表。</w:t>
      </w:r>
    </w:p>
    <w:p w14:paraId="06B8608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1.2.4</w:t>
      </w:r>
      <w:r>
        <w:rPr>
          <w:rFonts w:hint="eastAsia" w:ascii="Times New Roman" w:hAnsi="Times New Roman"/>
          <w:color w:val="auto"/>
          <w:highlight w:val="none"/>
        </w:rPr>
        <w:t xml:space="preserve"> </w:t>
      </w:r>
      <w:r>
        <w:rPr>
          <w:rFonts w:ascii="Times New Roman" w:hAnsi="Times New Roman"/>
          <w:color w:val="auto"/>
          <w:highlight w:val="none"/>
        </w:rPr>
        <w:t>本</w:t>
      </w:r>
      <w:r>
        <w:rPr>
          <w:rFonts w:hint="eastAsia" w:ascii="Times New Roman" w:hAnsi="Times New Roman"/>
          <w:color w:val="auto"/>
          <w:highlight w:val="none"/>
        </w:rPr>
        <w:t>标段</w:t>
      </w:r>
      <w:r>
        <w:rPr>
          <w:rFonts w:ascii="Times New Roman" w:hAnsi="Times New Roman"/>
          <w:color w:val="auto"/>
          <w:highlight w:val="none"/>
        </w:rPr>
        <w:t>资金落实情况：见投标人须知前附表。</w:t>
      </w:r>
    </w:p>
    <w:p w14:paraId="27D4F27E">
      <w:pPr>
        <w:pStyle w:val="23"/>
        <w:spacing w:line="360" w:lineRule="exact"/>
        <w:rPr>
          <w:rFonts w:ascii="Times New Roman" w:hAnsi="Times New Roman" w:cs="Times New Roman"/>
          <w:color w:val="auto"/>
          <w:highlight w:val="none"/>
        </w:rPr>
      </w:pPr>
      <w:bookmarkStart w:id="45" w:name="_Toc167542023"/>
      <w:bookmarkStart w:id="46" w:name="_Toc256000226"/>
      <w:bookmarkStart w:id="47" w:name="_Toc152042308"/>
      <w:bookmarkStart w:id="48" w:name="_Toc144974500"/>
      <w:bookmarkStart w:id="49" w:name="_Toc152045532"/>
      <w:bookmarkStart w:id="50" w:name="_Toc179632549"/>
      <w:bookmarkStart w:id="51" w:name="_Toc256000008"/>
      <w:r>
        <w:rPr>
          <w:rFonts w:ascii="Times New Roman" w:hAnsi="Times New Roman" w:cs="Times New Roman"/>
          <w:color w:val="auto"/>
          <w:highlight w:val="none"/>
        </w:rPr>
        <w:t>1.3 招标范围、计划工期和质量要求</w:t>
      </w:r>
      <w:bookmarkEnd w:id="45"/>
      <w:bookmarkEnd w:id="46"/>
      <w:bookmarkEnd w:id="47"/>
      <w:bookmarkEnd w:id="48"/>
      <w:bookmarkEnd w:id="49"/>
      <w:bookmarkEnd w:id="50"/>
      <w:bookmarkEnd w:id="51"/>
    </w:p>
    <w:p w14:paraId="3DE4F5E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1.3.1 本次招标范围：见投标人须知前附表。</w:t>
      </w:r>
    </w:p>
    <w:p w14:paraId="7B1B70A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1.3.2 本标段的计划工期：见投标人须知前附表。</w:t>
      </w:r>
    </w:p>
    <w:p w14:paraId="619E4E4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1.3.3 本标段的质量要求：见投标人须知前附表。</w:t>
      </w:r>
    </w:p>
    <w:p w14:paraId="7DD69201">
      <w:pPr>
        <w:pStyle w:val="23"/>
        <w:spacing w:line="360" w:lineRule="exact"/>
        <w:rPr>
          <w:rFonts w:ascii="Times New Roman" w:hAnsi="Times New Roman" w:cs="Times New Roman"/>
          <w:color w:val="auto"/>
          <w:highlight w:val="none"/>
        </w:rPr>
      </w:pPr>
      <w:bookmarkStart w:id="52" w:name="_Toc256000009"/>
      <w:bookmarkStart w:id="53" w:name="_Toc179632551"/>
      <w:bookmarkStart w:id="54" w:name="_Toc144974502"/>
      <w:bookmarkStart w:id="55" w:name="_Toc152045534"/>
      <w:bookmarkStart w:id="56" w:name="_Toc152042310"/>
      <w:bookmarkStart w:id="57" w:name="_Toc167542024"/>
      <w:bookmarkStart w:id="58" w:name="_Toc256000227"/>
      <w:r>
        <w:rPr>
          <w:rFonts w:ascii="Times New Roman" w:hAnsi="Times New Roman" w:cs="Times New Roman"/>
          <w:color w:val="auto"/>
          <w:highlight w:val="none"/>
        </w:rPr>
        <w:t>1.4 投标人资格要求</w:t>
      </w:r>
      <w:bookmarkEnd w:id="52"/>
      <w:bookmarkEnd w:id="53"/>
      <w:bookmarkEnd w:id="54"/>
      <w:bookmarkEnd w:id="55"/>
      <w:bookmarkEnd w:id="56"/>
      <w:bookmarkEnd w:id="57"/>
      <w:bookmarkEnd w:id="58"/>
    </w:p>
    <w:p w14:paraId="7205FC2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1.4.1投标人应具备承担本标段监理的资质条件、能力和信誉。</w:t>
      </w:r>
    </w:p>
    <w:p w14:paraId="0F1DF3AA">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（1）资质条件：见投标人须知前附表；</w:t>
      </w:r>
    </w:p>
    <w:p w14:paraId="3318FDE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（2）财务要求：见投标人须知前附表（如有）；</w:t>
      </w:r>
    </w:p>
    <w:p w14:paraId="69D8911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（3）业绩要求：见投标人须知前附表（如有）；</w:t>
      </w:r>
    </w:p>
    <w:p w14:paraId="228354C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（4）信誉要求：见投标人须知前附表；</w:t>
      </w:r>
    </w:p>
    <w:p w14:paraId="7057A27A">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（5）总监理工程师资格：见投标人须知前附表；</w:t>
      </w:r>
    </w:p>
    <w:p w14:paraId="4BD335C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（6）项目管理机构主要人员要求：见投标人须知前附表；</w:t>
      </w:r>
    </w:p>
    <w:p w14:paraId="47C7FDC4">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（7）其他要求：见投标人须知前附表。</w:t>
      </w:r>
    </w:p>
    <w:p w14:paraId="413690E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1.4.2 投标人须知前附表规定接受联合体投标的，除应符合本章第1.4.1项和投标人须知前附表的要求外，还应遵守以下规定： </w:t>
      </w:r>
    </w:p>
    <w:p w14:paraId="513FB98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（1）联合体各方应按招标文件提供的格式签订联合体协议书，明确联合体牵头人和各方权利义务；</w:t>
      </w:r>
    </w:p>
    <w:p w14:paraId="3A6C2D90">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 xml:space="preserve">（2）由同一专业的单位组成的联合体，按照资质等级较低的单位确定资质等级； </w:t>
      </w:r>
    </w:p>
    <w:p w14:paraId="346D46F8">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（3）联合体各方不得再以自己名义单独或参加其他联合体在同一标段中投标。</w:t>
      </w:r>
    </w:p>
    <w:p w14:paraId="786E5D8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1.4.3 投标人不得存在下列情形之一：</w:t>
      </w:r>
    </w:p>
    <w:p w14:paraId="78317EEB">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 xml:space="preserve">（1）为招标人不具有独立法人资格的附属机构（单位）； </w:t>
      </w:r>
    </w:p>
    <w:p w14:paraId="6D018C08">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（2）与本标段的其他投标人为同一个单位负责人；</w:t>
      </w:r>
    </w:p>
    <w:p w14:paraId="24D4EC64">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（3）与本标段的其他投标人存在控股、管理关系；</w:t>
      </w:r>
    </w:p>
    <w:p w14:paraId="060C47AD">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（4）为本标段的代建人； </w:t>
      </w:r>
    </w:p>
    <w:p w14:paraId="05146E2F">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（5）为本标段提供招标代理服务； </w:t>
      </w:r>
    </w:p>
    <w:p w14:paraId="124297AF">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（6）</w:t>
      </w:r>
      <w:r>
        <w:rPr>
          <w:rFonts w:ascii="Times New Roman" w:hAnsi="Times New Roman"/>
          <w:color w:val="auto"/>
          <w:highlight w:val="none"/>
          <w:lang w:bidi="ar"/>
        </w:rPr>
        <w:t xml:space="preserve">与本标段的代建人或招标代理机构同为一个法定代表人或单位负责人； </w:t>
      </w:r>
    </w:p>
    <w:p w14:paraId="09DA202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（7）与本标段的代建人或招标代理机构相互控股或参股；</w:t>
      </w:r>
    </w:p>
    <w:p w14:paraId="2B041216">
      <w:pPr>
        <w:spacing w:line="360" w:lineRule="exact"/>
        <w:ind w:firstLine="718" w:firstLineChars="342"/>
        <w:rPr>
          <w:rFonts w:ascii="Times New Roman" w:hAnsi="Times New Roman"/>
          <w:color w:val="auto"/>
          <w:highlight w:val="none"/>
          <w:lang w:bidi="ar"/>
        </w:rPr>
      </w:pPr>
      <w:r>
        <w:rPr>
          <w:rFonts w:ascii="Times New Roman" w:hAnsi="Times New Roman"/>
          <w:color w:val="auto"/>
          <w:highlight w:val="none"/>
        </w:rPr>
        <w:t>（8）</w:t>
      </w:r>
      <w:r>
        <w:rPr>
          <w:rFonts w:ascii="Times New Roman" w:hAnsi="Times New Roman"/>
          <w:color w:val="auto"/>
          <w:highlight w:val="none"/>
          <w:lang w:bidi="ar"/>
        </w:rPr>
        <w:t>与本标段的代建人或招标代理机构的法定代表人或单位负责人相互任职或工作；</w:t>
      </w:r>
    </w:p>
    <w:p w14:paraId="6933CF2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（9）单位负责人为同一人或者存在控股、管理关系的不同单位，同时参加本标段投标的；</w:t>
      </w:r>
    </w:p>
    <w:p w14:paraId="19AA4F7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（10）与本招标项目的施工承包人以及建筑材料、建筑构配件和设备供应商有隶属关系或者其他利害关系；</w:t>
      </w:r>
    </w:p>
    <w:p w14:paraId="5EAB312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69602AEC">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（12）被责令停产停业、暂扣或者吊销许可证、暂扣或者吊销执照； </w:t>
      </w:r>
    </w:p>
    <w:p w14:paraId="5F8742F3">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（13）进入清算程序，或被宣告破产，或其他丧失履约能力的情形；</w:t>
      </w:r>
    </w:p>
    <w:p w14:paraId="0C608C51">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（14）</w:t>
      </w:r>
      <w:r>
        <w:rPr>
          <w:rFonts w:hint="eastAsia" w:ascii="Times New Roman" w:hAnsi="Times New Roman"/>
          <w:color w:val="auto"/>
          <w:highlight w:val="none"/>
        </w:rPr>
        <w:t>在最近三年内有骗取中标或严重违约或重大工程质量问题的</w:t>
      </w:r>
      <w:r>
        <w:rPr>
          <w:rFonts w:ascii="Times New Roman" w:hAnsi="Times New Roman"/>
          <w:color w:val="auto"/>
          <w:highlight w:val="none"/>
        </w:rPr>
        <w:t>（以相关行业主管部门的行政处罚决定或司法机关出具的有关法律文书为准）；</w:t>
      </w:r>
    </w:p>
    <w:p w14:paraId="5AFB856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（15）在“国家企业信用信息公示系统”（ www.gsxt.gov.cn）中被列入严重违法失信企业名单；</w:t>
      </w:r>
    </w:p>
    <w:p w14:paraId="7A4440CD">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（16）在“信用中国”网站（</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"http://www.creditchina.gov.cn/" </w:instrText>
      </w:r>
      <w:r>
        <w:rPr>
          <w:rFonts w:ascii="Times New Roman" w:hAnsi="Times New Roman"/>
          <w:color w:val="auto"/>
          <w:highlight w:val="none"/>
        </w:rPr>
        <w:fldChar w:fldCharType="separate"/>
      </w:r>
      <w:r>
        <w:rPr>
          <w:rFonts w:ascii="Times New Roman" w:hAnsi="Times New Roman"/>
          <w:color w:val="auto"/>
          <w:highlight w:val="none"/>
        </w:rPr>
        <w:t>www.creditchina.gov.cn</w:t>
      </w:r>
      <w:r>
        <w:rPr>
          <w:rFonts w:ascii="Times New Roman" w:hAnsi="Times New Roman"/>
          <w:color w:val="auto"/>
          <w:highlight w:val="none"/>
        </w:rPr>
        <w:fldChar w:fldCharType="end"/>
      </w:r>
      <w:r>
        <w:rPr>
          <w:rFonts w:ascii="Times New Roman" w:hAnsi="Times New Roman"/>
          <w:color w:val="auto"/>
          <w:highlight w:val="none"/>
        </w:rPr>
        <w:t>）或“中国执行信息公开网”（</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"http://zxgk.court.gov.cn/shixin/" </w:instrText>
      </w:r>
      <w:r>
        <w:rPr>
          <w:rFonts w:ascii="Times New Roman" w:hAnsi="Times New Roman"/>
          <w:color w:val="auto"/>
          <w:highlight w:val="none"/>
        </w:rPr>
        <w:fldChar w:fldCharType="separate"/>
      </w:r>
      <w:r>
        <w:rPr>
          <w:rFonts w:ascii="Times New Roman" w:hAnsi="Times New Roman"/>
          <w:color w:val="auto"/>
          <w:highlight w:val="none"/>
        </w:rPr>
        <w:t>http://zxgk.court.gov.cn/shixin/</w:t>
      </w:r>
      <w:r>
        <w:rPr>
          <w:rFonts w:ascii="Times New Roman" w:hAnsi="Times New Roman"/>
          <w:color w:val="auto"/>
          <w:highlight w:val="none"/>
        </w:rPr>
        <w:fldChar w:fldCharType="end"/>
      </w:r>
      <w:r>
        <w:rPr>
          <w:rFonts w:ascii="Times New Roman" w:hAnsi="Times New Roman"/>
          <w:color w:val="auto"/>
          <w:highlight w:val="none"/>
        </w:rPr>
        <w:t>）被列入失信被执行人名单；</w:t>
      </w:r>
    </w:p>
    <w:p w14:paraId="67CEDEB1">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（17）在辽宁省建设工程招投标监督平台-辽宁建设工程信息网上被列入不良行为记录且在公布期内的；</w:t>
      </w:r>
    </w:p>
    <w:p w14:paraId="37A062E6">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（18）法律法规规定的其他情形。</w:t>
      </w:r>
    </w:p>
    <w:p w14:paraId="4E8FA7DA">
      <w:pPr>
        <w:pStyle w:val="23"/>
        <w:spacing w:line="360" w:lineRule="exact"/>
        <w:rPr>
          <w:rFonts w:ascii="Times New Roman" w:hAnsi="Times New Roman" w:cs="Times New Roman"/>
          <w:color w:val="auto"/>
          <w:highlight w:val="none"/>
        </w:rPr>
      </w:pPr>
      <w:bookmarkStart w:id="59" w:name="_Toc256000228"/>
      <w:bookmarkStart w:id="60" w:name="_Toc152045535"/>
      <w:bookmarkStart w:id="61" w:name="_Toc167542025"/>
      <w:bookmarkStart w:id="62" w:name="_Toc179632552"/>
      <w:bookmarkStart w:id="63" w:name="_Toc144974503"/>
      <w:bookmarkStart w:id="64" w:name="_Toc256000010"/>
      <w:bookmarkStart w:id="65" w:name="_Toc152042311"/>
      <w:r>
        <w:rPr>
          <w:rFonts w:ascii="Times New Roman" w:hAnsi="Times New Roman" w:cs="Times New Roman"/>
          <w:color w:val="auto"/>
          <w:highlight w:val="none"/>
        </w:rPr>
        <w:t>1.5 费用承担</w:t>
      </w:r>
      <w:bookmarkEnd w:id="59"/>
      <w:bookmarkEnd w:id="60"/>
      <w:bookmarkEnd w:id="61"/>
      <w:bookmarkEnd w:id="62"/>
      <w:bookmarkEnd w:id="63"/>
      <w:bookmarkEnd w:id="64"/>
      <w:bookmarkEnd w:id="65"/>
    </w:p>
    <w:p w14:paraId="3320A4C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投标人准备和参加投标活动发生的费用自理。</w:t>
      </w:r>
    </w:p>
    <w:p w14:paraId="2BF1F803">
      <w:pPr>
        <w:pStyle w:val="23"/>
        <w:spacing w:line="360" w:lineRule="exact"/>
        <w:rPr>
          <w:rFonts w:ascii="Times New Roman" w:hAnsi="Times New Roman" w:cs="Times New Roman"/>
          <w:color w:val="auto"/>
          <w:highlight w:val="none"/>
        </w:rPr>
      </w:pPr>
      <w:bookmarkStart w:id="66" w:name="_Toc152042312"/>
      <w:bookmarkStart w:id="67" w:name="_Toc167542026"/>
      <w:bookmarkStart w:id="68" w:name="_Toc179632553"/>
      <w:bookmarkStart w:id="69" w:name="_Toc144974504"/>
      <w:bookmarkStart w:id="70" w:name="_Toc152045536"/>
      <w:bookmarkStart w:id="71" w:name="_Toc256000229"/>
      <w:bookmarkStart w:id="72" w:name="_Toc256000011"/>
      <w:r>
        <w:rPr>
          <w:rFonts w:ascii="Times New Roman" w:hAnsi="Times New Roman" w:cs="Times New Roman"/>
          <w:color w:val="auto"/>
          <w:highlight w:val="none"/>
        </w:rPr>
        <w:t>1.6 保密</w:t>
      </w:r>
      <w:bookmarkEnd w:id="66"/>
      <w:bookmarkEnd w:id="67"/>
      <w:bookmarkEnd w:id="68"/>
      <w:bookmarkEnd w:id="69"/>
      <w:bookmarkEnd w:id="70"/>
      <w:bookmarkEnd w:id="71"/>
      <w:bookmarkEnd w:id="72"/>
    </w:p>
    <w:p w14:paraId="022DA5D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参与招标投标活动的各方应对招标文件和投标文件中的商业和技术等秘密保密，违者应对由此造成的后果承担法律责任。 </w:t>
      </w:r>
    </w:p>
    <w:p w14:paraId="3FFF3845">
      <w:pPr>
        <w:pStyle w:val="23"/>
        <w:spacing w:line="360" w:lineRule="exact"/>
        <w:rPr>
          <w:rFonts w:ascii="Times New Roman" w:hAnsi="Times New Roman" w:cs="Times New Roman"/>
          <w:color w:val="auto"/>
          <w:highlight w:val="none"/>
        </w:rPr>
      </w:pPr>
      <w:bookmarkStart w:id="73" w:name="_Toc144974505"/>
      <w:bookmarkStart w:id="74" w:name="_Toc152045537"/>
      <w:bookmarkStart w:id="75" w:name="_Toc179632554"/>
      <w:bookmarkStart w:id="76" w:name="_Toc256000230"/>
      <w:bookmarkStart w:id="77" w:name="_Toc167542027"/>
      <w:bookmarkStart w:id="78" w:name="_Toc256000012"/>
      <w:bookmarkStart w:id="79" w:name="_Toc152042313"/>
      <w:r>
        <w:rPr>
          <w:rFonts w:ascii="Times New Roman" w:hAnsi="Times New Roman" w:cs="Times New Roman"/>
          <w:color w:val="auto"/>
          <w:highlight w:val="none"/>
        </w:rPr>
        <w:t>1.7 语言</w:t>
      </w:r>
      <w:bookmarkEnd w:id="73"/>
      <w:r>
        <w:rPr>
          <w:rFonts w:ascii="Times New Roman" w:hAnsi="Times New Roman" w:cs="Times New Roman"/>
          <w:color w:val="auto"/>
          <w:highlight w:val="none"/>
        </w:rPr>
        <w:t>文字</w:t>
      </w:r>
      <w:bookmarkEnd w:id="74"/>
      <w:bookmarkEnd w:id="75"/>
      <w:bookmarkEnd w:id="76"/>
      <w:bookmarkEnd w:id="77"/>
      <w:bookmarkEnd w:id="78"/>
      <w:bookmarkEnd w:id="79"/>
    </w:p>
    <w:p w14:paraId="10E8E8A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除专用术语外，与招标投标有关的语言均使用中文。必要时专用术语应附有中文注释。</w:t>
      </w:r>
    </w:p>
    <w:p w14:paraId="70CF249D">
      <w:pPr>
        <w:pStyle w:val="23"/>
        <w:spacing w:line="360" w:lineRule="exact"/>
        <w:rPr>
          <w:rFonts w:ascii="Times New Roman" w:hAnsi="Times New Roman" w:cs="Times New Roman"/>
          <w:color w:val="auto"/>
          <w:highlight w:val="none"/>
        </w:rPr>
      </w:pPr>
      <w:bookmarkStart w:id="80" w:name="_Toc256000231"/>
      <w:bookmarkStart w:id="81" w:name="_Toc179632555"/>
      <w:bookmarkStart w:id="82" w:name="_Toc152042314"/>
      <w:bookmarkStart w:id="83" w:name="_Toc152045538"/>
      <w:bookmarkStart w:id="84" w:name="_Toc167542028"/>
      <w:bookmarkStart w:id="85" w:name="_Toc144974506"/>
      <w:bookmarkStart w:id="86" w:name="_Toc256000013"/>
      <w:r>
        <w:rPr>
          <w:rFonts w:ascii="Times New Roman" w:hAnsi="Times New Roman" w:cs="Times New Roman"/>
          <w:color w:val="auto"/>
          <w:highlight w:val="none"/>
        </w:rPr>
        <w:t>1.8 计量单位</w:t>
      </w:r>
      <w:bookmarkEnd w:id="80"/>
      <w:bookmarkEnd w:id="81"/>
      <w:bookmarkEnd w:id="82"/>
      <w:bookmarkEnd w:id="83"/>
      <w:bookmarkEnd w:id="84"/>
      <w:bookmarkEnd w:id="85"/>
      <w:bookmarkEnd w:id="86"/>
    </w:p>
    <w:p w14:paraId="1DDE9FA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所有计量均采用中华人民共和国法定计量单位。</w:t>
      </w:r>
    </w:p>
    <w:p w14:paraId="0ABE7F49">
      <w:pPr>
        <w:pStyle w:val="23"/>
        <w:spacing w:line="360" w:lineRule="exact"/>
        <w:rPr>
          <w:rFonts w:ascii="Times New Roman" w:hAnsi="Times New Roman" w:cs="Times New Roman"/>
          <w:color w:val="auto"/>
          <w:highlight w:val="none"/>
        </w:rPr>
      </w:pPr>
      <w:bookmarkStart w:id="87" w:name="_Toc167542029"/>
      <w:bookmarkStart w:id="88" w:name="_Toc152042315"/>
      <w:bookmarkStart w:id="89" w:name="_Toc152045539"/>
      <w:bookmarkStart w:id="90" w:name="_Toc179632556"/>
      <w:bookmarkStart w:id="91" w:name="_Toc144974507"/>
      <w:bookmarkStart w:id="92" w:name="_Toc256000014"/>
      <w:bookmarkStart w:id="93" w:name="_Toc256000232"/>
      <w:r>
        <w:rPr>
          <w:rFonts w:ascii="Times New Roman" w:hAnsi="Times New Roman" w:cs="Times New Roman"/>
          <w:color w:val="auto"/>
          <w:highlight w:val="none"/>
        </w:rPr>
        <w:t>1.9 踏勘现场</w:t>
      </w:r>
      <w:bookmarkEnd w:id="87"/>
      <w:bookmarkEnd w:id="88"/>
      <w:bookmarkEnd w:id="89"/>
      <w:bookmarkEnd w:id="90"/>
      <w:bookmarkEnd w:id="91"/>
      <w:bookmarkEnd w:id="92"/>
      <w:bookmarkEnd w:id="93"/>
    </w:p>
    <w:p w14:paraId="3603C0A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1.9.1 投标人须知前附表规定组织踏勘现场的，招标人按投标人须知前附表规定的时间、地点组织投标人踏勘项目现场。 </w:t>
      </w:r>
    </w:p>
    <w:p w14:paraId="1F3527E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1.9.2 投标人踏勘现场发生的费用自理。</w:t>
      </w:r>
    </w:p>
    <w:p w14:paraId="53EE544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1.9.3 除招标人的原因外，投标人自行负责在踏勘现场中所发生的人员伤亡和财产损失。</w:t>
      </w:r>
    </w:p>
    <w:p w14:paraId="7CE9FA0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1.9.4 招标人在踏勘现场中介绍的工程场地和相关的周边环境情况，供投标人在编制投标文件时参考，招标人不对投标人据此作出的判断和决策负责。</w:t>
      </w:r>
    </w:p>
    <w:p w14:paraId="40EC5EC3">
      <w:pPr>
        <w:pStyle w:val="23"/>
        <w:spacing w:line="360" w:lineRule="exact"/>
        <w:rPr>
          <w:rFonts w:ascii="Times New Roman" w:hAnsi="Times New Roman" w:cs="Times New Roman"/>
          <w:color w:val="auto"/>
          <w:highlight w:val="none"/>
        </w:rPr>
      </w:pPr>
      <w:bookmarkStart w:id="94" w:name="_Toc179632557"/>
      <w:bookmarkStart w:id="95" w:name="_Toc167542030"/>
      <w:bookmarkStart w:id="96" w:name="_Toc256000015"/>
      <w:bookmarkStart w:id="97" w:name="_Toc256000233"/>
      <w:bookmarkStart w:id="98" w:name="_Toc152042316"/>
      <w:bookmarkStart w:id="99" w:name="_Toc144974508"/>
      <w:bookmarkStart w:id="100" w:name="_Toc152045540"/>
      <w:r>
        <w:rPr>
          <w:rFonts w:ascii="Times New Roman" w:hAnsi="Times New Roman" w:cs="Times New Roman"/>
          <w:color w:val="auto"/>
          <w:highlight w:val="none"/>
        </w:rPr>
        <w:t>1.10 投标预备会</w:t>
      </w:r>
      <w:bookmarkEnd w:id="94"/>
      <w:bookmarkEnd w:id="95"/>
      <w:bookmarkEnd w:id="96"/>
      <w:bookmarkEnd w:id="97"/>
      <w:bookmarkEnd w:id="98"/>
      <w:bookmarkEnd w:id="99"/>
      <w:bookmarkEnd w:id="100"/>
    </w:p>
    <w:p w14:paraId="1CF07F3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1.10.1 投标人须知前附表规定召开投标预备会的，招标人按投标人须知前附表规定的时间和地点召开投标预备会，澄清投标人提出的问题。</w:t>
      </w:r>
    </w:p>
    <w:p w14:paraId="1E52758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1.10.2 在投标人须知前附表规定的时间前，投标人应通过电子交易系统以书面形式将提出的问题送达招标人，以便招标人在会议期间澄清。</w:t>
      </w:r>
    </w:p>
    <w:p w14:paraId="562604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1.10.3 投标预备会后，招标人在本章第2.2.2项规定的时间内，将对投标人所提问题的澄清，以书面形式通过法定公告公示信息发布媒介、电子交易系统（投标盲盒工具）等渠道通知所有下载招标文件的投标人。该澄清内容为招标文件的组成部分。</w:t>
      </w:r>
    </w:p>
    <w:p w14:paraId="6D3DBDDA">
      <w:pPr>
        <w:pStyle w:val="23"/>
        <w:spacing w:line="360" w:lineRule="exact"/>
        <w:rPr>
          <w:rFonts w:ascii="Times New Roman" w:hAnsi="Times New Roman" w:cs="Times New Roman"/>
          <w:color w:val="auto"/>
          <w:highlight w:val="none"/>
        </w:rPr>
      </w:pPr>
      <w:bookmarkStart w:id="101" w:name="_Toc256000016"/>
      <w:bookmarkStart w:id="102" w:name="_Toc256000234"/>
      <w:bookmarkStart w:id="103" w:name="_Toc152045541"/>
      <w:bookmarkStart w:id="104" w:name="_Toc144974509"/>
      <w:bookmarkStart w:id="105" w:name="_Toc152042317"/>
      <w:bookmarkStart w:id="106" w:name="_Toc167542031"/>
      <w:bookmarkStart w:id="107" w:name="_Toc179632558"/>
      <w:r>
        <w:rPr>
          <w:rFonts w:ascii="Times New Roman" w:hAnsi="Times New Roman" w:cs="Times New Roman"/>
          <w:color w:val="auto"/>
          <w:highlight w:val="none"/>
        </w:rPr>
        <w:t>1.11 分包</w:t>
      </w:r>
      <w:bookmarkEnd w:id="101"/>
      <w:bookmarkEnd w:id="102"/>
      <w:bookmarkEnd w:id="103"/>
      <w:bookmarkEnd w:id="104"/>
      <w:bookmarkEnd w:id="105"/>
      <w:bookmarkEnd w:id="106"/>
      <w:bookmarkEnd w:id="107"/>
    </w:p>
    <w:p w14:paraId="65ADC54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投标人拟在中标后将中标项目的部分非主体、非关键性工作进行分包的，应符合投标人须知前附表规定的分包内容、分包金额和接受分包的第三人资质要求等限制性条件。</w:t>
      </w:r>
    </w:p>
    <w:p w14:paraId="5A9E582B">
      <w:pPr>
        <w:pStyle w:val="23"/>
        <w:spacing w:line="360" w:lineRule="exact"/>
        <w:rPr>
          <w:rFonts w:ascii="Times New Roman" w:hAnsi="Times New Roman" w:cs="Times New Roman"/>
          <w:color w:val="auto"/>
          <w:highlight w:val="none"/>
        </w:rPr>
      </w:pPr>
      <w:bookmarkStart w:id="108" w:name="_Toc256000235"/>
      <w:bookmarkStart w:id="109" w:name="_Toc256000017"/>
      <w:bookmarkStart w:id="110" w:name="_Toc179632559"/>
      <w:bookmarkStart w:id="111" w:name="_Toc167542032"/>
      <w:r>
        <w:rPr>
          <w:rFonts w:ascii="Times New Roman" w:hAnsi="Times New Roman" w:cs="Times New Roman"/>
          <w:color w:val="auto"/>
          <w:highlight w:val="none"/>
        </w:rPr>
        <w:t>1.12 偏离</w:t>
      </w:r>
      <w:bookmarkEnd w:id="108"/>
      <w:bookmarkEnd w:id="109"/>
      <w:bookmarkEnd w:id="110"/>
      <w:bookmarkEnd w:id="111"/>
    </w:p>
    <w:p w14:paraId="3DE7AD9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投标人须知前附表允许投标文件偏离招标文件某些要求的，偏离应当符合招标文件规定的偏离范围和幅度。</w:t>
      </w:r>
    </w:p>
    <w:p w14:paraId="13019BBA">
      <w:pPr>
        <w:pStyle w:val="21"/>
        <w:spacing w:line="360" w:lineRule="exact"/>
        <w:rPr>
          <w:rFonts w:ascii="Times New Roman" w:hAnsi="Times New Roman" w:cs="Times New Roman"/>
          <w:color w:val="auto"/>
          <w:highlight w:val="none"/>
        </w:rPr>
      </w:pPr>
      <w:bookmarkStart w:id="112" w:name="_Toc144974510"/>
      <w:bookmarkStart w:id="113" w:name="_Toc256000236"/>
      <w:bookmarkStart w:id="114" w:name="_Toc256000018"/>
      <w:bookmarkStart w:id="115" w:name="_Toc152045542"/>
      <w:bookmarkStart w:id="116" w:name="_Toc167542033"/>
      <w:bookmarkStart w:id="117" w:name="_Toc152042318"/>
      <w:bookmarkStart w:id="118" w:name="_Toc179632560"/>
      <w:r>
        <w:rPr>
          <w:rFonts w:ascii="Times New Roman" w:hAnsi="Times New Roman" w:cs="Times New Roman"/>
          <w:color w:val="auto"/>
          <w:highlight w:val="none"/>
        </w:rPr>
        <w:t>2. 招标文件</w:t>
      </w:r>
      <w:bookmarkEnd w:id="112"/>
      <w:bookmarkEnd w:id="113"/>
      <w:bookmarkEnd w:id="114"/>
      <w:bookmarkEnd w:id="115"/>
      <w:bookmarkEnd w:id="116"/>
      <w:bookmarkEnd w:id="117"/>
      <w:bookmarkEnd w:id="118"/>
    </w:p>
    <w:p w14:paraId="488A5B39">
      <w:pPr>
        <w:pStyle w:val="23"/>
        <w:spacing w:line="360" w:lineRule="exact"/>
        <w:rPr>
          <w:rFonts w:ascii="Times New Roman" w:hAnsi="Times New Roman" w:cs="Times New Roman"/>
          <w:color w:val="auto"/>
          <w:highlight w:val="none"/>
        </w:rPr>
      </w:pPr>
      <w:bookmarkStart w:id="119" w:name="_Toc256000237"/>
      <w:bookmarkStart w:id="120" w:name="_Toc152042319"/>
      <w:bookmarkStart w:id="121" w:name="_Toc144974511"/>
      <w:bookmarkStart w:id="122" w:name="_Toc256000019"/>
      <w:bookmarkStart w:id="123" w:name="_Toc179632561"/>
      <w:bookmarkStart w:id="124" w:name="_Toc167542034"/>
      <w:bookmarkStart w:id="125" w:name="_Toc152045543"/>
      <w:r>
        <w:rPr>
          <w:rFonts w:ascii="Times New Roman" w:hAnsi="Times New Roman" w:cs="Times New Roman"/>
          <w:color w:val="auto"/>
          <w:highlight w:val="none"/>
        </w:rPr>
        <w:t>2.1 招标文件的组成</w:t>
      </w:r>
      <w:bookmarkEnd w:id="119"/>
      <w:bookmarkEnd w:id="120"/>
      <w:bookmarkEnd w:id="121"/>
      <w:bookmarkEnd w:id="122"/>
      <w:bookmarkEnd w:id="123"/>
      <w:bookmarkEnd w:id="124"/>
      <w:bookmarkEnd w:id="125"/>
    </w:p>
    <w:p w14:paraId="272A0612">
      <w:pPr>
        <w:spacing w:line="360" w:lineRule="exact"/>
        <w:rPr>
          <w:rFonts w:ascii="Times New Roman" w:hAnsi="Times New Roman"/>
          <w:color w:val="auto"/>
          <w:highlight w:val="none"/>
        </w:rPr>
      </w:pPr>
      <w:r>
        <w:rPr>
          <w:rFonts w:ascii="Times New Roman" w:hAnsi="Times New Roman"/>
          <w:color w:val="auto"/>
          <w:highlight w:val="none"/>
        </w:rPr>
        <w:t>　　2.1.1本招标文件包括：</w:t>
      </w:r>
    </w:p>
    <w:p w14:paraId="08E9C03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（1）招标公告（或投标邀请书）；</w:t>
      </w:r>
    </w:p>
    <w:p w14:paraId="0E2CF89B">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（2）投标人须知；</w:t>
      </w:r>
    </w:p>
    <w:p w14:paraId="77C86B47">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（3）评标办法；</w:t>
      </w:r>
    </w:p>
    <w:p w14:paraId="5DC9FFB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（4）合同条款及格式；</w:t>
      </w:r>
    </w:p>
    <w:p w14:paraId="3D2612B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（5）技术标准和服务要求；</w:t>
      </w:r>
    </w:p>
    <w:p w14:paraId="74685A0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（6）投标文件格式；</w:t>
      </w:r>
    </w:p>
    <w:p w14:paraId="3BE0EA1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（7）投标人须知前附表规定的其他资料。</w:t>
      </w:r>
    </w:p>
    <w:p w14:paraId="4BC18ED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根据本章第1.10款、第2.2款和第2.3款对招标文件所作的澄清、修改，构成招标文件的组成部分。</w:t>
      </w:r>
    </w:p>
    <w:p w14:paraId="30C83DF2">
      <w:pPr>
        <w:pStyle w:val="23"/>
        <w:spacing w:line="360" w:lineRule="exact"/>
        <w:rPr>
          <w:rFonts w:ascii="Times New Roman" w:hAnsi="Times New Roman" w:cs="Times New Roman"/>
          <w:color w:val="auto"/>
          <w:highlight w:val="none"/>
        </w:rPr>
      </w:pPr>
      <w:bookmarkStart w:id="126" w:name="_Toc256000020"/>
      <w:bookmarkStart w:id="127" w:name="_Toc152045544"/>
      <w:bookmarkStart w:id="128" w:name="_Toc152042320"/>
      <w:bookmarkStart w:id="129" w:name="_Toc256000238"/>
      <w:bookmarkStart w:id="130" w:name="_Toc179632562"/>
      <w:bookmarkStart w:id="131" w:name="_Toc144974512"/>
      <w:bookmarkStart w:id="132" w:name="_Toc167542035"/>
      <w:r>
        <w:rPr>
          <w:rFonts w:ascii="Times New Roman" w:hAnsi="Times New Roman" w:cs="Times New Roman"/>
          <w:color w:val="auto"/>
          <w:highlight w:val="none"/>
        </w:rPr>
        <w:t>2.2 招标文件的澄清</w:t>
      </w:r>
      <w:bookmarkEnd w:id="126"/>
      <w:bookmarkEnd w:id="127"/>
      <w:bookmarkEnd w:id="128"/>
      <w:bookmarkEnd w:id="129"/>
      <w:bookmarkEnd w:id="130"/>
      <w:bookmarkEnd w:id="131"/>
      <w:bookmarkEnd w:id="132"/>
    </w:p>
    <w:p w14:paraId="283A29B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2.2.1投标人应仔细阅读和检查招标文件的全部内容。</w:t>
      </w:r>
      <w:r>
        <w:rPr>
          <w:rFonts w:ascii="Times New Roman" w:hAnsi="Times New Roman"/>
          <w:color w:val="auto"/>
          <w:szCs w:val="21"/>
          <w:highlight w:val="none"/>
        </w:rPr>
        <w:t>如发现缺页或附件不全，应及时向招标人提出，以便补齐。</w:t>
      </w:r>
      <w:r>
        <w:rPr>
          <w:rFonts w:ascii="Times New Roman" w:hAnsi="Times New Roman"/>
          <w:color w:val="auto"/>
          <w:highlight w:val="none"/>
        </w:rPr>
        <w:t>如有疑问，应在投标人须知前附表规定的时间前，通过法定公告公示信息发布媒介、电子交易系统（投标盲盒工具）等渠道以书面形式要求招标人对招标文件予以澄清。</w:t>
      </w:r>
    </w:p>
    <w:p w14:paraId="2401C5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2.2.2 招标人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w:t>
      </w:r>
      <w:r>
        <w:rPr>
          <w:rFonts w:hint="eastAsia" w:ascii="Times New Roman" w:hAnsi="Times New Roman"/>
          <w:color w:val="auto"/>
          <w:highlight w:val="none"/>
        </w:rPr>
        <w:t>应当</w:t>
      </w:r>
      <w:r>
        <w:rPr>
          <w:rFonts w:ascii="Times New Roman" w:hAnsi="Times New Roman"/>
          <w:color w:val="auto"/>
          <w:highlight w:val="none"/>
        </w:rPr>
        <w:t>相应延长投标截止时间。</w:t>
      </w:r>
    </w:p>
    <w:p w14:paraId="31DE415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2.2.3投标人应实时自行关注法定公告公示信息发布媒介、电子交易系统（投标盲盒工具）等渠道上发出的澄清通知，因投标人自身原因未及时获知澄清内容而导致的任何后果将由投标人自行承担。</w:t>
      </w:r>
    </w:p>
    <w:p w14:paraId="719FF64F">
      <w:pPr>
        <w:pStyle w:val="23"/>
        <w:spacing w:line="360" w:lineRule="exact"/>
        <w:rPr>
          <w:rFonts w:ascii="Times New Roman" w:hAnsi="Times New Roman" w:cs="Times New Roman"/>
          <w:color w:val="auto"/>
          <w:highlight w:val="none"/>
        </w:rPr>
      </w:pPr>
      <w:bookmarkStart w:id="133" w:name="_Toc144974513"/>
      <w:bookmarkStart w:id="134" w:name="_Toc179632563"/>
      <w:bookmarkStart w:id="135" w:name="_Toc256000239"/>
      <w:bookmarkStart w:id="136" w:name="_Toc256000021"/>
      <w:bookmarkStart w:id="137" w:name="_Toc152042321"/>
      <w:bookmarkStart w:id="138" w:name="_Toc152045545"/>
      <w:bookmarkStart w:id="139" w:name="_Toc167542036"/>
      <w:r>
        <w:rPr>
          <w:rFonts w:ascii="Times New Roman" w:hAnsi="Times New Roman" w:cs="Times New Roman"/>
          <w:color w:val="auto"/>
          <w:highlight w:val="none"/>
        </w:rPr>
        <w:t>2.3 招标文件的修改</w:t>
      </w:r>
      <w:bookmarkEnd w:id="133"/>
      <w:bookmarkEnd w:id="134"/>
      <w:bookmarkEnd w:id="135"/>
      <w:bookmarkEnd w:id="136"/>
      <w:bookmarkEnd w:id="137"/>
      <w:bookmarkEnd w:id="138"/>
      <w:bookmarkEnd w:id="139"/>
    </w:p>
    <w:p w14:paraId="2C014EC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w:t>
      </w:r>
      <w:bookmarkStart w:id="140" w:name="_Hlk164708238"/>
      <w:r>
        <w:rPr>
          <w:rFonts w:hint="eastAsia" w:ascii="Times New Roman" w:hAnsi="Times New Roman"/>
          <w:color w:val="auto"/>
          <w:highlight w:val="none"/>
        </w:rPr>
        <w:t>应当</w:t>
      </w:r>
      <w:bookmarkEnd w:id="140"/>
      <w:r>
        <w:rPr>
          <w:rFonts w:ascii="Times New Roman" w:hAnsi="Times New Roman"/>
          <w:color w:val="auto"/>
          <w:highlight w:val="none"/>
        </w:rPr>
        <w:t>相应延长投标截止时间。</w:t>
      </w:r>
    </w:p>
    <w:p w14:paraId="76B925D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2.3.2投标人应实时自行关注法定公告公示信息发布媒介、电子交易系统（投标盲盒工具）等渠道上发出的修改通知，因投标人自身原因未及时获知修改内容而导致的任何后果将由投标人自行承担。</w:t>
      </w:r>
    </w:p>
    <w:p w14:paraId="7C402370">
      <w:pPr>
        <w:pStyle w:val="23"/>
        <w:spacing w:line="360" w:lineRule="exact"/>
        <w:rPr>
          <w:rFonts w:ascii="Times New Roman" w:hAnsi="Times New Roman" w:cs="Times New Roman"/>
          <w:color w:val="auto"/>
          <w:highlight w:val="none"/>
        </w:rPr>
      </w:pPr>
      <w:bookmarkStart w:id="141" w:name="_Toc256000240"/>
      <w:bookmarkStart w:id="142" w:name="_Toc256000022"/>
      <w:bookmarkStart w:id="143" w:name="_Toc167542037"/>
      <w:r>
        <w:rPr>
          <w:rFonts w:ascii="Times New Roman" w:hAnsi="Times New Roman" w:cs="Times New Roman"/>
          <w:color w:val="auto"/>
          <w:highlight w:val="none"/>
        </w:rPr>
        <w:t>2.4 招标文件的异议</w:t>
      </w:r>
      <w:bookmarkEnd w:id="141"/>
      <w:bookmarkEnd w:id="142"/>
      <w:bookmarkEnd w:id="143"/>
    </w:p>
    <w:p w14:paraId="26FC6DA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不予受理。</w:t>
      </w:r>
      <w:r>
        <w:rPr>
          <w:rFonts w:hint="eastAsia" w:ascii="Times New Roman" w:hAnsi="Times New Roman"/>
          <w:color w:val="auto"/>
          <w:highlight w:val="none"/>
        </w:rPr>
        <w:t>异议与答复应通过电子招标投标系统（辽宁省工程建设项目招标投标异议投诉处理系统）以书面形式进行。</w:t>
      </w:r>
    </w:p>
    <w:p w14:paraId="32E297F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732B325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有关异议受理部门及联系方式见投标人须知前附表。</w:t>
      </w:r>
    </w:p>
    <w:p w14:paraId="0DBAF98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2.4.2招标人对异议的答复构成对招标文件澄清或者修改的，招标人将按照本章第2.2款、第2.3款规定办理。</w:t>
      </w:r>
    </w:p>
    <w:p w14:paraId="04A93FE8">
      <w:pPr>
        <w:pStyle w:val="21"/>
        <w:spacing w:line="360" w:lineRule="exact"/>
        <w:rPr>
          <w:rFonts w:ascii="Times New Roman" w:hAnsi="Times New Roman" w:cs="Times New Roman"/>
          <w:color w:val="auto"/>
          <w:highlight w:val="none"/>
        </w:rPr>
      </w:pPr>
      <w:bookmarkStart w:id="144" w:name="_Toc144974514"/>
      <w:bookmarkStart w:id="145" w:name="_Toc179632564"/>
      <w:bookmarkStart w:id="146" w:name="_Toc167542038"/>
      <w:bookmarkStart w:id="147" w:name="_Toc256000023"/>
      <w:bookmarkStart w:id="148" w:name="_Toc152042322"/>
      <w:bookmarkStart w:id="149" w:name="_Toc152045546"/>
      <w:bookmarkStart w:id="150" w:name="_Toc256000241"/>
      <w:r>
        <w:rPr>
          <w:rFonts w:ascii="Times New Roman" w:hAnsi="Times New Roman" w:cs="Times New Roman"/>
          <w:color w:val="auto"/>
          <w:highlight w:val="none"/>
        </w:rPr>
        <w:t>3. 投标文件</w:t>
      </w:r>
      <w:bookmarkEnd w:id="144"/>
      <w:bookmarkEnd w:id="145"/>
      <w:bookmarkEnd w:id="146"/>
      <w:bookmarkEnd w:id="147"/>
      <w:bookmarkEnd w:id="148"/>
      <w:bookmarkEnd w:id="149"/>
      <w:bookmarkEnd w:id="150"/>
    </w:p>
    <w:p w14:paraId="4462F3BD">
      <w:pPr>
        <w:pStyle w:val="23"/>
        <w:spacing w:line="360" w:lineRule="exact"/>
        <w:rPr>
          <w:rFonts w:ascii="Times New Roman" w:hAnsi="Times New Roman" w:cs="Times New Roman"/>
          <w:color w:val="auto"/>
          <w:highlight w:val="none"/>
        </w:rPr>
      </w:pPr>
      <w:bookmarkStart w:id="151" w:name="_Toc256000024"/>
      <w:bookmarkStart w:id="152" w:name="_Toc179632565"/>
      <w:bookmarkStart w:id="153" w:name="_Toc144974515"/>
      <w:bookmarkStart w:id="154" w:name="_Toc152045547"/>
      <w:bookmarkStart w:id="155" w:name="_Toc256000242"/>
      <w:bookmarkStart w:id="156" w:name="_Toc152042323"/>
      <w:bookmarkStart w:id="157" w:name="_Toc167542039"/>
      <w:r>
        <w:rPr>
          <w:rFonts w:ascii="Times New Roman" w:hAnsi="Times New Roman" w:cs="Times New Roman"/>
          <w:color w:val="auto"/>
          <w:highlight w:val="none"/>
        </w:rPr>
        <w:t>3.1 投标文件的组成</w:t>
      </w:r>
      <w:bookmarkEnd w:id="151"/>
      <w:bookmarkEnd w:id="152"/>
      <w:bookmarkEnd w:id="153"/>
      <w:bookmarkEnd w:id="154"/>
      <w:bookmarkEnd w:id="155"/>
      <w:bookmarkEnd w:id="156"/>
      <w:bookmarkEnd w:id="157"/>
    </w:p>
    <w:p w14:paraId="66D8BB68">
      <w:pPr>
        <w:spacing w:line="360" w:lineRule="exact"/>
        <w:rPr>
          <w:rFonts w:ascii="Times New Roman" w:hAnsi="Times New Roman"/>
          <w:color w:val="auto"/>
          <w:highlight w:val="none"/>
        </w:rPr>
      </w:pPr>
      <w:r>
        <w:rPr>
          <w:rFonts w:ascii="Times New Roman" w:hAnsi="Times New Roman"/>
          <w:color w:val="auto"/>
          <w:highlight w:val="none"/>
        </w:rPr>
        <w:t>　　3.1.1投标文件应包括下列内容：</w:t>
      </w:r>
    </w:p>
    <w:p w14:paraId="4C1C6D26">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（1）投标函及投标函附录等；</w:t>
      </w:r>
    </w:p>
    <w:p w14:paraId="2B5A0FBB">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（2）法定代表人身份证明；</w:t>
      </w:r>
    </w:p>
    <w:p w14:paraId="27FA90C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（2）授权委托书；</w:t>
      </w:r>
    </w:p>
    <w:p w14:paraId="4C66147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（3）投标保证金；</w:t>
      </w:r>
    </w:p>
    <w:p w14:paraId="63BF1C2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（4）联合体协议书（如有）；</w:t>
      </w:r>
    </w:p>
    <w:p w14:paraId="63508D5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（5）监理报酬清单；</w:t>
      </w:r>
    </w:p>
    <w:p w14:paraId="74CC4856">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（6）资格审查资料；</w:t>
      </w:r>
    </w:p>
    <w:p w14:paraId="780E1C1E">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（7）监理大纲；</w:t>
      </w:r>
    </w:p>
    <w:p w14:paraId="6943ECD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（8）投标人须知前附表规定的其他资料。</w:t>
      </w:r>
    </w:p>
    <w:p w14:paraId="5158508A">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投标人在评标过程中作出的符合法律法规和招标文件规定的澄清确认，构成投标文件的组成部分。</w:t>
      </w:r>
    </w:p>
    <w:p w14:paraId="1B8D13C9">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3.1.2 投标人须知前附表未要求提交投标保证金的，投标文件不包括本章第 3.1.1（3）目所指的投标保证金。</w:t>
      </w:r>
    </w:p>
    <w:p w14:paraId="1AF8864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3.1.2 投标人须知前附表规定不接受联合体投标的，或投标人没有组成联合体的，投标文件不包括本章第 3.1.1（4）目所指的联合体协议书。</w:t>
      </w:r>
    </w:p>
    <w:p w14:paraId="263B8D4A">
      <w:pPr>
        <w:pStyle w:val="23"/>
        <w:spacing w:line="360" w:lineRule="exact"/>
        <w:rPr>
          <w:rFonts w:ascii="Times New Roman" w:hAnsi="Times New Roman" w:cs="Times New Roman"/>
          <w:color w:val="auto"/>
          <w:highlight w:val="none"/>
        </w:rPr>
      </w:pPr>
      <w:bookmarkStart w:id="158" w:name="_Toc256000243"/>
      <w:bookmarkStart w:id="159" w:name="_Toc256000025"/>
      <w:bookmarkStart w:id="160" w:name="_Toc152045548"/>
      <w:bookmarkStart w:id="161" w:name="_Toc152042324"/>
      <w:bookmarkStart w:id="162" w:name="_Toc144974516"/>
      <w:bookmarkStart w:id="163" w:name="_Toc179632566"/>
      <w:bookmarkStart w:id="164" w:name="_Toc167542040"/>
      <w:r>
        <w:rPr>
          <w:rFonts w:ascii="Times New Roman" w:hAnsi="Times New Roman" w:cs="Times New Roman"/>
          <w:color w:val="auto"/>
          <w:highlight w:val="none"/>
        </w:rPr>
        <w:t>3.2 投标报价</w:t>
      </w:r>
      <w:bookmarkEnd w:id="158"/>
      <w:bookmarkEnd w:id="159"/>
      <w:bookmarkEnd w:id="160"/>
      <w:bookmarkEnd w:id="161"/>
      <w:bookmarkEnd w:id="162"/>
      <w:bookmarkEnd w:id="163"/>
      <w:bookmarkEnd w:id="164"/>
    </w:p>
    <w:p w14:paraId="650B05D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3BC20C1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3.2.2 投标人应充分了解该项目的总体情况以及影响投标报价的其他要素。</w:t>
      </w:r>
    </w:p>
    <w:p w14:paraId="329447C5">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3.2.3 投标人在投标截止时间前修改投标函中的投标报价总额，应同时修改投标文件“监理报酬清单”中的相应报价。此修改须符合本章第4.3款的有关要求。</w:t>
      </w:r>
    </w:p>
    <w:p w14:paraId="4554BBD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3.2.4 招标人设有最高投标限价的，投标人投标函中的大写报价或算术错误修正后的投标总报价大于最高投标限价的，其投标将被否决。</w:t>
      </w:r>
    </w:p>
    <w:p w14:paraId="615B58E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3.2.5 最高投标限价及投标报价的其他要求见投标人须知前附表。</w:t>
      </w:r>
    </w:p>
    <w:p w14:paraId="3D4EE7F0">
      <w:pPr>
        <w:pStyle w:val="23"/>
        <w:spacing w:line="360" w:lineRule="exact"/>
        <w:rPr>
          <w:rFonts w:ascii="Times New Roman" w:hAnsi="Times New Roman" w:cs="Times New Roman"/>
          <w:color w:val="auto"/>
          <w:highlight w:val="none"/>
        </w:rPr>
      </w:pPr>
      <w:bookmarkStart w:id="165" w:name="_Toc167542041"/>
      <w:bookmarkStart w:id="166" w:name="_Toc152045549"/>
      <w:bookmarkStart w:id="167" w:name="_Toc144974517"/>
      <w:bookmarkStart w:id="168" w:name="_Toc152042325"/>
      <w:bookmarkStart w:id="169" w:name="_Toc179632567"/>
      <w:bookmarkStart w:id="170" w:name="_Toc256000026"/>
      <w:bookmarkStart w:id="171" w:name="_Toc256000244"/>
      <w:r>
        <w:rPr>
          <w:rFonts w:ascii="Times New Roman" w:hAnsi="Times New Roman" w:cs="Times New Roman"/>
          <w:color w:val="auto"/>
          <w:highlight w:val="none"/>
        </w:rPr>
        <w:t>3.3 投标有效期</w:t>
      </w:r>
      <w:bookmarkEnd w:id="165"/>
      <w:bookmarkEnd w:id="166"/>
      <w:bookmarkEnd w:id="167"/>
      <w:bookmarkEnd w:id="168"/>
      <w:bookmarkEnd w:id="169"/>
      <w:bookmarkEnd w:id="170"/>
      <w:bookmarkEnd w:id="171"/>
    </w:p>
    <w:p w14:paraId="7DD6CF9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3.3.1 在投标人须知前附表规定的投标有效期内，投标人不得要求撤销或修改其投标文件。</w:t>
      </w:r>
    </w:p>
    <w:p w14:paraId="382F3F9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B72337E">
      <w:pPr>
        <w:pStyle w:val="23"/>
        <w:spacing w:line="360" w:lineRule="exact"/>
        <w:rPr>
          <w:rFonts w:ascii="Times New Roman" w:hAnsi="Times New Roman" w:cs="Times New Roman"/>
          <w:color w:val="auto"/>
          <w:highlight w:val="none"/>
        </w:rPr>
      </w:pPr>
      <w:bookmarkStart w:id="172" w:name="_Toc179632568"/>
      <w:bookmarkStart w:id="173" w:name="_Toc152042326"/>
      <w:bookmarkStart w:id="174" w:name="_Toc144974518"/>
      <w:bookmarkStart w:id="175" w:name="_Toc256000245"/>
      <w:bookmarkStart w:id="176" w:name="_Toc152045550"/>
      <w:bookmarkStart w:id="177" w:name="_Toc167542042"/>
      <w:bookmarkStart w:id="178" w:name="_Toc256000027"/>
      <w:r>
        <w:rPr>
          <w:rFonts w:ascii="Times New Roman" w:hAnsi="Times New Roman" w:cs="Times New Roman"/>
          <w:color w:val="auto"/>
          <w:highlight w:val="none"/>
        </w:rPr>
        <w:t>3.4 投标保证金</w:t>
      </w:r>
      <w:bookmarkEnd w:id="172"/>
      <w:bookmarkEnd w:id="173"/>
      <w:bookmarkEnd w:id="174"/>
      <w:bookmarkEnd w:id="175"/>
      <w:bookmarkEnd w:id="176"/>
      <w:bookmarkEnd w:id="177"/>
      <w:bookmarkEnd w:id="178"/>
    </w:p>
    <w:p w14:paraId="699ECCC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3.4.1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7DACBA6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3.4.2 投标人不按本章第3.4.1项要求提交投标保证金的，其投标将被否决。</w:t>
      </w:r>
    </w:p>
    <w:p w14:paraId="6B29EE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199689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3.4.4 有下列情形之一的，投标保证金将不予退还： </w:t>
      </w:r>
    </w:p>
    <w:p w14:paraId="296628C2">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（1）投标人在规定的投标有效期内撤销或修改其投标文件；</w:t>
      </w:r>
    </w:p>
    <w:p w14:paraId="5B127029">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（2）中标人在收到中标通知书后，无正当理由拒签合同、在签订合同时向招标人提出附加条件或未按招标文件规定提交履约保证金。</w:t>
      </w:r>
    </w:p>
    <w:p w14:paraId="3794458E">
      <w:pPr>
        <w:pStyle w:val="23"/>
        <w:spacing w:line="360" w:lineRule="exact"/>
        <w:rPr>
          <w:rFonts w:ascii="Times New Roman" w:hAnsi="Times New Roman" w:cs="Times New Roman"/>
          <w:color w:val="auto"/>
          <w:highlight w:val="none"/>
        </w:rPr>
      </w:pPr>
      <w:bookmarkStart w:id="179" w:name="_Toc256000246"/>
      <w:bookmarkStart w:id="180" w:name="_Toc144974520"/>
      <w:bookmarkStart w:id="181" w:name="_Toc179632570"/>
      <w:bookmarkStart w:id="182" w:name="_Toc152042328"/>
      <w:bookmarkStart w:id="183" w:name="_Toc256000028"/>
      <w:bookmarkStart w:id="184" w:name="_Toc167542043"/>
      <w:bookmarkStart w:id="185" w:name="_Toc152045552"/>
      <w:r>
        <w:rPr>
          <w:rFonts w:ascii="Times New Roman" w:hAnsi="Times New Roman" w:cs="Times New Roman"/>
          <w:color w:val="auto"/>
          <w:highlight w:val="none"/>
        </w:rPr>
        <w:t>3.5 资格审查资料</w:t>
      </w:r>
      <w:bookmarkEnd w:id="179"/>
      <w:bookmarkEnd w:id="180"/>
      <w:bookmarkEnd w:id="181"/>
      <w:bookmarkEnd w:id="182"/>
      <w:bookmarkEnd w:id="183"/>
      <w:bookmarkEnd w:id="184"/>
      <w:bookmarkEnd w:id="185"/>
    </w:p>
    <w:p w14:paraId="06A2859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3.5.1“投标人基本情况表”应附投标人营业执照、资质证书等材料，具体要求见投标人须知前附表。</w:t>
      </w:r>
    </w:p>
    <w:p w14:paraId="418833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3.5.2 “近年财务状况表”应附经会计师事务所或审计机构审计的财务会计报表，具体年份要求见投标人须知前附表。</w:t>
      </w:r>
    </w:p>
    <w:p w14:paraId="3E94253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3.5.3 “近年完成的类似项目情况表”应附中标通知书、合同、竣工验收等材料，具体年份要求见投标人须知前附表。每张表格只填写一个项目，并标明序号。</w:t>
      </w:r>
    </w:p>
    <w:p w14:paraId="5BF0E5D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3.5.4 “正在监理和新承接的项目情况表”应附中标通知书、合同协议书等材料。每张表格只填写一个项目，并标明序号。</w:t>
      </w:r>
    </w:p>
    <w:p w14:paraId="5BE4C4A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3.5.5 “近年发生的诉讼及仲裁情况”应说明相关情况，并附法院或仲裁机构作出的判决、裁决等有关法律文书，具体年份要求见投标人须知前附表。</w:t>
      </w:r>
    </w:p>
    <w:p w14:paraId="2A75E9D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3.5.6投标人须知前附表第1.4.2项规定接受联合体投标的，本章第3.5.1项规定的表格和资料应包括联合体各方相关情况。</w:t>
      </w:r>
    </w:p>
    <w:p w14:paraId="50B4182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3.5.7投标人应按招标文件第六章“投标文件格式”中规定的表格内容填写资格审查表，并按各资格审查表的具体要求提供相关证件及证明材料。</w:t>
      </w:r>
    </w:p>
    <w:p w14:paraId="4BB1D16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3.5.8本招标文件中“类似项目”的定义见投标人须知前附表第10.1.1条目规定。</w:t>
      </w:r>
    </w:p>
    <w:p w14:paraId="1682BDF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3.5.9总监理工程师的已完成的类似项目的业绩，具体年份要求见投标人须知前附表。</w:t>
      </w:r>
    </w:p>
    <w:p w14:paraId="3640781D">
      <w:pPr>
        <w:pStyle w:val="23"/>
        <w:spacing w:line="360" w:lineRule="exact"/>
        <w:rPr>
          <w:rFonts w:ascii="Times New Roman" w:hAnsi="Times New Roman" w:cs="Times New Roman"/>
          <w:color w:val="auto"/>
          <w:highlight w:val="none"/>
        </w:rPr>
      </w:pPr>
      <w:bookmarkStart w:id="186" w:name="_Toc179632571"/>
      <w:bookmarkStart w:id="187" w:name="_Toc167542044"/>
      <w:bookmarkStart w:id="188" w:name="_Toc256000247"/>
      <w:bookmarkStart w:id="189" w:name="_Toc152045553"/>
      <w:bookmarkStart w:id="190" w:name="_Toc144974521"/>
      <w:bookmarkStart w:id="191" w:name="_Toc256000029"/>
      <w:bookmarkStart w:id="192" w:name="_Toc152042329"/>
      <w:r>
        <w:rPr>
          <w:rFonts w:ascii="Times New Roman" w:hAnsi="Times New Roman" w:cs="Times New Roman"/>
          <w:color w:val="auto"/>
          <w:highlight w:val="none"/>
        </w:rPr>
        <w:t>3.6 备选投标方案</w:t>
      </w:r>
      <w:bookmarkEnd w:id="186"/>
      <w:bookmarkEnd w:id="187"/>
      <w:bookmarkEnd w:id="188"/>
      <w:bookmarkEnd w:id="189"/>
      <w:bookmarkEnd w:id="190"/>
      <w:bookmarkEnd w:id="191"/>
      <w:bookmarkEnd w:id="192"/>
    </w:p>
    <w:p w14:paraId="033292A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6D6ED6">
      <w:pPr>
        <w:pStyle w:val="23"/>
        <w:spacing w:line="360" w:lineRule="exact"/>
        <w:rPr>
          <w:rFonts w:ascii="Times New Roman" w:hAnsi="Times New Roman" w:cs="Times New Roman"/>
          <w:color w:val="auto"/>
          <w:highlight w:val="none"/>
        </w:rPr>
      </w:pPr>
      <w:bookmarkStart w:id="193" w:name="_Toc167542045"/>
      <w:bookmarkStart w:id="194" w:name="_Toc152042330"/>
      <w:bookmarkStart w:id="195" w:name="_Toc256000248"/>
      <w:bookmarkStart w:id="196" w:name="_Toc179632572"/>
      <w:bookmarkStart w:id="197" w:name="_Toc152045554"/>
      <w:bookmarkStart w:id="198" w:name="_Toc256000030"/>
      <w:bookmarkStart w:id="199" w:name="_Toc144974522"/>
      <w:r>
        <w:rPr>
          <w:rFonts w:ascii="Times New Roman" w:hAnsi="Times New Roman" w:cs="Times New Roman"/>
          <w:color w:val="auto"/>
          <w:highlight w:val="none"/>
        </w:rPr>
        <w:t>3.7 投标文件的编制</w:t>
      </w:r>
      <w:bookmarkEnd w:id="193"/>
      <w:bookmarkEnd w:id="194"/>
      <w:bookmarkEnd w:id="195"/>
      <w:bookmarkEnd w:id="196"/>
      <w:bookmarkEnd w:id="197"/>
      <w:bookmarkEnd w:id="198"/>
      <w:bookmarkEnd w:id="199"/>
    </w:p>
    <w:p w14:paraId="005A003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645A65AB">
      <w:pPr>
        <w:spacing w:line="360" w:lineRule="exact"/>
        <w:ind w:firstLine="420" w:firstLineChars="200"/>
        <w:rPr>
          <w:rFonts w:ascii="Times New Roman" w:hAnsi="Times New Roman"/>
          <w:color w:val="auto"/>
          <w:szCs w:val="21"/>
          <w:highlight w:val="none"/>
        </w:rPr>
      </w:pPr>
      <w:r>
        <w:rPr>
          <w:rFonts w:ascii="Times New Roman" w:hAnsi="Times New Roman"/>
          <w:color w:val="auto"/>
          <w:highlight w:val="none"/>
        </w:rPr>
        <w:t>3.7.2投标文件应当对招标文件有关</w:t>
      </w:r>
      <w:r>
        <w:rPr>
          <w:rFonts w:ascii="Times New Roman" w:hAnsi="Times New Roman"/>
          <w:color w:val="auto"/>
          <w:szCs w:val="21"/>
          <w:highlight w:val="none"/>
        </w:rPr>
        <w:t>工期、投标有效期、质量要求、技术标准和服务要求、招标范围等实质性内容作出响应。</w:t>
      </w:r>
    </w:p>
    <w:p w14:paraId="1A7EFAE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3.7.3投标文件制作</w:t>
      </w:r>
    </w:p>
    <w:p w14:paraId="35E3DF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（1）投标文件由投标人使用符合标准的数字化投标文件制作软件制作生成。</w:t>
      </w:r>
    </w:p>
    <w:p w14:paraId="3AD96FE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（2）投标人在编制投标文件时应当建立分级目录，并按照提示录入</w:t>
      </w:r>
      <w:r>
        <w:rPr>
          <w:rFonts w:hint="eastAsia" w:ascii="Times New Roman" w:hAnsi="Times New Roman"/>
          <w:color w:val="auto"/>
          <w:highlight w:val="none"/>
        </w:rPr>
        <w:t>或填写</w:t>
      </w:r>
      <w:r>
        <w:rPr>
          <w:rFonts w:ascii="Times New Roman" w:hAnsi="Times New Roman"/>
          <w:color w:val="auto"/>
          <w:highlight w:val="none"/>
        </w:rPr>
        <w:t>相关内容。</w:t>
      </w:r>
    </w:p>
    <w:p w14:paraId="10B6A70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53497BF2">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投标人投标文件中数字证照数据信息内容是专家评审凭证和依据，投标人应当自行校核和确认数字证照数据信息内容，确保其准确有效和响应招标文件要求。</w:t>
      </w:r>
    </w:p>
    <w:p w14:paraId="1D43FB31">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3BFD17A8">
      <w:pPr>
        <w:spacing w:line="360" w:lineRule="exact"/>
        <w:ind w:firstLine="420" w:firstLineChars="200"/>
        <w:rPr>
          <w:rFonts w:ascii="Times New Roman" w:hAnsi="Times New Roman"/>
          <w:color w:val="auto"/>
          <w:highlight w:val="none"/>
        </w:rPr>
      </w:pPr>
      <w:bookmarkStart w:id="200" w:name="_Hlk166763903"/>
      <w:r>
        <w:rPr>
          <w:rFonts w:hint="eastAsia" w:ascii="Times New Roman" w:hAnsi="Times New Roman"/>
          <w:color w:val="auto"/>
          <w:highlight w:val="none"/>
        </w:rPr>
        <w:t>应用数字证照评审的节点和材料内容见投标人须知前附表。</w:t>
      </w:r>
      <w:bookmarkEnd w:id="200"/>
    </w:p>
    <w:p w14:paraId="72C0282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5B3CE5E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108DE95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（6）投标文件制作的具体方法详见“数字化投标文件制作软件”中的操作说明。</w:t>
      </w:r>
    </w:p>
    <w:p w14:paraId="4AC7DDD4">
      <w:pPr>
        <w:spacing w:line="360" w:lineRule="exact"/>
        <w:ind w:firstLine="420" w:firstLineChars="200"/>
        <w:rPr>
          <w:rFonts w:ascii="Times New Roman" w:hAnsi="Times New Roman"/>
          <w:color w:val="auto"/>
          <w:szCs w:val="21"/>
          <w:highlight w:val="none"/>
        </w:rPr>
      </w:pPr>
      <w:r>
        <w:rPr>
          <w:rFonts w:ascii="Times New Roman" w:hAnsi="Times New Roman"/>
          <w:color w:val="auto"/>
          <w:highlight w:val="none"/>
        </w:rPr>
        <w:t>3.7.4</w:t>
      </w:r>
      <w:r>
        <w:rPr>
          <w:rFonts w:ascii="Times New Roman" w:hAnsi="Times New Roman"/>
          <w:color w:val="auto"/>
          <w:szCs w:val="21"/>
          <w:highlight w:val="none"/>
        </w:rPr>
        <w:t xml:space="preserve"> 投标人须知前附表规定“监理大纲”（技术标）采用“</w:t>
      </w:r>
      <w:r>
        <w:rPr>
          <w:rFonts w:hint="eastAsia" w:ascii="Times New Roman" w:hAnsi="Times New Roman"/>
          <w:color w:val="auto"/>
          <w:szCs w:val="21"/>
          <w:highlight w:val="none"/>
        </w:rPr>
        <w:t>模块化</w:t>
      </w:r>
      <w:r>
        <w:rPr>
          <w:rFonts w:ascii="Times New Roman" w:hAnsi="Times New Roman"/>
          <w:color w:val="auto"/>
          <w:szCs w:val="21"/>
          <w:highlight w:val="none"/>
        </w:rPr>
        <w:t>暗标”，“监理大纲”应按本章第3.7.3项制作投标文件并应满足下列要求：</w:t>
      </w:r>
    </w:p>
    <w:p w14:paraId="4F67ACB6">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658024E2">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（2）标题（包括章、节、条、款、项）、正文要求：采用A4规格纸张，文字为黑色小四号宋体，标题可加粗。</w:t>
      </w:r>
    </w:p>
    <w:p w14:paraId="2DEE3372">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0CA49F77">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（4）页眉和页脚（包括页码）设置要求：不允许出现页眉，且页脚只准出现页码，页码格式采用阿拉伯数字格式，字体为五号宋体，设在页脚居中位置，页码应当连续。</w:t>
      </w:r>
    </w:p>
    <w:p w14:paraId="4C30EF8E">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（5）不允许有目录，不</w:t>
      </w:r>
      <w:r>
        <w:rPr>
          <w:rFonts w:ascii="Times New Roman" w:hAnsi="Times New Roman"/>
          <w:color w:val="auto"/>
          <w:highlight w:val="none"/>
        </w:rPr>
        <w:t>允许涂改或删除痕迹，不允许字体涂色。</w:t>
      </w:r>
    </w:p>
    <w:p w14:paraId="13E41DD4">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（6）任何情况下，监理大纲中不得出现投标人的名称和其它可</w:t>
      </w:r>
      <w:r>
        <w:rPr>
          <w:rFonts w:hint="eastAsia" w:ascii="Times New Roman" w:hAnsi="Times New Roman"/>
          <w:color w:val="auto"/>
          <w:szCs w:val="21"/>
          <w:highlight w:val="none"/>
        </w:rPr>
        <w:t>以</w:t>
      </w:r>
      <w:r>
        <w:rPr>
          <w:rFonts w:ascii="Times New Roman" w:hAnsi="Times New Roman"/>
          <w:color w:val="auto"/>
          <w:szCs w:val="21"/>
          <w:highlight w:val="none"/>
        </w:rPr>
        <w:t>识别投标人身份的字符、徽标、人员名称等以及雷同性标记内容。</w:t>
      </w:r>
    </w:p>
    <w:p w14:paraId="580ED4C7">
      <w:pPr>
        <w:pStyle w:val="21"/>
        <w:spacing w:line="360" w:lineRule="exact"/>
        <w:rPr>
          <w:rFonts w:ascii="Times New Roman" w:hAnsi="Times New Roman" w:cs="Times New Roman"/>
          <w:color w:val="auto"/>
          <w:highlight w:val="none"/>
        </w:rPr>
      </w:pPr>
      <w:bookmarkStart w:id="201" w:name="_Toc144974523"/>
      <w:bookmarkStart w:id="202" w:name="_Toc256000031"/>
      <w:bookmarkStart w:id="203" w:name="_Toc167542046"/>
      <w:bookmarkStart w:id="204" w:name="_Toc256000249"/>
      <w:bookmarkStart w:id="205" w:name="_Toc179632573"/>
      <w:bookmarkStart w:id="206" w:name="_Toc152042331"/>
      <w:bookmarkStart w:id="207" w:name="_Toc152045555"/>
      <w:r>
        <w:rPr>
          <w:rFonts w:ascii="Times New Roman" w:hAnsi="Times New Roman" w:cs="Times New Roman"/>
          <w:color w:val="auto"/>
          <w:highlight w:val="none"/>
        </w:rPr>
        <w:t>4. 投标</w:t>
      </w:r>
      <w:bookmarkEnd w:id="201"/>
      <w:bookmarkEnd w:id="202"/>
      <w:bookmarkEnd w:id="203"/>
      <w:bookmarkEnd w:id="204"/>
      <w:bookmarkEnd w:id="205"/>
      <w:bookmarkEnd w:id="206"/>
      <w:bookmarkEnd w:id="207"/>
    </w:p>
    <w:p w14:paraId="72A8D4D4">
      <w:pPr>
        <w:pStyle w:val="23"/>
        <w:spacing w:line="360" w:lineRule="exact"/>
        <w:rPr>
          <w:rFonts w:ascii="Times New Roman" w:hAnsi="Times New Roman" w:cs="Times New Roman"/>
          <w:color w:val="auto"/>
          <w:highlight w:val="none"/>
        </w:rPr>
      </w:pPr>
      <w:bookmarkStart w:id="208" w:name="_Toc152045556"/>
      <w:bookmarkStart w:id="209" w:name="_Toc179632574"/>
      <w:bookmarkStart w:id="210" w:name="_Toc144974524"/>
      <w:bookmarkStart w:id="211" w:name="_Toc152042332"/>
      <w:bookmarkStart w:id="212" w:name="_Toc167542047"/>
      <w:bookmarkStart w:id="213" w:name="_Toc256000250"/>
      <w:bookmarkStart w:id="214" w:name="_Toc256000032"/>
      <w:r>
        <w:rPr>
          <w:rFonts w:ascii="Times New Roman" w:hAnsi="Times New Roman" w:cs="Times New Roman"/>
          <w:color w:val="auto"/>
          <w:highlight w:val="none"/>
        </w:rPr>
        <w:t>4.1 投标文件的</w:t>
      </w:r>
      <w:bookmarkEnd w:id="208"/>
      <w:bookmarkEnd w:id="209"/>
      <w:bookmarkEnd w:id="210"/>
      <w:bookmarkEnd w:id="211"/>
      <w:r>
        <w:rPr>
          <w:rFonts w:ascii="Times New Roman" w:hAnsi="Times New Roman" w:cs="Times New Roman"/>
          <w:color w:val="auto"/>
          <w:highlight w:val="none"/>
        </w:rPr>
        <w:t>加密</w:t>
      </w:r>
      <w:bookmarkEnd w:id="212"/>
      <w:bookmarkEnd w:id="213"/>
      <w:bookmarkEnd w:id="214"/>
    </w:p>
    <w:p w14:paraId="7BF671D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投标人应当按照本章第3.7.3项要求制作投标文件，并在投标时上传加密的投标文件，未加密的投标文件，招标人</w:t>
      </w:r>
      <w:bookmarkStart w:id="215" w:name="_Hlk162092975"/>
      <w:r>
        <w:rPr>
          <w:rFonts w:ascii="Times New Roman" w:hAnsi="Times New Roman"/>
          <w:color w:val="auto"/>
          <w:highlight w:val="none"/>
        </w:rPr>
        <w:t>（</w:t>
      </w:r>
      <w:bookmarkStart w:id="216" w:name="_Hlk157864029"/>
      <w:r>
        <w:rPr>
          <w:rFonts w:ascii="Times New Roman" w:hAnsi="Times New Roman"/>
          <w:color w:val="auto"/>
          <w:highlight w:val="none"/>
        </w:rPr>
        <w:t>电子招标投标系统</w:t>
      </w:r>
      <w:bookmarkEnd w:id="216"/>
      <w:r>
        <w:rPr>
          <w:rFonts w:ascii="Times New Roman" w:hAnsi="Times New Roman"/>
          <w:color w:val="auto"/>
          <w:highlight w:val="none"/>
        </w:rPr>
        <w:t>）</w:t>
      </w:r>
      <w:bookmarkEnd w:id="215"/>
      <w:r>
        <w:rPr>
          <w:rFonts w:ascii="Times New Roman" w:hAnsi="Times New Roman"/>
          <w:color w:val="auto"/>
          <w:highlight w:val="none"/>
        </w:rPr>
        <w:t>将拒收并提示。</w:t>
      </w:r>
    </w:p>
    <w:p w14:paraId="1C1148C4">
      <w:pPr>
        <w:pStyle w:val="23"/>
        <w:spacing w:line="360" w:lineRule="exact"/>
        <w:rPr>
          <w:rFonts w:ascii="Times New Roman" w:hAnsi="Times New Roman" w:cs="Times New Roman"/>
          <w:color w:val="auto"/>
          <w:highlight w:val="none"/>
        </w:rPr>
      </w:pPr>
      <w:bookmarkStart w:id="217" w:name="_Toc179632575"/>
      <w:bookmarkStart w:id="218" w:name="_Toc256000033"/>
      <w:bookmarkStart w:id="219" w:name="_Toc152045557"/>
      <w:bookmarkStart w:id="220" w:name="_Toc144974525"/>
      <w:bookmarkStart w:id="221" w:name="_Toc256000251"/>
      <w:bookmarkStart w:id="222" w:name="_Toc152042333"/>
      <w:bookmarkStart w:id="223" w:name="_Toc167542048"/>
      <w:r>
        <w:rPr>
          <w:rFonts w:ascii="Times New Roman" w:hAnsi="Times New Roman" w:cs="Times New Roman"/>
          <w:color w:val="auto"/>
          <w:highlight w:val="none"/>
        </w:rPr>
        <w:t>4.2 投标文件的递交</w:t>
      </w:r>
      <w:bookmarkEnd w:id="217"/>
      <w:bookmarkEnd w:id="218"/>
      <w:bookmarkEnd w:id="219"/>
      <w:bookmarkEnd w:id="220"/>
      <w:bookmarkEnd w:id="221"/>
      <w:bookmarkEnd w:id="222"/>
      <w:bookmarkEnd w:id="223"/>
    </w:p>
    <w:p w14:paraId="05951B8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4.2.1 投标人递交投标文件的截止时间（投标截止时间）：见投标人须知前附表。</w:t>
      </w:r>
    </w:p>
    <w:p w14:paraId="72DD174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4.2.2 </w:t>
      </w:r>
      <w:bookmarkStart w:id="224" w:name="_Hlk162093171"/>
      <w:r>
        <w:rPr>
          <w:rFonts w:ascii="Times New Roman" w:hAnsi="Times New Roman"/>
          <w:color w:val="auto"/>
          <w:highlight w:val="none"/>
        </w:rPr>
        <w:t>投标人应当在投标截止时间前，通过电子交易系统（投标盲盒工具）选择所投标段将加密的投标文件上传至电子招标投标系统</w:t>
      </w:r>
      <w:r>
        <w:rPr>
          <w:rFonts w:hint="eastAsia" w:ascii="Times New Roman" w:hAnsi="Times New Roman"/>
          <w:color w:val="auto"/>
          <w:highlight w:val="none"/>
        </w:rPr>
        <w:t>（</w:t>
      </w:r>
      <w:r>
        <w:rPr>
          <w:rFonts w:ascii="Times New Roman" w:hAnsi="Times New Roman"/>
          <w:bCs/>
          <w:color w:val="auto"/>
          <w:highlight w:val="none"/>
        </w:rPr>
        <w:t>辽宁省工程建设项目数字化开标评标系统</w:t>
      </w:r>
      <w:r>
        <w:rPr>
          <w:rFonts w:hint="eastAsia" w:ascii="Times New Roman" w:hAnsi="Times New Roman"/>
          <w:color w:val="auto"/>
          <w:highlight w:val="none"/>
        </w:rPr>
        <w:t>）</w:t>
      </w:r>
      <w:r>
        <w:rPr>
          <w:rFonts w:ascii="Times New Roman" w:hAnsi="Times New Roman"/>
          <w:color w:val="auto"/>
          <w:highlight w:val="none"/>
        </w:rPr>
        <w:t>。投标人应充分考虑上传文件时的不可预见因素，投标文件未在投标截止时间前完成上传的，视为逾期送达，招标人</w:t>
      </w:r>
      <w:r>
        <w:rPr>
          <w:rFonts w:hint="eastAsia" w:ascii="Times New Roman" w:hAnsi="Times New Roman"/>
          <w:color w:val="auto"/>
          <w:highlight w:val="none"/>
        </w:rPr>
        <w:t>（</w:t>
      </w:r>
      <w:r>
        <w:rPr>
          <w:rFonts w:ascii="Times New Roman" w:hAnsi="Times New Roman"/>
          <w:color w:val="auto"/>
          <w:highlight w:val="none"/>
        </w:rPr>
        <w:t>电子</w:t>
      </w:r>
      <w:r>
        <w:rPr>
          <w:rFonts w:hint="eastAsia" w:ascii="Times New Roman" w:hAnsi="Times New Roman"/>
          <w:color w:val="auto"/>
          <w:highlight w:val="none"/>
        </w:rPr>
        <w:t>交易系统）</w:t>
      </w:r>
      <w:r>
        <w:rPr>
          <w:rFonts w:ascii="Times New Roman" w:hAnsi="Times New Roman"/>
          <w:color w:val="auto"/>
          <w:highlight w:val="none"/>
        </w:rPr>
        <w:t>将拒收其投标文件。</w:t>
      </w:r>
    </w:p>
    <w:p w14:paraId="1CEC656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投标人完成投标文件上传成功后，电子交易系统向投标人发出电子签收凭证，递交时间以电子签收凭证载明的时间为准。</w:t>
      </w:r>
      <w:bookmarkEnd w:id="224"/>
    </w:p>
    <w:p w14:paraId="7BE2E42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4.2.3 除投标人须知前附表另有规定外，投标人所递交的投标文件不予退还。</w:t>
      </w:r>
    </w:p>
    <w:p w14:paraId="3833B553">
      <w:pPr>
        <w:pStyle w:val="23"/>
        <w:spacing w:line="360" w:lineRule="exact"/>
        <w:rPr>
          <w:rFonts w:ascii="Times New Roman" w:hAnsi="Times New Roman" w:cs="Times New Roman"/>
          <w:color w:val="auto"/>
          <w:highlight w:val="none"/>
        </w:rPr>
      </w:pPr>
      <w:bookmarkStart w:id="225" w:name="_Toc179632576"/>
      <w:bookmarkStart w:id="226" w:name="_Toc152045558"/>
      <w:bookmarkStart w:id="227" w:name="_Toc152042334"/>
      <w:bookmarkStart w:id="228" w:name="_Toc256000252"/>
      <w:bookmarkStart w:id="229" w:name="_Toc256000034"/>
      <w:bookmarkStart w:id="230" w:name="_Toc144974526"/>
      <w:bookmarkStart w:id="231" w:name="_Toc167542049"/>
      <w:r>
        <w:rPr>
          <w:rFonts w:ascii="Times New Roman" w:hAnsi="Times New Roman" w:cs="Times New Roman"/>
          <w:color w:val="auto"/>
          <w:highlight w:val="none"/>
        </w:rPr>
        <w:t>4.3 投标文件的修改与撤回</w:t>
      </w:r>
      <w:bookmarkEnd w:id="225"/>
      <w:bookmarkEnd w:id="226"/>
      <w:bookmarkEnd w:id="227"/>
      <w:bookmarkEnd w:id="228"/>
      <w:bookmarkEnd w:id="229"/>
      <w:bookmarkEnd w:id="230"/>
      <w:bookmarkEnd w:id="231"/>
    </w:p>
    <w:p w14:paraId="014EF43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4.3.1 在本章第4.2.1项规定的投标截止时间前，投标人可以修改或撤回已递交的投标文件。</w:t>
      </w:r>
    </w:p>
    <w:p w14:paraId="061390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4.3.2 投标人撤回投标文件的，在电子交易系统（投标盲盒工具）直接进行撤回操作。</w:t>
      </w:r>
    </w:p>
    <w:p w14:paraId="062908F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4.3.3 投标人修改投标文件的，应当先按本章第4.3.2项的规定撤回投标文件，再使用投标文件制作软件制作成完整的投标文件，并按照本章第3条、第4条规定进行编制和递交</w:t>
      </w:r>
      <w:bookmarkStart w:id="232" w:name="_Hlk161477706"/>
      <w:bookmarkStart w:id="233" w:name="_Hlk161651407"/>
      <w:r>
        <w:rPr>
          <w:rFonts w:ascii="Times New Roman" w:hAnsi="Times New Roman"/>
          <w:color w:val="auto"/>
          <w:highlight w:val="none"/>
        </w:rPr>
        <w:t>，递交时间以投标截止时间前最后完成上传的文件为准</w:t>
      </w:r>
      <w:bookmarkEnd w:id="232"/>
      <w:r>
        <w:rPr>
          <w:rFonts w:ascii="Times New Roman" w:hAnsi="Times New Roman"/>
          <w:color w:val="auto"/>
          <w:highlight w:val="none"/>
        </w:rPr>
        <w:t>。</w:t>
      </w:r>
      <w:bookmarkEnd w:id="233"/>
    </w:p>
    <w:p w14:paraId="015B6755">
      <w:pPr>
        <w:pStyle w:val="21"/>
        <w:spacing w:line="360" w:lineRule="exact"/>
        <w:rPr>
          <w:rFonts w:ascii="Times New Roman" w:hAnsi="Times New Roman" w:cs="Times New Roman"/>
          <w:color w:val="auto"/>
          <w:highlight w:val="none"/>
        </w:rPr>
      </w:pPr>
      <w:bookmarkStart w:id="234" w:name="_Toc167542050"/>
      <w:bookmarkStart w:id="235" w:name="_Toc256000035"/>
      <w:bookmarkStart w:id="236" w:name="_Toc256000253"/>
      <w:bookmarkStart w:id="237" w:name="_Toc152045559"/>
      <w:bookmarkStart w:id="238" w:name="_Toc152042335"/>
      <w:bookmarkStart w:id="239" w:name="_Toc179632577"/>
      <w:bookmarkStart w:id="240" w:name="_Toc144974527"/>
      <w:r>
        <w:rPr>
          <w:rFonts w:ascii="Times New Roman" w:hAnsi="Times New Roman" w:cs="Times New Roman"/>
          <w:color w:val="auto"/>
          <w:highlight w:val="none"/>
        </w:rPr>
        <w:t>5. 开标</w:t>
      </w:r>
      <w:bookmarkEnd w:id="234"/>
      <w:bookmarkEnd w:id="235"/>
      <w:bookmarkEnd w:id="236"/>
      <w:bookmarkEnd w:id="237"/>
      <w:bookmarkEnd w:id="238"/>
      <w:bookmarkEnd w:id="239"/>
      <w:bookmarkEnd w:id="240"/>
    </w:p>
    <w:p w14:paraId="33172AA2">
      <w:pPr>
        <w:pStyle w:val="23"/>
        <w:spacing w:line="360" w:lineRule="exact"/>
        <w:rPr>
          <w:rFonts w:ascii="Times New Roman" w:hAnsi="Times New Roman" w:cs="Times New Roman"/>
          <w:color w:val="auto"/>
          <w:highlight w:val="none"/>
        </w:rPr>
      </w:pPr>
      <w:bookmarkStart w:id="241" w:name="_Toc152045560"/>
      <w:bookmarkStart w:id="242" w:name="_Toc167542051"/>
      <w:bookmarkStart w:id="243" w:name="_Toc256000036"/>
      <w:bookmarkStart w:id="244" w:name="_Toc179632578"/>
      <w:bookmarkStart w:id="245" w:name="_Toc144974528"/>
      <w:bookmarkStart w:id="246" w:name="_Toc256000254"/>
      <w:bookmarkStart w:id="247" w:name="_Toc152042336"/>
      <w:r>
        <w:rPr>
          <w:rFonts w:ascii="Times New Roman" w:hAnsi="Times New Roman" w:cs="Times New Roman"/>
          <w:color w:val="auto"/>
          <w:highlight w:val="none"/>
        </w:rPr>
        <w:t>5.1 开标时间和地点</w:t>
      </w:r>
      <w:bookmarkEnd w:id="241"/>
      <w:bookmarkEnd w:id="242"/>
      <w:bookmarkEnd w:id="243"/>
      <w:bookmarkEnd w:id="244"/>
      <w:bookmarkEnd w:id="245"/>
      <w:bookmarkEnd w:id="246"/>
      <w:bookmarkEnd w:id="247"/>
    </w:p>
    <w:p w14:paraId="22EB602E">
      <w:pPr>
        <w:spacing w:line="360" w:lineRule="exact"/>
        <w:ind w:firstLine="420" w:firstLineChars="200"/>
        <w:rPr>
          <w:rFonts w:ascii="Times New Roman" w:hAnsi="Times New Roman"/>
          <w:bCs/>
          <w:color w:val="auto"/>
          <w:highlight w:val="none"/>
        </w:rPr>
      </w:pPr>
      <w:r>
        <w:rPr>
          <w:rFonts w:ascii="Times New Roman" w:hAnsi="Times New Roman"/>
          <w:color w:val="auto"/>
          <w:highlight w:val="none"/>
        </w:rPr>
        <w:t>5.1.1 招标人在本章第4.2.1项规定的投标截止时间（开标时间）</w:t>
      </w:r>
      <w:r>
        <w:rPr>
          <w:rFonts w:ascii="Times New Roman" w:hAnsi="Times New Roman"/>
          <w:bCs/>
          <w:iCs/>
          <w:color w:val="auto"/>
          <w:highlight w:val="none"/>
        </w:rPr>
        <w:t>在</w:t>
      </w:r>
      <w:r>
        <w:rPr>
          <w:rFonts w:hint="eastAsia" w:ascii="Times New Roman" w:hAnsi="Times New Roman"/>
          <w:color w:val="auto"/>
          <w:highlight w:val="none"/>
        </w:rPr>
        <w:t>电子招标投标系统（辽宁省工程建设项目数字化开标评标系统）</w:t>
      </w:r>
      <w:r>
        <w:rPr>
          <w:rFonts w:ascii="Times New Roman" w:hAnsi="Times New Roman"/>
          <w:bCs/>
          <w:iCs/>
          <w:color w:val="auto"/>
          <w:highlight w:val="none"/>
        </w:rPr>
        <w:t>上</w:t>
      </w:r>
      <w:r>
        <w:rPr>
          <w:rFonts w:ascii="Times New Roman" w:hAnsi="Times New Roman"/>
          <w:bCs/>
          <w:color w:val="auto"/>
          <w:highlight w:val="none"/>
        </w:rPr>
        <w:t>公开进行开标，</w:t>
      </w:r>
      <w:r>
        <w:rPr>
          <w:rFonts w:ascii="Times New Roman" w:hAnsi="Times New Roman"/>
          <w:bCs/>
          <w:iCs/>
          <w:color w:val="auto"/>
          <w:highlight w:val="none"/>
        </w:rPr>
        <w:t>所有投标人均应当参加开标。招标人按照</w:t>
      </w:r>
      <w:r>
        <w:rPr>
          <w:rFonts w:ascii="Times New Roman" w:hAnsi="Times New Roman"/>
          <w:color w:val="auto"/>
          <w:highlight w:val="none"/>
        </w:rPr>
        <w:t>投标人须知前附表规定的方式组织开标。</w:t>
      </w:r>
    </w:p>
    <w:p w14:paraId="64CAC87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5.1.2招标人在投标人须知前附表规定的地点组织开标，并在投标截止时间30分钟前，登录并进入</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选择相应标段作开标的准备工作。</w:t>
      </w:r>
    </w:p>
    <w:p w14:paraId="5CC1861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选择所投标段进行签到，并实时关注招标人的操作情况。</w:t>
      </w:r>
    </w:p>
    <w:p w14:paraId="0EE1FA55">
      <w:pPr>
        <w:pStyle w:val="23"/>
        <w:spacing w:line="360" w:lineRule="exact"/>
        <w:rPr>
          <w:rFonts w:ascii="Times New Roman" w:hAnsi="Times New Roman" w:cs="Times New Roman"/>
          <w:color w:val="auto"/>
          <w:highlight w:val="none"/>
        </w:rPr>
      </w:pPr>
      <w:bookmarkStart w:id="248" w:name="_Toc152045561"/>
      <w:bookmarkStart w:id="249" w:name="_Toc256000255"/>
      <w:bookmarkStart w:id="250" w:name="_Toc167542052"/>
      <w:bookmarkStart w:id="251" w:name="_Toc152042337"/>
      <w:bookmarkStart w:id="252" w:name="_Toc179632579"/>
      <w:bookmarkStart w:id="253" w:name="_Toc256000037"/>
      <w:bookmarkStart w:id="254" w:name="_Toc144974529"/>
      <w:r>
        <w:rPr>
          <w:rFonts w:ascii="Times New Roman" w:hAnsi="Times New Roman" w:cs="Times New Roman"/>
          <w:color w:val="auto"/>
          <w:highlight w:val="none"/>
        </w:rPr>
        <w:t>5.2 开标程序</w:t>
      </w:r>
      <w:bookmarkEnd w:id="248"/>
      <w:bookmarkEnd w:id="249"/>
      <w:bookmarkEnd w:id="250"/>
      <w:bookmarkEnd w:id="251"/>
      <w:bookmarkEnd w:id="252"/>
      <w:bookmarkEnd w:id="253"/>
      <w:bookmarkEnd w:id="254"/>
    </w:p>
    <w:p w14:paraId="11D3487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5.2.1 主持人按下列程序在</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进行开标：</w:t>
      </w:r>
    </w:p>
    <w:p w14:paraId="64843C6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（1）宣布开标纪律；</w:t>
      </w:r>
    </w:p>
    <w:p w14:paraId="30CAB3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（2）公布主持人、招标人代表、监标人等有关人员姓名； </w:t>
      </w:r>
    </w:p>
    <w:p w14:paraId="3ADBAEE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（3）公布在投标截止时间前投标文件的递交情况；</w:t>
      </w:r>
    </w:p>
    <w:p w14:paraId="03D8692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w:t>
      </w:r>
      <w:r>
        <w:rPr>
          <w:rFonts w:ascii="Times New Roman" w:hAnsi="Times New Roman"/>
          <w:color w:val="auto"/>
          <w:szCs w:val="21"/>
          <w:highlight w:val="none"/>
        </w:rPr>
        <w:t>公布投标保证金递交情况（对担保保函、保证保险进行实时验真）；</w:t>
      </w:r>
    </w:p>
    <w:p w14:paraId="022B773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w:t>
      </w:r>
      <w:r>
        <w:rPr>
          <w:rFonts w:ascii="Times New Roman" w:hAnsi="Times New Roman"/>
          <w:color w:val="auto"/>
          <w:szCs w:val="21"/>
          <w:highlight w:val="none"/>
        </w:rPr>
        <w:t>投标人根据提示在投标人须知前附表规定的时间内解密投标文件；</w:t>
      </w:r>
    </w:p>
    <w:p w14:paraId="18A43BC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（6）读取已解密</w:t>
      </w:r>
      <w:r>
        <w:rPr>
          <w:rFonts w:ascii="Times New Roman" w:hAnsi="Times New Roman"/>
          <w:color w:val="auto"/>
          <w:szCs w:val="21"/>
          <w:highlight w:val="none"/>
        </w:rPr>
        <w:t>的投标文件的内容</w:t>
      </w:r>
      <w:r>
        <w:rPr>
          <w:rFonts w:ascii="Times New Roman" w:hAnsi="Times New Roman"/>
          <w:color w:val="auto"/>
          <w:highlight w:val="none"/>
        </w:rPr>
        <w:t>；</w:t>
      </w:r>
    </w:p>
    <w:p w14:paraId="280E68E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（7）公布投标人名称、标段名称、投标保证金的递交情况、投标报价、总监理工程师姓名及其他内容，并</w:t>
      </w:r>
      <w:r>
        <w:rPr>
          <w:rFonts w:ascii="Times New Roman" w:hAnsi="Times New Roman"/>
          <w:bCs/>
          <w:iCs/>
          <w:color w:val="auto"/>
          <w:highlight w:val="none"/>
        </w:rPr>
        <w:t>生成开标记录</w:t>
      </w:r>
      <w:r>
        <w:rPr>
          <w:rFonts w:ascii="Times New Roman" w:hAnsi="Times New Roman"/>
          <w:color w:val="auto"/>
          <w:highlight w:val="none"/>
        </w:rPr>
        <w:t>；</w:t>
      </w:r>
    </w:p>
    <w:p w14:paraId="6CAB040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（8）投标人对开标记录进行确认；</w:t>
      </w:r>
    </w:p>
    <w:p w14:paraId="7EAEF7E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（9）开标结束。</w:t>
      </w:r>
    </w:p>
    <w:p w14:paraId="57D2CD67">
      <w:pPr>
        <w:spacing w:line="360" w:lineRule="exact"/>
        <w:ind w:firstLine="420" w:firstLineChars="200"/>
        <w:rPr>
          <w:rFonts w:ascii="Times New Roman" w:hAnsi="Times New Roman"/>
          <w:color w:val="auto"/>
          <w:highlight w:val="none"/>
        </w:rPr>
      </w:pPr>
      <w:r>
        <w:rPr>
          <w:rFonts w:ascii="Times New Roman" w:hAnsi="Times New Roman"/>
          <w:bCs/>
          <w:iCs/>
          <w:color w:val="auto"/>
          <w:highlight w:val="none"/>
        </w:rPr>
        <w:t xml:space="preserve">5.2.2 </w:t>
      </w:r>
      <w:r>
        <w:rPr>
          <w:rFonts w:ascii="Times New Roman" w:hAnsi="Times New Roman"/>
          <w:color w:val="auto"/>
          <w:highlight w:val="none"/>
        </w:rPr>
        <w:t>生成开标记录后10分钟内，投标人通过</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对开标结果予以确认。未在规定时间内确认或未确认的视为对开标过程及结果无异议。</w:t>
      </w:r>
    </w:p>
    <w:p w14:paraId="6DC5371E">
      <w:pPr>
        <w:spacing w:line="360" w:lineRule="exact"/>
        <w:ind w:firstLine="420" w:firstLineChars="200"/>
        <w:rPr>
          <w:rFonts w:ascii="Times New Roman" w:hAnsi="Times New Roman"/>
          <w:bCs/>
          <w:iCs/>
          <w:color w:val="auto"/>
          <w:highlight w:val="none"/>
        </w:rPr>
      </w:pPr>
      <w:r>
        <w:rPr>
          <w:rFonts w:ascii="Times New Roman" w:hAnsi="Times New Roman"/>
          <w:color w:val="auto"/>
          <w:highlight w:val="none"/>
        </w:rPr>
        <w:t xml:space="preserve">5.2.3 </w:t>
      </w:r>
      <w:bookmarkStart w:id="255" w:name="_Hlk161477723"/>
      <w:r>
        <w:rPr>
          <w:rFonts w:ascii="Times New Roman" w:hAnsi="Times New Roman"/>
          <w:bCs/>
          <w:iCs/>
          <w:color w:val="auto"/>
          <w:highlight w:val="none"/>
        </w:rPr>
        <w:t>在本章第5.2.1（5）目规定的时间内，已解密的投标文件少于三个的，招标失败；已解密的投标文件不少于三个，开标继续进行。</w:t>
      </w:r>
    </w:p>
    <w:p w14:paraId="5284C9E4">
      <w:pPr>
        <w:spacing w:line="360" w:lineRule="exact"/>
        <w:ind w:firstLine="420" w:firstLineChars="200"/>
        <w:rPr>
          <w:rFonts w:ascii="Times New Roman" w:hAnsi="Times New Roman"/>
          <w:bCs/>
          <w:iCs/>
          <w:color w:val="auto"/>
          <w:highlight w:val="none"/>
        </w:rPr>
      </w:pPr>
      <w:r>
        <w:rPr>
          <w:rFonts w:ascii="Times New Roman" w:hAnsi="Times New Roman"/>
          <w:bCs/>
          <w:iCs/>
          <w:color w:val="auto"/>
          <w:highlight w:val="none"/>
        </w:rPr>
        <w:t>因投标人原因（如数字证书（CA）损坏或密码丢失或输入错误、投标人自身网络中断等非开标系统原因）造成投标文件未解密的，视为投标人撤回投标文件。</w:t>
      </w:r>
    </w:p>
    <w:p w14:paraId="4C72CFEC">
      <w:pPr>
        <w:spacing w:line="360" w:lineRule="exact"/>
        <w:ind w:firstLine="420" w:firstLineChars="200"/>
        <w:rPr>
          <w:rFonts w:ascii="Times New Roman" w:hAnsi="Times New Roman"/>
          <w:bCs/>
          <w:iCs/>
          <w:color w:val="auto"/>
          <w:highlight w:val="none"/>
        </w:rPr>
      </w:pPr>
      <w:r>
        <w:rPr>
          <w:rFonts w:ascii="Times New Roman" w:hAnsi="Times New Roman"/>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55"/>
    </w:p>
    <w:p w14:paraId="1E05F977">
      <w:pPr>
        <w:pStyle w:val="23"/>
        <w:spacing w:line="360" w:lineRule="exact"/>
        <w:rPr>
          <w:rFonts w:ascii="Times New Roman" w:hAnsi="Times New Roman" w:cs="Times New Roman"/>
          <w:color w:val="auto"/>
          <w:highlight w:val="none"/>
        </w:rPr>
      </w:pPr>
      <w:bookmarkStart w:id="256" w:name="_Toc167542053"/>
      <w:bookmarkStart w:id="257" w:name="_Toc256000256"/>
      <w:bookmarkStart w:id="258" w:name="_Toc300834983"/>
      <w:bookmarkStart w:id="259" w:name="_Toc256000038"/>
      <w:r>
        <w:rPr>
          <w:rFonts w:ascii="Times New Roman" w:hAnsi="Times New Roman" w:cs="Times New Roman"/>
          <w:color w:val="auto"/>
          <w:highlight w:val="none"/>
        </w:rPr>
        <w:t>5.3 开标异议</w:t>
      </w:r>
      <w:bookmarkEnd w:id="256"/>
      <w:bookmarkEnd w:id="257"/>
      <w:bookmarkEnd w:id="258"/>
      <w:bookmarkEnd w:id="259"/>
    </w:p>
    <w:p w14:paraId="65663BA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5.3.1投标人对开标有异议的，应当在开标过程中提出；招标人当场对异议作出答复，并记入开标记录。异议与答复应通过</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以书面形式进行。</w:t>
      </w:r>
    </w:p>
    <w:p w14:paraId="62EE430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本条所称异议是指投标人在开标过程中对投标文件提交、投标截止时间、开标程序、开标记录以及投标人和招标人或者投标人相互之间存在利益冲突的情形等提出的质疑。</w:t>
      </w:r>
    </w:p>
    <w:p w14:paraId="4A70441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5.3.2 投标人异议成立的，招标人将及时采取纠正措施，或者提交评标委员会评审确认；投标人异议不成立的，招标人将当场给予解释说明。</w:t>
      </w:r>
    </w:p>
    <w:p w14:paraId="580E3F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5.3.3投标人未现场提出异议，视为异议权利灭失，不可再对开标提出异议。</w:t>
      </w:r>
    </w:p>
    <w:p w14:paraId="49D5ADF7">
      <w:pPr>
        <w:pStyle w:val="23"/>
        <w:spacing w:line="360" w:lineRule="exact"/>
        <w:rPr>
          <w:rFonts w:ascii="Times New Roman" w:hAnsi="Times New Roman" w:cs="Times New Roman"/>
          <w:color w:val="auto"/>
          <w:highlight w:val="none"/>
        </w:rPr>
      </w:pPr>
      <w:bookmarkStart w:id="260" w:name="_Toc256000039"/>
      <w:bookmarkStart w:id="261" w:name="_Toc256000257"/>
      <w:bookmarkStart w:id="262" w:name="_Toc167542054"/>
      <w:bookmarkStart w:id="263" w:name="_Toc402465011"/>
      <w:bookmarkStart w:id="264" w:name="_Toc400530224"/>
      <w:r>
        <w:rPr>
          <w:rFonts w:ascii="Times New Roman" w:hAnsi="Times New Roman" w:cs="Times New Roman"/>
          <w:color w:val="auto"/>
          <w:highlight w:val="none"/>
        </w:rPr>
        <w:t>5.4 特殊情况的处置</w:t>
      </w:r>
      <w:bookmarkEnd w:id="260"/>
      <w:bookmarkEnd w:id="261"/>
      <w:bookmarkEnd w:id="262"/>
    </w:p>
    <w:p w14:paraId="17280E1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5.4.1因</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故障导致无法投标的，管理部门及时通知招标人，招标人视情况决定是否顺延投标截止时间。因投标人自身原因导致无法完成投标的，由投标人自行承担后果。</w:t>
      </w:r>
    </w:p>
    <w:p w14:paraId="487A05D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5.4.2 因</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故障导致无法正常开标的，招标人将暂停开标，待系统恢复正常后继续开标。</w:t>
      </w:r>
    </w:p>
    <w:p w14:paraId="479A461B">
      <w:pPr>
        <w:spacing w:line="360" w:lineRule="exact"/>
        <w:ind w:firstLine="420" w:firstLineChars="200"/>
        <w:rPr>
          <w:rFonts w:ascii="Times New Roman" w:hAnsi="Times New Roman"/>
          <w:color w:val="auto"/>
          <w:highlight w:val="none"/>
        </w:rPr>
      </w:pPr>
      <w:r>
        <w:rPr>
          <w:rFonts w:ascii="Times New Roman" w:hAnsi="Times New Roman"/>
          <w:bCs/>
          <w:color w:val="auto"/>
          <w:highlight w:val="none"/>
        </w:rPr>
        <w:t>电子招标投标系统（辽宁省工程建设项目数字化开标评标系统）技术服务单位将立即启动应急响应机制，积极排查系统故障，解决问题。</w:t>
      </w:r>
    </w:p>
    <w:p w14:paraId="3B985FB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5.4.3 </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故障是指下列情形：</w:t>
      </w:r>
    </w:p>
    <w:p w14:paraId="546A921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（1）系统服务器发生故障，无法访问或无法使用系统；</w:t>
      </w:r>
    </w:p>
    <w:p w14:paraId="18D7FD1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（2）系统的软件或数据库出现错误，不能进行正常操作；</w:t>
      </w:r>
    </w:p>
    <w:p w14:paraId="0CB5F11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（3）系统发现有安全漏洞，有潜在的泄密危险；</w:t>
      </w:r>
    </w:p>
    <w:p w14:paraId="5521434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（4）系统出现网络攻击；</w:t>
      </w:r>
    </w:p>
    <w:p w14:paraId="1DC46AF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（5）出现断电、断网事故；</w:t>
      </w:r>
    </w:p>
    <w:p w14:paraId="538B4EF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（6）出现法定不可抗力因素；</w:t>
      </w:r>
    </w:p>
    <w:p w14:paraId="5A2A4D3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（7）其他无法保证招投标过程正常进行的情形。</w:t>
      </w:r>
      <w:bookmarkEnd w:id="263"/>
      <w:bookmarkEnd w:id="264"/>
    </w:p>
    <w:p w14:paraId="1CC91CE5">
      <w:pPr>
        <w:pStyle w:val="21"/>
        <w:spacing w:line="360" w:lineRule="exact"/>
        <w:rPr>
          <w:rFonts w:ascii="Times New Roman" w:hAnsi="Times New Roman" w:cs="Times New Roman"/>
          <w:color w:val="auto"/>
          <w:highlight w:val="none"/>
        </w:rPr>
      </w:pPr>
      <w:bookmarkStart w:id="265" w:name="_Toc256000040"/>
      <w:bookmarkStart w:id="266" w:name="_Toc144974530"/>
      <w:bookmarkStart w:id="267" w:name="_Toc179632580"/>
      <w:bookmarkStart w:id="268" w:name="_Toc256000258"/>
      <w:bookmarkStart w:id="269" w:name="_Toc152045562"/>
      <w:bookmarkStart w:id="270" w:name="_Toc167542055"/>
      <w:bookmarkStart w:id="271" w:name="_Toc152042338"/>
      <w:r>
        <w:rPr>
          <w:rFonts w:ascii="Times New Roman" w:hAnsi="Times New Roman" w:cs="Times New Roman"/>
          <w:color w:val="auto"/>
          <w:highlight w:val="none"/>
        </w:rPr>
        <w:t>6. 评标</w:t>
      </w:r>
      <w:bookmarkEnd w:id="265"/>
      <w:bookmarkEnd w:id="266"/>
      <w:bookmarkEnd w:id="267"/>
      <w:bookmarkEnd w:id="268"/>
      <w:bookmarkEnd w:id="269"/>
      <w:bookmarkEnd w:id="270"/>
      <w:bookmarkEnd w:id="271"/>
    </w:p>
    <w:p w14:paraId="196EC411">
      <w:pPr>
        <w:pStyle w:val="23"/>
        <w:spacing w:line="360" w:lineRule="exact"/>
        <w:rPr>
          <w:rFonts w:ascii="Times New Roman" w:hAnsi="Times New Roman" w:cs="Times New Roman"/>
          <w:color w:val="auto"/>
          <w:highlight w:val="none"/>
        </w:rPr>
      </w:pPr>
      <w:bookmarkStart w:id="272" w:name="_Toc167542056"/>
      <w:bookmarkStart w:id="273" w:name="_Toc256000259"/>
      <w:bookmarkStart w:id="274" w:name="_Toc152045563"/>
      <w:bookmarkStart w:id="275" w:name="_Toc144974531"/>
      <w:bookmarkStart w:id="276" w:name="_Toc152042339"/>
      <w:bookmarkStart w:id="277" w:name="_Toc179632581"/>
      <w:bookmarkStart w:id="278" w:name="_Toc256000041"/>
      <w:r>
        <w:rPr>
          <w:rFonts w:ascii="Times New Roman" w:hAnsi="Times New Roman" w:cs="Times New Roman"/>
          <w:color w:val="auto"/>
          <w:highlight w:val="none"/>
        </w:rPr>
        <w:t>6.1 评标委员会</w:t>
      </w:r>
      <w:bookmarkEnd w:id="272"/>
      <w:bookmarkEnd w:id="273"/>
      <w:bookmarkEnd w:id="274"/>
      <w:bookmarkEnd w:id="275"/>
      <w:bookmarkEnd w:id="276"/>
      <w:bookmarkEnd w:id="277"/>
      <w:bookmarkEnd w:id="278"/>
    </w:p>
    <w:p w14:paraId="2E33B99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4DD537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6.1.2 评标委员会成员有下列情形之一的，应当回避：</w:t>
      </w:r>
    </w:p>
    <w:p w14:paraId="0955FCB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（1）投标人或投标人的主要负责人的近亲属；</w:t>
      </w:r>
    </w:p>
    <w:p w14:paraId="1D5E2A8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（2）项目主管部门或者行政监督部门的人员；</w:t>
      </w:r>
    </w:p>
    <w:p w14:paraId="3D30BF1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（3）与投标人有经济利益关系或其他利害关系，可能影响对投标公正评审的；</w:t>
      </w:r>
    </w:p>
    <w:p w14:paraId="72B31F3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（4）曾因在招标、评标以及其他与招标投标有关活动中从事违法行为而受过行政处罚或刑事处罚的。</w:t>
      </w:r>
    </w:p>
    <w:p w14:paraId="6AB1AA28">
      <w:pPr>
        <w:pStyle w:val="23"/>
        <w:tabs>
          <w:tab w:val="left" w:pos="2620"/>
        </w:tabs>
        <w:spacing w:line="360" w:lineRule="exact"/>
        <w:rPr>
          <w:rFonts w:ascii="Times New Roman" w:hAnsi="Times New Roman" w:cs="Times New Roman"/>
          <w:color w:val="auto"/>
          <w:highlight w:val="none"/>
        </w:rPr>
      </w:pPr>
      <w:bookmarkStart w:id="279" w:name="_Toc167542057"/>
      <w:bookmarkStart w:id="280" w:name="_Toc256000042"/>
      <w:bookmarkStart w:id="281" w:name="_Toc179632582"/>
      <w:bookmarkStart w:id="282" w:name="_Toc152045564"/>
      <w:bookmarkStart w:id="283" w:name="_Toc152042340"/>
      <w:bookmarkStart w:id="284" w:name="_Toc144974532"/>
      <w:bookmarkStart w:id="285" w:name="_Toc256000260"/>
      <w:r>
        <w:rPr>
          <w:rFonts w:ascii="Times New Roman" w:hAnsi="Times New Roman" w:cs="Times New Roman"/>
          <w:color w:val="auto"/>
          <w:highlight w:val="none"/>
        </w:rPr>
        <w:t>6.2 评标原则</w:t>
      </w:r>
      <w:bookmarkEnd w:id="279"/>
      <w:bookmarkEnd w:id="280"/>
      <w:bookmarkEnd w:id="281"/>
      <w:bookmarkEnd w:id="282"/>
      <w:bookmarkEnd w:id="283"/>
      <w:bookmarkEnd w:id="284"/>
      <w:bookmarkEnd w:id="285"/>
      <w:r>
        <w:rPr>
          <w:rFonts w:ascii="Times New Roman" w:hAnsi="Times New Roman" w:cs="Times New Roman"/>
          <w:color w:val="auto"/>
          <w:highlight w:val="none"/>
        </w:rPr>
        <w:tab/>
      </w:r>
    </w:p>
    <w:p w14:paraId="7B5DB73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评标活动遵循公平、公正、科学和择优的原则。</w:t>
      </w:r>
    </w:p>
    <w:p w14:paraId="14165693">
      <w:pPr>
        <w:pStyle w:val="23"/>
        <w:spacing w:line="360" w:lineRule="exact"/>
        <w:rPr>
          <w:rFonts w:ascii="Times New Roman" w:hAnsi="Times New Roman" w:cs="Times New Roman"/>
          <w:color w:val="auto"/>
          <w:highlight w:val="none"/>
        </w:rPr>
      </w:pPr>
      <w:bookmarkStart w:id="286" w:name="_Toc152042341"/>
      <w:bookmarkStart w:id="287" w:name="_Toc179632583"/>
      <w:bookmarkStart w:id="288" w:name="_Toc167542058"/>
      <w:bookmarkStart w:id="289" w:name="_Toc256000261"/>
      <w:bookmarkStart w:id="290" w:name="_Toc152045565"/>
      <w:bookmarkStart w:id="291" w:name="_Toc256000043"/>
      <w:bookmarkStart w:id="292" w:name="_Toc144974533"/>
      <w:r>
        <w:rPr>
          <w:rFonts w:ascii="Times New Roman" w:hAnsi="Times New Roman" w:cs="Times New Roman"/>
          <w:color w:val="auto"/>
          <w:highlight w:val="none"/>
        </w:rPr>
        <w:t>6.3 评标</w:t>
      </w:r>
      <w:bookmarkEnd w:id="286"/>
      <w:bookmarkEnd w:id="287"/>
      <w:bookmarkEnd w:id="288"/>
      <w:bookmarkEnd w:id="289"/>
      <w:bookmarkEnd w:id="290"/>
      <w:bookmarkEnd w:id="291"/>
      <w:bookmarkEnd w:id="292"/>
    </w:p>
    <w:p w14:paraId="26303C1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评标委员会按照第三章“评标办法”规定的方法、评审因素、标准和程序对投标文件进行评审。第三章“评标办法”没有规定的方法、评审因素和标准，不作为评标依据。</w:t>
      </w:r>
    </w:p>
    <w:p w14:paraId="57F4C1D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评标采用方式详见投标人须知前附表。</w:t>
      </w:r>
    </w:p>
    <w:p w14:paraId="049D2D10">
      <w:pPr>
        <w:pStyle w:val="23"/>
        <w:spacing w:line="360" w:lineRule="exact"/>
        <w:rPr>
          <w:rFonts w:ascii="Times New Roman" w:hAnsi="Times New Roman" w:cs="Times New Roman"/>
          <w:color w:val="auto"/>
          <w:highlight w:val="none"/>
        </w:rPr>
      </w:pPr>
      <w:bookmarkStart w:id="293" w:name="_Toc256000262"/>
      <w:bookmarkStart w:id="294" w:name="_Toc426495249"/>
      <w:bookmarkStart w:id="295" w:name="_Toc167542059"/>
      <w:bookmarkStart w:id="296" w:name="_Toc256000044"/>
      <w:r>
        <w:rPr>
          <w:rFonts w:ascii="Times New Roman" w:hAnsi="Times New Roman" w:cs="Times New Roman"/>
          <w:color w:val="auto"/>
          <w:highlight w:val="none"/>
        </w:rPr>
        <w:t>6.4 评标结果公示</w:t>
      </w:r>
      <w:bookmarkEnd w:id="293"/>
      <w:bookmarkEnd w:id="294"/>
      <w:bookmarkEnd w:id="295"/>
      <w:bookmarkEnd w:id="296"/>
    </w:p>
    <w:p w14:paraId="42C9C8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7B0CB36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w:t>
      </w:r>
      <w:r>
        <w:rPr>
          <w:rFonts w:hint="eastAsia" w:ascii="Times New Roman" w:hAnsi="Times New Roman"/>
          <w:color w:val="auto"/>
          <w:highlight w:val="none"/>
        </w:rPr>
        <w:t>异议与答复应通过电子招标投标系统（辽宁省工程建设项目招标投标异议投诉处理系统）以书面形式进行。</w:t>
      </w:r>
    </w:p>
    <w:p w14:paraId="1B5AFF75">
      <w:pPr>
        <w:pStyle w:val="23"/>
        <w:spacing w:line="360" w:lineRule="exact"/>
        <w:rPr>
          <w:rFonts w:ascii="Times New Roman" w:hAnsi="Times New Roman" w:cs="Times New Roman"/>
          <w:color w:val="auto"/>
          <w:highlight w:val="none"/>
        </w:rPr>
      </w:pPr>
      <w:bookmarkStart w:id="297" w:name="_Toc256000045"/>
      <w:bookmarkStart w:id="298" w:name="_Toc426495250"/>
      <w:bookmarkStart w:id="299" w:name="_Toc256000263"/>
      <w:bookmarkStart w:id="300" w:name="_Toc167542060"/>
      <w:r>
        <w:rPr>
          <w:rFonts w:ascii="Times New Roman" w:hAnsi="Times New Roman" w:cs="Times New Roman"/>
          <w:color w:val="auto"/>
          <w:highlight w:val="none"/>
        </w:rPr>
        <w:t>6.5 履约能力的核查（如有）</w:t>
      </w:r>
      <w:bookmarkEnd w:id="297"/>
      <w:bookmarkEnd w:id="298"/>
      <w:bookmarkEnd w:id="299"/>
      <w:bookmarkEnd w:id="300"/>
    </w:p>
    <w:p w14:paraId="6EAB87A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ascii="Times New Roman" w:hAnsi="Times New Roman"/>
          <w:color w:val="auto"/>
          <w:highlight w:val="none"/>
        </w:rPr>
        <w:t>核查</w:t>
      </w:r>
      <w:r>
        <w:rPr>
          <w:rFonts w:ascii="Times New Roman" w:hAnsi="Times New Roman"/>
          <w:color w:val="auto"/>
          <w:highlight w:val="none"/>
        </w:rPr>
        <w:t>确认。</w:t>
      </w:r>
    </w:p>
    <w:p w14:paraId="27E8FDF8">
      <w:pPr>
        <w:pStyle w:val="21"/>
        <w:spacing w:line="360" w:lineRule="exact"/>
        <w:rPr>
          <w:rFonts w:ascii="Times New Roman" w:hAnsi="Times New Roman" w:cs="Times New Roman"/>
          <w:color w:val="auto"/>
          <w:highlight w:val="none"/>
        </w:rPr>
      </w:pPr>
      <w:bookmarkStart w:id="301" w:name="_Toc167542061"/>
      <w:bookmarkStart w:id="302" w:name="_Toc152045566"/>
      <w:bookmarkStart w:id="303" w:name="_Toc179632584"/>
      <w:bookmarkStart w:id="304" w:name="_Toc256000046"/>
      <w:bookmarkStart w:id="305" w:name="_Toc256000264"/>
      <w:bookmarkStart w:id="306" w:name="_Toc152042342"/>
      <w:bookmarkStart w:id="307" w:name="_Toc144974534"/>
      <w:r>
        <w:rPr>
          <w:rFonts w:ascii="Times New Roman" w:hAnsi="Times New Roman" w:cs="Times New Roman"/>
          <w:color w:val="auto"/>
          <w:highlight w:val="none"/>
        </w:rPr>
        <w:t>7. 合同授予</w:t>
      </w:r>
      <w:bookmarkEnd w:id="301"/>
      <w:bookmarkEnd w:id="302"/>
      <w:bookmarkEnd w:id="303"/>
      <w:bookmarkEnd w:id="304"/>
      <w:bookmarkEnd w:id="305"/>
      <w:bookmarkEnd w:id="306"/>
      <w:bookmarkEnd w:id="307"/>
    </w:p>
    <w:p w14:paraId="54132400">
      <w:pPr>
        <w:pStyle w:val="23"/>
        <w:spacing w:line="360" w:lineRule="exact"/>
        <w:rPr>
          <w:rFonts w:ascii="Times New Roman" w:hAnsi="Times New Roman" w:cs="Times New Roman"/>
          <w:color w:val="auto"/>
          <w:highlight w:val="none"/>
        </w:rPr>
      </w:pPr>
      <w:bookmarkStart w:id="308" w:name="_Toc256000047"/>
      <w:bookmarkStart w:id="309" w:name="_Toc256000265"/>
      <w:bookmarkStart w:id="310" w:name="_Toc167542062"/>
      <w:r>
        <w:rPr>
          <w:rFonts w:ascii="Times New Roman" w:hAnsi="Times New Roman" w:cs="Times New Roman"/>
          <w:color w:val="auto"/>
          <w:highlight w:val="none"/>
        </w:rPr>
        <w:t>7.1 定标方式</w:t>
      </w:r>
      <w:bookmarkEnd w:id="308"/>
      <w:bookmarkEnd w:id="309"/>
      <w:bookmarkEnd w:id="310"/>
    </w:p>
    <w:p w14:paraId="748CEC7F">
      <w:pPr>
        <w:spacing w:line="360" w:lineRule="exact"/>
        <w:ind w:firstLine="420" w:firstLineChars="200"/>
        <w:rPr>
          <w:rFonts w:ascii="Times New Roman" w:hAnsi="Times New Roman"/>
          <w:color w:val="auto"/>
          <w:highlight w:val="none"/>
        </w:rPr>
      </w:pPr>
      <w:bookmarkStart w:id="311" w:name="_Hlk162096279"/>
      <w:r>
        <w:rPr>
          <w:rFonts w:hint="eastAsia" w:ascii="Times New Roman" w:hAnsi="Times New Roman"/>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312" w:name="_Hlk166315975"/>
      <w:r>
        <w:rPr>
          <w:rFonts w:hint="eastAsia" w:ascii="Times New Roman" w:hAnsi="Times New Roman"/>
          <w:color w:val="auto"/>
          <w:highlight w:val="none"/>
        </w:rPr>
        <w:t>评标委员会推荐中标候选人的人数见投标人须知前附表。</w:t>
      </w:r>
      <w:bookmarkEnd w:id="311"/>
      <w:bookmarkEnd w:id="312"/>
    </w:p>
    <w:p w14:paraId="0E11E918">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招标人从评标委员会推荐的中标候选人范围内自主研究确定中标人的，招标人按照定标办法规定的规则组建定标委员会，</w:t>
      </w:r>
      <w:bookmarkStart w:id="313" w:name="_Hlk157862819"/>
      <w:r>
        <w:rPr>
          <w:rFonts w:hint="eastAsia" w:ascii="Times New Roman" w:hAnsi="Times New Roman" w:cs="宋体"/>
          <w:color w:val="auto"/>
          <w:kern w:val="1"/>
          <w:szCs w:val="21"/>
          <w:highlight w:val="none"/>
        </w:rPr>
        <w:t>定标委员会按照</w:t>
      </w:r>
      <w:r>
        <w:rPr>
          <w:rFonts w:hint="eastAsia" w:ascii="Times New Roman" w:hAnsi="Times New Roman"/>
          <w:color w:val="auto"/>
          <w:szCs w:val="21"/>
          <w:highlight w:val="none"/>
        </w:rPr>
        <w:t>定标办法</w:t>
      </w:r>
      <w:r>
        <w:rPr>
          <w:rFonts w:hint="eastAsia" w:ascii="Times New Roman" w:hAnsi="Times New Roman" w:cs="宋体"/>
          <w:color w:val="auto"/>
          <w:kern w:val="1"/>
          <w:szCs w:val="21"/>
          <w:highlight w:val="none"/>
        </w:rPr>
        <w:t>规定的方法、规则、标准和程序在中标候选人中定标，确定中标人。</w:t>
      </w:r>
      <w:r>
        <w:rPr>
          <w:rFonts w:hint="eastAsia" w:ascii="Times New Roman" w:hAnsi="Times New Roman"/>
          <w:color w:val="auto"/>
          <w:szCs w:val="21"/>
          <w:highlight w:val="none"/>
        </w:rPr>
        <w:t>定标办法</w:t>
      </w:r>
      <w:r>
        <w:rPr>
          <w:rFonts w:hint="eastAsia" w:ascii="Times New Roman" w:hAnsi="Times New Roman" w:cs="宋体"/>
          <w:color w:val="auto"/>
          <w:kern w:val="1"/>
          <w:szCs w:val="21"/>
          <w:highlight w:val="none"/>
        </w:rPr>
        <w:t>没有规定的方法、规则、标准，不得作为定标依据。</w:t>
      </w:r>
      <w:bookmarkEnd w:id="313"/>
    </w:p>
    <w:p w14:paraId="2635162F">
      <w:pPr>
        <w:pStyle w:val="23"/>
        <w:spacing w:line="360" w:lineRule="exact"/>
        <w:rPr>
          <w:rFonts w:ascii="Times New Roman" w:hAnsi="Times New Roman" w:cs="Times New Roman"/>
          <w:color w:val="auto"/>
          <w:highlight w:val="none"/>
        </w:rPr>
      </w:pPr>
      <w:bookmarkStart w:id="314" w:name="_Toc167542063"/>
      <w:bookmarkStart w:id="315" w:name="_Toc144974536"/>
      <w:bookmarkStart w:id="316" w:name="_Toc256000266"/>
      <w:bookmarkStart w:id="317" w:name="_Toc256000048"/>
      <w:bookmarkStart w:id="318" w:name="_Toc152045568"/>
      <w:bookmarkStart w:id="319" w:name="_Toc152042344"/>
      <w:bookmarkStart w:id="320" w:name="_Toc179632586"/>
      <w:bookmarkStart w:id="321" w:name="_Toc152042343"/>
      <w:bookmarkStart w:id="322" w:name="_Toc179632585"/>
      <w:bookmarkStart w:id="323" w:name="_Toc144974535"/>
      <w:bookmarkStart w:id="324" w:name="_Toc152045567"/>
      <w:r>
        <w:rPr>
          <w:rFonts w:ascii="Times New Roman" w:hAnsi="Times New Roman" w:cs="Times New Roman"/>
          <w:color w:val="auto"/>
          <w:highlight w:val="none"/>
        </w:rPr>
        <w:t>7.2 中标通知</w:t>
      </w:r>
      <w:bookmarkEnd w:id="314"/>
      <w:bookmarkEnd w:id="315"/>
      <w:bookmarkEnd w:id="316"/>
      <w:bookmarkEnd w:id="317"/>
      <w:bookmarkEnd w:id="318"/>
      <w:bookmarkEnd w:id="319"/>
      <w:bookmarkEnd w:id="320"/>
    </w:p>
    <w:p w14:paraId="76D2D36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评标结果公示期满后，在本章第3.3款规定的投标有效期内，招标人通过电子</w:t>
      </w:r>
      <w:r>
        <w:rPr>
          <w:rFonts w:hint="eastAsia" w:ascii="Times New Roman" w:hAnsi="Times New Roman"/>
          <w:color w:val="auto"/>
          <w:highlight w:val="none"/>
        </w:rPr>
        <w:t>交易</w:t>
      </w:r>
      <w:r>
        <w:rPr>
          <w:rFonts w:ascii="Times New Roman" w:hAnsi="Times New Roman"/>
          <w:color w:val="auto"/>
          <w:highlight w:val="none"/>
        </w:rPr>
        <w:t>系统以书面形式向中标人发出经电子监督系统验证备案的中标通知书，同时将中标结果通知未中标的投标人。</w:t>
      </w:r>
    </w:p>
    <w:p w14:paraId="3C60371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中标通知书发出的同时，招标人将在投标人须知前附表第6.4款规定的媒介发布中标结果公示。</w:t>
      </w:r>
    </w:p>
    <w:bookmarkEnd w:id="321"/>
    <w:bookmarkEnd w:id="322"/>
    <w:bookmarkEnd w:id="323"/>
    <w:bookmarkEnd w:id="324"/>
    <w:p w14:paraId="6516E2B7">
      <w:pPr>
        <w:pStyle w:val="23"/>
        <w:spacing w:line="360" w:lineRule="exact"/>
        <w:rPr>
          <w:rFonts w:ascii="Times New Roman" w:hAnsi="Times New Roman" w:cs="Times New Roman"/>
          <w:color w:val="auto"/>
          <w:highlight w:val="none"/>
        </w:rPr>
      </w:pPr>
      <w:bookmarkStart w:id="325" w:name="_Toc152045569"/>
      <w:bookmarkStart w:id="326" w:name="_Toc179632587"/>
      <w:bookmarkStart w:id="327" w:name="_Toc152042345"/>
      <w:bookmarkStart w:id="328" w:name="_Toc144974537"/>
      <w:bookmarkStart w:id="329" w:name="_Toc256000267"/>
      <w:bookmarkStart w:id="330" w:name="_Toc256000049"/>
      <w:bookmarkStart w:id="331" w:name="_Toc167542064"/>
      <w:r>
        <w:rPr>
          <w:rFonts w:ascii="Times New Roman" w:hAnsi="Times New Roman" w:cs="Times New Roman"/>
          <w:color w:val="auto"/>
          <w:highlight w:val="none"/>
        </w:rPr>
        <w:t>7.3 履约</w:t>
      </w:r>
      <w:bookmarkEnd w:id="325"/>
      <w:bookmarkEnd w:id="326"/>
      <w:bookmarkEnd w:id="327"/>
      <w:bookmarkEnd w:id="328"/>
      <w:r>
        <w:rPr>
          <w:rFonts w:ascii="Times New Roman" w:hAnsi="Times New Roman" w:cs="Times New Roman"/>
          <w:color w:val="auto"/>
          <w:highlight w:val="none"/>
        </w:rPr>
        <w:t>保证金</w:t>
      </w:r>
      <w:bookmarkEnd w:id="329"/>
      <w:bookmarkEnd w:id="330"/>
      <w:bookmarkEnd w:id="331"/>
    </w:p>
    <w:p w14:paraId="614ECCF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7258A08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09028C22">
      <w:pPr>
        <w:pStyle w:val="23"/>
        <w:spacing w:line="360" w:lineRule="exact"/>
        <w:rPr>
          <w:rFonts w:ascii="Times New Roman" w:hAnsi="Times New Roman" w:cs="Times New Roman"/>
          <w:color w:val="auto"/>
          <w:highlight w:val="none"/>
        </w:rPr>
      </w:pPr>
      <w:bookmarkStart w:id="332" w:name="_Toc179632588"/>
      <w:bookmarkStart w:id="333" w:name="_Toc256000050"/>
      <w:bookmarkStart w:id="334" w:name="_Toc152045570"/>
      <w:bookmarkStart w:id="335" w:name="_Toc144974538"/>
      <w:bookmarkStart w:id="336" w:name="_Toc167542065"/>
      <w:bookmarkStart w:id="337" w:name="_Toc152042346"/>
      <w:bookmarkStart w:id="338" w:name="_Toc256000268"/>
      <w:r>
        <w:rPr>
          <w:rFonts w:ascii="Times New Roman" w:hAnsi="Times New Roman" w:cs="Times New Roman"/>
          <w:color w:val="auto"/>
          <w:highlight w:val="none"/>
        </w:rPr>
        <w:t>7.4 签订合同</w:t>
      </w:r>
      <w:bookmarkEnd w:id="332"/>
      <w:bookmarkEnd w:id="333"/>
      <w:bookmarkEnd w:id="334"/>
      <w:bookmarkEnd w:id="335"/>
      <w:bookmarkEnd w:id="336"/>
      <w:bookmarkEnd w:id="337"/>
      <w:bookmarkEnd w:id="338"/>
    </w:p>
    <w:p w14:paraId="58DA9E4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7.4.1招标人和中标人应当在投标有效期内并自中标通知书发出之日起30日内，根据招标文件和中标人的投标文件</w:t>
      </w:r>
      <w:r>
        <w:rPr>
          <w:rFonts w:ascii="Times New Roman" w:hAnsi="Times New Roman"/>
          <w:color w:val="auto"/>
          <w:szCs w:val="21"/>
          <w:highlight w:val="none"/>
        </w:rPr>
        <w:t>（以经评标委员会评审的文件版本为准）</w:t>
      </w:r>
      <w:r>
        <w:rPr>
          <w:rFonts w:ascii="Times New Roman" w:hAnsi="Times New Roman"/>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32F3885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7.4.2 发出中标通知书后，招标人无正当理由拒签合同的，招标人向中标人退还投标保证金；给中标人造成损失的，还应当赔偿损失。 </w:t>
      </w:r>
    </w:p>
    <w:p w14:paraId="6A7617B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7.4.3 联合体中标的，联合体各方应当共同与招标人签订合同，就中标项目向招标人承担连带责任。</w:t>
      </w:r>
    </w:p>
    <w:p w14:paraId="744D030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7.4.4 签约合同价的确定原则如下：</w:t>
      </w:r>
    </w:p>
    <w:p w14:paraId="3BAC379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1C9DA54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7.4.5 招标人和中标人应当在中标通知书发出之日起30日内，登录辽宁省工程建设项目合同履约管理系统签订合同并向电子监督系统提交电子合同文件归档。按照信息公示规定对合同签订等信息进行公示公开，依法应当保护的商业秘密除外。</w:t>
      </w:r>
    </w:p>
    <w:p w14:paraId="163FC47F">
      <w:pPr>
        <w:pStyle w:val="21"/>
        <w:spacing w:line="360" w:lineRule="exact"/>
        <w:rPr>
          <w:rFonts w:ascii="Times New Roman" w:hAnsi="Times New Roman" w:cs="Times New Roman"/>
          <w:color w:val="auto"/>
          <w:highlight w:val="none"/>
        </w:rPr>
      </w:pPr>
      <w:bookmarkStart w:id="339" w:name="_Toc179632589"/>
      <w:bookmarkStart w:id="340" w:name="_Toc152042347"/>
      <w:bookmarkStart w:id="341" w:name="_Toc144974539"/>
      <w:bookmarkStart w:id="342" w:name="_Toc152045571"/>
      <w:bookmarkStart w:id="343" w:name="_Toc167542066"/>
      <w:bookmarkStart w:id="344" w:name="_Toc256000051"/>
      <w:bookmarkStart w:id="345" w:name="_Toc256000269"/>
      <w:r>
        <w:rPr>
          <w:rFonts w:ascii="Times New Roman" w:hAnsi="Times New Roman" w:cs="Times New Roman"/>
          <w:color w:val="auto"/>
          <w:highlight w:val="none"/>
        </w:rPr>
        <w:t>8. 重新招标、不再招标</w:t>
      </w:r>
      <w:bookmarkEnd w:id="339"/>
      <w:bookmarkEnd w:id="340"/>
      <w:bookmarkEnd w:id="341"/>
      <w:bookmarkEnd w:id="342"/>
      <w:r>
        <w:rPr>
          <w:rFonts w:ascii="Times New Roman" w:hAnsi="Times New Roman" w:cs="Times New Roman"/>
          <w:color w:val="auto"/>
          <w:highlight w:val="none"/>
        </w:rPr>
        <w:t>和终止招标</w:t>
      </w:r>
      <w:bookmarkEnd w:id="343"/>
      <w:bookmarkEnd w:id="344"/>
      <w:bookmarkEnd w:id="345"/>
    </w:p>
    <w:p w14:paraId="494D0A27">
      <w:pPr>
        <w:pStyle w:val="23"/>
        <w:spacing w:line="360" w:lineRule="exact"/>
        <w:rPr>
          <w:rFonts w:ascii="Times New Roman" w:hAnsi="Times New Roman" w:cs="Times New Roman"/>
          <w:color w:val="auto"/>
          <w:highlight w:val="none"/>
        </w:rPr>
      </w:pPr>
      <w:bookmarkStart w:id="346" w:name="_Toc152042348"/>
      <w:bookmarkStart w:id="347" w:name="_Toc256000052"/>
      <w:bookmarkStart w:id="348" w:name="_Toc152045572"/>
      <w:bookmarkStart w:id="349" w:name="_Toc167542067"/>
      <w:bookmarkStart w:id="350" w:name="_Toc144974540"/>
      <w:bookmarkStart w:id="351" w:name="_Toc179632590"/>
      <w:bookmarkStart w:id="352" w:name="_Toc256000270"/>
      <w:r>
        <w:rPr>
          <w:rFonts w:ascii="Times New Roman" w:hAnsi="Times New Roman" w:cs="Times New Roman"/>
          <w:color w:val="auto"/>
          <w:highlight w:val="none"/>
        </w:rPr>
        <w:t>8.1 重新招标</w:t>
      </w:r>
      <w:bookmarkEnd w:id="346"/>
      <w:bookmarkEnd w:id="347"/>
      <w:bookmarkEnd w:id="348"/>
      <w:bookmarkEnd w:id="349"/>
      <w:bookmarkEnd w:id="350"/>
      <w:bookmarkEnd w:id="351"/>
      <w:bookmarkEnd w:id="352"/>
    </w:p>
    <w:p w14:paraId="0CD7174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有下列情形之一的，招标人将重新招标：</w:t>
      </w:r>
    </w:p>
    <w:p w14:paraId="44EF5F6C">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（1）投标截止时间止，投标人少于3个的；</w:t>
      </w:r>
    </w:p>
    <w:p w14:paraId="63465CBE">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（2）经评标委员会评审后否决所有投标的；</w:t>
      </w:r>
    </w:p>
    <w:p w14:paraId="068598CA">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（3）第一中标候选人或所有中标候选人存在不同程度的问题，不能签订合同的；</w:t>
      </w:r>
    </w:p>
    <w:p w14:paraId="68ED646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（4）在投标有效期内同意延长投标有效期的投标人少于三个的；</w:t>
      </w:r>
    </w:p>
    <w:p w14:paraId="492A25AD">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（5）法律、法规规定的其他情形。</w:t>
      </w:r>
    </w:p>
    <w:p w14:paraId="73E29DEC">
      <w:pPr>
        <w:pStyle w:val="23"/>
        <w:spacing w:line="360" w:lineRule="exact"/>
        <w:rPr>
          <w:rFonts w:ascii="Times New Roman" w:hAnsi="Times New Roman" w:cs="Times New Roman"/>
          <w:color w:val="auto"/>
          <w:highlight w:val="none"/>
        </w:rPr>
      </w:pPr>
      <w:bookmarkStart w:id="353" w:name="_Toc144974541"/>
      <w:bookmarkStart w:id="354" w:name="_Toc152042349"/>
      <w:bookmarkStart w:id="355" w:name="_Toc167542068"/>
      <w:bookmarkStart w:id="356" w:name="_Toc179632591"/>
      <w:bookmarkStart w:id="357" w:name="_Toc256000271"/>
      <w:bookmarkStart w:id="358" w:name="_Toc152045573"/>
      <w:bookmarkStart w:id="359" w:name="_Toc256000053"/>
      <w:r>
        <w:rPr>
          <w:rFonts w:ascii="Times New Roman" w:hAnsi="Times New Roman" w:cs="Times New Roman"/>
          <w:color w:val="auto"/>
          <w:highlight w:val="none"/>
        </w:rPr>
        <w:t>8.2 不再招标</w:t>
      </w:r>
      <w:bookmarkEnd w:id="353"/>
      <w:bookmarkEnd w:id="354"/>
      <w:bookmarkEnd w:id="355"/>
      <w:bookmarkEnd w:id="356"/>
      <w:bookmarkEnd w:id="357"/>
      <w:bookmarkEnd w:id="358"/>
      <w:bookmarkEnd w:id="359"/>
    </w:p>
    <w:p w14:paraId="6AE6CF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重新招标后投标人仍少于3个或者所有投标被否决的，属于必须审批或核准的工程建设项目，经原审批或核准部门批准后不再进行招标。</w:t>
      </w:r>
    </w:p>
    <w:p w14:paraId="155D93C2">
      <w:pPr>
        <w:pStyle w:val="23"/>
        <w:spacing w:line="360" w:lineRule="exact"/>
        <w:rPr>
          <w:rFonts w:ascii="Times New Roman" w:hAnsi="Times New Roman" w:cs="Times New Roman"/>
          <w:color w:val="auto"/>
          <w:highlight w:val="none"/>
        </w:rPr>
      </w:pPr>
      <w:bookmarkStart w:id="360" w:name="_Toc167542069"/>
      <w:bookmarkStart w:id="361" w:name="_Toc256000054"/>
      <w:bookmarkStart w:id="362" w:name="_Toc256000272"/>
      <w:r>
        <w:rPr>
          <w:rFonts w:ascii="Times New Roman" w:hAnsi="Times New Roman" w:cs="Times New Roman"/>
          <w:color w:val="auto"/>
          <w:highlight w:val="none"/>
        </w:rPr>
        <w:t>8.3 终止招标</w:t>
      </w:r>
      <w:bookmarkEnd w:id="360"/>
      <w:bookmarkEnd w:id="361"/>
      <w:bookmarkEnd w:id="362"/>
    </w:p>
    <w:p w14:paraId="3B74589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7813541F">
      <w:pPr>
        <w:pStyle w:val="21"/>
        <w:spacing w:line="360" w:lineRule="exact"/>
        <w:rPr>
          <w:rFonts w:ascii="Times New Roman" w:hAnsi="Times New Roman" w:cs="Times New Roman"/>
          <w:color w:val="auto"/>
          <w:highlight w:val="none"/>
        </w:rPr>
      </w:pPr>
      <w:bookmarkStart w:id="363" w:name="_Toc152042350"/>
      <w:bookmarkStart w:id="364" w:name="_Toc152045574"/>
      <w:bookmarkStart w:id="365" w:name="_Toc256000273"/>
      <w:bookmarkStart w:id="366" w:name="_Toc144974542"/>
      <w:bookmarkStart w:id="367" w:name="_Toc179632592"/>
      <w:bookmarkStart w:id="368" w:name="_Toc167542070"/>
      <w:bookmarkStart w:id="369" w:name="_Toc256000055"/>
      <w:r>
        <w:rPr>
          <w:rFonts w:ascii="Times New Roman" w:hAnsi="Times New Roman" w:cs="Times New Roman"/>
          <w:color w:val="auto"/>
          <w:highlight w:val="none"/>
        </w:rPr>
        <w:t>9. 纪律和监督</w:t>
      </w:r>
      <w:bookmarkEnd w:id="363"/>
      <w:bookmarkEnd w:id="364"/>
      <w:bookmarkEnd w:id="365"/>
      <w:bookmarkEnd w:id="366"/>
      <w:bookmarkEnd w:id="367"/>
      <w:bookmarkEnd w:id="368"/>
      <w:bookmarkEnd w:id="369"/>
    </w:p>
    <w:p w14:paraId="10CCF01A">
      <w:pPr>
        <w:pStyle w:val="23"/>
        <w:spacing w:line="360" w:lineRule="exact"/>
        <w:rPr>
          <w:rFonts w:ascii="Times New Roman" w:hAnsi="Times New Roman" w:cs="Times New Roman"/>
          <w:color w:val="auto"/>
          <w:highlight w:val="none"/>
        </w:rPr>
      </w:pPr>
      <w:bookmarkStart w:id="370" w:name="_Toc144974543"/>
      <w:bookmarkStart w:id="371" w:name="_Toc179632593"/>
      <w:bookmarkStart w:id="372" w:name="_Toc167542071"/>
      <w:bookmarkStart w:id="373" w:name="_Toc152042351"/>
      <w:bookmarkStart w:id="374" w:name="_Toc256000274"/>
      <w:bookmarkStart w:id="375" w:name="_Toc152045575"/>
      <w:bookmarkStart w:id="376" w:name="_Toc256000056"/>
      <w:r>
        <w:rPr>
          <w:rFonts w:ascii="Times New Roman" w:hAnsi="Times New Roman" w:cs="Times New Roman"/>
          <w:color w:val="auto"/>
          <w:highlight w:val="none"/>
        </w:rPr>
        <w:t>9.1 对招标人的纪律要求</w:t>
      </w:r>
      <w:bookmarkEnd w:id="370"/>
      <w:bookmarkEnd w:id="371"/>
      <w:bookmarkEnd w:id="372"/>
      <w:bookmarkEnd w:id="373"/>
      <w:bookmarkEnd w:id="374"/>
      <w:bookmarkEnd w:id="375"/>
      <w:bookmarkEnd w:id="376"/>
    </w:p>
    <w:p w14:paraId="30437C1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招标人不得泄漏招标投标活动中应当保密的情况和资料，不得与投标人串通损害国家利益、社会公共利益或者他人合法权益。</w:t>
      </w:r>
    </w:p>
    <w:p w14:paraId="477E1B34">
      <w:pPr>
        <w:pStyle w:val="23"/>
        <w:spacing w:line="360" w:lineRule="exact"/>
        <w:rPr>
          <w:rFonts w:ascii="Times New Roman" w:hAnsi="Times New Roman" w:cs="Times New Roman"/>
          <w:color w:val="auto"/>
          <w:highlight w:val="none"/>
        </w:rPr>
      </w:pPr>
      <w:bookmarkStart w:id="377" w:name="_Toc256000057"/>
      <w:bookmarkStart w:id="378" w:name="_Toc152045576"/>
      <w:bookmarkStart w:id="379" w:name="_Toc179632594"/>
      <w:bookmarkStart w:id="380" w:name="_Toc144974544"/>
      <w:bookmarkStart w:id="381" w:name="_Toc152042352"/>
      <w:bookmarkStart w:id="382" w:name="_Toc256000275"/>
      <w:bookmarkStart w:id="383" w:name="_Toc167542072"/>
      <w:r>
        <w:rPr>
          <w:rFonts w:ascii="Times New Roman" w:hAnsi="Times New Roman" w:cs="Times New Roman"/>
          <w:color w:val="auto"/>
          <w:highlight w:val="none"/>
        </w:rPr>
        <w:t>9.2 对投标人的纪律要求</w:t>
      </w:r>
      <w:bookmarkEnd w:id="377"/>
      <w:bookmarkEnd w:id="378"/>
      <w:bookmarkEnd w:id="379"/>
      <w:bookmarkEnd w:id="380"/>
      <w:bookmarkEnd w:id="381"/>
      <w:bookmarkEnd w:id="382"/>
      <w:bookmarkEnd w:id="383"/>
    </w:p>
    <w:p w14:paraId="50D6A04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101F37">
      <w:pPr>
        <w:pStyle w:val="23"/>
        <w:spacing w:line="360" w:lineRule="exact"/>
        <w:rPr>
          <w:rFonts w:ascii="Times New Roman" w:hAnsi="Times New Roman" w:cs="Times New Roman"/>
          <w:color w:val="auto"/>
          <w:highlight w:val="none"/>
        </w:rPr>
      </w:pPr>
      <w:bookmarkStart w:id="384" w:name="_Toc152045577"/>
      <w:bookmarkStart w:id="385" w:name="_Toc144974545"/>
      <w:bookmarkStart w:id="386" w:name="_Toc179632595"/>
      <w:bookmarkStart w:id="387" w:name="_Toc256000058"/>
      <w:bookmarkStart w:id="388" w:name="_Toc167542073"/>
      <w:bookmarkStart w:id="389" w:name="_Toc256000276"/>
      <w:bookmarkStart w:id="390" w:name="_Toc152042353"/>
      <w:r>
        <w:rPr>
          <w:rFonts w:ascii="Times New Roman" w:hAnsi="Times New Roman" w:cs="Times New Roman"/>
          <w:color w:val="auto"/>
          <w:highlight w:val="none"/>
        </w:rPr>
        <w:t>9.3 对评标委员会成员的纪律要求</w:t>
      </w:r>
      <w:bookmarkEnd w:id="384"/>
      <w:bookmarkEnd w:id="385"/>
      <w:bookmarkEnd w:id="386"/>
      <w:bookmarkEnd w:id="387"/>
      <w:bookmarkEnd w:id="388"/>
      <w:bookmarkEnd w:id="389"/>
      <w:bookmarkEnd w:id="390"/>
    </w:p>
    <w:p w14:paraId="323BC8A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00230777">
      <w:pPr>
        <w:pStyle w:val="23"/>
        <w:spacing w:line="360" w:lineRule="exact"/>
        <w:rPr>
          <w:rFonts w:ascii="Times New Roman" w:hAnsi="Times New Roman" w:cs="Times New Roman"/>
          <w:color w:val="auto"/>
          <w:highlight w:val="none"/>
        </w:rPr>
      </w:pPr>
      <w:bookmarkStart w:id="391" w:name="_Toc152045578"/>
      <w:bookmarkStart w:id="392" w:name="_Toc256000277"/>
      <w:bookmarkStart w:id="393" w:name="_Toc167542074"/>
      <w:bookmarkStart w:id="394" w:name="_Toc256000059"/>
      <w:bookmarkStart w:id="395" w:name="_Toc179632596"/>
      <w:bookmarkStart w:id="396" w:name="_Toc152042354"/>
      <w:bookmarkStart w:id="397" w:name="_Toc144974546"/>
      <w:r>
        <w:rPr>
          <w:rFonts w:ascii="Times New Roman" w:hAnsi="Times New Roman" w:cs="Times New Roman"/>
          <w:color w:val="auto"/>
          <w:highlight w:val="none"/>
        </w:rPr>
        <w:t>9.4 对与评标活动有关的工作人员的纪律要求</w:t>
      </w:r>
      <w:bookmarkEnd w:id="391"/>
      <w:bookmarkEnd w:id="392"/>
      <w:bookmarkEnd w:id="393"/>
      <w:bookmarkEnd w:id="394"/>
      <w:bookmarkEnd w:id="395"/>
      <w:bookmarkEnd w:id="396"/>
    </w:p>
    <w:p w14:paraId="6842197F">
      <w:pPr>
        <w:spacing w:line="360" w:lineRule="exact"/>
        <w:ind w:firstLine="420" w:firstLineChars="200"/>
        <w:rPr>
          <w:rFonts w:ascii="Times New Roman" w:hAnsi="Times New Roman"/>
          <w:color w:val="auto"/>
          <w:highlight w:val="none"/>
        </w:rPr>
      </w:pPr>
      <w:bookmarkStart w:id="398" w:name="_Toc152042355"/>
      <w:r>
        <w:rPr>
          <w:rFonts w:ascii="Times New Roman" w:hAnsi="Times New Roman"/>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98"/>
    </w:p>
    <w:p w14:paraId="5BD992C0">
      <w:pPr>
        <w:pStyle w:val="23"/>
        <w:spacing w:line="360" w:lineRule="exact"/>
        <w:rPr>
          <w:rFonts w:ascii="Times New Roman" w:hAnsi="Times New Roman" w:cs="Times New Roman"/>
          <w:color w:val="auto"/>
          <w:highlight w:val="none"/>
        </w:rPr>
      </w:pPr>
      <w:bookmarkStart w:id="399" w:name="_Toc152042356"/>
      <w:bookmarkStart w:id="400" w:name="_Toc167542075"/>
      <w:bookmarkStart w:id="401" w:name="_Toc179632597"/>
      <w:bookmarkStart w:id="402" w:name="_Toc256000278"/>
      <w:bookmarkStart w:id="403" w:name="_Toc256000060"/>
      <w:bookmarkStart w:id="404" w:name="_Toc152045579"/>
      <w:r>
        <w:rPr>
          <w:rFonts w:ascii="Times New Roman" w:hAnsi="Times New Roman" w:cs="Times New Roman"/>
          <w:color w:val="auto"/>
          <w:highlight w:val="none"/>
        </w:rPr>
        <w:t>9.5 投诉</w:t>
      </w:r>
      <w:bookmarkEnd w:id="397"/>
      <w:bookmarkEnd w:id="399"/>
      <w:bookmarkEnd w:id="400"/>
      <w:bookmarkEnd w:id="401"/>
      <w:bookmarkEnd w:id="402"/>
      <w:bookmarkEnd w:id="403"/>
      <w:bookmarkEnd w:id="404"/>
    </w:p>
    <w:p w14:paraId="26E14038">
      <w:pPr>
        <w:spacing w:line="360" w:lineRule="exact"/>
        <w:ind w:firstLine="420" w:firstLineChars="200"/>
        <w:rPr>
          <w:rFonts w:ascii="Times New Roman" w:hAnsi="Times New Roman"/>
          <w:color w:val="auto"/>
          <w:highlight w:val="none"/>
          <w:bdr w:val="single" w:color="auto" w:sz="4" w:space="0"/>
        </w:rPr>
      </w:pPr>
      <w:r>
        <w:rPr>
          <w:rFonts w:ascii="Times New Roman" w:hAnsi="Times New Roman"/>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投诉时效期限内。</w:t>
      </w:r>
    </w:p>
    <w:p w14:paraId="64B54DA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投标人和其他利害关系人的投诉应按照《工程建设项目招标投标活动投诉处理办法》的规定进行。</w:t>
      </w:r>
    </w:p>
    <w:p w14:paraId="75735AC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有关行政监督部门的联系方式见投标人须知前附表。</w:t>
      </w:r>
    </w:p>
    <w:p w14:paraId="04F2EE6D">
      <w:pPr>
        <w:pStyle w:val="21"/>
        <w:spacing w:line="360" w:lineRule="exact"/>
        <w:rPr>
          <w:rFonts w:ascii="Times New Roman" w:hAnsi="Times New Roman" w:cs="Times New Roman"/>
          <w:color w:val="auto"/>
          <w:highlight w:val="none"/>
        </w:rPr>
      </w:pPr>
      <w:bookmarkStart w:id="405" w:name="_Toc152042357"/>
      <w:bookmarkStart w:id="406" w:name="_Toc167542076"/>
      <w:bookmarkStart w:id="407" w:name="_Toc256000061"/>
      <w:bookmarkStart w:id="408" w:name="_Toc152045580"/>
      <w:bookmarkStart w:id="409" w:name="_Toc256000279"/>
      <w:bookmarkStart w:id="410" w:name="_Toc144974547"/>
      <w:bookmarkStart w:id="411" w:name="_Toc179632598"/>
      <w:r>
        <w:rPr>
          <w:rFonts w:ascii="Times New Roman" w:hAnsi="Times New Roman" w:cs="Times New Roman"/>
          <w:color w:val="auto"/>
          <w:highlight w:val="none"/>
        </w:rPr>
        <w:t>10. 需要补充的其他内容</w:t>
      </w:r>
      <w:bookmarkEnd w:id="405"/>
      <w:bookmarkEnd w:id="406"/>
      <w:bookmarkEnd w:id="407"/>
      <w:bookmarkEnd w:id="408"/>
      <w:bookmarkEnd w:id="409"/>
      <w:bookmarkEnd w:id="410"/>
      <w:bookmarkEnd w:id="411"/>
    </w:p>
    <w:p w14:paraId="64188475">
      <w:pPr>
        <w:pStyle w:val="23"/>
        <w:spacing w:line="360" w:lineRule="exact"/>
        <w:rPr>
          <w:rFonts w:ascii="Times New Roman" w:hAnsi="Times New Roman" w:cs="Times New Roman"/>
          <w:color w:val="auto"/>
          <w:highlight w:val="none"/>
        </w:rPr>
      </w:pPr>
      <w:bookmarkStart w:id="412" w:name="_Toc256000280"/>
      <w:bookmarkStart w:id="413" w:name="_Toc256000062"/>
      <w:bookmarkStart w:id="414" w:name="_Toc167542077"/>
      <w:bookmarkStart w:id="415" w:name="_Toc426495265"/>
      <w:r>
        <w:rPr>
          <w:rFonts w:ascii="Times New Roman" w:hAnsi="Times New Roman" w:cs="Times New Roman"/>
          <w:color w:val="auto"/>
          <w:highlight w:val="none"/>
        </w:rPr>
        <w:t xml:space="preserve">10.1 </w:t>
      </w:r>
      <w:r>
        <w:rPr>
          <w:rFonts w:ascii="Times New Roman" w:hAnsi="Times New Roman" w:cs="Times New Roman"/>
          <w:color w:val="auto"/>
          <w:szCs w:val="21"/>
          <w:highlight w:val="none"/>
        </w:rPr>
        <w:t>词语定义</w:t>
      </w:r>
      <w:bookmarkEnd w:id="412"/>
      <w:bookmarkEnd w:id="413"/>
      <w:bookmarkEnd w:id="414"/>
    </w:p>
    <w:p w14:paraId="789053B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词语定义规定：见投标人须知前附表。</w:t>
      </w:r>
    </w:p>
    <w:bookmarkEnd w:id="415"/>
    <w:p w14:paraId="1C72F546">
      <w:pPr>
        <w:pStyle w:val="23"/>
        <w:spacing w:line="360" w:lineRule="exact"/>
        <w:rPr>
          <w:rFonts w:ascii="Times New Roman" w:hAnsi="Times New Roman" w:cs="Times New Roman"/>
          <w:color w:val="auto"/>
          <w:highlight w:val="none"/>
        </w:rPr>
      </w:pPr>
      <w:bookmarkStart w:id="416" w:name="_Toc256000063"/>
      <w:bookmarkStart w:id="417" w:name="_Toc456173253"/>
      <w:bookmarkStart w:id="418" w:name="_Toc387753565"/>
      <w:bookmarkStart w:id="419" w:name="_Toc167542078"/>
      <w:bookmarkStart w:id="420" w:name="_Toc256000281"/>
      <w:r>
        <w:rPr>
          <w:rFonts w:ascii="Times New Roman" w:hAnsi="Times New Roman" w:cs="Times New Roman"/>
          <w:color w:val="auto"/>
          <w:highlight w:val="none"/>
        </w:rPr>
        <w:t>10.2 中标人的投标文件</w:t>
      </w:r>
      <w:bookmarkEnd w:id="416"/>
      <w:bookmarkEnd w:id="417"/>
      <w:bookmarkEnd w:id="418"/>
      <w:bookmarkEnd w:id="419"/>
      <w:bookmarkEnd w:id="420"/>
    </w:p>
    <w:p w14:paraId="4D370346">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中标人在签订合同前须向招标人另行提交的纸质投标文件份数：见投标人须知前附表。</w:t>
      </w:r>
    </w:p>
    <w:p w14:paraId="7E684AA9">
      <w:pPr>
        <w:pStyle w:val="23"/>
        <w:spacing w:line="360" w:lineRule="exact"/>
        <w:rPr>
          <w:rFonts w:ascii="Times New Roman" w:hAnsi="Times New Roman" w:cs="Times New Roman"/>
          <w:color w:val="auto"/>
          <w:highlight w:val="none"/>
        </w:rPr>
      </w:pPr>
      <w:bookmarkStart w:id="421" w:name="_Toc256000064"/>
      <w:bookmarkStart w:id="422" w:name="_Toc256000282"/>
      <w:bookmarkStart w:id="423" w:name="_Toc167542079"/>
      <w:bookmarkStart w:id="424" w:name="_Toc426495266"/>
      <w:r>
        <w:rPr>
          <w:rFonts w:ascii="Times New Roman" w:hAnsi="Times New Roman" w:cs="Times New Roman"/>
          <w:color w:val="auto"/>
          <w:highlight w:val="none"/>
        </w:rPr>
        <w:t>10.3 知识产权</w:t>
      </w:r>
      <w:bookmarkEnd w:id="421"/>
      <w:bookmarkEnd w:id="422"/>
      <w:bookmarkEnd w:id="423"/>
      <w:bookmarkEnd w:id="424"/>
    </w:p>
    <w:p w14:paraId="0AF1169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4DBD6123">
      <w:pPr>
        <w:pStyle w:val="23"/>
        <w:spacing w:line="360" w:lineRule="exact"/>
        <w:rPr>
          <w:rFonts w:ascii="Times New Roman" w:hAnsi="Times New Roman" w:cs="Times New Roman"/>
          <w:color w:val="auto"/>
          <w:highlight w:val="none"/>
        </w:rPr>
      </w:pPr>
      <w:bookmarkStart w:id="425" w:name="_Toc256000283"/>
      <w:bookmarkStart w:id="426" w:name="_Toc256000065"/>
      <w:bookmarkStart w:id="427" w:name="_Toc167542080"/>
      <w:bookmarkStart w:id="428" w:name="_Toc426495267"/>
      <w:r>
        <w:rPr>
          <w:rFonts w:ascii="Times New Roman" w:hAnsi="Times New Roman" w:cs="Times New Roman"/>
          <w:color w:val="auto"/>
          <w:highlight w:val="none"/>
        </w:rPr>
        <w:t>10.4 同义词语</w:t>
      </w:r>
      <w:bookmarkEnd w:id="425"/>
      <w:bookmarkEnd w:id="426"/>
      <w:bookmarkEnd w:id="427"/>
      <w:bookmarkEnd w:id="428"/>
    </w:p>
    <w:p w14:paraId="2590879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构成招标文件组成部分的“通用合同条款”、“专用合同条款”、“技术标准和服务要求”等章节中出现的措辞“委托人”和“承包人”，在招标投标阶段应当分别按“招标人”和“投标人”进行理解。</w:t>
      </w:r>
    </w:p>
    <w:p w14:paraId="5F78C7FF">
      <w:pPr>
        <w:pStyle w:val="23"/>
        <w:spacing w:line="360" w:lineRule="exact"/>
        <w:rPr>
          <w:rFonts w:ascii="Times New Roman" w:hAnsi="Times New Roman" w:cs="Times New Roman"/>
          <w:color w:val="auto"/>
          <w:highlight w:val="none"/>
        </w:rPr>
      </w:pPr>
      <w:bookmarkStart w:id="429" w:name="_Toc426495268"/>
      <w:bookmarkStart w:id="430" w:name="_Toc167542081"/>
      <w:bookmarkStart w:id="431" w:name="_Toc256000066"/>
      <w:bookmarkStart w:id="432" w:name="_Toc256000284"/>
      <w:r>
        <w:rPr>
          <w:rFonts w:ascii="Times New Roman" w:hAnsi="Times New Roman" w:cs="Times New Roman"/>
          <w:color w:val="auto"/>
          <w:highlight w:val="none"/>
        </w:rPr>
        <w:t>10.5 解释权</w:t>
      </w:r>
      <w:bookmarkEnd w:id="429"/>
      <w:bookmarkEnd w:id="430"/>
      <w:bookmarkEnd w:id="431"/>
      <w:bookmarkEnd w:id="432"/>
    </w:p>
    <w:p w14:paraId="04DF9CA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64654D8D">
      <w:pPr>
        <w:pStyle w:val="23"/>
        <w:spacing w:line="360" w:lineRule="exact"/>
        <w:rPr>
          <w:rFonts w:ascii="Times New Roman" w:hAnsi="Times New Roman" w:cs="Times New Roman"/>
          <w:color w:val="auto"/>
          <w:highlight w:val="none"/>
        </w:rPr>
      </w:pPr>
      <w:bookmarkStart w:id="433" w:name="_Toc256000067"/>
      <w:bookmarkStart w:id="434" w:name="_Toc426495269"/>
      <w:bookmarkStart w:id="435" w:name="_Toc167542082"/>
      <w:bookmarkStart w:id="436" w:name="_Toc256000285"/>
      <w:r>
        <w:rPr>
          <w:rFonts w:ascii="Times New Roman" w:hAnsi="Times New Roman" w:cs="Times New Roman"/>
          <w:color w:val="auto"/>
          <w:highlight w:val="none"/>
        </w:rPr>
        <w:t>10.6 招标人补充的其他内容</w:t>
      </w:r>
      <w:bookmarkEnd w:id="433"/>
      <w:bookmarkEnd w:id="434"/>
      <w:bookmarkEnd w:id="435"/>
      <w:bookmarkEnd w:id="436"/>
    </w:p>
    <w:p w14:paraId="5F1B70D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招标人补充的其他内容：见投标人须知前附表。</w:t>
      </w:r>
    </w:p>
    <w:p w14:paraId="7160B652">
      <w:pPr>
        <w:pStyle w:val="3"/>
        <w:snapToGrid w:val="0"/>
        <w:spacing w:before="20"/>
        <w:rPr>
          <w:rFonts w:hint="eastAsia" w:ascii="Times New Roman" w:hAnsi="Times New Roman" w:eastAsia="仿宋_GB2312"/>
          <w:b w:val="0"/>
          <w:bCs w:val="0"/>
          <w:color w:val="auto"/>
          <w:spacing w:val="12"/>
          <w:sz w:val="24"/>
          <w:highlight w:val="none"/>
        </w:rPr>
      </w:pPr>
      <w:bookmarkStart w:id="437" w:name="_Toc353544000"/>
      <w:r>
        <w:rPr>
          <w:rFonts w:hint="eastAsia" w:ascii="Times New Roman" w:hAnsi="Times New Roman"/>
          <w:b w:val="0"/>
          <w:color w:val="auto"/>
          <w:sz w:val="24"/>
          <w:szCs w:val="24"/>
          <w:highlight w:val="none"/>
        </w:rPr>
        <w:br w:type="page"/>
      </w:r>
      <w:bookmarkStart w:id="438" w:name="_Toc256000286"/>
      <w:bookmarkStart w:id="439" w:name="_Toc167542083"/>
      <w:bookmarkStart w:id="440" w:name="_Toc256000068"/>
      <w:r>
        <w:rPr>
          <w:rFonts w:hint="eastAsia" w:ascii="Times New Roman" w:hAnsi="Times New Roman"/>
          <w:b w:val="0"/>
          <w:color w:val="auto"/>
          <w:sz w:val="24"/>
          <w:szCs w:val="24"/>
          <w:highlight w:val="none"/>
        </w:rPr>
        <w:t>附表一：招标文件澄清申请函</w:t>
      </w:r>
      <w:bookmarkEnd w:id="437"/>
      <w:bookmarkEnd w:id="438"/>
      <w:bookmarkEnd w:id="439"/>
      <w:bookmarkEnd w:id="440"/>
    </w:p>
    <w:p w14:paraId="3E0F408A">
      <w:pPr>
        <w:rPr>
          <w:rFonts w:ascii="Times New Roman" w:hAnsi="Times New Roman" w:eastAsia="仿宋_GB2312"/>
          <w:color w:val="auto"/>
          <w:highlight w:val="none"/>
        </w:rPr>
      </w:pPr>
    </w:p>
    <w:p w14:paraId="5C3507E1">
      <w:pPr>
        <w:spacing w:before="120" w:beforeLines="50" w:after="120" w:afterLines="50"/>
        <w:jc w:val="center"/>
        <w:rPr>
          <w:rFonts w:ascii="Times New Roman" w:hAnsi="Times New Roman" w:eastAsia="仿宋_GB2312"/>
          <w:color w:val="auto"/>
          <w:sz w:val="28"/>
          <w:szCs w:val="28"/>
          <w:highlight w:val="none"/>
        </w:rPr>
      </w:pPr>
    </w:p>
    <w:p w14:paraId="0AA9B514">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招标文件澄清申请函</w:t>
      </w:r>
    </w:p>
    <w:p w14:paraId="12651430">
      <w:pPr>
        <w:rPr>
          <w:rFonts w:hint="eastAsia" w:ascii="Times New Roman" w:hAnsi="Times New Roman"/>
          <w:color w:val="auto"/>
          <w:highlight w:val="none"/>
        </w:rPr>
      </w:pPr>
    </w:p>
    <w:p w14:paraId="3C3E260E">
      <w:pPr>
        <w:ind w:firstLine="6195" w:firstLineChars="2950"/>
        <w:rPr>
          <w:rFonts w:hint="eastAsia" w:ascii="Times New Roman" w:hAnsi="Times New Roman"/>
          <w:color w:val="auto"/>
          <w:szCs w:val="21"/>
          <w:highlight w:val="none"/>
        </w:rPr>
      </w:pPr>
      <w:r>
        <w:rPr>
          <w:rFonts w:hint="eastAsia" w:ascii="Times New Roman" w:hAnsi="Times New Roman"/>
          <w:color w:val="auto"/>
          <w:szCs w:val="21"/>
          <w:highlight w:val="none"/>
        </w:rPr>
        <w:t>编号：</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p>
    <w:p w14:paraId="739B0213">
      <w:pPr>
        <w:spacing w:line="560" w:lineRule="exact"/>
        <w:ind w:firstLine="420" w:firstLineChars="200"/>
        <w:rPr>
          <w:rFonts w:hint="eastAsia" w:ascii="Times New Roman" w:hAnsi="Times New Roman"/>
          <w:color w:val="auto"/>
          <w:szCs w:val="21"/>
          <w:highlight w:val="none"/>
          <w:u w:val="single"/>
        </w:rPr>
      </w:pPr>
    </w:p>
    <w:p w14:paraId="4494153D">
      <w:pPr>
        <w:spacing w:line="560" w:lineRule="exact"/>
        <w:rPr>
          <w:rFonts w:hint="eastAsia" w:ascii="Times New Roman" w:hAnsi="Times New Roman"/>
          <w:color w:val="auto"/>
          <w:szCs w:val="21"/>
          <w:highlight w:val="none"/>
        </w:rPr>
      </w:pPr>
      <w:r>
        <w:rPr>
          <w:rFonts w:hint="eastAsia" w:ascii="Times New Roman" w:hAnsi="Times New Roman"/>
          <w:color w:val="auto"/>
          <w:szCs w:val="21"/>
          <w:highlight w:val="none"/>
          <w:u w:val="single"/>
        </w:rPr>
        <w:t>　　　　　　　     　      　　</w:t>
      </w:r>
      <w:r>
        <w:rPr>
          <w:rFonts w:hint="eastAsia" w:ascii="Times New Roman" w:hAnsi="Times New Roman"/>
          <w:color w:val="auto"/>
          <w:szCs w:val="21"/>
          <w:highlight w:val="none"/>
        </w:rPr>
        <w:t>（招标人名称）：</w:t>
      </w:r>
    </w:p>
    <w:p w14:paraId="46433744">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经过仔细阅读</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招标文件后，我方申请对以下问题予以澄清：</w:t>
      </w:r>
    </w:p>
    <w:p w14:paraId="649F2E42">
      <w:pPr>
        <w:spacing w:line="560" w:lineRule="exact"/>
        <w:ind w:firstLine="105" w:firstLineChars="50"/>
        <w:rPr>
          <w:rFonts w:hint="eastAsia" w:ascii="Times New Roman" w:hAnsi="Times New Roman"/>
          <w:color w:val="auto"/>
          <w:szCs w:val="21"/>
          <w:highlight w:val="none"/>
        </w:rPr>
      </w:pPr>
      <w:bookmarkStart w:id="441" w:name="_Hlt269064826"/>
      <w:r>
        <w:rPr>
          <w:rFonts w:hint="eastAsia" w:ascii="Times New Roman" w:hAnsi="Times New Roman"/>
          <w:color w:val="auto"/>
          <w:szCs w:val="21"/>
          <w:highlight w:val="none"/>
        </w:rPr>
        <w:t>　1.……</w:t>
      </w:r>
    </w:p>
    <w:p w14:paraId="0FF1EE78">
      <w:pPr>
        <w:spacing w:line="560" w:lineRule="exact"/>
        <w:ind w:firstLine="315" w:firstLineChars="15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03668FA3">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70E20162">
      <w:pPr>
        <w:spacing w:line="560" w:lineRule="exact"/>
        <w:ind w:firstLine="420" w:firstLineChars="200"/>
        <w:rPr>
          <w:rFonts w:hint="eastAsia" w:ascii="Times New Roman" w:hAnsi="Times New Roman"/>
          <w:color w:val="auto"/>
          <w:szCs w:val="21"/>
          <w:highlight w:val="none"/>
        </w:rPr>
      </w:pPr>
    </w:p>
    <w:bookmarkEnd w:id="441"/>
    <w:p w14:paraId="127F953E">
      <w:pPr>
        <w:spacing w:line="560" w:lineRule="exact"/>
        <w:ind w:firstLine="420" w:firstLineChars="200"/>
        <w:rPr>
          <w:rFonts w:hint="eastAsia" w:ascii="Times New Roman" w:hAnsi="Times New Roman"/>
          <w:color w:val="auto"/>
          <w:szCs w:val="21"/>
          <w:highlight w:val="none"/>
        </w:rPr>
      </w:pPr>
    </w:p>
    <w:p w14:paraId="447AF86E">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xml:space="preserve">　　　　　　　　　　　　　　　  </w:t>
      </w:r>
      <w:r>
        <w:rPr>
          <w:rFonts w:hint="eastAsia" w:ascii="Times New Roman" w:hAnsi="Times New Roman"/>
          <w:color w:val="auto"/>
          <w:highlight w:val="none"/>
        </w:rPr>
        <w:t>投标人：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420C0EE2">
      <w:pPr>
        <w:jc w:val="right"/>
        <w:rPr>
          <w:rFonts w:hint="eastAsia" w:ascii="Times New Roman" w:hAnsi="Times New Roman"/>
          <w:color w:val="auto"/>
          <w:highlight w:val="none"/>
        </w:rPr>
      </w:pPr>
    </w:p>
    <w:p w14:paraId="241B0495">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65AAA36B">
      <w:pPr>
        <w:spacing w:line="560" w:lineRule="exact"/>
        <w:ind w:firstLine="420" w:firstLineChars="200"/>
        <w:rPr>
          <w:rFonts w:hint="eastAsia" w:ascii="Times New Roman" w:hAnsi="Times New Roman"/>
          <w:color w:val="auto"/>
          <w:szCs w:val="21"/>
          <w:highlight w:val="none"/>
        </w:rPr>
      </w:pPr>
    </w:p>
    <w:p w14:paraId="6D5A1EC1">
      <w:pPr>
        <w:spacing w:line="560" w:lineRule="exact"/>
        <w:ind w:firstLine="420" w:firstLineChars="200"/>
        <w:rPr>
          <w:rFonts w:hint="eastAsia" w:ascii="Times New Roman" w:hAnsi="Times New Roman"/>
          <w:color w:val="auto"/>
          <w:szCs w:val="21"/>
          <w:highlight w:val="none"/>
        </w:rPr>
      </w:pPr>
    </w:p>
    <w:p w14:paraId="48A0E374">
      <w:pPr>
        <w:spacing w:line="560" w:lineRule="exact"/>
        <w:ind w:firstLine="420" w:firstLineChars="200"/>
        <w:rPr>
          <w:rFonts w:hint="eastAsia" w:ascii="Times New Roman" w:hAnsi="Times New Roman"/>
          <w:color w:val="auto"/>
          <w:szCs w:val="21"/>
          <w:highlight w:val="none"/>
        </w:rPr>
      </w:pPr>
    </w:p>
    <w:p w14:paraId="7EB90B92">
      <w:pPr>
        <w:spacing w:line="560" w:lineRule="exact"/>
        <w:ind w:firstLine="420" w:firstLineChars="200"/>
        <w:rPr>
          <w:rFonts w:hint="eastAsia" w:ascii="Times New Roman" w:hAnsi="Times New Roman"/>
          <w:color w:val="auto"/>
          <w:szCs w:val="21"/>
          <w:highlight w:val="none"/>
        </w:rPr>
      </w:pPr>
    </w:p>
    <w:p w14:paraId="50B5BAA8">
      <w:pPr>
        <w:spacing w:line="560" w:lineRule="exact"/>
        <w:rPr>
          <w:rFonts w:hint="eastAsia" w:ascii="Times New Roman" w:hAnsi="Times New Roman"/>
          <w:color w:val="auto"/>
          <w:szCs w:val="21"/>
          <w:highlight w:val="none"/>
        </w:rPr>
      </w:pPr>
    </w:p>
    <w:p w14:paraId="3CF9F6DB">
      <w:pPr>
        <w:spacing w:line="560" w:lineRule="exact"/>
        <w:ind w:right="840" w:rightChars="400"/>
        <w:rPr>
          <w:rFonts w:hint="eastAsia" w:ascii="Times New Roman" w:hAnsi="Times New Roman"/>
          <w:color w:val="auto"/>
          <w:sz w:val="24"/>
          <w:highlight w:val="none"/>
        </w:rPr>
      </w:pPr>
    </w:p>
    <w:p w14:paraId="7CD47557">
      <w:pPr>
        <w:pStyle w:val="3"/>
        <w:rPr>
          <w:rFonts w:ascii="Times New Roman" w:hAnsi="Times New Roman"/>
          <w:b w:val="0"/>
          <w:color w:val="auto"/>
          <w:sz w:val="24"/>
          <w:szCs w:val="24"/>
          <w:highlight w:val="none"/>
        </w:rPr>
      </w:pPr>
      <w:bookmarkStart w:id="442" w:name="_Toc353544001"/>
      <w:bookmarkStart w:id="443" w:name="_Toc167542084"/>
      <w:bookmarkStart w:id="444" w:name="_Toc256000069"/>
      <w:bookmarkStart w:id="445" w:name="_Toc256000287"/>
      <w:r>
        <w:rPr>
          <w:rFonts w:hint="eastAsia" w:ascii="Times New Roman" w:hAnsi="Times New Roman"/>
          <w:b w:val="0"/>
          <w:color w:val="auto"/>
          <w:sz w:val="24"/>
          <w:szCs w:val="24"/>
          <w:highlight w:val="none"/>
        </w:rPr>
        <w:t>附表二：招标文件澄清通知</w:t>
      </w:r>
      <w:bookmarkEnd w:id="442"/>
      <w:bookmarkEnd w:id="443"/>
      <w:bookmarkEnd w:id="444"/>
      <w:bookmarkEnd w:id="445"/>
    </w:p>
    <w:p w14:paraId="587D391F">
      <w:pPr>
        <w:spacing w:line="560" w:lineRule="exact"/>
        <w:ind w:right="840" w:rightChars="400"/>
        <w:rPr>
          <w:rFonts w:ascii="Times New Roman" w:hAnsi="Times New Roman" w:eastAsia="仿宋_GB2312"/>
          <w:color w:val="auto"/>
          <w:sz w:val="24"/>
          <w:highlight w:val="none"/>
        </w:rPr>
      </w:pPr>
    </w:p>
    <w:p w14:paraId="456D635D">
      <w:pPr>
        <w:rPr>
          <w:rFonts w:ascii="Times New Roman" w:hAnsi="Times New Roman" w:eastAsia="仿宋_GB2312"/>
          <w:color w:val="auto"/>
          <w:highlight w:val="none"/>
        </w:rPr>
      </w:pPr>
    </w:p>
    <w:p w14:paraId="4F73566E">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招标文件澄清通知</w:t>
      </w:r>
    </w:p>
    <w:p w14:paraId="19DBE7CD">
      <w:pPr>
        <w:rPr>
          <w:rFonts w:hint="eastAsia" w:ascii="Times New Roman" w:hAnsi="Times New Roman"/>
          <w:color w:val="auto"/>
          <w:highlight w:val="none"/>
        </w:rPr>
      </w:pPr>
    </w:p>
    <w:p w14:paraId="1DA6DA5D">
      <w:pPr>
        <w:ind w:firstLine="5985" w:firstLineChars="2850"/>
        <w:rPr>
          <w:rFonts w:hint="eastAsia" w:ascii="Times New Roman" w:hAnsi="Times New Roman"/>
          <w:color w:val="auto"/>
          <w:highlight w:val="none"/>
        </w:rPr>
      </w:pPr>
      <w:r>
        <w:rPr>
          <w:rFonts w:hint="eastAsia" w:ascii="Times New Roman" w:hAnsi="Times New Roman"/>
          <w:color w:val="auto"/>
          <w:highlight w:val="none"/>
        </w:rPr>
        <w:t>编号：</w:t>
      </w:r>
      <w:r>
        <w:rPr>
          <w:rFonts w:hint="eastAsia" w:ascii="Times New Roman" w:hAnsi="Times New Roman"/>
          <w:color w:val="auto"/>
          <w:highlight w:val="none"/>
          <w:u w:val="single"/>
        </w:rPr>
        <w:t>　        　</w:t>
      </w:r>
    </w:p>
    <w:p w14:paraId="65DADFF4">
      <w:pPr>
        <w:rPr>
          <w:rFonts w:hint="eastAsia" w:ascii="Times New Roman" w:hAnsi="Times New Roman"/>
          <w:color w:val="auto"/>
          <w:highlight w:val="none"/>
        </w:rPr>
      </w:pPr>
    </w:p>
    <w:p w14:paraId="33DFB824">
      <w:pPr>
        <w:spacing w:line="560" w:lineRule="exact"/>
        <w:rPr>
          <w:rFonts w:hint="eastAsia" w:ascii="Times New Roman" w:hAnsi="Times New Roman"/>
          <w:color w:val="auto"/>
          <w:szCs w:val="21"/>
          <w:highlight w:val="none"/>
        </w:rPr>
      </w:pPr>
      <w:r>
        <w:rPr>
          <w:rFonts w:hint="eastAsia" w:ascii="Times New Roman" w:hAnsi="Times New Roman"/>
          <w:color w:val="auto"/>
          <w:highlight w:val="none"/>
        </w:rPr>
        <w:t>各</w:t>
      </w:r>
      <w:r>
        <w:rPr>
          <w:rFonts w:hint="eastAsia" w:ascii="Times New Roman" w:hAnsi="Times New Roman"/>
          <w:color w:val="auto"/>
          <w:szCs w:val="21"/>
          <w:highlight w:val="none"/>
        </w:rPr>
        <w:t>投标人：</w:t>
      </w:r>
    </w:p>
    <w:p w14:paraId="3BF23512">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经研究，对</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招标文件，作如下澄清：</w:t>
      </w:r>
    </w:p>
    <w:p w14:paraId="3ABBD006">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w:t>
      </w:r>
    </w:p>
    <w:p w14:paraId="5261880E">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61F97493">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6E26E6C7">
      <w:pPr>
        <w:spacing w:line="560" w:lineRule="exact"/>
        <w:rPr>
          <w:rFonts w:hint="eastAsia" w:ascii="Times New Roman" w:hAnsi="Times New Roman"/>
          <w:color w:val="auto"/>
          <w:szCs w:val="21"/>
          <w:highlight w:val="none"/>
        </w:rPr>
      </w:pPr>
    </w:p>
    <w:p w14:paraId="6CBB4422">
      <w:pPr>
        <w:spacing w:line="560" w:lineRule="exact"/>
        <w:ind w:firstLine="420" w:firstLineChars="200"/>
        <w:rPr>
          <w:rFonts w:hint="eastAsia" w:ascii="Times New Roman" w:hAnsi="Times New Roman"/>
          <w:color w:val="auto"/>
          <w:szCs w:val="21"/>
          <w:highlight w:val="none"/>
        </w:rPr>
      </w:pPr>
    </w:p>
    <w:p w14:paraId="6040CD58">
      <w:pPr>
        <w:spacing w:line="560" w:lineRule="exact"/>
        <w:ind w:firstLine="420" w:firstLineChars="200"/>
        <w:rPr>
          <w:rFonts w:hint="eastAsia" w:ascii="Times New Roman" w:hAnsi="Times New Roman"/>
          <w:color w:val="auto"/>
          <w:szCs w:val="21"/>
          <w:highlight w:val="none"/>
        </w:rPr>
      </w:pPr>
    </w:p>
    <w:p w14:paraId="62D43C37">
      <w:pPr>
        <w:spacing w:line="560" w:lineRule="exact"/>
        <w:ind w:firstLine="420" w:firstLineChars="200"/>
        <w:rPr>
          <w:rFonts w:hint="eastAsia" w:ascii="Times New Roman" w:hAnsi="Times New Roman"/>
          <w:color w:val="auto"/>
          <w:szCs w:val="21"/>
          <w:highlight w:val="none"/>
        </w:rPr>
      </w:pPr>
    </w:p>
    <w:p w14:paraId="4FE03BA4">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w:t>
      </w: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661DBCF1">
      <w:pPr>
        <w:spacing w:line="560" w:lineRule="exact"/>
        <w:ind w:firstLine="420" w:firstLineChars="200"/>
        <w:rPr>
          <w:rFonts w:hint="eastAsia" w:ascii="Times New Roman" w:hAnsi="Times New Roman"/>
          <w:color w:val="auto"/>
          <w:highlight w:val="none"/>
        </w:rPr>
      </w:pPr>
    </w:p>
    <w:p w14:paraId="289C6CD4">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302672FE">
      <w:pPr>
        <w:spacing w:line="560" w:lineRule="exact"/>
        <w:rPr>
          <w:rFonts w:hint="eastAsia" w:ascii="Times New Roman" w:hAnsi="Times New Roman"/>
          <w:color w:val="auto"/>
          <w:szCs w:val="21"/>
          <w:highlight w:val="none"/>
        </w:rPr>
      </w:pPr>
    </w:p>
    <w:p w14:paraId="1CC406D2">
      <w:pPr>
        <w:spacing w:line="560" w:lineRule="exact"/>
        <w:rPr>
          <w:rFonts w:hint="eastAsia" w:ascii="Times New Roman" w:hAnsi="Times New Roman"/>
          <w:color w:val="auto"/>
          <w:szCs w:val="21"/>
          <w:highlight w:val="none"/>
        </w:rPr>
      </w:pPr>
    </w:p>
    <w:p w14:paraId="09C59FEF">
      <w:pPr>
        <w:spacing w:line="560" w:lineRule="exact"/>
        <w:rPr>
          <w:rFonts w:ascii="Times New Roman" w:hAnsi="Times New Roman" w:eastAsia="仿宋_GB2312"/>
          <w:color w:val="auto"/>
          <w:szCs w:val="21"/>
          <w:highlight w:val="none"/>
        </w:rPr>
      </w:pPr>
    </w:p>
    <w:p w14:paraId="58BB9508">
      <w:pPr>
        <w:pStyle w:val="3"/>
        <w:rPr>
          <w:rFonts w:ascii="Times New Roman" w:hAnsi="Times New Roman"/>
          <w:b w:val="0"/>
          <w:color w:val="auto"/>
          <w:sz w:val="24"/>
          <w:szCs w:val="24"/>
          <w:highlight w:val="none"/>
        </w:rPr>
      </w:pPr>
      <w:bookmarkStart w:id="446" w:name="_Toc353544002"/>
      <w:r>
        <w:rPr>
          <w:rFonts w:hint="eastAsia" w:ascii="Times New Roman" w:hAnsi="Times New Roman"/>
          <w:b w:val="0"/>
          <w:color w:val="auto"/>
          <w:sz w:val="24"/>
          <w:szCs w:val="24"/>
          <w:highlight w:val="none"/>
        </w:rPr>
        <w:br w:type="page"/>
      </w:r>
      <w:bookmarkStart w:id="447" w:name="_Toc256000288"/>
      <w:bookmarkStart w:id="448" w:name="_Toc167542085"/>
      <w:bookmarkStart w:id="449" w:name="_Toc256000070"/>
      <w:r>
        <w:rPr>
          <w:rFonts w:hint="eastAsia" w:ascii="Times New Roman" w:hAnsi="Times New Roman"/>
          <w:b w:val="0"/>
          <w:color w:val="auto"/>
          <w:sz w:val="24"/>
          <w:szCs w:val="24"/>
          <w:highlight w:val="none"/>
        </w:rPr>
        <w:t>附表三：招标文件修改通知</w:t>
      </w:r>
      <w:bookmarkEnd w:id="446"/>
      <w:bookmarkEnd w:id="447"/>
      <w:bookmarkEnd w:id="448"/>
      <w:bookmarkEnd w:id="449"/>
    </w:p>
    <w:p w14:paraId="285C6545">
      <w:pPr>
        <w:spacing w:line="560" w:lineRule="exact"/>
        <w:ind w:right="840" w:rightChars="400"/>
        <w:rPr>
          <w:rFonts w:ascii="Times New Roman" w:hAnsi="Times New Roman" w:eastAsia="仿宋_GB2312"/>
          <w:color w:val="auto"/>
          <w:sz w:val="24"/>
          <w:highlight w:val="none"/>
        </w:rPr>
      </w:pPr>
    </w:p>
    <w:p w14:paraId="54821EE4">
      <w:pPr>
        <w:rPr>
          <w:rFonts w:ascii="Times New Roman" w:hAnsi="Times New Roman" w:eastAsia="仿宋_GB2312"/>
          <w:color w:val="auto"/>
          <w:highlight w:val="none"/>
        </w:rPr>
      </w:pPr>
    </w:p>
    <w:p w14:paraId="100E247D">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招标文件修改通知</w:t>
      </w:r>
    </w:p>
    <w:p w14:paraId="5CE01FDD">
      <w:pPr>
        <w:rPr>
          <w:rFonts w:hint="eastAsia" w:ascii="Times New Roman" w:hAnsi="Times New Roman"/>
          <w:color w:val="auto"/>
          <w:highlight w:val="none"/>
        </w:rPr>
      </w:pPr>
    </w:p>
    <w:p w14:paraId="598056CE">
      <w:pPr>
        <w:ind w:left="5985" w:leftChars="2850"/>
        <w:rPr>
          <w:rFonts w:hint="eastAsia" w:ascii="Times New Roman" w:hAnsi="Times New Roman"/>
          <w:color w:val="auto"/>
          <w:highlight w:val="none"/>
        </w:rPr>
      </w:pPr>
      <w:r>
        <w:rPr>
          <w:rFonts w:hint="eastAsia" w:ascii="Times New Roman" w:hAnsi="Times New Roman"/>
          <w:color w:val="auto"/>
          <w:highlight w:val="none"/>
        </w:rPr>
        <w:t xml:space="preserve">                                   编号：</w:t>
      </w:r>
      <w:r>
        <w:rPr>
          <w:rFonts w:hint="eastAsia" w:ascii="Times New Roman" w:hAnsi="Times New Roman"/>
          <w:color w:val="auto"/>
          <w:highlight w:val="none"/>
          <w:u w:val="single"/>
        </w:rPr>
        <w:t>　        　</w:t>
      </w:r>
    </w:p>
    <w:p w14:paraId="7B6C0277">
      <w:pPr>
        <w:rPr>
          <w:rFonts w:hint="eastAsia" w:ascii="Times New Roman" w:hAnsi="Times New Roman"/>
          <w:color w:val="auto"/>
          <w:highlight w:val="none"/>
        </w:rPr>
      </w:pPr>
    </w:p>
    <w:p w14:paraId="03A424A6">
      <w:pPr>
        <w:spacing w:line="560" w:lineRule="exact"/>
        <w:rPr>
          <w:rFonts w:hint="eastAsia" w:ascii="Times New Roman" w:hAnsi="Times New Roman"/>
          <w:color w:val="auto"/>
          <w:szCs w:val="21"/>
          <w:highlight w:val="none"/>
        </w:rPr>
      </w:pPr>
      <w:r>
        <w:rPr>
          <w:rFonts w:hint="eastAsia" w:ascii="Times New Roman" w:hAnsi="Times New Roman"/>
          <w:color w:val="auto"/>
          <w:highlight w:val="none"/>
        </w:rPr>
        <w:t>各</w:t>
      </w:r>
      <w:r>
        <w:rPr>
          <w:rFonts w:hint="eastAsia" w:ascii="Times New Roman" w:hAnsi="Times New Roman"/>
          <w:color w:val="auto"/>
          <w:szCs w:val="21"/>
          <w:highlight w:val="none"/>
        </w:rPr>
        <w:t>投标人：</w:t>
      </w:r>
    </w:p>
    <w:p w14:paraId="54255DEA">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经研究，对</w:t>
      </w:r>
      <w:r>
        <w:rPr>
          <w:rFonts w:ascii="Times New Roman" w:hAnsi="Times New Roman"/>
          <w:color w:val="auto"/>
          <w:szCs w:val="21"/>
          <w:highlight w:val="non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w:t>
      </w:r>
      <w:r>
        <w:rPr>
          <w:rFonts w:hint="eastAsia" w:ascii="Times New Roman" w:hAnsi="Times New Roman"/>
          <w:color w:val="auto"/>
          <w:szCs w:val="21"/>
          <w:highlight w:val="none"/>
        </w:rPr>
        <w:t xml:space="preserve"> （标段名称）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招标文件，作如下修改：</w:t>
      </w:r>
    </w:p>
    <w:p w14:paraId="2DFA3391">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w:t>
      </w:r>
    </w:p>
    <w:p w14:paraId="0EABA89F">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2656878B">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20D70A43">
      <w:pPr>
        <w:spacing w:line="560" w:lineRule="exact"/>
        <w:rPr>
          <w:rFonts w:hint="eastAsia" w:ascii="Times New Roman" w:hAnsi="Times New Roman"/>
          <w:color w:val="auto"/>
          <w:szCs w:val="21"/>
          <w:highlight w:val="none"/>
        </w:rPr>
      </w:pPr>
    </w:p>
    <w:p w14:paraId="0399926C">
      <w:pPr>
        <w:spacing w:line="560" w:lineRule="exact"/>
        <w:ind w:firstLine="420" w:firstLineChars="200"/>
        <w:rPr>
          <w:rFonts w:hint="eastAsia" w:ascii="Times New Roman" w:hAnsi="Times New Roman"/>
          <w:color w:val="auto"/>
          <w:szCs w:val="21"/>
          <w:highlight w:val="none"/>
          <w:bdr w:val="single" w:color="auto" w:sz="4" w:space="0"/>
        </w:rPr>
      </w:pPr>
    </w:p>
    <w:p w14:paraId="6F762456">
      <w:pPr>
        <w:spacing w:line="560" w:lineRule="exact"/>
        <w:ind w:firstLine="420" w:firstLineChars="200"/>
        <w:rPr>
          <w:rFonts w:hint="eastAsia" w:ascii="Times New Roman" w:hAnsi="Times New Roman"/>
          <w:color w:val="auto"/>
          <w:szCs w:val="21"/>
          <w:highlight w:val="none"/>
        </w:rPr>
      </w:pPr>
    </w:p>
    <w:p w14:paraId="7B668FB8">
      <w:pPr>
        <w:spacing w:line="560" w:lineRule="exact"/>
        <w:ind w:firstLine="420" w:firstLineChars="200"/>
        <w:rPr>
          <w:rFonts w:hint="eastAsia" w:ascii="Times New Roman" w:hAnsi="Times New Roman"/>
          <w:color w:val="auto"/>
          <w:szCs w:val="21"/>
          <w:highlight w:val="none"/>
        </w:rPr>
      </w:pPr>
    </w:p>
    <w:p w14:paraId="284A5653">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w:t>
      </w: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31DA7E71">
      <w:pPr>
        <w:spacing w:line="560" w:lineRule="exact"/>
        <w:ind w:firstLine="420" w:firstLineChars="200"/>
        <w:rPr>
          <w:rFonts w:hint="eastAsia" w:ascii="Times New Roman" w:hAnsi="Times New Roman"/>
          <w:color w:val="auto"/>
          <w:highlight w:val="none"/>
        </w:rPr>
      </w:pPr>
    </w:p>
    <w:p w14:paraId="17660EB1">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6F646FE5">
      <w:pPr>
        <w:spacing w:line="560" w:lineRule="exact"/>
        <w:rPr>
          <w:rFonts w:hint="eastAsia" w:ascii="Times New Roman" w:hAnsi="Times New Roman"/>
          <w:color w:val="auto"/>
          <w:szCs w:val="21"/>
          <w:highlight w:val="none"/>
        </w:rPr>
      </w:pPr>
    </w:p>
    <w:p w14:paraId="4C5382C2">
      <w:pPr>
        <w:spacing w:line="560" w:lineRule="exact"/>
        <w:rPr>
          <w:rFonts w:hint="eastAsia" w:ascii="Times New Roman" w:hAnsi="Times New Roman"/>
          <w:color w:val="auto"/>
          <w:szCs w:val="21"/>
          <w:highlight w:val="none"/>
        </w:rPr>
      </w:pPr>
    </w:p>
    <w:p w14:paraId="02DBF2D4">
      <w:pPr>
        <w:widowControl/>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br w:type="page"/>
      </w:r>
    </w:p>
    <w:p w14:paraId="01E38DB4">
      <w:pPr>
        <w:spacing w:after="360" w:afterLines="150"/>
        <w:rPr>
          <w:rFonts w:ascii="Times New Roman" w:hAnsi="Times New Roman" w:eastAsia="仿宋_GB2312"/>
          <w:color w:val="auto"/>
          <w:sz w:val="24"/>
          <w:highlight w:val="none"/>
        </w:rPr>
      </w:pPr>
    </w:p>
    <w:p w14:paraId="5E50486D">
      <w:pPr>
        <w:pStyle w:val="3"/>
        <w:rPr>
          <w:rFonts w:ascii="Times New Roman" w:hAnsi="Times New Roman"/>
          <w:b w:val="0"/>
          <w:color w:val="auto"/>
          <w:sz w:val="24"/>
          <w:szCs w:val="24"/>
          <w:highlight w:val="none"/>
        </w:rPr>
      </w:pPr>
      <w:bookmarkStart w:id="450" w:name="_Toc167542086"/>
      <w:bookmarkStart w:id="451" w:name="_Toc256000071"/>
      <w:bookmarkStart w:id="452" w:name="_Toc353544004"/>
      <w:bookmarkStart w:id="453" w:name="_Toc256000289"/>
      <w:r>
        <w:rPr>
          <w:rFonts w:hint="eastAsia" w:ascii="Times New Roman" w:hAnsi="Times New Roman"/>
          <w:b w:val="0"/>
          <w:color w:val="auto"/>
          <w:sz w:val="24"/>
          <w:szCs w:val="24"/>
          <w:highlight w:val="none"/>
        </w:rPr>
        <w:t>附表四：投标文件递交电子签收凭证</w:t>
      </w:r>
      <w:bookmarkEnd w:id="450"/>
      <w:bookmarkEnd w:id="451"/>
      <w:bookmarkEnd w:id="452"/>
      <w:bookmarkEnd w:id="453"/>
    </w:p>
    <w:p w14:paraId="5A59BDD7">
      <w:pPr>
        <w:spacing w:before="240" w:beforeLines="100" w:after="240" w:afterLines="100" w:line="480" w:lineRule="exact"/>
        <w:jc w:val="center"/>
        <w:rPr>
          <w:rFonts w:ascii="Times New Roman" w:hAnsi="Times New Roman" w:eastAsia="黑体"/>
          <w:color w:val="auto"/>
          <w:sz w:val="28"/>
          <w:szCs w:val="28"/>
          <w:highlight w:val="none"/>
        </w:rPr>
      </w:pPr>
    </w:p>
    <w:p w14:paraId="356B2BD9">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投标文件递交电子签收凭证</w:t>
      </w:r>
    </w:p>
    <w:p w14:paraId="16F7934F">
      <w:pPr>
        <w:spacing w:before="72" w:beforeLines="30"/>
        <w:jc w:val="right"/>
        <w:rPr>
          <w:rFonts w:hint="eastAsia" w:ascii="Times New Roman" w:hAnsi="Times New Roman" w:cs="宋体"/>
          <w:color w:val="auto"/>
          <w:kern w:val="0"/>
          <w:szCs w:val="21"/>
          <w:highlight w:val="none"/>
        </w:rPr>
      </w:pPr>
    </w:p>
    <w:p w14:paraId="78D93849">
      <w:pPr>
        <w:spacing w:before="72" w:beforeLines="30"/>
        <w:jc w:val="right"/>
        <w:rPr>
          <w:rFonts w:hint="eastAsia" w:ascii="Times New Roman" w:hAnsi="Times New Roman" w:cs="宋体"/>
          <w:color w:val="auto"/>
          <w:kern w:val="0"/>
          <w:szCs w:val="21"/>
          <w:highlight w:val="none"/>
        </w:rPr>
      </w:pPr>
    </w:p>
    <w:p w14:paraId="482953CD">
      <w:pPr>
        <w:pStyle w:val="7"/>
        <w:spacing w:line="480" w:lineRule="auto"/>
        <w:ind w:firstLine="0"/>
        <w:rPr>
          <w:rFonts w:hint="eastAsia" w:ascii="Times New Roman" w:hAnsi="Times New Roman" w:cs="仿宋_GB2312"/>
          <w:color w:val="auto"/>
          <w:highlight w:val="none"/>
        </w:rPr>
      </w:pPr>
      <w:r>
        <w:rPr>
          <w:rFonts w:hint="eastAsia" w:ascii="Times New Roman" w:hAnsi="Times New Roman" w:cs="仿宋_GB2312"/>
          <w:color w:val="auto"/>
          <w:highlight w:val="none"/>
          <w:u w:val="single"/>
        </w:rPr>
        <w:t xml:space="preserve"> </w:t>
      </w:r>
      <w:r>
        <w:rPr>
          <w:rFonts w:ascii="Times New Roman" w:hAnsi="Times New Roman" w:cs="仿宋_GB2312"/>
          <w:color w:val="auto"/>
          <w:highlight w:val="none"/>
          <w:u w:val="single"/>
        </w:rPr>
        <w:t xml:space="preserve">                </w:t>
      </w:r>
      <w:r>
        <w:rPr>
          <w:rFonts w:hint="eastAsia" w:ascii="Times New Roman" w:hAnsi="Times New Roman" w:cs="仿宋_GB2312"/>
          <w:color w:val="auto"/>
          <w:highlight w:val="none"/>
        </w:rPr>
        <w:t>（投标人名称）：</w:t>
      </w:r>
    </w:p>
    <w:p w14:paraId="3D3B54FB">
      <w:pPr>
        <w:spacing w:line="360" w:lineRule="auto"/>
        <w:ind w:firstLine="420" w:firstLineChars="200"/>
        <w:jc w:val="left"/>
        <w:rPr>
          <w:rFonts w:hint="eastAsia" w:ascii="Times New Roman" w:hAnsi="Times New Roman" w:cs="仿宋_GB2312"/>
          <w:color w:val="auto"/>
          <w:szCs w:val="21"/>
          <w:highlight w:val="none"/>
          <w:u w:val="single"/>
        </w:rPr>
      </w:pPr>
      <w:r>
        <w:rPr>
          <w:rFonts w:hint="eastAsia" w:ascii="Times New Roman" w:hAnsi="Times New Roman" w:cs="仿宋_GB2312"/>
          <w:color w:val="auto"/>
          <w:szCs w:val="21"/>
          <w:highlight w:val="none"/>
        </w:rPr>
        <w:t>您单位参与的</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s="仿宋_GB2312"/>
          <w:color w:val="auto"/>
          <w:szCs w:val="21"/>
          <w:highlight w:val="none"/>
        </w:rPr>
        <w:t>，投标文件于</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年</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月</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日</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时</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分</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秒上传成功。</w:t>
      </w:r>
    </w:p>
    <w:p w14:paraId="66638115">
      <w:pPr>
        <w:spacing w:line="360" w:lineRule="auto"/>
        <w:ind w:firstLine="420" w:firstLineChars="200"/>
        <w:jc w:val="left"/>
        <w:rPr>
          <w:rFonts w:hint="eastAsia" w:ascii="Times New Roman" w:hAnsi="Times New Roman" w:cs="仿宋_GB2312"/>
          <w:color w:val="auto"/>
          <w:szCs w:val="21"/>
          <w:highlight w:val="none"/>
        </w:rPr>
      </w:pPr>
    </w:p>
    <w:p w14:paraId="1CB60DCE">
      <w:pPr>
        <w:spacing w:line="360" w:lineRule="auto"/>
        <w:ind w:firstLine="420" w:firstLineChars="200"/>
        <w:jc w:val="left"/>
        <w:rPr>
          <w:rFonts w:hint="eastAsia" w:ascii="Times New Roman" w:hAnsi="Times New Roman" w:cs="仿宋_GB2312"/>
          <w:color w:val="auto"/>
          <w:szCs w:val="21"/>
          <w:highlight w:val="none"/>
        </w:rPr>
      </w:pPr>
      <w:r>
        <w:rPr>
          <w:rFonts w:hint="eastAsia" w:ascii="Times New Roman" w:hAnsi="Times New Roman" w:cs="仿宋_GB2312"/>
          <w:color w:val="auto"/>
          <w:szCs w:val="21"/>
          <w:highlight w:val="none"/>
        </w:rPr>
        <w:t>总监理工程师：</w:t>
      </w:r>
      <w:r>
        <w:rPr>
          <w:rFonts w:hint="eastAsia" w:ascii="Times New Roman" w:hAnsi="Times New Roman" w:cs="仿宋_GB2312"/>
          <w:color w:val="auto"/>
          <w:szCs w:val="21"/>
          <w:highlight w:val="none"/>
          <w:u w:val="single"/>
        </w:rPr>
        <w:t xml:space="preserve">  </w:t>
      </w:r>
      <w:r>
        <w:rPr>
          <w:rFonts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u w:val="single"/>
        </w:rPr>
        <w:t xml:space="preserve">  </w:t>
      </w:r>
    </w:p>
    <w:p w14:paraId="4B0DA409">
      <w:pPr>
        <w:spacing w:before="72" w:beforeLines="30" w:line="360" w:lineRule="auto"/>
        <w:ind w:firstLine="420" w:firstLineChars="200"/>
        <w:rPr>
          <w:rFonts w:hint="eastAsia" w:ascii="Times New Roman" w:hAnsi="Times New Roman" w:cs="宋体"/>
          <w:color w:val="auto"/>
          <w:kern w:val="0"/>
          <w:szCs w:val="21"/>
          <w:highlight w:val="none"/>
        </w:rPr>
      </w:pPr>
      <w:r>
        <w:rPr>
          <w:rFonts w:hint="eastAsia" w:ascii="Times New Roman" w:hAnsi="Times New Roman" w:cs="仿宋_GB2312"/>
          <w:color w:val="auto"/>
          <w:szCs w:val="21"/>
          <w:highlight w:val="none"/>
        </w:rPr>
        <w:t>回执码：</w:t>
      </w:r>
      <w:r>
        <w:rPr>
          <w:rFonts w:hint="eastAsia" w:ascii="Times New Roman" w:hAnsi="Times New Roman" w:cs="仿宋_GB2312"/>
          <w:color w:val="auto"/>
          <w:szCs w:val="21"/>
          <w:highlight w:val="none"/>
          <w:u w:val="single"/>
        </w:rPr>
        <w:t xml:space="preserve">  </w:t>
      </w:r>
      <w:r>
        <w:rPr>
          <w:rFonts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u w:val="single"/>
        </w:rPr>
        <w:t xml:space="preserve">  </w:t>
      </w:r>
    </w:p>
    <w:p w14:paraId="3C9A230E">
      <w:pPr>
        <w:spacing w:before="72" w:beforeLines="30"/>
        <w:jc w:val="right"/>
        <w:rPr>
          <w:rFonts w:hint="eastAsia" w:ascii="Times New Roman" w:hAnsi="Times New Roman" w:cs="宋体"/>
          <w:color w:val="auto"/>
          <w:kern w:val="0"/>
          <w:szCs w:val="21"/>
          <w:highlight w:val="none"/>
        </w:rPr>
      </w:pPr>
    </w:p>
    <w:p w14:paraId="6F3F8F7E">
      <w:pPr>
        <w:spacing w:before="72" w:beforeLines="30"/>
        <w:ind w:firstLine="4305" w:firstLineChars="2050"/>
        <w:rPr>
          <w:rFonts w:hint="eastAsia" w:ascii="Times New Roman" w:hAnsi="Times New Roman" w:cs="宋体"/>
          <w:color w:val="auto"/>
          <w:kern w:val="0"/>
          <w:szCs w:val="21"/>
          <w:highlight w:val="none"/>
        </w:rPr>
      </w:pPr>
    </w:p>
    <w:p w14:paraId="151934E7">
      <w:pPr>
        <w:spacing w:before="72" w:beforeLines="30"/>
        <w:ind w:firstLine="4305" w:firstLineChars="2050"/>
        <w:rPr>
          <w:rFonts w:hint="eastAsia" w:ascii="Times New Roman" w:hAnsi="Times New Roman"/>
          <w:color w:val="auto"/>
          <w:highlight w:val="none"/>
        </w:rPr>
      </w:pPr>
    </w:p>
    <w:p w14:paraId="7846BDB3">
      <w:pPr>
        <w:spacing w:line="400" w:lineRule="exact"/>
        <w:rPr>
          <w:rFonts w:hint="eastAsia" w:ascii="Times New Roman" w:hAnsi="Times New Roman"/>
          <w:color w:val="auto"/>
          <w:highlight w:val="none"/>
        </w:rPr>
      </w:pPr>
    </w:p>
    <w:p w14:paraId="0458C432">
      <w:pPr>
        <w:spacing w:line="400" w:lineRule="exact"/>
        <w:rPr>
          <w:rFonts w:ascii="Times New Roman" w:hAnsi="Times New Roman"/>
          <w:color w:val="auto"/>
          <w:sz w:val="24"/>
          <w:highlight w:val="none"/>
        </w:rPr>
      </w:pPr>
    </w:p>
    <w:p w14:paraId="038BC61D">
      <w:pPr>
        <w:pStyle w:val="3"/>
        <w:rPr>
          <w:rFonts w:ascii="Times New Roman" w:hAnsi="Times New Roman"/>
          <w:b w:val="0"/>
          <w:color w:val="auto"/>
          <w:sz w:val="24"/>
          <w:szCs w:val="24"/>
          <w:highlight w:val="none"/>
        </w:rPr>
        <w:sectPr>
          <w:pgSz w:w="11906" w:h="16838"/>
          <w:pgMar w:top="1440" w:right="1797" w:bottom="1440" w:left="1797" w:header="851" w:footer="851" w:gutter="0"/>
          <w:cols w:space="720" w:num="1"/>
          <w:docGrid w:linePitch="312" w:charSpace="0"/>
        </w:sectPr>
      </w:pPr>
    </w:p>
    <w:p w14:paraId="7F176CF3">
      <w:pPr>
        <w:pStyle w:val="3"/>
        <w:rPr>
          <w:rFonts w:ascii="Times New Roman" w:hAnsi="Times New Roman"/>
          <w:b w:val="0"/>
          <w:color w:val="auto"/>
          <w:sz w:val="24"/>
          <w:szCs w:val="24"/>
          <w:highlight w:val="none"/>
        </w:rPr>
      </w:pPr>
      <w:bookmarkStart w:id="454" w:name="_Toc256000072"/>
      <w:bookmarkStart w:id="455" w:name="_Toc167542087"/>
      <w:bookmarkStart w:id="456" w:name="_Toc256000290"/>
      <w:r>
        <w:rPr>
          <w:rFonts w:hint="eastAsia" w:ascii="Times New Roman" w:hAnsi="Times New Roman"/>
          <w:b w:val="0"/>
          <w:color w:val="auto"/>
          <w:sz w:val="24"/>
          <w:szCs w:val="24"/>
          <w:highlight w:val="none"/>
        </w:rPr>
        <w:t>附表五：开标记录表</w:t>
      </w:r>
      <w:bookmarkEnd w:id="454"/>
      <w:bookmarkEnd w:id="455"/>
      <w:bookmarkEnd w:id="456"/>
    </w:p>
    <w:p w14:paraId="6342E48F">
      <w:pPr>
        <w:spacing w:before="240" w:beforeLines="100" w:after="240" w:afterLines="100" w:line="400" w:lineRule="exact"/>
        <w:ind w:firstLine="4620" w:firstLineChars="1650"/>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（标段名称）项目开标记录表</w:t>
      </w:r>
    </w:p>
    <w:p w14:paraId="58BD6BCA">
      <w:pPr>
        <w:spacing w:line="400" w:lineRule="exact"/>
        <w:ind w:firstLine="105" w:firstLineChars="50"/>
        <w:rPr>
          <w:rFonts w:hint="eastAsia" w:ascii="Times New Roman" w:hAnsi="Times New Roman"/>
          <w:color w:val="auto"/>
          <w:highlight w:val="none"/>
        </w:rPr>
      </w:pPr>
      <w:r>
        <w:rPr>
          <w:rFonts w:hint="eastAsia" w:ascii="Times New Roman" w:hAnsi="Times New Roman"/>
          <w:color w:val="auto"/>
          <w:highlight w:val="none"/>
        </w:rPr>
        <w:t>开标时间：</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时</w:t>
      </w:r>
      <w:r>
        <w:rPr>
          <w:rFonts w:hint="eastAsia" w:ascii="Times New Roman" w:hAnsi="Times New Roman"/>
          <w:color w:val="auto"/>
          <w:highlight w:val="none"/>
          <w:u w:val="single"/>
        </w:rPr>
        <w:t xml:space="preserve">    </w:t>
      </w:r>
      <w:r>
        <w:rPr>
          <w:rFonts w:hint="eastAsia" w:ascii="Times New Roman" w:hAnsi="Times New Roman"/>
          <w:color w:val="auto"/>
          <w:highlight w:val="none"/>
        </w:rPr>
        <w:t>分     开标地点：</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开标方式：</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p>
    <w:tbl>
      <w:tblPr>
        <w:tblStyle w:val="15"/>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00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F2E564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序号</w:t>
            </w:r>
          </w:p>
        </w:tc>
        <w:tc>
          <w:tcPr>
            <w:tcW w:w="2481" w:type="dxa"/>
            <w:vMerge w:val="restart"/>
            <w:tcMar>
              <w:left w:w="28" w:type="dxa"/>
              <w:right w:w="28" w:type="dxa"/>
            </w:tcMar>
            <w:vAlign w:val="center"/>
          </w:tcPr>
          <w:p w14:paraId="65296D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投标人名称</w:t>
            </w:r>
          </w:p>
        </w:tc>
        <w:tc>
          <w:tcPr>
            <w:tcW w:w="992" w:type="dxa"/>
            <w:vMerge w:val="restart"/>
            <w:tcMar>
              <w:left w:w="28" w:type="dxa"/>
              <w:right w:w="28" w:type="dxa"/>
            </w:tcMar>
            <w:vAlign w:val="center"/>
          </w:tcPr>
          <w:p w14:paraId="5B5299C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投标报价（元）</w:t>
            </w:r>
          </w:p>
        </w:tc>
        <w:tc>
          <w:tcPr>
            <w:tcW w:w="1134" w:type="dxa"/>
            <w:vMerge w:val="restart"/>
            <w:tcMar>
              <w:left w:w="28" w:type="dxa"/>
              <w:right w:w="28" w:type="dxa"/>
            </w:tcMar>
            <w:vAlign w:val="center"/>
          </w:tcPr>
          <w:p w14:paraId="4C65112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工期</w:t>
            </w:r>
          </w:p>
          <w:p w14:paraId="2B77FDB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（日历天）</w:t>
            </w:r>
          </w:p>
        </w:tc>
        <w:tc>
          <w:tcPr>
            <w:tcW w:w="1134" w:type="dxa"/>
            <w:vMerge w:val="restart"/>
            <w:tcMar>
              <w:left w:w="28" w:type="dxa"/>
              <w:right w:w="28" w:type="dxa"/>
            </w:tcMar>
            <w:vAlign w:val="center"/>
          </w:tcPr>
          <w:p w14:paraId="15DB5B2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质量标准</w:t>
            </w:r>
          </w:p>
        </w:tc>
        <w:tc>
          <w:tcPr>
            <w:tcW w:w="1134" w:type="dxa"/>
            <w:vMerge w:val="restart"/>
            <w:vAlign w:val="center"/>
          </w:tcPr>
          <w:p w14:paraId="66B5F71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投标有效期（天）</w:t>
            </w:r>
          </w:p>
        </w:tc>
        <w:tc>
          <w:tcPr>
            <w:tcW w:w="1134" w:type="dxa"/>
            <w:vMerge w:val="restart"/>
            <w:tcMar>
              <w:left w:w="28" w:type="dxa"/>
              <w:right w:w="28" w:type="dxa"/>
            </w:tcMar>
            <w:vAlign w:val="center"/>
          </w:tcPr>
          <w:p w14:paraId="28D270A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总监理工程师姓名</w:t>
            </w:r>
          </w:p>
        </w:tc>
        <w:tc>
          <w:tcPr>
            <w:tcW w:w="2410" w:type="dxa"/>
            <w:gridSpan w:val="2"/>
          </w:tcPr>
          <w:p w14:paraId="63A3755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投标保证金</w:t>
            </w:r>
          </w:p>
        </w:tc>
        <w:tc>
          <w:tcPr>
            <w:tcW w:w="1701" w:type="dxa"/>
            <w:vMerge w:val="restart"/>
            <w:tcMar>
              <w:left w:w="28" w:type="dxa"/>
              <w:right w:w="28" w:type="dxa"/>
            </w:tcMar>
            <w:vAlign w:val="center"/>
          </w:tcPr>
          <w:p w14:paraId="0A3233A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法定代表人或授权委托人确认</w:t>
            </w:r>
          </w:p>
        </w:tc>
        <w:tc>
          <w:tcPr>
            <w:tcW w:w="1276" w:type="dxa"/>
            <w:vMerge w:val="restart"/>
            <w:vAlign w:val="center"/>
          </w:tcPr>
          <w:p w14:paraId="38D2589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联系电话</w:t>
            </w:r>
          </w:p>
        </w:tc>
      </w:tr>
      <w:tr w14:paraId="1705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264EDDF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vMerge w:val="continue"/>
            <w:tcMar>
              <w:left w:w="28" w:type="dxa"/>
              <w:right w:w="28" w:type="dxa"/>
            </w:tcMar>
            <w:vAlign w:val="center"/>
          </w:tcPr>
          <w:p w14:paraId="0448F20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vMerge w:val="continue"/>
            <w:tcMar>
              <w:left w:w="28" w:type="dxa"/>
              <w:right w:w="28" w:type="dxa"/>
            </w:tcMar>
            <w:vAlign w:val="center"/>
          </w:tcPr>
          <w:p w14:paraId="111D787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4438529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5FE4609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vAlign w:val="center"/>
          </w:tcPr>
          <w:p w14:paraId="5EDB825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397597B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1E62523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金额（元）</w:t>
            </w:r>
          </w:p>
        </w:tc>
        <w:tc>
          <w:tcPr>
            <w:tcW w:w="1276" w:type="dxa"/>
            <w:tcMar>
              <w:left w:w="28" w:type="dxa"/>
              <w:right w:w="28" w:type="dxa"/>
            </w:tcMar>
            <w:vAlign w:val="center"/>
          </w:tcPr>
          <w:p w14:paraId="0554BC0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缴纳方式</w:t>
            </w:r>
          </w:p>
        </w:tc>
        <w:tc>
          <w:tcPr>
            <w:tcW w:w="1701" w:type="dxa"/>
            <w:vMerge w:val="continue"/>
            <w:tcMar>
              <w:left w:w="28" w:type="dxa"/>
              <w:right w:w="28" w:type="dxa"/>
            </w:tcMar>
            <w:vAlign w:val="center"/>
          </w:tcPr>
          <w:p w14:paraId="2F57CB3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Merge w:val="continue"/>
            <w:vAlign w:val="center"/>
          </w:tcPr>
          <w:p w14:paraId="31688D0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7919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6BCB5C6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0D9BA97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1D8883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E4D0F9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1FFEC73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4D94F87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4777C40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6F5362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DC7F97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109D064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1CE78A5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4585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DAB35E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4891B05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7FC726B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084D630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C6F81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611BC6A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BEB72D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00ECBB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2C57BE3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79BF4E9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4C83CBD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EAE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A2A058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27B7AE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0EECD2B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526998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EDF4C1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0E19225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0A87AC3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58554B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EF9DDB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6D9E112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7B21F99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4E1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53547C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39BD81C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121716B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E2768B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1B57B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3315088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06F276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DA8C81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3FFC37A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58B577B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2A6CC10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7A50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624F0D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5D7F8EE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8ACEBB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48A3E3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C255CB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3C7CD60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CF8376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0CF5B69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614E5C8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2B716A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482802A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EDC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236F92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64B785D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A84C13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390F4D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3E197B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67F9D37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01637E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10D147E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38484B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3337933A">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7099F41A">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3278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9CE57B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7354C7A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6E835BA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0C1A55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C3914B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513F98A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666045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5E505D1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19754DB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58C0D22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00C30CD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3E02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5E982E3D">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18E998E5">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78E3495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76F847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11ED0B88">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vAlign w:val="center"/>
          </w:tcPr>
          <w:p w14:paraId="5F389A4B">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180FF8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Pr>
          <w:p w14:paraId="26CB2D7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0D6F495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0DA3EF3A">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276" w:type="dxa"/>
            <w:vAlign w:val="center"/>
          </w:tcPr>
          <w:p w14:paraId="5544765C">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r>
      <w:tr w14:paraId="35C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6B24E6F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最高投标限价（元）</w:t>
            </w:r>
          </w:p>
        </w:tc>
        <w:tc>
          <w:tcPr>
            <w:tcW w:w="10915" w:type="dxa"/>
            <w:gridSpan w:val="9"/>
          </w:tcPr>
          <w:p w14:paraId="2EE57DEF">
            <w:pPr>
              <w:keepNext w:val="0"/>
              <w:keepLines w:val="0"/>
              <w:suppressLineNumbers w:val="0"/>
              <w:spacing w:before="0" w:beforeAutospacing="0" w:after="0" w:afterAutospacing="0" w:line="400" w:lineRule="exact"/>
              <w:ind w:left="0" w:right="0"/>
              <w:rPr>
                <w:rFonts w:hint="eastAsia" w:ascii="Times New Roman" w:hAnsi="Times New Roman"/>
                <w:color w:val="auto"/>
                <w:highlight w:val="none"/>
              </w:rPr>
            </w:pPr>
          </w:p>
        </w:tc>
      </w:tr>
      <w:tr w14:paraId="4C79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1405E2F4">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r>
              <w:rPr>
                <w:rFonts w:hint="eastAsia" w:ascii="Times New Roman" w:hAnsi="Times New Roman"/>
                <w:color w:val="auto"/>
                <w:szCs w:val="21"/>
                <w:highlight w:val="none"/>
              </w:rPr>
              <w:t>开标过程需记录的其他事项</w:t>
            </w:r>
          </w:p>
        </w:tc>
        <w:tc>
          <w:tcPr>
            <w:tcW w:w="10915" w:type="dxa"/>
            <w:gridSpan w:val="9"/>
          </w:tcPr>
          <w:p w14:paraId="5F8ADBD0">
            <w:pPr>
              <w:keepNext w:val="0"/>
              <w:keepLines w:val="0"/>
              <w:suppressLineNumbers w:val="0"/>
              <w:spacing w:before="0" w:beforeAutospacing="0" w:after="0" w:afterAutospacing="0" w:line="400" w:lineRule="exact"/>
              <w:ind w:left="0" w:right="0"/>
              <w:rPr>
                <w:rFonts w:hint="eastAsia" w:ascii="Times New Roman" w:hAnsi="Times New Roman"/>
                <w:color w:val="auto"/>
                <w:highlight w:val="none"/>
              </w:rPr>
            </w:pPr>
          </w:p>
        </w:tc>
      </w:tr>
    </w:tbl>
    <w:p w14:paraId="45720632">
      <w:pPr>
        <w:spacing w:line="400" w:lineRule="exact"/>
        <w:rPr>
          <w:rFonts w:hint="eastAsia" w:ascii="Times New Roman" w:hAnsi="Times New Roman"/>
          <w:color w:val="auto"/>
          <w:highlight w:val="none"/>
          <w:u w:val="single"/>
        </w:rPr>
      </w:pP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 xml:space="preserve">     主持人：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招标人代表：</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监标人：</w:t>
      </w:r>
      <w:r>
        <w:rPr>
          <w:rFonts w:hint="eastAsia" w:ascii="Times New Roman" w:hAnsi="Times New Roman"/>
          <w:color w:val="auto"/>
          <w:highlight w:val="none"/>
          <w:u w:val="single"/>
        </w:rPr>
        <w:t xml:space="preserve">                 </w:t>
      </w:r>
    </w:p>
    <w:p w14:paraId="72BDEC5D">
      <w:pPr>
        <w:spacing w:line="400" w:lineRule="exact"/>
        <w:rPr>
          <w:rFonts w:hint="eastAsia" w:ascii="Times New Roman" w:hAnsi="Times New Roman"/>
          <w:color w:val="auto"/>
          <w:highlight w:val="none"/>
        </w:rPr>
        <w:sectPr>
          <w:pgSz w:w="16838" w:h="11906" w:orient="landscape"/>
          <w:pgMar w:top="1797" w:right="1440" w:bottom="1797" w:left="1440" w:header="851" w:footer="851" w:gutter="0"/>
          <w:cols w:space="720" w:num="1"/>
          <w:docGrid w:linePitch="312" w:charSpace="0"/>
        </w:sectPr>
      </w:pPr>
    </w:p>
    <w:p w14:paraId="11144727">
      <w:pPr>
        <w:pStyle w:val="3"/>
        <w:snapToGrid w:val="0"/>
        <w:spacing w:before="20"/>
        <w:rPr>
          <w:rFonts w:ascii="Times New Roman" w:hAnsi="Times New Roman"/>
          <w:b w:val="0"/>
          <w:color w:val="auto"/>
          <w:sz w:val="24"/>
          <w:szCs w:val="24"/>
          <w:highlight w:val="none"/>
        </w:rPr>
      </w:pPr>
      <w:bookmarkStart w:id="457" w:name="_Toc256000291"/>
      <w:bookmarkStart w:id="458" w:name="_Toc167542088"/>
      <w:bookmarkStart w:id="459" w:name="_Toc256000073"/>
      <w:r>
        <w:rPr>
          <w:rFonts w:hint="eastAsia" w:ascii="Times New Roman" w:hAnsi="Times New Roman"/>
          <w:b w:val="0"/>
          <w:color w:val="auto"/>
          <w:sz w:val="24"/>
          <w:szCs w:val="24"/>
          <w:highlight w:val="none"/>
        </w:rPr>
        <w:t>附表六：投标文件问题澄清通知</w:t>
      </w:r>
      <w:bookmarkEnd w:id="457"/>
      <w:bookmarkEnd w:id="458"/>
      <w:bookmarkEnd w:id="459"/>
    </w:p>
    <w:p w14:paraId="1C8E7767">
      <w:pPr>
        <w:rPr>
          <w:rFonts w:ascii="Times New Roman" w:hAnsi="Times New Roman"/>
          <w:color w:val="auto"/>
          <w:highlight w:val="none"/>
        </w:rPr>
      </w:pPr>
    </w:p>
    <w:p w14:paraId="0ECCB34F">
      <w:pPr>
        <w:spacing w:before="240" w:beforeLines="100" w:after="240" w:afterLines="100"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投标文件问题澄清通知</w:t>
      </w:r>
    </w:p>
    <w:p w14:paraId="23C198DF">
      <w:pPr>
        <w:spacing w:line="400" w:lineRule="exact"/>
        <w:ind w:firstLine="5355" w:firstLineChars="2550"/>
        <w:rPr>
          <w:rFonts w:ascii="Times New Roman" w:hAnsi="Times New Roman"/>
          <w:color w:val="auto"/>
          <w:highlight w:val="none"/>
          <w:u w:val="single"/>
        </w:rPr>
      </w:pPr>
      <w:r>
        <w:rPr>
          <w:rFonts w:hint="eastAsia" w:ascii="Times New Roman" w:hAnsi="Times New Roman"/>
          <w:color w:val="auto"/>
          <w:highlight w:val="none"/>
        </w:rPr>
        <w:t>编号：</w:t>
      </w:r>
      <w:r>
        <w:rPr>
          <w:rFonts w:hint="eastAsia" w:ascii="Times New Roman" w:hAnsi="Times New Roman"/>
          <w:color w:val="auto"/>
          <w:highlight w:val="none"/>
          <w:u w:val="single"/>
        </w:rPr>
        <w:t xml:space="preserve">                  </w:t>
      </w:r>
    </w:p>
    <w:p w14:paraId="50369260">
      <w:pPr>
        <w:spacing w:line="480" w:lineRule="exac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（投标人名称）：</w:t>
      </w:r>
    </w:p>
    <w:p w14:paraId="79B787EA">
      <w:pPr>
        <w:spacing w:line="480" w:lineRule="exact"/>
        <w:ind w:firstLine="420" w:firstLineChars="200"/>
        <w:rPr>
          <w:rFonts w:ascii="Times New Roman" w:hAnsi="Times New Roman"/>
          <w:color w:val="auto"/>
          <w:highlight w:val="none"/>
          <w:u w:val="single"/>
        </w:rPr>
      </w:pPr>
    </w:p>
    <w:p w14:paraId="1D845545">
      <w:pPr>
        <w:spacing w:line="480" w:lineRule="exact"/>
        <w:ind w:firstLine="525" w:firstLineChars="250"/>
        <w:rPr>
          <w:rFonts w:ascii="Times New Roman" w:hAnsi="Times New Roman"/>
          <w:color w:val="auto"/>
          <w:highlight w:val="non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w:t>
      </w:r>
      <w:bookmarkStart w:id="460" w:name="_Hlk120872985"/>
      <w:r>
        <w:rPr>
          <w:rFonts w:hint="eastAsia" w:ascii="Times New Roman" w:hAnsi="Times New Roman"/>
          <w:color w:val="auto"/>
          <w:highlight w:val="none"/>
        </w:rPr>
        <w:t>项目</w:t>
      </w:r>
      <w:bookmarkEnd w:id="460"/>
      <w:r>
        <w:rPr>
          <w:rFonts w:hint="eastAsia" w:ascii="Times New Roman" w:hAnsi="Times New Roman"/>
          <w:color w:val="auto"/>
          <w:highlight w:val="none"/>
        </w:rPr>
        <w:t>（标段唯一标识码：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）招标的评标委员会，对你方的投标文件进行了仔细的审查，现需你方对下列问题以书面形式予以澄清、说明或者补正，并将投标文件的澄清、说明或者补正于</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时</w:t>
      </w:r>
      <w:r>
        <w:rPr>
          <w:rFonts w:hint="eastAsia" w:ascii="Times New Roman" w:hAnsi="Times New Roman"/>
          <w:color w:val="auto"/>
          <w:highlight w:val="none"/>
          <w:u w:val="single"/>
        </w:rPr>
        <w:t xml:space="preserve">   </w:t>
      </w:r>
      <w:r>
        <w:rPr>
          <w:rFonts w:hint="eastAsia" w:ascii="Times New Roman" w:hAnsi="Times New Roman"/>
          <w:color w:val="auto"/>
          <w:highlight w:val="none"/>
        </w:rPr>
        <w:t>分前，通过</w:t>
      </w:r>
      <w:r>
        <w:rPr>
          <w:rFonts w:hint="eastAsia" w:ascii="Times New Roman" w:hAnsi="Times New Roman"/>
          <w:bCs/>
          <w:color w:val="auto"/>
          <w:highlight w:val="none"/>
        </w:rPr>
        <w:t>电子招标投标系统（辽宁省工程建设项目数字化开标评标系统）</w:t>
      </w:r>
      <w:r>
        <w:rPr>
          <w:rFonts w:hint="eastAsia" w:ascii="Times New Roman" w:hAnsi="Times New Roman"/>
          <w:color w:val="auto"/>
          <w:highlight w:val="none"/>
        </w:rPr>
        <w:t>提交给本评标委员会。</w:t>
      </w:r>
    </w:p>
    <w:p w14:paraId="067A500F">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szCs w:val="21"/>
          <w:highlight w:val="none"/>
        </w:rPr>
        <w:t>……</w:t>
      </w:r>
    </w:p>
    <w:p w14:paraId="5E30108B">
      <w:pPr>
        <w:spacing w:line="440" w:lineRule="exact"/>
        <w:ind w:firstLine="435"/>
        <w:rPr>
          <w:rFonts w:hint="eastAsia" w:ascii="Times New Roman" w:hAnsi="Times New Roman"/>
          <w:color w:val="auto"/>
          <w:szCs w:val="21"/>
          <w:highlight w:val="none"/>
        </w:rPr>
      </w:pPr>
      <w:r>
        <w:rPr>
          <w:rFonts w:ascii="Times New Roman" w:hAnsi="Times New Roman"/>
          <w:color w:val="auto"/>
          <w:highlight w:val="none"/>
        </w:rPr>
        <w:t>2</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szCs w:val="21"/>
          <w:highlight w:val="none"/>
        </w:rPr>
        <w:t>……</w:t>
      </w:r>
    </w:p>
    <w:p w14:paraId="04FE7CD7">
      <w:pPr>
        <w:spacing w:line="440" w:lineRule="exact"/>
        <w:ind w:firstLine="435"/>
        <w:rPr>
          <w:rFonts w:ascii="Times New Roman" w:hAnsi="Times New Roman"/>
          <w:color w:val="auto"/>
          <w:highlight w:val="none"/>
        </w:rPr>
      </w:pPr>
    </w:p>
    <w:p w14:paraId="315219EE">
      <w:pPr>
        <w:spacing w:line="440" w:lineRule="exact"/>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szCs w:val="21"/>
          <w:highlight w:val="none"/>
        </w:rPr>
        <w:t>……</w:t>
      </w:r>
      <w:r>
        <w:rPr>
          <w:rFonts w:ascii="Times New Roman" w:hAnsi="Times New Roman"/>
          <w:color w:val="auto"/>
          <w:highlight w:val="none"/>
        </w:rPr>
        <w:t xml:space="preserve"> </w:t>
      </w:r>
    </w:p>
    <w:p w14:paraId="372681D5">
      <w:pPr>
        <w:spacing w:line="480" w:lineRule="exact"/>
        <w:rPr>
          <w:rFonts w:ascii="Times New Roman" w:hAnsi="Times New Roman"/>
          <w:color w:val="auto"/>
          <w:highlight w:val="none"/>
        </w:rPr>
      </w:pPr>
    </w:p>
    <w:p w14:paraId="6F931BD3">
      <w:pPr>
        <w:spacing w:line="480" w:lineRule="exact"/>
        <w:ind w:firstLine="3990" w:firstLineChars="1900"/>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（标段名称）项目招标评标委员会</w:t>
      </w:r>
    </w:p>
    <w:p w14:paraId="4A210E13">
      <w:pPr>
        <w:spacing w:line="480" w:lineRule="exact"/>
        <w:ind w:firstLine="5565" w:firstLineChars="2650"/>
        <w:rPr>
          <w:rFonts w:ascii="Times New Roman" w:hAnsi="Times New Roman"/>
          <w:color w:val="auto"/>
          <w:highlight w:val="none"/>
          <w:u w:val="single"/>
        </w:rPr>
      </w:pPr>
    </w:p>
    <w:p w14:paraId="226AD763">
      <w:pPr>
        <w:spacing w:line="480" w:lineRule="exact"/>
        <w:ind w:firstLine="5565" w:firstLineChars="2650"/>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73B1A7FA">
      <w:pPr>
        <w:spacing w:line="480" w:lineRule="exact"/>
        <w:ind w:firstLine="5565" w:firstLineChars="2650"/>
        <w:rPr>
          <w:rFonts w:ascii="Times New Roman" w:hAnsi="Times New Roman"/>
          <w:color w:val="auto"/>
          <w:highlight w:val="none"/>
        </w:rPr>
      </w:pPr>
    </w:p>
    <w:p w14:paraId="112AE117">
      <w:pPr>
        <w:spacing w:line="480" w:lineRule="exact"/>
        <w:ind w:firstLine="5565" w:firstLineChars="2650"/>
        <w:rPr>
          <w:rFonts w:ascii="Times New Roman" w:hAnsi="Times New Roman"/>
          <w:color w:val="auto"/>
          <w:highlight w:val="none"/>
        </w:rPr>
      </w:pPr>
    </w:p>
    <w:p w14:paraId="34F92FF5">
      <w:pPr>
        <w:spacing w:line="480" w:lineRule="exact"/>
        <w:ind w:firstLine="5565" w:firstLineChars="2650"/>
        <w:rPr>
          <w:rFonts w:ascii="Times New Roman" w:hAnsi="Times New Roman"/>
          <w:color w:val="auto"/>
          <w:highlight w:val="none"/>
        </w:rPr>
      </w:pPr>
    </w:p>
    <w:p w14:paraId="1C51D38D">
      <w:pPr>
        <w:spacing w:line="480" w:lineRule="exact"/>
        <w:ind w:firstLine="5565" w:firstLineChars="2650"/>
        <w:rPr>
          <w:rFonts w:ascii="Times New Roman" w:hAnsi="Times New Roman"/>
          <w:color w:val="auto"/>
          <w:highlight w:val="none"/>
        </w:rPr>
      </w:pPr>
    </w:p>
    <w:p w14:paraId="240FDDDB">
      <w:pPr>
        <w:spacing w:line="480" w:lineRule="exact"/>
        <w:ind w:firstLine="5565" w:firstLineChars="2650"/>
        <w:rPr>
          <w:rFonts w:ascii="Times New Roman" w:hAnsi="Times New Roman"/>
          <w:color w:val="auto"/>
          <w:highlight w:val="none"/>
        </w:rPr>
      </w:pPr>
    </w:p>
    <w:p w14:paraId="260BC623">
      <w:pPr>
        <w:spacing w:line="480" w:lineRule="exact"/>
        <w:ind w:firstLine="5565" w:firstLineChars="2650"/>
        <w:rPr>
          <w:rFonts w:ascii="Times New Roman" w:hAnsi="Times New Roman"/>
          <w:color w:val="auto"/>
          <w:highlight w:val="none"/>
        </w:rPr>
      </w:pPr>
    </w:p>
    <w:p w14:paraId="0B487D76">
      <w:pPr>
        <w:spacing w:line="480" w:lineRule="exact"/>
        <w:ind w:firstLine="5565" w:firstLineChars="2650"/>
        <w:rPr>
          <w:rFonts w:ascii="Times New Roman" w:hAnsi="Times New Roman"/>
          <w:color w:val="auto"/>
          <w:highlight w:val="none"/>
        </w:rPr>
      </w:pPr>
    </w:p>
    <w:p w14:paraId="7BBEFEFF">
      <w:pPr>
        <w:spacing w:line="480" w:lineRule="exact"/>
        <w:ind w:firstLine="5565" w:firstLineChars="2650"/>
        <w:rPr>
          <w:rFonts w:ascii="Times New Roman" w:hAnsi="Times New Roman"/>
          <w:color w:val="auto"/>
          <w:highlight w:val="none"/>
        </w:rPr>
      </w:pPr>
    </w:p>
    <w:p w14:paraId="62DEFE0E">
      <w:pPr>
        <w:spacing w:line="480" w:lineRule="exact"/>
        <w:ind w:firstLine="5565" w:firstLineChars="2650"/>
        <w:rPr>
          <w:rFonts w:ascii="Times New Roman" w:hAnsi="Times New Roman"/>
          <w:color w:val="auto"/>
          <w:highlight w:val="none"/>
        </w:rPr>
      </w:pPr>
    </w:p>
    <w:p w14:paraId="163CE4B9">
      <w:pPr>
        <w:pStyle w:val="3"/>
        <w:rPr>
          <w:rFonts w:ascii="Times New Roman" w:hAnsi="Times New Roman"/>
          <w:color w:val="auto"/>
          <w:sz w:val="24"/>
          <w:highlight w:val="none"/>
        </w:rPr>
      </w:pPr>
      <w:bookmarkStart w:id="461" w:name="_Toc256000292"/>
      <w:bookmarkStart w:id="462" w:name="_Toc167542089"/>
      <w:bookmarkStart w:id="463" w:name="_Toc256000074"/>
      <w:r>
        <w:rPr>
          <w:rFonts w:hint="eastAsia" w:ascii="Times New Roman" w:hAnsi="Times New Roman"/>
          <w:b w:val="0"/>
          <w:color w:val="auto"/>
          <w:sz w:val="24"/>
          <w:szCs w:val="24"/>
          <w:highlight w:val="none"/>
        </w:rPr>
        <w:t>附表七：投标文件问题的澄清</w:t>
      </w:r>
      <w:bookmarkEnd w:id="461"/>
      <w:bookmarkEnd w:id="462"/>
      <w:bookmarkEnd w:id="463"/>
    </w:p>
    <w:p w14:paraId="03040932">
      <w:pPr>
        <w:spacing w:line="480" w:lineRule="exact"/>
        <w:rPr>
          <w:rFonts w:ascii="Times New Roman" w:hAnsi="Times New Roman" w:eastAsia="黑体"/>
          <w:color w:val="auto"/>
          <w:sz w:val="24"/>
          <w:highlight w:val="none"/>
        </w:rPr>
      </w:pPr>
    </w:p>
    <w:p w14:paraId="6CD1AA89">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投标文件问题的澄清、说明或补正</w:t>
      </w:r>
    </w:p>
    <w:p w14:paraId="67A8A98B">
      <w:pPr>
        <w:spacing w:line="400" w:lineRule="exact"/>
        <w:ind w:firstLine="5355" w:firstLineChars="2550"/>
        <w:rPr>
          <w:rFonts w:ascii="Times New Roman" w:hAnsi="Times New Roman"/>
          <w:color w:val="auto"/>
          <w:highlight w:val="none"/>
          <w:u w:val="single"/>
        </w:rPr>
      </w:pPr>
      <w:r>
        <w:rPr>
          <w:rFonts w:hint="eastAsia" w:ascii="Times New Roman" w:hAnsi="Times New Roman"/>
          <w:color w:val="auto"/>
          <w:highlight w:val="none"/>
        </w:rPr>
        <w:t>编号：</w:t>
      </w:r>
      <w:r>
        <w:rPr>
          <w:rFonts w:hint="eastAsia" w:ascii="Times New Roman" w:hAnsi="Times New Roman"/>
          <w:color w:val="auto"/>
          <w:highlight w:val="none"/>
          <w:u w:val="single"/>
        </w:rPr>
        <w:t xml:space="preserve">                  </w:t>
      </w:r>
    </w:p>
    <w:p w14:paraId="7A391995">
      <w:pPr>
        <w:spacing w:line="480" w:lineRule="exact"/>
        <w:rPr>
          <w:rFonts w:ascii="Times New Roman" w:hAnsi="Times New Roman"/>
          <w:color w:val="auto"/>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（标段名称）项目招标评标委员会：</w:t>
      </w:r>
    </w:p>
    <w:p w14:paraId="11455685">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投标文件问题澄清通知（编号：</w:t>
      </w:r>
      <w:r>
        <w:rPr>
          <w:rFonts w:hint="eastAsia" w:ascii="Times New Roman" w:hAnsi="Times New Roman"/>
          <w:color w:val="auto"/>
          <w:highlight w:val="none"/>
          <w:u w:val="single"/>
        </w:rPr>
        <w:t xml:space="preserve">      </w:t>
      </w:r>
      <w:r>
        <w:rPr>
          <w:rFonts w:hint="eastAsia" w:ascii="Times New Roman" w:hAnsi="Times New Roman"/>
          <w:color w:val="auto"/>
          <w:highlight w:val="none"/>
        </w:rPr>
        <w:t>）已收悉，现澄清、说明或者补正如下：</w:t>
      </w:r>
    </w:p>
    <w:p w14:paraId="605AEC2E">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szCs w:val="21"/>
          <w:highlight w:val="none"/>
        </w:rPr>
        <w:t>……</w:t>
      </w:r>
    </w:p>
    <w:p w14:paraId="48AEAB93">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hint="eastAsia" w:ascii="Times New Roman" w:hAnsi="Times New Roman"/>
          <w:color w:val="auto"/>
          <w:szCs w:val="21"/>
          <w:highlight w:val="none"/>
        </w:rPr>
        <w:t>……</w:t>
      </w:r>
    </w:p>
    <w:p w14:paraId="468C5FA4">
      <w:pPr>
        <w:spacing w:line="480" w:lineRule="exact"/>
        <w:ind w:firstLine="420" w:firstLineChars="200"/>
        <w:rPr>
          <w:rFonts w:ascii="Times New Roman" w:hAnsi="Times New Roman"/>
          <w:color w:val="auto"/>
          <w:highlight w:val="none"/>
        </w:rPr>
      </w:pPr>
    </w:p>
    <w:p w14:paraId="06D7912B">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p>
    <w:p w14:paraId="435C2230">
      <w:pPr>
        <w:spacing w:line="480" w:lineRule="exact"/>
        <w:ind w:firstLine="420" w:firstLineChars="200"/>
        <w:rPr>
          <w:rFonts w:ascii="Times New Roman" w:hAnsi="Times New Roman"/>
          <w:color w:val="auto"/>
          <w:highlight w:val="none"/>
        </w:rPr>
      </w:pPr>
    </w:p>
    <w:p w14:paraId="70ADE98D">
      <w:pPr>
        <w:spacing w:line="480" w:lineRule="exact"/>
        <w:ind w:firstLine="420" w:firstLineChars="200"/>
        <w:rPr>
          <w:rFonts w:ascii="Times New Roman" w:hAnsi="Times New Roman"/>
          <w:color w:val="auto"/>
          <w:highlight w:val="none"/>
        </w:rPr>
      </w:pPr>
    </w:p>
    <w:p w14:paraId="31604702">
      <w:pPr>
        <w:spacing w:line="480" w:lineRule="exact"/>
        <w:ind w:firstLine="420" w:firstLineChars="200"/>
        <w:rPr>
          <w:rFonts w:ascii="Times New Roman" w:hAnsi="Times New Roman"/>
          <w:color w:val="auto"/>
          <w:highlight w:val="none"/>
        </w:rPr>
      </w:pPr>
    </w:p>
    <w:p w14:paraId="7D937F6B">
      <w:pPr>
        <w:spacing w:line="480" w:lineRule="exact"/>
        <w:ind w:firstLine="420" w:firstLineChars="200"/>
        <w:rPr>
          <w:rFonts w:ascii="Times New Roman" w:hAnsi="Times New Roman"/>
          <w:color w:val="auto"/>
          <w:highlight w:val="none"/>
        </w:rPr>
      </w:pPr>
    </w:p>
    <w:p w14:paraId="069CFBCF">
      <w:pPr>
        <w:spacing w:line="480" w:lineRule="exact"/>
        <w:ind w:firstLine="420" w:firstLineChars="200"/>
        <w:rPr>
          <w:rFonts w:ascii="Times New Roman" w:hAnsi="Times New Roman"/>
          <w:color w:val="auto"/>
          <w:highlight w:val="none"/>
        </w:rPr>
      </w:pPr>
    </w:p>
    <w:p w14:paraId="225330A9">
      <w:pPr>
        <w:spacing w:line="480" w:lineRule="exact"/>
        <w:ind w:firstLine="420" w:firstLineChars="200"/>
        <w:rPr>
          <w:rFonts w:ascii="Times New Roman" w:hAnsi="Times New Roman"/>
          <w:color w:val="auto"/>
          <w:highlight w:val="none"/>
        </w:rPr>
      </w:pPr>
    </w:p>
    <w:p w14:paraId="5D3E47E2">
      <w:pPr>
        <w:wordWrap w:val="0"/>
        <w:spacing w:line="480" w:lineRule="exact"/>
        <w:ind w:right="105"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投标人：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（盖单位章）</w:t>
      </w:r>
    </w:p>
    <w:p w14:paraId="18EF480D">
      <w:pPr>
        <w:wordWrap w:val="0"/>
        <w:spacing w:before="120" w:beforeLines="50" w:after="120" w:afterLines="50" w:line="480" w:lineRule="exact"/>
        <w:ind w:right="105"/>
        <w:jc w:val="right"/>
        <w:rPr>
          <w:rFonts w:hint="eastAsia" w:ascii="Times New Roman" w:hAnsi="Times New Roman"/>
          <w:color w:val="auto"/>
          <w:highlight w:val="none"/>
        </w:rPr>
      </w:pPr>
      <w:r>
        <w:rPr>
          <w:rFonts w:hint="eastAsia" w:ascii="Times New Roman" w:hAnsi="Times New Roman"/>
          <w:color w:val="auto"/>
          <w:highlight w:val="none"/>
        </w:rPr>
        <w:t>法定代表人：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（签章）</w:t>
      </w:r>
    </w:p>
    <w:p w14:paraId="33F3E5A8">
      <w:pPr>
        <w:spacing w:line="480" w:lineRule="exact"/>
        <w:ind w:firstLine="5775" w:firstLineChars="2750"/>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7D13A19E">
      <w:pPr>
        <w:spacing w:line="480" w:lineRule="exact"/>
        <w:ind w:firstLine="5775" w:firstLineChars="2750"/>
        <w:rPr>
          <w:rFonts w:ascii="Times New Roman" w:hAnsi="Times New Roman"/>
          <w:color w:val="auto"/>
          <w:highlight w:val="none"/>
        </w:rPr>
      </w:pPr>
    </w:p>
    <w:p w14:paraId="3D646CB6">
      <w:pPr>
        <w:spacing w:line="480" w:lineRule="exact"/>
        <w:ind w:firstLine="5775" w:firstLineChars="2750"/>
        <w:rPr>
          <w:rFonts w:ascii="Times New Roman" w:hAnsi="Times New Roman"/>
          <w:color w:val="auto"/>
          <w:highlight w:val="none"/>
        </w:rPr>
      </w:pPr>
    </w:p>
    <w:p w14:paraId="052F7BED">
      <w:pPr>
        <w:spacing w:line="480" w:lineRule="exact"/>
        <w:ind w:firstLine="5775" w:firstLineChars="2750"/>
        <w:rPr>
          <w:rFonts w:ascii="Times New Roman" w:hAnsi="Times New Roman"/>
          <w:color w:val="auto"/>
          <w:highlight w:val="none"/>
        </w:rPr>
      </w:pPr>
    </w:p>
    <w:p w14:paraId="54EBAE98">
      <w:pPr>
        <w:spacing w:line="480" w:lineRule="exact"/>
        <w:ind w:firstLine="5775" w:firstLineChars="2750"/>
        <w:rPr>
          <w:rFonts w:ascii="Times New Roman" w:hAnsi="Times New Roman"/>
          <w:color w:val="auto"/>
          <w:highlight w:val="none"/>
        </w:rPr>
      </w:pPr>
    </w:p>
    <w:p w14:paraId="62661260">
      <w:pPr>
        <w:spacing w:line="480" w:lineRule="exact"/>
        <w:ind w:firstLine="5775" w:firstLineChars="2750"/>
        <w:rPr>
          <w:rFonts w:ascii="Times New Roman" w:hAnsi="Times New Roman"/>
          <w:color w:val="auto"/>
          <w:highlight w:val="none"/>
        </w:rPr>
        <w:sectPr>
          <w:footerReference r:id="rId8" w:type="default"/>
          <w:footerReference r:id="rId9" w:type="even"/>
          <w:pgSz w:w="11906" w:h="16838"/>
          <w:pgMar w:top="1440" w:right="1797" w:bottom="1440" w:left="1797" w:header="851" w:footer="851" w:gutter="0"/>
          <w:cols w:space="720" w:num="1"/>
          <w:docGrid w:linePitch="312" w:charSpace="0"/>
        </w:sectPr>
      </w:pPr>
    </w:p>
    <w:p w14:paraId="0DD556FB">
      <w:pPr>
        <w:pStyle w:val="3"/>
        <w:rPr>
          <w:rFonts w:ascii="Times New Roman" w:hAnsi="Times New Roman"/>
          <w:b w:val="0"/>
          <w:color w:val="auto"/>
          <w:sz w:val="24"/>
          <w:szCs w:val="24"/>
          <w:highlight w:val="none"/>
        </w:rPr>
      </w:pPr>
      <w:bookmarkStart w:id="464" w:name="_Toc256000075"/>
      <w:bookmarkStart w:id="465" w:name="_Toc256000293"/>
      <w:bookmarkStart w:id="466" w:name="_Toc167542090"/>
      <w:r>
        <w:rPr>
          <w:rFonts w:hint="eastAsia" w:ascii="Times New Roman" w:hAnsi="Times New Roman"/>
          <w:b w:val="0"/>
          <w:color w:val="auto"/>
          <w:sz w:val="24"/>
          <w:szCs w:val="24"/>
          <w:highlight w:val="none"/>
        </w:rPr>
        <w:t>附表八：中标通知书</w:t>
      </w:r>
      <w:bookmarkEnd w:id="464"/>
      <w:bookmarkEnd w:id="465"/>
      <w:bookmarkEnd w:id="466"/>
    </w:p>
    <w:p w14:paraId="0412DAB0">
      <w:pPr>
        <w:spacing w:line="360" w:lineRule="auto"/>
        <w:jc w:val="center"/>
        <w:rPr>
          <w:rFonts w:hint="eastAsia" w:ascii="Times New Roman" w:hAnsi="Times New Roman" w:eastAsia="黑体"/>
          <w:b/>
          <w:color w:val="auto"/>
          <w:sz w:val="32"/>
          <w:highlight w:val="none"/>
        </w:rPr>
      </w:pPr>
      <w:r>
        <w:rPr>
          <w:rFonts w:hint="eastAsia" w:ascii="Times New Roman" w:hAnsi="Times New Roman" w:eastAsia="黑体"/>
          <w:b/>
          <w:color w:val="auto"/>
          <w:sz w:val="32"/>
          <w:highlight w:val="none"/>
        </w:rPr>
        <w:t>中标通知书（服务类）</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5C7B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25F02769">
            <w:pPr>
              <w:keepNext w:val="0"/>
              <w:keepLines w:val="0"/>
              <w:suppressLineNumbers w:val="0"/>
              <w:adjustRightInd w:val="0"/>
              <w:snapToGrid w:val="0"/>
              <w:spacing w:before="0" w:beforeAutospacing="0" w:after="0" w:afterAutospacing="0" w:line="360" w:lineRule="auto"/>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_</w:t>
            </w:r>
            <w:r>
              <w:rPr>
                <w:rFonts w:hint="default" w:ascii="Times New Roman" w:hAnsi="Times New Roman"/>
                <w:color w:val="auto"/>
                <w:szCs w:val="21"/>
                <w:highlight w:val="none"/>
              </w:rPr>
              <w:t>___________</w:t>
            </w:r>
            <w:r>
              <w:rPr>
                <w:rFonts w:hint="eastAsia" w:ascii="Times New Roman" w:hAnsi="Times New Roman"/>
                <w:color w:val="auto"/>
                <w:szCs w:val="21"/>
                <w:highlight w:val="none"/>
              </w:rPr>
              <w:t>：</w:t>
            </w:r>
          </w:p>
        </w:tc>
        <w:tc>
          <w:tcPr>
            <w:tcW w:w="7087" w:type="dxa"/>
            <w:tcBorders>
              <w:top w:val="nil"/>
              <w:left w:val="nil"/>
              <w:bottom w:val="nil"/>
              <w:right w:val="nil"/>
            </w:tcBorders>
            <w:shd w:val="clear" w:color="auto" w:fill="auto"/>
          </w:tcPr>
          <w:p w14:paraId="75E8C127">
            <w:pPr>
              <w:keepNext w:val="0"/>
              <w:keepLines w:val="0"/>
              <w:suppressLineNumbers w:val="0"/>
              <w:adjustRightInd w:val="0"/>
              <w:snapToGrid w:val="0"/>
              <w:spacing w:before="0" w:beforeAutospacing="0" w:after="0" w:afterAutospacing="0" w:line="360" w:lineRule="auto"/>
              <w:ind w:left="0" w:right="210"/>
              <w:jc w:val="right"/>
              <w:rPr>
                <w:rFonts w:hint="eastAsia" w:ascii="Times New Roman" w:hAnsi="Times New Roman"/>
                <w:color w:val="auto"/>
                <w:szCs w:val="21"/>
                <w:highlight w:val="none"/>
              </w:rPr>
            </w:pPr>
            <w:r>
              <w:rPr>
                <w:rFonts w:hint="eastAsia" w:ascii="Times New Roman" w:hAnsi="Times New Roman"/>
                <w:color w:val="auto"/>
                <w:szCs w:val="21"/>
                <w:highlight w:val="none"/>
              </w:rPr>
              <w:t>编号：_</w:t>
            </w:r>
            <w:r>
              <w:rPr>
                <w:rFonts w:hint="default" w:ascii="Times New Roman" w:hAnsi="Times New Roman"/>
                <w:color w:val="auto"/>
                <w:szCs w:val="21"/>
                <w:highlight w:val="none"/>
              </w:rPr>
              <w:t>___________</w:t>
            </w:r>
          </w:p>
        </w:tc>
      </w:tr>
    </w:tbl>
    <w:p w14:paraId="1CA3012C">
      <w:pPr>
        <w:adjustRightInd w:val="0"/>
        <w:snapToGrid w:val="0"/>
        <w:spacing w:line="360" w:lineRule="auto"/>
        <w:ind w:firstLine="420"/>
        <w:rPr>
          <w:rFonts w:hint="eastAsia" w:ascii="Times New Roman" w:hAnsi="Times New Roman"/>
          <w:color w:val="auto"/>
          <w:szCs w:val="21"/>
          <w:highlight w:val="none"/>
        </w:rPr>
      </w:pPr>
      <w:r>
        <w:rPr>
          <w:rFonts w:hint="eastAsia" w:ascii="Times New Roman" w:hAnsi="Times New Roman"/>
          <w:color w:val="auto"/>
          <w:szCs w:val="21"/>
          <w:highlight w:val="none"/>
        </w:rPr>
        <w:t>你方于_</w:t>
      </w:r>
      <w:r>
        <w:rPr>
          <w:rFonts w:ascii="Times New Roman" w:hAnsi="Times New Roman"/>
          <w:color w:val="auto"/>
          <w:szCs w:val="21"/>
          <w:highlight w:val="none"/>
        </w:rPr>
        <w:t>____</w:t>
      </w:r>
      <w:r>
        <w:rPr>
          <w:rFonts w:hint="eastAsia" w:ascii="Times New Roman" w:hAnsi="Times New Roman"/>
          <w:color w:val="auto"/>
          <w:szCs w:val="21"/>
          <w:highlight w:val="none"/>
        </w:rPr>
        <w:t>年</w:t>
      </w:r>
      <w:r>
        <w:rPr>
          <w:rFonts w:ascii="Times New Roman" w:hAnsi="Times New Roman"/>
          <w:color w:val="auto"/>
          <w:szCs w:val="21"/>
          <w:highlight w:val="none"/>
        </w:rPr>
        <w:t>____</w:t>
      </w:r>
      <w:r>
        <w:rPr>
          <w:rFonts w:hint="eastAsia" w:ascii="Times New Roman" w:hAnsi="Times New Roman"/>
          <w:color w:val="auto"/>
          <w:szCs w:val="21"/>
          <w:highlight w:val="none"/>
        </w:rPr>
        <w:t>月</w:t>
      </w:r>
      <w:r>
        <w:rPr>
          <w:rFonts w:ascii="Times New Roman" w:hAnsi="Times New Roman"/>
          <w:color w:val="auto"/>
          <w:szCs w:val="21"/>
          <w:highlight w:val="none"/>
        </w:rPr>
        <w:t>____</w:t>
      </w:r>
      <w:r>
        <w:rPr>
          <w:rFonts w:hint="eastAsia" w:ascii="Times New Roman" w:hAnsi="Times New Roman"/>
          <w:color w:val="auto"/>
          <w:szCs w:val="21"/>
          <w:highlight w:val="none"/>
        </w:rPr>
        <w:t>日所递交的</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u w:val="single"/>
        </w:rPr>
        <w:t xml:space="preserve">（标段名称） </w:t>
      </w:r>
      <w:r>
        <w:rPr>
          <w:rFonts w:ascii="Times New Roman" w:hAnsi="Times New Roman" w:cs="宋体"/>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的投标文件已被我方接受，被确定为中标人，请你单位派代表持本通知书及相关资料在接到本通知书后30日内到</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与我方签订承包合同。在此之前按照招标文件规定向我方提交履约担保。</w:t>
      </w:r>
    </w:p>
    <w:p w14:paraId="072C1C81">
      <w:pPr>
        <w:spacing w:line="360" w:lineRule="auto"/>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项目概况及中标内容</w:t>
      </w:r>
    </w:p>
    <w:tbl>
      <w:tblPr>
        <w:tblStyle w:val="15"/>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3D90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560B02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2203" w:type="dxa"/>
            <w:gridSpan w:val="4"/>
            <w:shd w:val="clear" w:color="auto" w:fill="auto"/>
            <w:vAlign w:val="center"/>
          </w:tcPr>
          <w:p w14:paraId="669F86D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7555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790C99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标段名称</w:t>
            </w:r>
          </w:p>
        </w:tc>
        <w:tc>
          <w:tcPr>
            <w:tcW w:w="12203" w:type="dxa"/>
            <w:gridSpan w:val="4"/>
            <w:shd w:val="clear" w:color="auto" w:fill="auto"/>
            <w:vAlign w:val="center"/>
          </w:tcPr>
          <w:p w14:paraId="128747E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28BD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9443F5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项目地址</w:t>
            </w:r>
          </w:p>
        </w:tc>
        <w:tc>
          <w:tcPr>
            <w:tcW w:w="12203" w:type="dxa"/>
            <w:gridSpan w:val="4"/>
            <w:shd w:val="clear" w:color="auto" w:fill="auto"/>
            <w:vAlign w:val="center"/>
          </w:tcPr>
          <w:p w14:paraId="61C36A3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611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A0A102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中标内容</w:t>
            </w:r>
          </w:p>
        </w:tc>
        <w:tc>
          <w:tcPr>
            <w:tcW w:w="12203" w:type="dxa"/>
            <w:gridSpan w:val="4"/>
            <w:shd w:val="clear" w:color="auto" w:fill="auto"/>
            <w:vAlign w:val="center"/>
          </w:tcPr>
          <w:p w14:paraId="5CDA1AA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7054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4434B68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计划服务期</w:t>
            </w:r>
          </w:p>
        </w:tc>
        <w:tc>
          <w:tcPr>
            <w:tcW w:w="5126" w:type="dxa"/>
            <w:gridSpan w:val="2"/>
            <w:shd w:val="clear" w:color="auto" w:fill="auto"/>
            <w:vAlign w:val="center"/>
          </w:tcPr>
          <w:p w14:paraId="6E1DD957">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8" w:type="dxa"/>
            <w:shd w:val="clear" w:color="auto" w:fill="auto"/>
            <w:vAlign w:val="center"/>
          </w:tcPr>
          <w:p w14:paraId="3D3673E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总服务期（日历天）</w:t>
            </w:r>
          </w:p>
        </w:tc>
        <w:tc>
          <w:tcPr>
            <w:tcW w:w="4719" w:type="dxa"/>
            <w:shd w:val="clear" w:color="auto" w:fill="auto"/>
            <w:vAlign w:val="center"/>
          </w:tcPr>
          <w:p w14:paraId="52CD477E">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5D8A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08E483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资质等级</w:t>
            </w:r>
          </w:p>
        </w:tc>
        <w:tc>
          <w:tcPr>
            <w:tcW w:w="5126" w:type="dxa"/>
            <w:gridSpan w:val="2"/>
            <w:shd w:val="clear" w:color="auto" w:fill="auto"/>
            <w:vAlign w:val="center"/>
          </w:tcPr>
          <w:p w14:paraId="1F4861B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8" w:type="dxa"/>
            <w:shd w:val="clear" w:color="auto" w:fill="auto"/>
            <w:vAlign w:val="center"/>
          </w:tcPr>
          <w:p w14:paraId="71EEF58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质量标准</w:t>
            </w:r>
          </w:p>
        </w:tc>
        <w:tc>
          <w:tcPr>
            <w:tcW w:w="4719" w:type="dxa"/>
            <w:shd w:val="clear" w:color="auto" w:fill="auto"/>
            <w:vAlign w:val="center"/>
          </w:tcPr>
          <w:p w14:paraId="3B3657D1">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267D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9380BB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项目负责人</w:t>
            </w:r>
          </w:p>
        </w:tc>
        <w:tc>
          <w:tcPr>
            <w:tcW w:w="2769" w:type="dxa"/>
            <w:shd w:val="clear" w:color="auto" w:fill="auto"/>
            <w:vAlign w:val="center"/>
          </w:tcPr>
          <w:p w14:paraId="1B8ED44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7" w:type="dxa"/>
            <w:shd w:val="clear" w:color="auto" w:fill="auto"/>
            <w:vAlign w:val="center"/>
          </w:tcPr>
          <w:p w14:paraId="7D3DBE3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资格证书及编号</w:t>
            </w:r>
          </w:p>
        </w:tc>
        <w:tc>
          <w:tcPr>
            <w:tcW w:w="7077" w:type="dxa"/>
            <w:gridSpan w:val="2"/>
            <w:shd w:val="clear" w:color="auto" w:fill="auto"/>
            <w:vAlign w:val="center"/>
          </w:tcPr>
          <w:p w14:paraId="318CCE0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4840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744E715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中标金额</w:t>
            </w:r>
          </w:p>
        </w:tc>
        <w:tc>
          <w:tcPr>
            <w:tcW w:w="12203" w:type="dxa"/>
            <w:gridSpan w:val="4"/>
            <w:shd w:val="clear" w:color="auto" w:fill="auto"/>
            <w:vAlign w:val="center"/>
          </w:tcPr>
          <w:p w14:paraId="246A553D">
            <w:pPr>
              <w:keepNext w:val="0"/>
              <w:keepLines w:val="0"/>
              <w:suppressLineNumbers w:val="0"/>
              <w:spacing w:before="0" w:beforeAutospacing="0" w:after="0" w:afterAutospacing="0"/>
              <w:ind w:left="0" w:right="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大写：</w:t>
            </w:r>
          </w:p>
        </w:tc>
      </w:tr>
      <w:tr w14:paraId="2EB9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6C46F02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203" w:type="dxa"/>
            <w:gridSpan w:val="4"/>
            <w:shd w:val="clear" w:color="auto" w:fill="auto"/>
            <w:vAlign w:val="center"/>
          </w:tcPr>
          <w:p w14:paraId="0B20181B">
            <w:pPr>
              <w:keepNext w:val="0"/>
              <w:keepLines w:val="0"/>
              <w:suppressLineNumbers w:val="0"/>
              <w:spacing w:before="0" w:beforeAutospacing="0" w:after="0" w:afterAutospacing="0"/>
              <w:ind w:left="0" w:right="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小写：</w:t>
            </w:r>
          </w:p>
        </w:tc>
      </w:tr>
      <w:tr w14:paraId="4A2B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FDA044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需要说明的事项</w:t>
            </w:r>
          </w:p>
        </w:tc>
        <w:tc>
          <w:tcPr>
            <w:tcW w:w="12203" w:type="dxa"/>
            <w:gridSpan w:val="4"/>
            <w:shd w:val="clear" w:color="auto" w:fill="auto"/>
            <w:vAlign w:val="center"/>
          </w:tcPr>
          <w:p w14:paraId="7B3490B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19C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265D98D6">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p>
          <w:p w14:paraId="6F504359">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招标人（盖章）</w:t>
            </w:r>
          </w:p>
          <w:p w14:paraId="4ED73EF7">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法定代表</w:t>
            </w:r>
            <w:r>
              <w:rPr>
                <w:rFonts w:hint="eastAsia" w:ascii="Times New Roman" w:hAnsi="Times New Roman"/>
                <w:color w:val="auto"/>
                <w:szCs w:val="21"/>
                <w:highlight w:val="none"/>
                <w:lang w:val="en-US" w:eastAsia="zh-CN"/>
              </w:rPr>
              <w:t>人</w:t>
            </w:r>
            <w:r>
              <w:rPr>
                <w:rFonts w:hint="eastAsia" w:ascii="Times New Roman" w:hAnsi="Times New Roman"/>
                <w:color w:val="auto"/>
                <w:szCs w:val="21"/>
                <w:highlight w:val="none"/>
              </w:rPr>
              <w:t>（签章）</w:t>
            </w:r>
          </w:p>
          <w:p w14:paraId="22AA16FA">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c>
          <w:tcPr>
            <w:tcW w:w="4715" w:type="dxa"/>
            <w:gridSpan w:val="2"/>
            <w:shd w:val="clear" w:color="auto" w:fill="auto"/>
            <w:vAlign w:val="center"/>
          </w:tcPr>
          <w:p w14:paraId="53F43537">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p>
          <w:p w14:paraId="4D903BD4">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招标代理（盖章）</w:t>
            </w:r>
          </w:p>
          <w:p w14:paraId="4C77A8DE">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法定代表</w:t>
            </w:r>
            <w:r>
              <w:rPr>
                <w:rFonts w:hint="eastAsia" w:ascii="Times New Roman" w:hAnsi="Times New Roman"/>
                <w:color w:val="auto"/>
                <w:szCs w:val="21"/>
                <w:highlight w:val="none"/>
                <w:lang w:val="en-US" w:eastAsia="zh-CN"/>
              </w:rPr>
              <w:t>人</w:t>
            </w:r>
            <w:r>
              <w:rPr>
                <w:rFonts w:hint="eastAsia" w:ascii="Times New Roman" w:hAnsi="Times New Roman"/>
                <w:color w:val="auto"/>
                <w:szCs w:val="21"/>
                <w:highlight w:val="none"/>
              </w:rPr>
              <w:t>（签章）</w:t>
            </w:r>
          </w:p>
          <w:p w14:paraId="08225D8D">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c>
          <w:tcPr>
            <w:tcW w:w="4719" w:type="dxa"/>
            <w:shd w:val="clear" w:color="auto" w:fill="auto"/>
            <w:vAlign w:val="center"/>
          </w:tcPr>
          <w:p w14:paraId="218EABE6">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p>
          <w:p w14:paraId="35100739">
            <w:pPr>
              <w:keepNext w:val="0"/>
              <w:keepLines w:val="0"/>
              <w:suppressLineNumbers w:val="0"/>
              <w:spacing w:before="0" w:beforeAutospacing="0" w:after="0" w:afterAutospacing="0" w:line="400" w:lineRule="exact"/>
              <w:ind w:left="0" w:right="0" w:firstLine="525" w:firstLineChars="250"/>
              <w:rPr>
                <w:rFonts w:hint="eastAsia" w:ascii="Times New Roman" w:hAnsi="Times New Roman"/>
                <w:color w:val="auto"/>
                <w:szCs w:val="21"/>
                <w:highlight w:val="none"/>
              </w:rPr>
            </w:pPr>
            <w:r>
              <w:rPr>
                <w:rFonts w:hint="eastAsia" w:ascii="Times New Roman" w:hAnsi="Times New Roman"/>
                <w:color w:val="auto"/>
                <w:szCs w:val="21"/>
                <w:highlight w:val="none"/>
              </w:rPr>
              <w:t>监管部门（盖章）</w:t>
            </w:r>
          </w:p>
          <w:p w14:paraId="613AF4F8">
            <w:pPr>
              <w:keepNext w:val="0"/>
              <w:keepLines w:val="0"/>
              <w:suppressLineNumbers w:val="0"/>
              <w:spacing w:before="0" w:beforeAutospacing="0" w:after="0" w:afterAutospacing="0" w:line="400" w:lineRule="exact"/>
              <w:ind w:left="0" w:right="0" w:firstLine="525" w:firstLineChars="250"/>
              <w:rPr>
                <w:rFonts w:hint="eastAsia" w:ascii="Times New Roman" w:hAnsi="Times New Roman"/>
                <w:color w:val="auto"/>
                <w:szCs w:val="21"/>
                <w:highlight w:val="none"/>
              </w:rPr>
            </w:pPr>
            <w:r>
              <w:rPr>
                <w:rFonts w:hint="eastAsia" w:ascii="Times New Roman" w:hAnsi="Times New Roman"/>
                <w:color w:val="auto"/>
                <w:szCs w:val="21"/>
                <w:highlight w:val="none"/>
              </w:rPr>
              <w:t>经办人（签章）</w:t>
            </w:r>
          </w:p>
          <w:p w14:paraId="3AE790F7">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r>
    </w:tbl>
    <w:p w14:paraId="054B41DF">
      <w:pPr>
        <w:widowControl/>
        <w:jc w:val="left"/>
        <w:rPr>
          <w:rFonts w:ascii="Times New Roman" w:hAnsi="Times New Roman"/>
          <w:color w:val="auto"/>
          <w:highlight w:val="none"/>
        </w:rPr>
        <w:sectPr>
          <w:pgSz w:w="16838" w:h="11906" w:orient="landscape"/>
          <w:pgMar w:top="1276" w:right="1440" w:bottom="1135" w:left="1440" w:header="851" w:footer="851" w:gutter="0"/>
          <w:cols w:space="720" w:num="1"/>
          <w:docGrid w:linePitch="312" w:charSpace="0"/>
        </w:sectPr>
      </w:pPr>
      <w:r>
        <w:rPr>
          <w:rFonts w:ascii="Times New Roman" w:hAnsi="Times New Roman"/>
          <w:color w:val="auto"/>
          <w:highlight w:val="none"/>
        </w:rPr>
        <w:br w:type="page"/>
      </w:r>
    </w:p>
    <w:p w14:paraId="723BCA4B">
      <w:pPr>
        <w:widowControl/>
        <w:jc w:val="left"/>
        <w:rPr>
          <w:rFonts w:ascii="Times New Roman" w:hAnsi="Times New Roman"/>
          <w:color w:val="auto"/>
          <w:highlight w:val="none"/>
        </w:rPr>
      </w:pPr>
    </w:p>
    <w:p w14:paraId="2F08F1FE">
      <w:pPr>
        <w:pStyle w:val="3"/>
        <w:rPr>
          <w:rFonts w:ascii="Times New Roman" w:hAnsi="Times New Roman"/>
          <w:color w:val="auto"/>
          <w:sz w:val="24"/>
          <w:highlight w:val="none"/>
        </w:rPr>
      </w:pPr>
      <w:bookmarkStart w:id="467" w:name="_Toc167542091"/>
      <w:bookmarkStart w:id="468" w:name="_Toc256000294"/>
      <w:bookmarkStart w:id="469" w:name="_Toc256000076"/>
      <w:r>
        <w:rPr>
          <w:rFonts w:hint="eastAsia" w:ascii="Times New Roman" w:hAnsi="Times New Roman"/>
          <w:b w:val="0"/>
          <w:color w:val="auto"/>
          <w:sz w:val="24"/>
          <w:szCs w:val="24"/>
          <w:highlight w:val="none"/>
        </w:rPr>
        <w:t>附表九：中标结果通知书</w:t>
      </w:r>
      <w:bookmarkEnd w:id="467"/>
      <w:bookmarkEnd w:id="468"/>
      <w:bookmarkEnd w:id="469"/>
    </w:p>
    <w:p w14:paraId="6A0BE913">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中标结果通知书</w:t>
      </w:r>
    </w:p>
    <w:p w14:paraId="584CB91E">
      <w:pPr>
        <w:spacing w:line="480" w:lineRule="exac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（未中标人名称）：</w:t>
      </w:r>
    </w:p>
    <w:p w14:paraId="0CCB29CF">
      <w:pPr>
        <w:spacing w:line="480" w:lineRule="exact"/>
        <w:rPr>
          <w:rFonts w:ascii="Times New Roman" w:hAnsi="Times New Roman"/>
          <w:color w:val="auto"/>
          <w:highlight w:val="none"/>
        </w:rPr>
      </w:pPr>
    </w:p>
    <w:p w14:paraId="46E942E5">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我方已接受</w:t>
      </w:r>
      <w:r>
        <w:rPr>
          <w:rFonts w:hint="eastAsia" w:ascii="Times New Roman" w:hAnsi="Times New Roman"/>
          <w:color w:val="auto"/>
          <w:highlight w:val="none"/>
          <w:u w:val="single"/>
        </w:rPr>
        <w:t xml:space="preserve">                   </w:t>
      </w:r>
      <w:r>
        <w:rPr>
          <w:rFonts w:hint="eastAsia" w:ascii="Times New Roman" w:hAnsi="Times New Roman"/>
          <w:color w:val="auto"/>
          <w:highlight w:val="none"/>
        </w:rPr>
        <w:t>（中标人名称）于</w:t>
      </w:r>
      <w:r>
        <w:rPr>
          <w:rFonts w:hint="eastAsia" w:ascii="Times New Roman" w:hAnsi="Times New Roman"/>
          <w:color w:val="auto"/>
          <w:highlight w:val="none"/>
          <w:u w:val="single"/>
        </w:rPr>
        <w:t xml:space="preserve">                       </w:t>
      </w:r>
      <w:r>
        <w:rPr>
          <w:rFonts w:hint="eastAsia" w:ascii="Times New Roman" w:hAnsi="Times New Roman"/>
          <w:color w:val="auto"/>
          <w:highlight w:val="none"/>
        </w:rPr>
        <w:t>（投标日期）所递交的</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）投标文件，确定</w:t>
      </w:r>
      <w:r>
        <w:rPr>
          <w:rFonts w:hint="eastAsia" w:ascii="Times New Roman" w:hAnsi="Times New Roman"/>
          <w:color w:val="auto"/>
          <w:highlight w:val="none"/>
          <w:u w:val="single"/>
        </w:rPr>
        <w:t xml:space="preserve">         </w:t>
      </w:r>
      <w:r>
        <w:rPr>
          <w:rFonts w:hint="eastAsia" w:ascii="Times New Roman" w:hAnsi="Times New Roman"/>
          <w:color w:val="auto"/>
          <w:highlight w:val="none"/>
        </w:rPr>
        <w:t>（中标人名称）为中标人。</w:t>
      </w:r>
    </w:p>
    <w:p w14:paraId="4F9CA2C3">
      <w:pPr>
        <w:spacing w:line="480" w:lineRule="exact"/>
        <w:ind w:firstLine="420" w:firstLineChars="200"/>
        <w:rPr>
          <w:rFonts w:ascii="Times New Roman" w:hAnsi="Times New Roman"/>
          <w:color w:val="auto"/>
          <w:highlight w:val="none"/>
        </w:rPr>
      </w:pPr>
    </w:p>
    <w:p w14:paraId="0DA4AD5A">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感谢你单位对我方工作的大力支持!</w:t>
      </w:r>
    </w:p>
    <w:p w14:paraId="4FAC3B32">
      <w:pPr>
        <w:spacing w:line="480" w:lineRule="exact"/>
        <w:ind w:firstLine="420" w:firstLineChars="200"/>
        <w:rPr>
          <w:rFonts w:ascii="Times New Roman" w:hAnsi="Times New Roman"/>
          <w:color w:val="auto"/>
          <w:highlight w:val="none"/>
        </w:rPr>
      </w:pPr>
    </w:p>
    <w:p w14:paraId="02BC1CFC">
      <w:pPr>
        <w:spacing w:line="480" w:lineRule="exact"/>
        <w:ind w:firstLine="420" w:firstLineChars="200"/>
        <w:rPr>
          <w:rFonts w:ascii="Times New Roman" w:hAnsi="Times New Roman"/>
          <w:color w:val="auto"/>
          <w:highlight w:val="none"/>
        </w:rPr>
      </w:pPr>
    </w:p>
    <w:p w14:paraId="5DF309E6">
      <w:pPr>
        <w:spacing w:line="480" w:lineRule="exact"/>
        <w:ind w:firstLine="420" w:firstLineChars="200"/>
        <w:rPr>
          <w:rFonts w:ascii="Times New Roman" w:hAnsi="Times New Roman"/>
          <w:color w:val="auto"/>
          <w:highlight w:val="none"/>
        </w:rPr>
      </w:pPr>
    </w:p>
    <w:p w14:paraId="67291C4E">
      <w:pPr>
        <w:spacing w:line="480" w:lineRule="exact"/>
        <w:ind w:firstLine="420" w:firstLineChars="200"/>
        <w:rPr>
          <w:rFonts w:ascii="Times New Roman" w:hAnsi="Times New Roman"/>
          <w:color w:val="auto"/>
          <w:highlight w:val="none"/>
        </w:rPr>
      </w:pPr>
    </w:p>
    <w:p w14:paraId="5791AF03">
      <w:pPr>
        <w:wordWrap w:val="0"/>
        <w:spacing w:line="480" w:lineRule="exact"/>
        <w:ind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（盖单位章） </w:t>
      </w:r>
    </w:p>
    <w:p w14:paraId="17C42EEE">
      <w:pPr>
        <w:wordWrap w:val="0"/>
        <w:spacing w:line="480" w:lineRule="exact"/>
        <w:ind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法定代表人：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（签章） </w:t>
      </w:r>
    </w:p>
    <w:p w14:paraId="5FC4D3C1">
      <w:pPr>
        <w:wordWrap w:val="0"/>
        <w:spacing w:line="480" w:lineRule="exact"/>
        <w:ind w:firstLine="4689" w:firstLineChars="2233"/>
        <w:jc w:val="righ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日  </w:t>
      </w:r>
    </w:p>
    <w:p w14:paraId="4B589DA8">
      <w:pPr>
        <w:spacing w:line="480" w:lineRule="exact"/>
        <w:ind w:firstLine="4689" w:firstLineChars="2233"/>
        <w:jc w:val="right"/>
        <w:rPr>
          <w:rFonts w:ascii="Times New Roman" w:hAnsi="Times New Roman"/>
          <w:color w:val="auto"/>
          <w:highlight w:val="none"/>
        </w:rPr>
      </w:pPr>
    </w:p>
    <w:p w14:paraId="58FD300D">
      <w:pPr>
        <w:spacing w:line="480" w:lineRule="exact"/>
        <w:ind w:firstLine="4689" w:firstLineChars="2233"/>
        <w:jc w:val="right"/>
        <w:rPr>
          <w:rFonts w:ascii="Times New Roman" w:hAnsi="Times New Roman"/>
          <w:color w:val="auto"/>
          <w:highlight w:val="none"/>
        </w:rPr>
      </w:pPr>
    </w:p>
    <w:p w14:paraId="36C05552">
      <w:pPr>
        <w:spacing w:line="480" w:lineRule="exact"/>
        <w:ind w:firstLine="4689" w:firstLineChars="2233"/>
        <w:jc w:val="right"/>
        <w:rPr>
          <w:rFonts w:ascii="Times New Roman" w:hAnsi="Times New Roman"/>
          <w:color w:val="auto"/>
          <w:highlight w:val="none"/>
        </w:rPr>
      </w:pPr>
    </w:p>
    <w:p w14:paraId="34A875D9">
      <w:pPr>
        <w:spacing w:line="480" w:lineRule="exact"/>
        <w:ind w:firstLine="4689" w:firstLineChars="2233"/>
        <w:jc w:val="right"/>
        <w:rPr>
          <w:rFonts w:ascii="Times New Roman" w:hAnsi="Times New Roman"/>
          <w:color w:val="auto"/>
          <w:highlight w:val="none"/>
        </w:rPr>
      </w:pPr>
    </w:p>
    <w:p w14:paraId="1D7E3711">
      <w:pPr>
        <w:spacing w:line="480" w:lineRule="exact"/>
        <w:rPr>
          <w:rFonts w:ascii="Times New Roman" w:hAnsi="Times New Roman"/>
          <w:color w:val="auto"/>
          <w:highlight w:val="none"/>
        </w:rPr>
      </w:pPr>
    </w:p>
    <w:p w14:paraId="17059C24">
      <w:pPr>
        <w:spacing w:line="480" w:lineRule="exact"/>
        <w:rPr>
          <w:rFonts w:ascii="Times New Roman" w:hAnsi="Times New Roman"/>
          <w:color w:val="auto"/>
          <w:highlight w:val="none"/>
        </w:rPr>
      </w:pPr>
    </w:p>
    <w:p w14:paraId="52D5720C">
      <w:pPr>
        <w:widowControl/>
        <w:jc w:val="left"/>
        <w:rPr>
          <w:rFonts w:ascii="Times New Roman" w:hAnsi="Times New Roman"/>
          <w:color w:val="auto"/>
          <w:highlight w:val="none"/>
        </w:rPr>
      </w:pPr>
      <w:r>
        <w:rPr>
          <w:rFonts w:ascii="Times New Roman" w:hAnsi="Times New Roman"/>
          <w:color w:val="auto"/>
          <w:highlight w:val="none"/>
        </w:rPr>
        <w:br w:type="page"/>
      </w:r>
    </w:p>
    <w:p w14:paraId="00A8606D">
      <w:pPr>
        <w:spacing w:line="480" w:lineRule="exact"/>
        <w:rPr>
          <w:rFonts w:ascii="Times New Roman" w:hAnsi="Times New Roman"/>
          <w:color w:val="auto"/>
          <w:highlight w:val="none"/>
        </w:rPr>
      </w:pPr>
    </w:p>
    <w:p w14:paraId="1A63AFE9">
      <w:pPr>
        <w:pStyle w:val="3"/>
        <w:spacing w:before="20"/>
        <w:rPr>
          <w:rFonts w:hint="eastAsia" w:ascii="Times New Roman" w:hAnsi="Times New Roman" w:eastAsia="仿宋_GB2312"/>
          <w:b w:val="0"/>
          <w:bCs w:val="0"/>
          <w:color w:val="auto"/>
          <w:spacing w:val="12"/>
          <w:sz w:val="24"/>
          <w:highlight w:val="none"/>
        </w:rPr>
      </w:pPr>
      <w:bookmarkStart w:id="470" w:name="_Toc256000077"/>
      <w:bookmarkStart w:id="471" w:name="_Toc256000295"/>
      <w:bookmarkStart w:id="472" w:name="_Toc167542092"/>
      <w:r>
        <w:rPr>
          <w:rFonts w:hint="eastAsia" w:ascii="Times New Roman" w:hAnsi="Times New Roman"/>
          <w:b w:val="0"/>
          <w:color w:val="auto"/>
          <w:sz w:val="24"/>
          <w:szCs w:val="24"/>
          <w:highlight w:val="none"/>
        </w:rPr>
        <w:t>附表十：异议书</w:t>
      </w:r>
      <w:bookmarkEnd w:id="470"/>
      <w:bookmarkEnd w:id="471"/>
      <w:bookmarkEnd w:id="472"/>
    </w:p>
    <w:p w14:paraId="15E14418">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异议书</w:t>
      </w:r>
    </w:p>
    <w:p w14:paraId="5E74862A">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一、异议项目基本情况</w:t>
      </w:r>
    </w:p>
    <w:p w14:paraId="56392C5A">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标段名称：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3D32D2C3">
      <w:pPr>
        <w:adjustRightInd w:val="0"/>
        <w:snapToGrid w:val="0"/>
        <w:spacing w:line="500" w:lineRule="exact"/>
        <w:ind w:firstLine="420" w:firstLineChars="200"/>
        <w:rPr>
          <w:rFonts w:hint="eastAsia" w:ascii="Times New Roman" w:hAnsi="Times New Roman" w:cs="仿宋_GB2312"/>
          <w:color w:val="auto"/>
          <w:kern w:val="0"/>
          <w:szCs w:val="21"/>
          <w:highlight w:val="none"/>
          <w:u w:val="single"/>
        </w:rPr>
      </w:pPr>
      <w:r>
        <w:rPr>
          <w:rFonts w:hint="eastAsia" w:ascii="Times New Roman" w:hAnsi="Times New Roman"/>
          <w:color w:val="auto"/>
          <w:highlight w:val="none"/>
        </w:rPr>
        <w:t>标段唯一标识码：</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4A402A12">
      <w:pPr>
        <w:widowControl/>
        <w:adjustRightInd w:val="0"/>
        <w:snapToGrid w:val="0"/>
        <w:spacing w:line="500" w:lineRule="exact"/>
        <w:ind w:firstLine="420" w:firstLineChars="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招标人名称：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636D1968">
      <w:pPr>
        <w:widowControl/>
        <w:adjustRightInd w:val="0"/>
        <w:snapToGrid w:val="0"/>
        <w:spacing w:line="500" w:lineRule="exact"/>
        <w:ind w:firstLine="420" w:firstLineChars="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招标代理机构名称：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12743775">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二、异议人基本情况</w:t>
      </w:r>
    </w:p>
    <w:p w14:paraId="07B083E2">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单位名称：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1336F404">
      <w:pPr>
        <w:adjustRightInd w:val="0"/>
        <w:snapToGrid w:val="0"/>
        <w:spacing w:line="500" w:lineRule="exact"/>
        <w:ind w:firstLine="420" w:firstLineChars="200"/>
        <w:rPr>
          <w:rFonts w:hint="eastAsia" w:ascii="Times New Roman" w:hAnsi="Times New Roman" w:cs="仿宋_GB2312"/>
          <w:b/>
          <w:bCs/>
          <w:color w:val="auto"/>
          <w:kern w:val="0"/>
          <w:szCs w:val="21"/>
          <w:highlight w:val="none"/>
          <w:u w:val="single"/>
        </w:rPr>
      </w:pPr>
      <w:r>
        <w:rPr>
          <w:rFonts w:ascii="Times New Roman" w:hAnsi="Times New Roman"/>
          <w:color w:val="auto"/>
          <w:kern w:val="0"/>
          <w:szCs w:val="21"/>
          <w:highlight w:val="none"/>
        </w:rPr>
        <w:t>住所地：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邮编</w:t>
      </w:r>
      <w:r>
        <w:rPr>
          <w:rFonts w:hint="eastAsia" w:ascii="Times New Roman" w:hAnsi="Times New Roman"/>
          <w:color w:val="auto"/>
          <w:kern w:val="0"/>
          <w:szCs w:val="21"/>
          <w:highlight w:val="none"/>
        </w:rPr>
        <w:t>：</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6C8BE3C3">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法定代表人：</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联系电话：</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51FDCF68">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异议人授权代表：</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性别：</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40CF38CF">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地址：</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 xml:space="preserve"> 联系电话：</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71868CA5">
      <w:pPr>
        <w:widowControl/>
        <w:tabs>
          <w:tab w:val="left" w:pos="2850"/>
        </w:tabs>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三、异议事项基本事实</w:t>
      </w:r>
    </w:p>
    <w:p w14:paraId="392ACD60">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异议事项1：</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 xml:space="preserve">； </w:t>
      </w:r>
    </w:p>
    <w:p w14:paraId="174E8350">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异议事项2：</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 xml:space="preserve">； </w:t>
      </w:r>
    </w:p>
    <w:p w14:paraId="780F4C24">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异议事项3：</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 xml:space="preserve">。 </w:t>
      </w:r>
    </w:p>
    <w:p w14:paraId="62D51722">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四、有效线索和相关证明材料：见附件</w:t>
      </w:r>
    </w:p>
    <w:p w14:paraId="713F1BC3">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五、相关请求及主张：</w:t>
      </w:r>
    </w:p>
    <w:p w14:paraId="152432EF">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 xml:space="preserve">（一）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03E4301E">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（二）</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79882991">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（三）</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2F14C7F4">
      <w:pPr>
        <w:widowControl/>
        <w:adjustRightInd w:val="0"/>
        <w:snapToGrid w:val="0"/>
        <w:spacing w:line="500" w:lineRule="exact"/>
        <w:jc w:val="left"/>
        <w:rPr>
          <w:rFonts w:hint="eastAsia" w:ascii="Times New Roman" w:hAnsi="Times New Roman" w:cs="宋体"/>
          <w:color w:val="auto"/>
          <w:kern w:val="0"/>
          <w:szCs w:val="21"/>
          <w:highlight w:val="none"/>
        </w:rPr>
      </w:pPr>
    </w:p>
    <w:p w14:paraId="3B179E9B">
      <w:pPr>
        <w:widowControl/>
        <w:spacing w:line="360" w:lineRule="auto"/>
        <w:ind w:left="99" w:leftChars="47" w:firstLine="4200" w:firstLineChars="2000"/>
        <w:jc w:val="left"/>
        <w:rPr>
          <w:rFonts w:hint="eastAsia" w:ascii="Times New Roman" w:hAnsi="Times New Roman" w:cs="宋体"/>
          <w:color w:val="auto"/>
          <w:kern w:val="0"/>
          <w:szCs w:val="21"/>
          <w:highlight w:val="none"/>
        </w:rPr>
      </w:pPr>
      <w:r>
        <w:rPr>
          <w:rFonts w:hint="eastAsia" w:ascii="Times New Roman" w:hAnsi="Times New Roman" w:cs="仿宋_GB2312"/>
          <w:color w:val="auto"/>
          <w:kern w:val="0"/>
          <w:szCs w:val="21"/>
          <w:highlight w:val="none"/>
        </w:rPr>
        <w:t>异议人（公章）：</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0CE76E76">
      <w:pPr>
        <w:widowControl/>
        <w:spacing w:line="360" w:lineRule="auto"/>
        <w:ind w:left="99" w:leftChars="47" w:firstLine="2520" w:firstLineChars="1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法定代表人或授权代表（签字或盖章）</w:t>
      </w:r>
      <w:r>
        <w:rPr>
          <w:rFonts w:hint="eastAsia" w:ascii="Times New Roman" w:hAnsi="Times New Roman" w:cs="仿宋_GB2312"/>
          <w:color w:val="auto"/>
          <w:kern w:val="0"/>
          <w:szCs w:val="21"/>
          <w:highlight w:val="none"/>
          <w:u w:val="single"/>
        </w:rPr>
        <w:t xml:space="preserve">                   </w:t>
      </w:r>
    </w:p>
    <w:p w14:paraId="6FFCDF4C">
      <w:pPr>
        <w:spacing w:line="360" w:lineRule="auto"/>
        <w:ind w:firstLine="420"/>
        <w:rPr>
          <w:rFonts w:ascii="Times New Roman" w:hAnsi="Times New Roman" w:eastAsia="仿宋_GB2312"/>
          <w:color w:val="auto"/>
          <w:szCs w:val="21"/>
          <w:highlight w:val="none"/>
        </w:rPr>
      </w:pPr>
      <w:r>
        <w:rPr>
          <w:rFonts w:hint="eastAsia" w:ascii="Times New Roman" w:hAnsi="Times New Roman" w:cs="仿宋_GB2312"/>
          <w:color w:val="auto"/>
          <w:kern w:val="0"/>
          <w:szCs w:val="21"/>
          <w:highlight w:val="none"/>
        </w:rPr>
        <w:t xml:space="preserve">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日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期：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年    月   日</w:t>
      </w:r>
      <w:r>
        <w:rPr>
          <w:rFonts w:ascii="Times New Roman" w:hAnsi="Times New Roman" w:eastAsia="仿宋_GB2312"/>
          <w:color w:val="auto"/>
          <w:szCs w:val="21"/>
          <w:highlight w:val="none"/>
        </w:rPr>
        <w:br w:type="page"/>
      </w:r>
    </w:p>
    <w:p w14:paraId="0DC7278A">
      <w:pPr>
        <w:rPr>
          <w:rFonts w:ascii="Times New Roman" w:hAnsi="Times New Roman" w:eastAsia="仿宋_GB2312"/>
          <w:color w:val="auto"/>
          <w:szCs w:val="21"/>
          <w:highlight w:val="none"/>
        </w:rPr>
      </w:pPr>
    </w:p>
    <w:p w14:paraId="64AC110F">
      <w:pPr>
        <w:pStyle w:val="3"/>
        <w:spacing w:before="20"/>
        <w:rPr>
          <w:rFonts w:ascii="Times New Roman" w:hAnsi="Times New Roman"/>
          <w:b w:val="0"/>
          <w:color w:val="auto"/>
          <w:sz w:val="24"/>
          <w:szCs w:val="24"/>
          <w:highlight w:val="none"/>
        </w:rPr>
      </w:pPr>
      <w:bookmarkStart w:id="473" w:name="_Toc256000296"/>
      <w:bookmarkStart w:id="474" w:name="_Toc353544011"/>
      <w:bookmarkStart w:id="475" w:name="_Toc256000078"/>
      <w:bookmarkStart w:id="476" w:name="_Toc167542093"/>
      <w:r>
        <w:rPr>
          <w:rFonts w:hint="eastAsia" w:ascii="Times New Roman" w:hAnsi="Times New Roman"/>
          <w:b w:val="0"/>
          <w:color w:val="auto"/>
          <w:sz w:val="24"/>
          <w:szCs w:val="24"/>
          <w:highlight w:val="none"/>
        </w:rPr>
        <w:t>附表十一：异议答复函</w:t>
      </w:r>
      <w:bookmarkEnd w:id="473"/>
      <w:bookmarkEnd w:id="474"/>
      <w:bookmarkEnd w:id="475"/>
      <w:bookmarkEnd w:id="476"/>
    </w:p>
    <w:p w14:paraId="3BA634DE">
      <w:pPr>
        <w:jc w:val="center"/>
        <w:rPr>
          <w:rFonts w:hint="eastAsia" w:ascii="Times New Roman" w:hAnsi="Times New Roman" w:eastAsia="黑体"/>
          <w:b/>
          <w:color w:val="auto"/>
          <w:sz w:val="28"/>
          <w:szCs w:val="28"/>
          <w:highlight w:val="none"/>
        </w:rPr>
      </w:pPr>
    </w:p>
    <w:p w14:paraId="69041B5D">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异议答复函</w:t>
      </w:r>
    </w:p>
    <w:p w14:paraId="4A368DA1">
      <w:pPr>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u w:val="single"/>
        </w:rPr>
        <w:t>（</w:t>
      </w:r>
      <w:r>
        <w:rPr>
          <w:rFonts w:hint="eastAsia" w:ascii="Times New Roman" w:hAnsi="Times New Roman" w:cs="宋体"/>
          <w:i/>
          <w:iCs/>
          <w:color w:val="auto"/>
          <w:kern w:val="0"/>
          <w:szCs w:val="21"/>
          <w:highlight w:val="none"/>
          <w:u w:val="single"/>
        </w:rPr>
        <w:t>异议人名称</w:t>
      </w:r>
      <w:r>
        <w:rPr>
          <w:rFonts w:hint="eastAsia" w:ascii="Times New Roman" w:hAnsi="Times New Roman" w:cs="宋体"/>
          <w:color w:val="auto"/>
          <w:kern w:val="0"/>
          <w:szCs w:val="21"/>
          <w:highlight w:val="none"/>
          <w:u w:val="single"/>
        </w:rPr>
        <w:t>）</w:t>
      </w:r>
      <w:r>
        <w:rPr>
          <w:rFonts w:hint="eastAsia" w:ascii="Times New Roman" w:hAnsi="Times New Roman" w:cs="宋体"/>
          <w:color w:val="auto"/>
          <w:kern w:val="0"/>
          <w:szCs w:val="21"/>
          <w:highlight w:val="none"/>
        </w:rPr>
        <w:t>：</w:t>
      </w:r>
    </w:p>
    <w:p w14:paraId="705642B5">
      <w:pPr>
        <w:spacing w:line="360" w:lineRule="auto"/>
        <w:ind w:firstLine="420" w:firstLineChars="200"/>
        <w:rPr>
          <w:rFonts w:hint="eastAsia" w:ascii="Times New Roman" w:hAnsi="Times New Roman" w:cs="宋体"/>
          <w:color w:val="auto"/>
          <w:kern w:val="0"/>
          <w:szCs w:val="21"/>
          <w:highlight w:val="none"/>
        </w:rPr>
      </w:pPr>
    </w:p>
    <w:p w14:paraId="75C1747F">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s="宋体"/>
          <w:color w:val="auto"/>
          <w:kern w:val="0"/>
          <w:szCs w:val="21"/>
          <w:highlight w:val="none"/>
        </w:rPr>
        <w:t>您单位对</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w:t>
      </w:r>
      <w:r>
        <w:rPr>
          <w:rFonts w:hint="eastAsia" w:ascii="Times New Roman" w:hAnsi="Times New Roman" w:cs="宋体"/>
          <w:color w:val="auto"/>
          <w:kern w:val="0"/>
          <w:szCs w:val="21"/>
          <w:highlight w:val="none"/>
        </w:rPr>
        <w:t>的异议书于</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年</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月</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日收悉。经查，针对异议内容，现答复如下：</w:t>
      </w:r>
    </w:p>
    <w:p w14:paraId="7B6ACD69">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异议事项1：</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5899E36D">
      <w:pPr>
        <w:spacing w:line="360" w:lineRule="auto"/>
        <w:ind w:firstLine="420" w:firstLineChars="200"/>
        <w:rPr>
          <w:rFonts w:hint="eastAsia" w:ascii="Times New Roman" w:hAnsi="Times New Roman" w:cs="仿宋_GB2312"/>
          <w:color w:val="auto"/>
          <w:kern w:val="0"/>
          <w:szCs w:val="21"/>
          <w:highlight w:val="none"/>
        </w:rPr>
      </w:pPr>
    </w:p>
    <w:p w14:paraId="733B6A1D">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答复1：</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26D41F9A">
      <w:pPr>
        <w:spacing w:line="360" w:lineRule="auto"/>
        <w:ind w:firstLine="420" w:firstLineChars="200"/>
        <w:rPr>
          <w:rFonts w:hint="eastAsia" w:ascii="Times New Roman" w:hAnsi="Times New Roman" w:cs="仿宋_GB2312"/>
          <w:color w:val="auto"/>
          <w:kern w:val="0"/>
          <w:szCs w:val="21"/>
          <w:highlight w:val="none"/>
        </w:rPr>
      </w:pPr>
    </w:p>
    <w:p w14:paraId="10A20B65">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异议事项2：</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1CA03C32">
      <w:pPr>
        <w:spacing w:line="360" w:lineRule="auto"/>
        <w:ind w:firstLine="420" w:firstLineChars="200"/>
        <w:rPr>
          <w:rFonts w:hint="eastAsia" w:ascii="Times New Roman" w:hAnsi="Times New Roman" w:cs="仿宋_GB2312"/>
          <w:bCs/>
          <w:color w:val="auto"/>
          <w:kern w:val="0"/>
          <w:szCs w:val="21"/>
          <w:highlight w:val="none"/>
          <w:u w:val="single"/>
        </w:rPr>
      </w:pPr>
    </w:p>
    <w:p w14:paraId="27988343">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答复2：</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039F7EFB">
      <w:pPr>
        <w:spacing w:line="360" w:lineRule="auto"/>
        <w:ind w:firstLine="420" w:firstLineChars="200"/>
        <w:rPr>
          <w:rFonts w:hint="eastAsia" w:ascii="Times New Roman" w:hAnsi="Times New Roman" w:cs="仿宋_GB2312"/>
          <w:bCs/>
          <w:color w:val="auto"/>
          <w:kern w:val="0"/>
          <w:szCs w:val="21"/>
          <w:highlight w:val="none"/>
          <w:u w:val="single"/>
        </w:rPr>
      </w:pPr>
    </w:p>
    <w:p w14:paraId="141A7470">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异议事项3：</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3BC7C9E0">
      <w:pPr>
        <w:spacing w:line="360" w:lineRule="auto"/>
        <w:ind w:firstLine="420" w:firstLineChars="200"/>
        <w:rPr>
          <w:rFonts w:hint="eastAsia" w:ascii="Times New Roman" w:hAnsi="Times New Roman" w:cs="仿宋_GB2312"/>
          <w:bCs/>
          <w:color w:val="auto"/>
          <w:kern w:val="0"/>
          <w:szCs w:val="21"/>
          <w:highlight w:val="none"/>
          <w:u w:val="single"/>
        </w:rPr>
      </w:pPr>
    </w:p>
    <w:p w14:paraId="669A28B0">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答复3：</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057172EF">
      <w:pPr>
        <w:adjustRightInd w:val="0"/>
        <w:snapToGrid w:val="0"/>
        <w:spacing w:line="360" w:lineRule="auto"/>
        <w:ind w:firstLine="422" w:firstLineChars="200"/>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相关证明材料：见附件（如有）</w:t>
      </w:r>
    </w:p>
    <w:p w14:paraId="635A9FCF">
      <w:pPr>
        <w:adjustRightInd w:val="0"/>
        <w:snapToGrid w:val="0"/>
        <w:rPr>
          <w:rFonts w:hint="eastAsia" w:ascii="Times New Roman" w:hAnsi="Times New Roman" w:cs="黑体"/>
          <w:color w:val="auto"/>
          <w:kern w:val="0"/>
          <w:szCs w:val="21"/>
          <w:highlight w:val="none"/>
        </w:rPr>
      </w:pPr>
    </w:p>
    <w:p w14:paraId="1E849454">
      <w:pPr>
        <w:snapToGrid w:val="0"/>
        <w:spacing w:line="360" w:lineRule="auto"/>
        <w:ind w:firstLine="420" w:firstLineChars="200"/>
        <w:rPr>
          <w:rFonts w:hint="eastAsia" w:ascii="Times New Roman" w:hAnsi="Times New Roman"/>
          <w:color w:val="auto"/>
          <w:szCs w:val="21"/>
          <w:highlight w:val="none"/>
        </w:rPr>
      </w:pPr>
      <w:r>
        <w:rPr>
          <w:rFonts w:ascii="Times New Roman" w:hAnsi="Times New Roman"/>
          <w:bCs/>
          <w:color w:val="auto"/>
          <w:szCs w:val="21"/>
          <w:highlight w:val="none"/>
        </w:rPr>
        <w:t>如</w:t>
      </w:r>
      <w:r>
        <w:rPr>
          <w:rFonts w:hint="eastAsia" w:ascii="Times New Roman" w:hAnsi="Times New Roman"/>
          <w:bCs/>
          <w:color w:val="auto"/>
          <w:szCs w:val="21"/>
          <w:highlight w:val="none"/>
        </w:rPr>
        <w:t>您单位</w:t>
      </w:r>
      <w:r>
        <w:rPr>
          <w:rFonts w:ascii="Times New Roman" w:hAnsi="Times New Roman"/>
          <w:bCs/>
          <w:color w:val="auto"/>
          <w:szCs w:val="21"/>
          <w:highlight w:val="none"/>
        </w:rPr>
        <w:t>对本</w:t>
      </w:r>
      <w:r>
        <w:rPr>
          <w:rFonts w:hint="eastAsia" w:ascii="Times New Roman" w:hAnsi="Times New Roman"/>
          <w:bCs/>
          <w:color w:val="auto"/>
          <w:szCs w:val="21"/>
          <w:highlight w:val="none"/>
        </w:rPr>
        <w:t>答</w:t>
      </w:r>
      <w:r>
        <w:rPr>
          <w:rFonts w:ascii="Times New Roman" w:hAnsi="Times New Roman"/>
          <w:bCs/>
          <w:color w:val="auto"/>
          <w:szCs w:val="21"/>
          <w:highlight w:val="none"/>
        </w:rPr>
        <w:t>复不满意，可以在</w:t>
      </w:r>
      <w:r>
        <w:rPr>
          <w:rFonts w:hint="eastAsia" w:ascii="Times New Roman" w:hAnsi="Times New Roman"/>
          <w:bCs/>
          <w:color w:val="auto"/>
          <w:szCs w:val="21"/>
          <w:highlight w:val="none"/>
        </w:rPr>
        <w:t>异议</w:t>
      </w:r>
      <w:r>
        <w:rPr>
          <w:rFonts w:ascii="Times New Roman" w:hAnsi="Times New Roman"/>
          <w:bCs/>
          <w:color w:val="auto"/>
          <w:szCs w:val="21"/>
          <w:highlight w:val="none"/>
        </w:rPr>
        <w:t>答复期满十日内向</w:t>
      </w:r>
      <w:r>
        <w:rPr>
          <w:rFonts w:hint="eastAsia" w:ascii="Times New Roman" w:hAnsi="Times New Roman"/>
          <w:bCs/>
          <w:color w:val="auto"/>
          <w:szCs w:val="21"/>
          <w:highlight w:val="none"/>
        </w:rPr>
        <w:t>有关行政监督部门</w:t>
      </w:r>
      <w:r>
        <w:rPr>
          <w:rFonts w:ascii="Times New Roman" w:hAnsi="Times New Roman"/>
          <w:bCs/>
          <w:color w:val="auto"/>
          <w:szCs w:val="21"/>
          <w:highlight w:val="none"/>
        </w:rPr>
        <w:t>依法提起投诉。感谢您对我们工作的监督和支持。</w:t>
      </w:r>
    </w:p>
    <w:p w14:paraId="75FD1DB0">
      <w:pPr>
        <w:widowControl/>
        <w:spacing w:line="360" w:lineRule="auto"/>
        <w:ind w:firstLine="4200" w:firstLineChars="2000"/>
        <w:jc w:val="left"/>
        <w:rPr>
          <w:rFonts w:hint="eastAsia" w:ascii="Times New Roman" w:hAnsi="Times New Roman" w:cs="仿宋_GB2312"/>
          <w:color w:val="auto"/>
          <w:kern w:val="0"/>
          <w:szCs w:val="21"/>
          <w:highlight w:val="none"/>
        </w:rPr>
      </w:pPr>
    </w:p>
    <w:p w14:paraId="0106C528">
      <w:pPr>
        <w:widowControl/>
        <w:spacing w:line="360" w:lineRule="auto"/>
        <w:ind w:firstLine="4200" w:firstLineChars="2000"/>
        <w:jc w:val="left"/>
        <w:rPr>
          <w:rFonts w:hint="eastAsia" w:ascii="Times New Roman" w:hAnsi="Times New Roman" w:cs="仿宋_GB2312"/>
          <w:color w:val="auto"/>
          <w:kern w:val="0"/>
          <w:szCs w:val="21"/>
          <w:highlight w:val="none"/>
        </w:rPr>
      </w:pPr>
    </w:p>
    <w:p w14:paraId="5492339A">
      <w:pPr>
        <w:widowControl/>
        <w:spacing w:line="360" w:lineRule="auto"/>
        <w:ind w:firstLine="4200" w:firstLineChars="2000"/>
        <w:jc w:val="left"/>
        <w:rPr>
          <w:rFonts w:hint="eastAsia" w:ascii="Times New Roman" w:hAnsi="Times New Roman" w:cs="仿宋_GB2312"/>
          <w:color w:val="auto"/>
          <w:kern w:val="0"/>
          <w:szCs w:val="21"/>
          <w:highlight w:val="none"/>
        </w:rPr>
      </w:pPr>
    </w:p>
    <w:p w14:paraId="3255F3AA">
      <w:pPr>
        <w:widowControl/>
        <w:spacing w:line="360" w:lineRule="auto"/>
        <w:ind w:firstLine="4200" w:firstLineChars="2000"/>
        <w:jc w:val="left"/>
        <w:rPr>
          <w:rFonts w:hint="eastAsia" w:ascii="Times New Roman" w:hAnsi="Times New Roman" w:cs="宋体"/>
          <w:color w:val="auto"/>
          <w:kern w:val="0"/>
          <w:szCs w:val="21"/>
          <w:highlight w:val="none"/>
        </w:rPr>
      </w:pPr>
      <w:r>
        <w:rPr>
          <w:rFonts w:hint="eastAsia" w:ascii="Times New Roman" w:hAnsi="Times New Roman" w:cs="仿宋_GB2312"/>
          <w:color w:val="auto"/>
          <w:kern w:val="0"/>
          <w:szCs w:val="21"/>
          <w:highlight w:val="none"/>
        </w:rPr>
        <w:t>招标人或招标代理机构（公章）：</w:t>
      </w:r>
      <w:r>
        <w:rPr>
          <w:rFonts w:hint="eastAsia" w:ascii="Times New Roman" w:hAnsi="Times New Roman" w:cs="仿宋_GB2312"/>
          <w:color w:val="auto"/>
          <w:kern w:val="0"/>
          <w:szCs w:val="21"/>
          <w:highlight w:val="none"/>
          <w:u w:val="single"/>
        </w:rPr>
        <w:t xml:space="preserve">         </w:t>
      </w:r>
    </w:p>
    <w:p w14:paraId="7F63CDA1">
      <w:pPr>
        <w:widowControl/>
        <w:spacing w:line="360" w:lineRule="auto"/>
        <w:ind w:left="99" w:leftChars="47" w:firstLine="3780" w:firstLineChars="18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法定代表人或授权代表（签字或盖章）：</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1458BD94">
      <w:pPr>
        <w:ind w:left="630" w:hanging="630" w:hangingChars="300"/>
        <w:rPr>
          <w:rFonts w:ascii="Times New Roman" w:hAnsi="Times New Roman"/>
          <w:color w:val="auto"/>
          <w:szCs w:val="21"/>
          <w:highlight w:val="none"/>
        </w:rPr>
      </w:pPr>
      <w:r>
        <w:rPr>
          <w:rFonts w:hint="eastAsia" w:ascii="Times New Roman" w:hAnsi="Times New Roman" w:cs="仿宋_GB2312"/>
          <w:color w:val="auto"/>
          <w:kern w:val="0"/>
          <w:szCs w:val="21"/>
          <w:highlight w:val="none"/>
        </w:rPr>
        <w:t xml:space="preserve">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日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期：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年    月   日</w:t>
      </w:r>
    </w:p>
    <w:p w14:paraId="6F39742B">
      <w:pPr>
        <w:rPr>
          <w:rFonts w:ascii="Times New Roman" w:hAnsi="Times New Roman"/>
          <w:color w:val="auto"/>
          <w:highlight w:val="none"/>
        </w:rPr>
        <w:sectPr>
          <w:headerReference r:id="rId10" w:type="default"/>
          <w:footerReference r:id="rId11" w:type="default"/>
          <w:pgSz w:w="11906" w:h="16838"/>
          <w:pgMar w:top="1440" w:right="1797" w:bottom="1440" w:left="1797" w:header="851" w:footer="851" w:gutter="0"/>
          <w:pgNumType w:fmt="decimal"/>
          <w:cols w:space="720" w:num="1"/>
          <w:docGrid w:linePitch="312" w:charSpace="0"/>
        </w:sectPr>
      </w:pPr>
    </w:p>
    <w:p w14:paraId="1A621926">
      <w:pPr>
        <w:rPr>
          <w:rFonts w:ascii="Times New Roman" w:hAnsi="Times New Roman"/>
          <w:color w:val="auto"/>
          <w:szCs w:val="21"/>
          <w:highlight w:val="none"/>
        </w:rPr>
      </w:pPr>
    </w:p>
    <w:p w14:paraId="7B1749A0">
      <w:pPr>
        <w:rPr>
          <w:rFonts w:ascii="Times New Roman" w:hAnsi="Times New Roman"/>
          <w:color w:val="auto"/>
          <w:szCs w:val="21"/>
          <w:highlight w:val="none"/>
        </w:rPr>
      </w:pPr>
    </w:p>
    <w:p w14:paraId="59462EC2">
      <w:pPr>
        <w:rPr>
          <w:rFonts w:ascii="Times New Roman" w:hAnsi="Times New Roman"/>
          <w:color w:val="auto"/>
          <w:szCs w:val="21"/>
          <w:highlight w:val="none"/>
        </w:rPr>
      </w:pPr>
    </w:p>
    <w:p w14:paraId="0A71FA5C">
      <w:pPr>
        <w:rPr>
          <w:rFonts w:ascii="Times New Roman" w:hAnsi="Times New Roman"/>
          <w:color w:val="auto"/>
          <w:szCs w:val="21"/>
          <w:highlight w:val="none"/>
        </w:rPr>
      </w:pPr>
    </w:p>
    <w:p w14:paraId="448E2F8D">
      <w:pPr>
        <w:rPr>
          <w:rFonts w:ascii="Times New Roman" w:hAnsi="Times New Roman"/>
          <w:color w:val="auto"/>
          <w:szCs w:val="21"/>
          <w:highlight w:val="none"/>
        </w:rPr>
      </w:pPr>
    </w:p>
    <w:p w14:paraId="318FDEDC">
      <w:pPr>
        <w:rPr>
          <w:rFonts w:ascii="Times New Roman" w:hAnsi="Times New Roman"/>
          <w:color w:val="auto"/>
          <w:szCs w:val="21"/>
          <w:highlight w:val="none"/>
        </w:rPr>
      </w:pPr>
    </w:p>
    <w:p w14:paraId="33158297">
      <w:pPr>
        <w:rPr>
          <w:rFonts w:ascii="Times New Roman" w:hAnsi="Times New Roman"/>
          <w:color w:val="auto"/>
          <w:szCs w:val="21"/>
          <w:highlight w:val="none"/>
        </w:rPr>
      </w:pPr>
    </w:p>
    <w:p w14:paraId="5A04A1C7">
      <w:pPr>
        <w:rPr>
          <w:rFonts w:ascii="Times New Roman" w:hAnsi="Times New Roman"/>
          <w:color w:val="auto"/>
          <w:szCs w:val="21"/>
          <w:highlight w:val="none"/>
        </w:rPr>
      </w:pPr>
    </w:p>
    <w:p w14:paraId="08E31DED">
      <w:pPr>
        <w:rPr>
          <w:rFonts w:ascii="Times New Roman" w:hAnsi="Times New Roman"/>
          <w:color w:val="auto"/>
          <w:szCs w:val="21"/>
          <w:highlight w:val="none"/>
        </w:rPr>
      </w:pPr>
    </w:p>
    <w:p w14:paraId="53820189">
      <w:pPr>
        <w:rPr>
          <w:rFonts w:ascii="Times New Roman" w:hAnsi="Times New Roman"/>
          <w:color w:val="auto"/>
          <w:szCs w:val="21"/>
          <w:highlight w:val="none"/>
        </w:rPr>
      </w:pPr>
    </w:p>
    <w:p w14:paraId="783FFD35">
      <w:pPr>
        <w:rPr>
          <w:rFonts w:ascii="Times New Roman" w:hAnsi="Times New Roman"/>
          <w:color w:val="auto"/>
          <w:szCs w:val="21"/>
          <w:highlight w:val="none"/>
        </w:rPr>
      </w:pPr>
    </w:p>
    <w:p w14:paraId="2B031B18">
      <w:pPr>
        <w:rPr>
          <w:rFonts w:hint="eastAsia" w:ascii="Times New Roman" w:hAnsi="Times New Roman"/>
          <w:color w:val="auto"/>
          <w:szCs w:val="21"/>
          <w:highlight w:val="none"/>
        </w:rPr>
      </w:pPr>
    </w:p>
    <w:p w14:paraId="3242B126">
      <w:pPr>
        <w:rPr>
          <w:rFonts w:hint="eastAsia" w:ascii="Times New Roman" w:hAnsi="Times New Roman"/>
          <w:color w:val="auto"/>
          <w:szCs w:val="21"/>
          <w:highlight w:val="none"/>
        </w:rPr>
      </w:pPr>
    </w:p>
    <w:p w14:paraId="2E04BF0D">
      <w:pPr>
        <w:rPr>
          <w:rFonts w:hint="eastAsia" w:ascii="Times New Roman" w:hAnsi="Times New Roman"/>
          <w:color w:val="auto"/>
          <w:szCs w:val="21"/>
          <w:highlight w:val="none"/>
        </w:rPr>
      </w:pPr>
    </w:p>
    <w:p w14:paraId="08E4B1CC">
      <w:pPr>
        <w:rPr>
          <w:rFonts w:hint="eastAsia" w:ascii="Times New Roman" w:hAnsi="Times New Roman"/>
          <w:color w:val="auto"/>
          <w:szCs w:val="21"/>
          <w:highlight w:val="none"/>
        </w:rPr>
      </w:pPr>
    </w:p>
    <w:p w14:paraId="6E1C3D39">
      <w:pPr>
        <w:rPr>
          <w:rFonts w:hint="eastAsia" w:ascii="Times New Roman" w:hAnsi="Times New Roman"/>
          <w:color w:val="auto"/>
          <w:szCs w:val="21"/>
          <w:highlight w:val="none"/>
        </w:rPr>
      </w:pPr>
    </w:p>
    <w:p w14:paraId="2547F823">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477" w:name="_Toc256000297"/>
      <w:bookmarkStart w:id="478" w:name="_Toc256000079"/>
      <w:bookmarkStart w:id="479" w:name="_Toc122603037"/>
      <w:r>
        <w:rPr>
          <w:rFonts w:hint="eastAsia" w:ascii="Times New Roman" w:hAnsi="Times New Roman" w:eastAsia="黑体"/>
          <w:b w:val="0"/>
          <w:bCs w:val="0"/>
          <w:color w:val="auto"/>
          <w:sz w:val="48"/>
          <w:szCs w:val="48"/>
          <w:highlight w:val="none"/>
        </w:rPr>
        <w:t>第二卷</w:t>
      </w:r>
      <w:bookmarkEnd w:id="477"/>
      <w:bookmarkEnd w:id="478"/>
      <w:bookmarkEnd w:id="479"/>
    </w:p>
    <w:p w14:paraId="32E03C39">
      <w:pPr>
        <w:rPr>
          <w:rFonts w:hint="eastAsia" w:ascii="Times New Roman" w:hAnsi="Times New Roman" w:eastAsia="黑体"/>
          <w:color w:val="auto"/>
          <w:sz w:val="48"/>
          <w:szCs w:val="48"/>
          <w:highlight w:val="none"/>
        </w:rPr>
      </w:pPr>
    </w:p>
    <w:p w14:paraId="12ABCBA7">
      <w:pPr>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p>
    <w:p w14:paraId="6099AB58">
      <w:pPr>
        <w:bidi w:val="0"/>
        <w:rPr>
          <w:rFonts w:ascii="Times New Roman" w:hAnsi="Times New Roman"/>
          <w:color w:val="auto"/>
          <w:highlight w:val="none"/>
        </w:rPr>
      </w:pPr>
      <w:bookmarkStart w:id="480" w:name="_Toc152265814_0"/>
    </w:p>
    <w:p w14:paraId="5AC6DB96">
      <w:pPr>
        <w:bidi w:val="0"/>
        <w:rPr>
          <w:rFonts w:ascii="Times New Roman" w:hAnsi="Times New Roman"/>
          <w:color w:val="auto"/>
          <w:highlight w:val="none"/>
        </w:rPr>
      </w:pPr>
    </w:p>
    <w:p w14:paraId="64C5F9D7">
      <w:pPr>
        <w:bidi w:val="0"/>
        <w:rPr>
          <w:rFonts w:ascii="Times New Roman" w:hAnsi="Times New Roman"/>
          <w:color w:val="auto"/>
          <w:highlight w:val="none"/>
        </w:rPr>
      </w:pPr>
    </w:p>
    <w:p w14:paraId="0DA63C0B">
      <w:pPr>
        <w:bidi w:val="0"/>
        <w:rPr>
          <w:rFonts w:ascii="Times New Roman" w:hAnsi="Times New Roman"/>
          <w:color w:val="auto"/>
          <w:highlight w:val="none"/>
        </w:rPr>
      </w:pPr>
    </w:p>
    <w:p w14:paraId="4D5AB89A">
      <w:pPr>
        <w:bidi w:val="0"/>
        <w:rPr>
          <w:rFonts w:ascii="Times New Roman" w:hAnsi="Times New Roman"/>
          <w:color w:val="auto"/>
          <w:highlight w:val="none"/>
        </w:rPr>
      </w:pPr>
    </w:p>
    <w:p w14:paraId="26062BB4">
      <w:pPr>
        <w:bidi w:val="0"/>
        <w:rPr>
          <w:rFonts w:ascii="Times New Roman" w:hAnsi="Times New Roman"/>
          <w:color w:val="auto"/>
          <w:highlight w:val="none"/>
        </w:rPr>
      </w:pPr>
    </w:p>
    <w:p w14:paraId="015EADC3">
      <w:pPr>
        <w:bidi w:val="0"/>
        <w:rPr>
          <w:rFonts w:ascii="Times New Roman" w:hAnsi="Times New Roman"/>
          <w:color w:val="auto"/>
          <w:highlight w:val="none"/>
        </w:rPr>
      </w:pPr>
    </w:p>
    <w:p w14:paraId="0A4949D3">
      <w:pPr>
        <w:bidi w:val="0"/>
        <w:rPr>
          <w:rFonts w:ascii="Times New Roman" w:hAnsi="Times New Roman"/>
          <w:color w:val="auto"/>
          <w:highlight w:val="none"/>
        </w:rPr>
      </w:pPr>
    </w:p>
    <w:p w14:paraId="13FDBE35">
      <w:pPr>
        <w:bidi w:val="0"/>
        <w:rPr>
          <w:rFonts w:ascii="Times New Roman" w:hAnsi="Times New Roman"/>
          <w:color w:val="auto"/>
          <w:highlight w:val="none"/>
        </w:rPr>
      </w:pPr>
    </w:p>
    <w:p w14:paraId="6C4CFDB0">
      <w:pPr>
        <w:bidi w:val="0"/>
        <w:rPr>
          <w:rFonts w:ascii="Times New Roman" w:hAnsi="Times New Roman"/>
          <w:color w:val="auto"/>
          <w:highlight w:val="none"/>
        </w:rPr>
      </w:pPr>
    </w:p>
    <w:p w14:paraId="5EAB721D">
      <w:pPr>
        <w:bidi w:val="0"/>
        <w:rPr>
          <w:rFonts w:ascii="Times New Roman" w:hAnsi="Times New Roman"/>
          <w:color w:val="auto"/>
          <w:highlight w:val="none"/>
        </w:rPr>
      </w:pPr>
    </w:p>
    <w:p w14:paraId="0FAA03B1">
      <w:pPr>
        <w:bidi w:val="0"/>
        <w:rPr>
          <w:rFonts w:ascii="Times New Roman" w:hAnsi="Times New Roman"/>
          <w:color w:val="auto"/>
          <w:highlight w:val="none"/>
        </w:rPr>
      </w:pPr>
    </w:p>
    <w:p w14:paraId="126A1A2C">
      <w:pPr>
        <w:bidi w:val="0"/>
        <w:rPr>
          <w:rFonts w:ascii="Times New Roman" w:hAnsi="Times New Roman"/>
          <w:color w:val="auto"/>
          <w:highlight w:val="none"/>
        </w:rPr>
      </w:pPr>
    </w:p>
    <w:p w14:paraId="4BE1878D">
      <w:pPr>
        <w:bidi w:val="0"/>
        <w:rPr>
          <w:rFonts w:ascii="Times New Roman" w:hAnsi="Times New Roman"/>
          <w:color w:val="auto"/>
          <w:highlight w:val="none"/>
        </w:rPr>
      </w:pPr>
    </w:p>
    <w:p w14:paraId="40A94E00">
      <w:pPr>
        <w:bidi w:val="0"/>
        <w:rPr>
          <w:rFonts w:ascii="Times New Roman" w:hAnsi="Times New Roman"/>
          <w:color w:val="auto"/>
          <w:highlight w:val="none"/>
        </w:rPr>
      </w:pPr>
    </w:p>
    <w:p w14:paraId="299C28D1">
      <w:pPr>
        <w:bidi w:val="0"/>
        <w:rPr>
          <w:rFonts w:ascii="Times New Roman" w:hAnsi="Times New Roman"/>
          <w:color w:val="auto"/>
          <w:highlight w:val="none"/>
        </w:rPr>
      </w:pPr>
    </w:p>
    <w:p w14:paraId="09C8B649">
      <w:pPr>
        <w:bidi w:val="0"/>
        <w:rPr>
          <w:rFonts w:ascii="Times New Roman" w:hAnsi="Times New Roman"/>
          <w:color w:val="auto"/>
          <w:highlight w:val="none"/>
        </w:rPr>
      </w:pPr>
    </w:p>
    <w:p w14:paraId="7F57C483">
      <w:pPr>
        <w:bidi w:val="0"/>
        <w:rPr>
          <w:rFonts w:ascii="Times New Roman" w:hAnsi="Times New Roman"/>
          <w:color w:val="auto"/>
          <w:highlight w:val="none"/>
        </w:rPr>
      </w:pPr>
    </w:p>
    <w:p w14:paraId="08E3B8B3">
      <w:pPr>
        <w:bidi w:val="0"/>
        <w:rPr>
          <w:rFonts w:ascii="Times New Roman" w:hAnsi="Times New Roman"/>
          <w:color w:val="auto"/>
          <w:highlight w:val="none"/>
        </w:rPr>
      </w:pPr>
    </w:p>
    <w:p w14:paraId="3A69A75F">
      <w:pPr>
        <w:pStyle w:val="2"/>
        <w:spacing w:before="120" w:after="120" w:line="400" w:lineRule="exact"/>
        <w:jc w:val="center"/>
        <w:rPr>
          <w:rFonts w:ascii="Times New Roman" w:hAnsi="Times New Roman"/>
          <w:color w:val="auto"/>
          <w:highlight w:val="none"/>
        </w:rPr>
        <w:sectPr>
          <w:footerReference r:id="rId12" w:type="default"/>
          <w:pgSz w:w="11906" w:h="16838"/>
          <w:pgMar w:top="1440" w:right="1800" w:bottom="1440" w:left="1800" w:header="851" w:footer="992" w:gutter="0"/>
          <w:pgNumType w:fmt="decimal"/>
          <w:cols w:space="425" w:num="1"/>
          <w:docGrid w:type="lines" w:linePitch="312" w:charSpace="0"/>
        </w:sectPr>
      </w:pPr>
      <w:bookmarkStart w:id="481" w:name="_Toc256000298"/>
      <w:bookmarkStart w:id="482" w:name="_Toc256000080"/>
      <w:r>
        <w:rPr>
          <w:rFonts w:ascii="Times New Roman" w:hAnsi="Times New Roman" w:eastAsia="黑体"/>
          <w:b w:val="0"/>
          <w:bCs w:val="0"/>
          <w:color w:val="auto"/>
          <w:sz w:val="32"/>
          <w:highlight w:val="none"/>
        </w:rPr>
        <w:t>第三章</w:t>
      </w:r>
      <w:r>
        <w:rPr>
          <w:rFonts w:hint="eastAsia" w:ascii="Times New Roman" w:hAnsi="Times New Roman" w:eastAsia="黑体"/>
          <w:b w:val="0"/>
          <w:bCs w:val="0"/>
          <w:color w:val="auto"/>
          <w:sz w:val="32"/>
          <w:highlight w:val="none"/>
        </w:rPr>
        <w:t xml:space="preserve"> </w:t>
      </w:r>
      <w:r>
        <w:rPr>
          <w:rFonts w:hint="eastAsia" w:ascii="Times New Roman" w:hAnsi="Times New Roman" w:eastAsia="黑体"/>
          <w:b w:val="0"/>
          <w:bCs w:val="0"/>
          <w:color w:val="auto"/>
          <w:sz w:val="32"/>
          <w:highlight w:val="none"/>
          <w:lang w:val="en-US" w:eastAsia="zh-CN"/>
        </w:rPr>
        <w:t xml:space="preserve"> </w:t>
      </w:r>
      <w:r>
        <w:rPr>
          <w:rFonts w:ascii="Times New Roman" w:hAnsi="Times New Roman" w:eastAsia="黑体"/>
          <w:b w:val="0"/>
          <w:bCs w:val="0"/>
          <w:color w:val="auto"/>
          <w:sz w:val="32"/>
          <w:highlight w:val="none"/>
        </w:rPr>
        <w:t>评标办法</w:t>
      </w:r>
      <w:bookmarkEnd w:id="480"/>
      <w:bookmarkEnd w:id="481"/>
      <w:bookmarkEnd w:id="482"/>
    </w:p>
    <w:p w14:paraId="4304DC44">
      <w:pPr>
        <w:pStyle w:val="21"/>
        <w:jc w:val="center"/>
        <w:rPr>
          <w:rFonts w:ascii="Times New Roman" w:hAnsi="Times New Roman"/>
          <w:color w:val="auto"/>
          <w:highlight w:val="none"/>
        </w:rPr>
      </w:pPr>
      <w:bookmarkStart w:id="483" w:name="_Toc155889699"/>
      <w:bookmarkStart w:id="484" w:name="_Toc256000299"/>
      <w:bookmarkStart w:id="485" w:name="_Toc256000081"/>
      <w:r>
        <w:rPr>
          <w:rFonts w:hint="eastAsia" w:ascii="Times New Roman" w:hAnsi="Times New Roman"/>
          <w:color w:val="auto"/>
          <w:highlight w:val="none"/>
        </w:rPr>
        <w:t>评标办法前附表</w:t>
      </w:r>
      <w:bookmarkEnd w:id="483"/>
      <w:r>
        <w:rPr>
          <w:rFonts w:hint="eastAsia" w:ascii="Times New Roman" w:hAnsi="Times New Roman"/>
          <w:color w:val="auto"/>
          <w:highlight w:val="none"/>
        </w:rPr>
        <w:t>（综合评估法）</w:t>
      </w:r>
      <w:bookmarkEnd w:id="484"/>
      <w:bookmarkEnd w:id="485"/>
    </w:p>
    <w:p w14:paraId="16E7EC77">
      <w:pPr>
        <w:rPr>
          <w:rFonts w:ascii="Times New Roman" w:hAnsi="Times New Roman" w:eastAsia="黑体"/>
          <w:color w:val="auto"/>
          <w:sz w:val="28"/>
          <w:szCs w:val="28"/>
          <w:highlight w:val="none"/>
        </w:rPr>
      </w:pP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483C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707E8BB">
            <w:pPr>
              <w:spacing w:line="420" w:lineRule="exact"/>
              <w:jc w:val="center"/>
              <w:rPr>
                <w:rFonts w:ascii="Times New Roman" w:hAnsi="Times New Roman"/>
                <w:b/>
                <w:color w:val="auto"/>
                <w:szCs w:val="21"/>
                <w:highlight w:val="none"/>
              </w:rPr>
            </w:pPr>
            <w:bookmarkStart w:id="486" w:name="_Hlk121668541"/>
            <w:bookmarkStart w:id="487" w:name="_Hlk154665296"/>
            <w:r>
              <w:rPr>
                <w:rFonts w:hint="eastAsia" w:ascii="Times New Roman" w:hAnsi="Times New Roman"/>
                <w:b/>
                <w:color w:val="auto"/>
                <w:szCs w:val="21"/>
                <w:highlight w:val="none"/>
              </w:rPr>
              <w:t>条款号</w:t>
            </w:r>
          </w:p>
        </w:tc>
        <w:tc>
          <w:tcPr>
            <w:tcW w:w="2340" w:type="dxa"/>
            <w:gridSpan w:val="2"/>
            <w:vAlign w:val="center"/>
          </w:tcPr>
          <w:p w14:paraId="32256A0C">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评审因素</w:t>
            </w:r>
          </w:p>
        </w:tc>
        <w:tc>
          <w:tcPr>
            <w:tcW w:w="4791" w:type="dxa"/>
            <w:gridSpan w:val="2"/>
            <w:vAlign w:val="center"/>
          </w:tcPr>
          <w:p w14:paraId="50BC93DA">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评审标准</w:t>
            </w:r>
          </w:p>
        </w:tc>
      </w:tr>
      <w:tr w14:paraId="322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6FD10E8">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restart"/>
            <w:vAlign w:val="center"/>
          </w:tcPr>
          <w:p w14:paraId="3E915914">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6A29D45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投标人名称</w:t>
            </w:r>
          </w:p>
        </w:tc>
        <w:tc>
          <w:tcPr>
            <w:tcW w:w="4791" w:type="dxa"/>
            <w:gridSpan w:val="2"/>
            <w:vAlign w:val="center"/>
          </w:tcPr>
          <w:p w14:paraId="1816D61F">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与营业执照、资质证书一致</w:t>
            </w:r>
          </w:p>
        </w:tc>
      </w:tr>
      <w:tr w14:paraId="4282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782861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2DFB9B66">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534957E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投标文件签字盖章</w:t>
            </w:r>
          </w:p>
        </w:tc>
        <w:tc>
          <w:tcPr>
            <w:tcW w:w="4791" w:type="dxa"/>
            <w:gridSpan w:val="2"/>
            <w:vAlign w:val="center"/>
          </w:tcPr>
          <w:p w14:paraId="286713E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符合第二章“投标人须知”第3.7.3（4）目规定</w:t>
            </w:r>
          </w:p>
        </w:tc>
      </w:tr>
      <w:tr w14:paraId="638A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E64DB5B">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68293CE5">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7CFDE07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投标文件格式、内容</w:t>
            </w:r>
          </w:p>
        </w:tc>
        <w:tc>
          <w:tcPr>
            <w:tcW w:w="4791" w:type="dxa"/>
            <w:gridSpan w:val="2"/>
            <w:vAlign w:val="center"/>
          </w:tcPr>
          <w:p w14:paraId="580C146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符合第六章“投标文件格式”的要求且实质性内容齐全</w:t>
            </w:r>
          </w:p>
        </w:tc>
      </w:tr>
      <w:tr w14:paraId="6984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1496E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73D810A7">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2D9755F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报价唯一</w:t>
            </w:r>
          </w:p>
        </w:tc>
        <w:tc>
          <w:tcPr>
            <w:tcW w:w="4791" w:type="dxa"/>
            <w:gridSpan w:val="2"/>
            <w:vAlign w:val="center"/>
          </w:tcPr>
          <w:p w14:paraId="6997564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投标报价文件（包括投标函）中的任何单价、合价或总价只能有一个有效报价</w:t>
            </w:r>
          </w:p>
        </w:tc>
      </w:tr>
      <w:tr w14:paraId="43EA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A2ED58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1F428A1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44D745F9">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总监理工程师实名认证</w:t>
            </w:r>
          </w:p>
        </w:tc>
        <w:tc>
          <w:tcPr>
            <w:tcW w:w="4791" w:type="dxa"/>
            <w:gridSpan w:val="2"/>
            <w:vAlign w:val="center"/>
          </w:tcPr>
          <w:p w14:paraId="1F78DBE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总监理工程师通过二次刷卡实名认证（无不良行为）</w:t>
            </w:r>
          </w:p>
        </w:tc>
      </w:tr>
      <w:tr w14:paraId="255B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09B3D0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754398BA">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1412A3E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备选投标方案</w:t>
            </w:r>
          </w:p>
        </w:tc>
        <w:tc>
          <w:tcPr>
            <w:tcW w:w="4791" w:type="dxa"/>
            <w:gridSpan w:val="2"/>
            <w:vAlign w:val="center"/>
          </w:tcPr>
          <w:p w14:paraId="56F396E8">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除招标文件明确允许提交备选投标方案外，投标人不得提交备选投标方案</w:t>
            </w:r>
          </w:p>
        </w:tc>
      </w:tr>
      <w:tr w14:paraId="767F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312AFAD">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2A132972">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7DA35B8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法定代表人或授权委托人实名认证</w:t>
            </w:r>
          </w:p>
        </w:tc>
        <w:tc>
          <w:tcPr>
            <w:tcW w:w="4791" w:type="dxa"/>
            <w:gridSpan w:val="2"/>
            <w:vAlign w:val="center"/>
          </w:tcPr>
          <w:p w14:paraId="58D6457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法定代表人或授权委托人完成实名认证</w:t>
            </w:r>
          </w:p>
        </w:tc>
      </w:tr>
      <w:tr w14:paraId="2DBE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59DA28B">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6C61BD4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3902DFCA">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行为雷同分析</w:t>
            </w:r>
          </w:p>
        </w:tc>
        <w:tc>
          <w:tcPr>
            <w:tcW w:w="4791" w:type="dxa"/>
            <w:gridSpan w:val="2"/>
            <w:vAlign w:val="center"/>
          </w:tcPr>
          <w:p w14:paraId="7BA80F1C">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不存在投标行为雷同情形</w:t>
            </w:r>
          </w:p>
        </w:tc>
      </w:tr>
      <w:tr w14:paraId="210E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9AD6FA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restart"/>
            <w:vAlign w:val="center"/>
          </w:tcPr>
          <w:p w14:paraId="11250AB2">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6D65D90">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营业执照</w:t>
            </w:r>
          </w:p>
        </w:tc>
        <w:tc>
          <w:tcPr>
            <w:tcW w:w="4791" w:type="dxa"/>
            <w:gridSpan w:val="2"/>
            <w:vAlign w:val="center"/>
          </w:tcPr>
          <w:p w14:paraId="46F9E257">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具备有效的营业执照</w:t>
            </w:r>
          </w:p>
        </w:tc>
      </w:tr>
      <w:tr w14:paraId="28D9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FDBBD5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61A1FCED">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430E6E3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资质等级</w:t>
            </w:r>
          </w:p>
        </w:tc>
        <w:tc>
          <w:tcPr>
            <w:tcW w:w="4791" w:type="dxa"/>
            <w:gridSpan w:val="2"/>
            <w:vAlign w:val="center"/>
          </w:tcPr>
          <w:p w14:paraId="3EE67896">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符合第二章“投标人须知”第1.4.1项规定</w:t>
            </w:r>
          </w:p>
        </w:tc>
      </w:tr>
      <w:tr w14:paraId="6141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45D0E09">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02907B0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C70E77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总监理工程师资格</w:t>
            </w:r>
          </w:p>
        </w:tc>
        <w:tc>
          <w:tcPr>
            <w:tcW w:w="4791" w:type="dxa"/>
            <w:gridSpan w:val="2"/>
            <w:vAlign w:val="center"/>
          </w:tcPr>
          <w:p w14:paraId="34E6BB61">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符合第二章“投标人须知”第1.4.1项规定</w:t>
            </w:r>
          </w:p>
        </w:tc>
      </w:tr>
      <w:tr w14:paraId="1B43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D669925">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1CDAE27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3B31788">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不存在禁止投标的情形</w:t>
            </w:r>
          </w:p>
        </w:tc>
        <w:tc>
          <w:tcPr>
            <w:tcW w:w="4791" w:type="dxa"/>
            <w:gridSpan w:val="2"/>
            <w:vAlign w:val="center"/>
          </w:tcPr>
          <w:p w14:paraId="62AB499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不存在第二章“投标人须知”第1.4.3项规定的任何一种情形</w:t>
            </w:r>
          </w:p>
        </w:tc>
      </w:tr>
      <w:tr w14:paraId="2A08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E97B89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restart"/>
            <w:vAlign w:val="center"/>
          </w:tcPr>
          <w:p w14:paraId="36DE7263">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06AA3E9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监理服务期限</w:t>
            </w:r>
          </w:p>
        </w:tc>
        <w:tc>
          <w:tcPr>
            <w:tcW w:w="4791" w:type="dxa"/>
            <w:gridSpan w:val="2"/>
            <w:vAlign w:val="center"/>
          </w:tcPr>
          <w:p w14:paraId="68BA126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符合第二章“投标人须知”第1.3.2项规定</w:t>
            </w:r>
          </w:p>
        </w:tc>
      </w:tr>
      <w:tr w14:paraId="2FA9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957A4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2C060AE9">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065EB5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质量标准</w:t>
            </w:r>
          </w:p>
        </w:tc>
        <w:tc>
          <w:tcPr>
            <w:tcW w:w="4791" w:type="dxa"/>
            <w:gridSpan w:val="2"/>
            <w:vAlign w:val="center"/>
          </w:tcPr>
          <w:p w14:paraId="3C62066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符合第二章“投标人须知”第1.3.3项规定</w:t>
            </w:r>
          </w:p>
        </w:tc>
      </w:tr>
      <w:tr w14:paraId="7E0C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B77466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050D5D1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46F71F91">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投标有效期</w:t>
            </w:r>
          </w:p>
        </w:tc>
        <w:tc>
          <w:tcPr>
            <w:tcW w:w="4791" w:type="dxa"/>
            <w:gridSpan w:val="2"/>
            <w:vAlign w:val="center"/>
          </w:tcPr>
          <w:p w14:paraId="2E55E080">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符合第二章“投标人须知”第3.3.1项规定</w:t>
            </w:r>
          </w:p>
        </w:tc>
      </w:tr>
      <w:tr w14:paraId="498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5CFDAB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71B24A6F">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15CACDB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投标保证金</w:t>
            </w:r>
          </w:p>
        </w:tc>
        <w:tc>
          <w:tcPr>
            <w:tcW w:w="4791" w:type="dxa"/>
            <w:gridSpan w:val="2"/>
            <w:vAlign w:val="center"/>
          </w:tcPr>
          <w:p w14:paraId="0460D0E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符合第二章“投标人须知”第3.4.1项规定</w:t>
            </w:r>
          </w:p>
        </w:tc>
      </w:tr>
      <w:tr w14:paraId="328D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8BE978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41F5197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27236A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权利义务</w:t>
            </w:r>
          </w:p>
        </w:tc>
        <w:tc>
          <w:tcPr>
            <w:tcW w:w="4791" w:type="dxa"/>
            <w:gridSpan w:val="2"/>
            <w:vAlign w:val="center"/>
          </w:tcPr>
          <w:p w14:paraId="17F6206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投标函附录中的相关承诺符合或优于第四章“合同条款及格式”的相关规定</w:t>
            </w:r>
          </w:p>
        </w:tc>
      </w:tr>
      <w:tr w14:paraId="7698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97F16E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41A1744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1434D1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算术错误修正</w:t>
            </w:r>
          </w:p>
        </w:tc>
        <w:tc>
          <w:tcPr>
            <w:tcW w:w="4791" w:type="dxa"/>
            <w:gridSpan w:val="2"/>
            <w:vAlign w:val="center"/>
          </w:tcPr>
          <w:p w14:paraId="52A45793">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投标人接受算术错误修正后的报价</w:t>
            </w:r>
          </w:p>
        </w:tc>
      </w:tr>
      <w:tr w14:paraId="7808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C6D191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150AA6FC">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0DEA4C0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投标价格</w:t>
            </w:r>
          </w:p>
        </w:tc>
        <w:tc>
          <w:tcPr>
            <w:tcW w:w="4791" w:type="dxa"/>
            <w:gridSpan w:val="2"/>
            <w:vAlign w:val="center"/>
          </w:tcPr>
          <w:p w14:paraId="11212B6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投标报价（含修正后）不大于本标段最高投标限价</w:t>
            </w:r>
          </w:p>
        </w:tc>
      </w:tr>
      <w:tr w14:paraId="1D77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55D46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0FFA820D">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374E435D">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价格清单</w:t>
            </w:r>
          </w:p>
        </w:tc>
        <w:tc>
          <w:tcPr>
            <w:tcW w:w="4791" w:type="dxa"/>
            <w:gridSpan w:val="2"/>
            <w:vAlign w:val="center"/>
          </w:tcPr>
          <w:p w14:paraId="29320C36">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已标价价格清单符合第六章“投标文件格式”、“五、监理报酬清单”的有关要求</w:t>
            </w:r>
          </w:p>
        </w:tc>
      </w:tr>
      <w:tr w14:paraId="2A3A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1F2CC14">
            <w:pPr>
              <w:spacing w:line="420" w:lineRule="exact"/>
              <w:jc w:val="center"/>
              <w:rPr>
                <w:rFonts w:ascii="Times New Roman" w:hAnsi="Times New Roman"/>
                <w:color w:val="auto"/>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1</w:t>
            </w:r>
            <w:r>
              <w:rPr>
                <w:rFonts w:hint="eastAsia" w:ascii="Times New Roman" w:hAnsi="Times New Roman"/>
                <w:color w:val="auto"/>
                <w:szCs w:val="21"/>
                <w:highlight w:val="none"/>
              </w:rPr>
              <w:t>.2</w:t>
            </w:r>
          </w:p>
        </w:tc>
        <w:tc>
          <w:tcPr>
            <w:tcW w:w="7131" w:type="dxa"/>
            <w:gridSpan w:val="4"/>
            <w:vAlign w:val="center"/>
          </w:tcPr>
          <w:p w14:paraId="6561F8A9">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投标人不得存在的其他情形：</w:t>
            </w:r>
          </w:p>
          <w:p w14:paraId="33BEBA69">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（1）不按评标委员会要求澄清、说明或补正；</w:t>
            </w:r>
          </w:p>
          <w:p w14:paraId="1840E2B9">
            <w:pPr>
              <w:spacing w:line="420" w:lineRule="exact"/>
              <w:rPr>
                <w:rFonts w:ascii="Times New Roman" w:hAnsi="Times New Roman"/>
                <w:color w:val="auto"/>
                <w:highlight w:val="none"/>
              </w:rPr>
            </w:pPr>
            <w:r>
              <w:rPr>
                <w:rFonts w:hint="eastAsia" w:ascii="Times New Roman" w:hAnsi="Times New Roman"/>
                <w:color w:val="auto"/>
                <w:szCs w:val="21"/>
                <w:highlight w:val="none"/>
              </w:rPr>
              <w:t>（2）有串通投标、弄虚作假、行贿或有其他违法行为。</w:t>
            </w:r>
          </w:p>
        </w:tc>
      </w:tr>
      <w:tr w14:paraId="2C22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6E84A3DF">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.1.4</w:t>
            </w:r>
          </w:p>
        </w:tc>
        <w:tc>
          <w:tcPr>
            <w:tcW w:w="7131" w:type="dxa"/>
            <w:gridSpan w:val="4"/>
            <w:vAlign w:val="center"/>
          </w:tcPr>
          <w:p w14:paraId="2711B7D8">
            <w:pPr>
              <w:spacing w:line="42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低于成本评审：</w:t>
            </w:r>
          </w:p>
          <w:p w14:paraId="69516F13">
            <w:pPr>
              <w:spacing w:line="420" w:lineRule="exact"/>
              <w:ind w:firstLine="420" w:firstLineChars="200"/>
              <w:jc w:val="left"/>
              <w:rPr>
                <w:rFonts w:ascii="Times New Roman" w:hAnsi="Times New Roman"/>
                <w:color w:val="auto"/>
                <w:szCs w:val="21"/>
                <w:highlight w:val="none"/>
              </w:rPr>
            </w:pPr>
            <w:r>
              <w:rPr>
                <w:rFonts w:hint="eastAsia" w:ascii="Times New Roman" w:hAnsi="Times New Roman"/>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471A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00" w:type="dxa"/>
            <w:gridSpan w:val="2"/>
            <w:vAlign w:val="center"/>
          </w:tcPr>
          <w:p w14:paraId="46DD0764">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.2.1</w:t>
            </w:r>
          </w:p>
        </w:tc>
        <w:tc>
          <w:tcPr>
            <w:tcW w:w="7131" w:type="dxa"/>
            <w:gridSpan w:val="4"/>
            <w:vAlign w:val="center"/>
          </w:tcPr>
          <w:p w14:paraId="6A541822">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（1）是否采用入围：否</w:t>
            </w:r>
          </w:p>
        </w:tc>
      </w:tr>
      <w:tr w14:paraId="206F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609F7B12">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3.3</w:t>
            </w:r>
          </w:p>
        </w:tc>
        <w:tc>
          <w:tcPr>
            <w:tcW w:w="7131" w:type="dxa"/>
            <w:gridSpan w:val="4"/>
            <w:vAlign w:val="center"/>
          </w:tcPr>
          <w:p w14:paraId="2A5AEFFE">
            <w:pPr>
              <w:spacing w:line="360" w:lineRule="auto"/>
              <w:ind w:firstLine="420" w:firstLineChars="200"/>
              <w:jc w:val="left"/>
              <w:rPr>
                <w:rFonts w:ascii="Times New Roman" w:hAnsi="Times New Roman" w:cs="微软雅黑"/>
                <w:color w:val="auto"/>
                <w:szCs w:val="21"/>
                <w:highlight w:val="none"/>
              </w:rPr>
            </w:pPr>
            <w:r>
              <w:rPr>
                <w:rFonts w:hint="eastAsia" w:ascii="Times New Roman" w:hAnsi="Times New Roman"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Times New Roman" w:hAnsi="Times New Roman"/>
                <w:color w:val="auto"/>
                <w:szCs w:val="21"/>
                <w:highlight w:val="none"/>
                <w:u w:val="single"/>
              </w:rPr>
              <w:t>30</w:t>
            </w:r>
            <w:r>
              <w:rPr>
                <w:rFonts w:hint="eastAsia" w:ascii="Times New Roman" w:hAnsi="Times New Roman" w:cs="微软雅黑"/>
                <w:color w:val="auto"/>
                <w:szCs w:val="21"/>
                <w:highlight w:val="none"/>
              </w:rPr>
              <w:t>分钟。</w:t>
            </w:r>
          </w:p>
          <w:p w14:paraId="69359AD2">
            <w:pPr>
              <w:spacing w:line="360" w:lineRule="auto"/>
              <w:ind w:firstLine="420" w:firstLineChars="20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Times New Roman" w:hAnsi="Times New Roman"/>
                <w:color w:val="auto"/>
                <w:szCs w:val="21"/>
                <w:highlight w:val="none"/>
                <w:u w:val="single"/>
              </w:rPr>
              <w:t>30</w:t>
            </w:r>
            <w:r>
              <w:rPr>
                <w:rFonts w:hint="eastAsia" w:ascii="Times New Roman" w:hAnsi="Times New Roman" w:cs="微软雅黑"/>
                <w:color w:val="auto"/>
                <w:szCs w:val="21"/>
                <w:highlight w:val="none"/>
              </w:rPr>
              <w:t>分钟。</w:t>
            </w:r>
          </w:p>
          <w:p w14:paraId="75EE9771">
            <w:pPr>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3944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7A857E9D">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条款号</w:t>
            </w:r>
          </w:p>
        </w:tc>
        <w:tc>
          <w:tcPr>
            <w:tcW w:w="2085" w:type="dxa"/>
            <w:vAlign w:val="center"/>
          </w:tcPr>
          <w:p w14:paraId="78E03D33">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条款内容</w:t>
            </w:r>
          </w:p>
        </w:tc>
        <w:tc>
          <w:tcPr>
            <w:tcW w:w="5046" w:type="dxa"/>
            <w:gridSpan w:val="3"/>
            <w:vAlign w:val="center"/>
          </w:tcPr>
          <w:p w14:paraId="68FB2FA2">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编列内容</w:t>
            </w:r>
          </w:p>
        </w:tc>
      </w:tr>
      <w:tr w14:paraId="64C9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5DBD1C0F">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2.2.1</w:t>
            </w:r>
          </w:p>
        </w:tc>
        <w:tc>
          <w:tcPr>
            <w:tcW w:w="2085" w:type="dxa"/>
            <w:vAlign w:val="center"/>
          </w:tcPr>
          <w:p w14:paraId="51549DAE">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分值构成</w:t>
            </w:r>
          </w:p>
          <w:p w14:paraId="77FD5170">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（总分</w:t>
            </w:r>
            <w:r>
              <w:rPr>
                <w:rFonts w:ascii="Times New Roman" w:hAnsi="Times New Roman"/>
                <w:color w:val="auto"/>
                <w:szCs w:val="21"/>
                <w:highlight w:val="none"/>
              </w:rPr>
              <w:t>100</w:t>
            </w:r>
            <w:r>
              <w:rPr>
                <w:rFonts w:hint="eastAsia" w:ascii="Times New Roman" w:hAnsi="Times New Roman"/>
                <w:color w:val="auto"/>
                <w:szCs w:val="21"/>
                <w:highlight w:val="none"/>
              </w:rPr>
              <w:t>分）</w:t>
            </w:r>
          </w:p>
        </w:tc>
        <w:tc>
          <w:tcPr>
            <w:tcW w:w="5046" w:type="dxa"/>
            <w:gridSpan w:val="3"/>
            <w:vAlign w:val="center"/>
          </w:tcPr>
          <w:p w14:paraId="051AD9A5">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经济标：</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rPr>
              <w:t xml:space="preserve">0 </w:t>
            </w:r>
            <w:r>
              <w:rPr>
                <w:rFonts w:hint="eastAsia" w:ascii="Times New Roman" w:hAnsi="Times New Roman"/>
                <w:color w:val="auto"/>
                <w:szCs w:val="21"/>
                <w:highlight w:val="none"/>
              </w:rPr>
              <w:t>分；</w:t>
            </w:r>
          </w:p>
          <w:p w14:paraId="52BD7D85">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技术标：</w:t>
            </w:r>
            <w:r>
              <w:rPr>
                <w:rFonts w:hint="eastAsia" w:ascii="Times New Roman" w:hAnsi="Times New Roman"/>
                <w:color w:val="auto"/>
                <w:szCs w:val="21"/>
                <w:highlight w:val="none"/>
                <w:u w:val="single"/>
              </w:rPr>
              <w:t xml:space="preserve"> </w:t>
            </w:r>
            <w:r>
              <w:rPr>
                <w:rFonts w:hint="eastAsia"/>
                <w:color w:val="auto"/>
                <w:szCs w:val="21"/>
                <w:highlight w:val="none"/>
                <w:u w:val="single"/>
                <w:lang w:val="en-US" w:eastAsia="zh-CN"/>
              </w:rPr>
              <w:t>43</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分；</w:t>
            </w:r>
          </w:p>
          <w:p w14:paraId="36FA771A">
            <w:pPr>
              <w:spacing w:line="420" w:lineRule="exact"/>
              <w:jc w:val="left"/>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资信标</w:t>
            </w:r>
            <w:r>
              <w:rPr>
                <w:rFonts w:hint="eastAsia" w:ascii="Times New Roman" w:hAnsi="Times New Roman"/>
                <w:color w:val="auto"/>
                <w:szCs w:val="21"/>
                <w:highlight w:val="none"/>
              </w:rPr>
              <w:t>：</w:t>
            </w:r>
            <w:r>
              <w:rPr>
                <w:rFonts w:hint="eastAsia" w:ascii="Times New Roman" w:hAnsi="Times New Roman"/>
                <w:color w:val="auto"/>
                <w:szCs w:val="21"/>
                <w:highlight w:val="none"/>
                <w:u w:val="single"/>
              </w:rPr>
              <w:t xml:space="preserve"> </w:t>
            </w:r>
            <w:r>
              <w:rPr>
                <w:rFonts w:hint="eastAsia"/>
                <w:color w:val="auto"/>
                <w:szCs w:val="21"/>
                <w:highlight w:val="none"/>
                <w:u w:val="single"/>
                <w:lang w:val="en-US" w:eastAsia="zh-CN"/>
              </w:rPr>
              <w:t>7</w:t>
            </w:r>
            <w:r>
              <w:rPr>
                <w:rFonts w:hint="eastAsia" w:ascii="Times New Roman" w:hAnsi="Times New Roman"/>
                <w:color w:val="auto"/>
                <w:szCs w:val="21"/>
                <w:highlight w:val="none"/>
              </w:rPr>
              <w:t>分；</w:t>
            </w:r>
          </w:p>
          <w:p w14:paraId="36178961">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其他评分因素：</w:t>
            </w:r>
            <w:r>
              <w:rPr>
                <w:rFonts w:hint="eastAsia" w:ascii="Times New Roman" w:hAnsi="Times New Roman"/>
                <w:color w:val="auto"/>
                <w:szCs w:val="21"/>
                <w:highlight w:val="none"/>
                <w:u w:val="single"/>
              </w:rPr>
              <w:t xml:space="preserve"> 0 </w:t>
            </w:r>
            <w:r>
              <w:rPr>
                <w:rFonts w:hint="eastAsia" w:ascii="Times New Roman" w:hAnsi="Times New Roman"/>
                <w:color w:val="auto"/>
                <w:szCs w:val="21"/>
                <w:highlight w:val="none"/>
              </w:rPr>
              <w:t>分。</w:t>
            </w:r>
          </w:p>
        </w:tc>
      </w:tr>
      <w:tr w14:paraId="2FE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79638D00">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2.2.2</w:t>
            </w:r>
          </w:p>
          <w:p w14:paraId="2B44E258">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085" w:type="dxa"/>
            <w:vAlign w:val="center"/>
          </w:tcPr>
          <w:p w14:paraId="21FC8536">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评标价确定方法</w:t>
            </w:r>
          </w:p>
        </w:tc>
        <w:tc>
          <w:tcPr>
            <w:tcW w:w="5046" w:type="dxa"/>
            <w:gridSpan w:val="3"/>
            <w:vAlign w:val="center"/>
          </w:tcPr>
          <w:p w14:paraId="0E5B865C">
            <w:pPr>
              <w:spacing w:line="420" w:lineRule="exact"/>
              <w:ind w:right="113"/>
              <w:rPr>
                <w:rFonts w:hint="eastAsia" w:ascii="Times New Roman" w:hAnsi="Times New Roman"/>
                <w:color w:val="auto"/>
                <w:szCs w:val="21"/>
                <w:highlight w:val="none"/>
              </w:rPr>
            </w:pPr>
            <w:r>
              <w:rPr>
                <w:rFonts w:hint="eastAsia" w:ascii="Times New Roman" w:hAnsi="Times New Roman"/>
                <w:color w:val="auto"/>
                <w:szCs w:val="21"/>
                <w:highlight w:val="none"/>
              </w:rPr>
              <w:t>评标价＝投标函大写人民币投标报价或投标人须知前附表报价说明规定的参与评审的投标报价（或经投标人书面确认的算术错误修正后的投标报价）。</w:t>
            </w:r>
          </w:p>
          <w:p w14:paraId="1328E967">
            <w:pPr>
              <w:spacing w:line="420" w:lineRule="exact"/>
              <w:ind w:right="113"/>
              <w:rPr>
                <w:rFonts w:ascii="Times New Roman" w:hAnsi="Times New Roman"/>
                <w:color w:val="auto"/>
                <w:szCs w:val="21"/>
                <w:highlight w:val="none"/>
              </w:rPr>
            </w:pPr>
            <w:r>
              <w:rPr>
                <w:rFonts w:hint="eastAsia" w:ascii="Times New Roman" w:hAnsi="Times New Roman"/>
                <w:color w:val="auto"/>
                <w:szCs w:val="21"/>
                <w:highlight w:val="none"/>
              </w:rPr>
              <w:t>说明：除招标文件特殊规定外，有关报价入围基准值、评标基准价的计算应用的投标报价一般均指评标价。</w:t>
            </w:r>
          </w:p>
        </w:tc>
      </w:tr>
      <w:tr w14:paraId="4E34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0D94E0E7">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2.2.2</w:t>
            </w:r>
          </w:p>
          <w:p w14:paraId="238D6DD3">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085" w:type="dxa"/>
            <w:vAlign w:val="center"/>
          </w:tcPr>
          <w:p w14:paraId="09B811D6">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评标基准价计算</w:t>
            </w:r>
          </w:p>
          <w:p w14:paraId="19CF7E18">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方法</w:t>
            </w:r>
          </w:p>
        </w:tc>
        <w:tc>
          <w:tcPr>
            <w:tcW w:w="5046" w:type="dxa"/>
            <w:gridSpan w:val="3"/>
            <w:vAlign w:val="center"/>
          </w:tcPr>
          <w:p w14:paraId="1AB3F3D4">
            <w:pPr>
              <w:spacing w:line="420" w:lineRule="exact"/>
              <w:ind w:right="113" w:rightChars="0"/>
              <w:jc w:val="left"/>
              <w:rPr>
                <w:rFonts w:hint="default" w:ascii="Times New Roman" w:hAnsi="Times New Roman"/>
                <w:color w:val="auto"/>
                <w:szCs w:val="21"/>
                <w:highlight w:val="none"/>
              </w:rPr>
            </w:pPr>
            <w:r>
              <w:rPr>
                <w:rFonts w:hint="default" w:ascii="Times New Roman" w:hAnsi="Times New Roman"/>
                <w:color w:val="auto"/>
                <w:szCs w:val="21"/>
                <w:highlight w:val="none"/>
                <w:lang w:val="en-US" w:eastAsia="zh-CN"/>
              </w:rPr>
              <w:t>基准价计算方法：</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（1）最高投标限价是否参与基准价计算：否</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（2）参与基准价计算范围：</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 xml:space="preserve">    通过初步评审的投标人投标报价参与基准价得分计算。</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（3）基准价计算规则：</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 xml:space="preserve">    通过初步评审的投标人超过</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家（包含</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家），去掉1个最高投标报价，1个最低投标报价；若小于</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家，则不去；将其投标报价取算术平均值下浮0%。</w:t>
            </w:r>
          </w:p>
        </w:tc>
      </w:tr>
      <w:tr w14:paraId="42EA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3D96F1CA">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2.2.3</w:t>
            </w:r>
          </w:p>
        </w:tc>
        <w:tc>
          <w:tcPr>
            <w:tcW w:w="2085" w:type="dxa"/>
            <w:vAlign w:val="center"/>
          </w:tcPr>
          <w:p w14:paraId="5CAC2611">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投标报价的偏差率</w:t>
            </w:r>
          </w:p>
          <w:p w14:paraId="62A064CB">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计算公式</w:t>
            </w:r>
          </w:p>
        </w:tc>
        <w:tc>
          <w:tcPr>
            <w:tcW w:w="5046" w:type="dxa"/>
            <w:gridSpan w:val="3"/>
            <w:vAlign w:val="center"/>
          </w:tcPr>
          <w:p w14:paraId="7C5E5509">
            <w:pPr>
              <w:spacing w:line="420" w:lineRule="exact"/>
              <w:rPr>
                <w:rFonts w:hint="eastAsia" w:ascii="Times New Roman" w:hAnsi="Times New Roman"/>
                <w:color w:val="auto"/>
                <w:szCs w:val="21"/>
                <w:highlight w:val="none"/>
              </w:rPr>
            </w:pPr>
            <w:r>
              <w:rPr>
                <w:rFonts w:hint="eastAsia" w:ascii="Times New Roman" w:hAnsi="Times New Roman"/>
                <w:color w:val="auto"/>
                <w:szCs w:val="21"/>
                <w:highlight w:val="none"/>
              </w:rPr>
              <w:t>偏差绝对值=|投标人评标价-评标基准价|</w:t>
            </w:r>
          </w:p>
          <w:p w14:paraId="7192CC93">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偏差率=100%×（</w:t>
            </w:r>
            <w:r>
              <w:rPr>
                <w:rFonts w:ascii="Times New Roman" w:hAnsi="Times New Roman"/>
                <w:color w:val="auto"/>
                <w:szCs w:val="21"/>
                <w:highlight w:val="none"/>
              </w:rPr>
              <w:t>|</w:t>
            </w:r>
            <w:r>
              <w:rPr>
                <w:rFonts w:hint="eastAsia" w:ascii="Times New Roman" w:hAnsi="Times New Roman"/>
                <w:color w:val="auto"/>
                <w:szCs w:val="21"/>
                <w:highlight w:val="none"/>
              </w:rPr>
              <w:t>投标人评标价－评标基准价</w:t>
            </w:r>
            <w:r>
              <w:rPr>
                <w:rFonts w:ascii="Times New Roman" w:hAnsi="Times New Roman"/>
                <w:color w:val="auto"/>
                <w:szCs w:val="21"/>
                <w:highlight w:val="none"/>
              </w:rPr>
              <w:t>|</w:t>
            </w:r>
            <w:r>
              <w:rPr>
                <w:rFonts w:hint="eastAsia" w:ascii="Times New Roman" w:hAnsi="Times New Roman"/>
                <w:color w:val="auto"/>
                <w:szCs w:val="21"/>
                <w:highlight w:val="none"/>
              </w:rPr>
              <w:t>）÷评标基准价</w:t>
            </w:r>
          </w:p>
          <w:p w14:paraId="4FE9B4D2">
            <w:pPr>
              <w:spacing w:line="420" w:lineRule="exact"/>
              <w:rPr>
                <w:rFonts w:hint="default" w:ascii="Times New Roman" w:hAnsi="Times New Roman"/>
                <w:color w:val="auto"/>
                <w:szCs w:val="21"/>
                <w:highlight w:val="none"/>
              </w:rPr>
            </w:pPr>
            <w:r>
              <w:rPr>
                <w:rFonts w:hint="eastAsia" w:ascii="Times New Roman" w:hAnsi="Times New Roman"/>
                <w:color w:val="auto"/>
                <w:szCs w:val="21"/>
                <w:highlight w:val="none"/>
              </w:rPr>
              <w:t>扣分标准：每低1%扣0.</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分；每高1%扣0</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rPr>
              <w:t>分。</w:t>
            </w:r>
            <w:r>
              <w:rPr>
                <w:rFonts w:hint="eastAsia" w:ascii="Times New Roman" w:hAnsi="Times New Roman"/>
                <w:color w:val="auto"/>
                <w:szCs w:val="21"/>
                <w:highlight w:val="none"/>
              </w:rPr>
              <w:br w:type="textWrapping"/>
            </w:r>
            <w:r>
              <w:rPr>
                <w:rFonts w:hint="eastAsia" w:ascii="Times New Roman" w:hAnsi="Times New Roman"/>
                <w:color w:val="auto"/>
                <w:szCs w:val="21"/>
                <w:highlight w:val="none"/>
              </w:rPr>
              <w:t>注：中间值采用插入法计算，小数点后保留两位。</w:t>
            </w:r>
          </w:p>
        </w:tc>
      </w:tr>
      <w:tr w14:paraId="0F4E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436032E1">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条款号</w:t>
            </w:r>
          </w:p>
        </w:tc>
        <w:tc>
          <w:tcPr>
            <w:tcW w:w="2085" w:type="dxa"/>
            <w:vAlign w:val="center"/>
          </w:tcPr>
          <w:p w14:paraId="318D83C1">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评分因素</w:t>
            </w:r>
          </w:p>
        </w:tc>
        <w:tc>
          <w:tcPr>
            <w:tcW w:w="935" w:type="dxa"/>
            <w:gridSpan w:val="2"/>
            <w:vAlign w:val="center"/>
          </w:tcPr>
          <w:p w14:paraId="447804DA">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标准分</w:t>
            </w:r>
          </w:p>
        </w:tc>
        <w:tc>
          <w:tcPr>
            <w:tcW w:w="4111" w:type="dxa"/>
            <w:vAlign w:val="center"/>
          </w:tcPr>
          <w:p w14:paraId="53051D4D">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评分标准</w:t>
            </w:r>
          </w:p>
        </w:tc>
      </w:tr>
      <w:bookmarkEnd w:id="486"/>
      <w:bookmarkEnd w:id="487"/>
      <w:tr w14:paraId="0CB2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5F3AA19E">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2.2.4（1）</w:t>
            </w:r>
          </w:p>
        </w:tc>
        <w:tc>
          <w:tcPr>
            <w:tcW w:w="1059" w:type="dxa"/>
            <w:vMerge w:val="restart"/>
            <w:vAlign w:val="center"/>
          </w:tcPr>
          <w:p w14:paraId="63C3B504">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经济标评分标准</w:t>
            </w:r>
          </w:p>
        </w:tc>
        <w:tc>
          <w:tcPr>
            <w:tcW w:w="2085" w:type="dxa"/>
            <w:vAlign w:val="center"/>
          </w:tcPr>
          <w:p w14:paraId="02C63C9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highlight w:val="none"/>
                <w:u w:val="none" w:color="auto"/>
              </w:rPr>
              <w:t>投标报价</w:t>
            </w:r>
          </w:p>
        </w:tc>
        <w:tc>
          <w:tcPr>
            <w:tcW w:w="935" w:type="dxa"/>
            <w:gridSpan w:val="2"/>
            <w:vAlign w:val="center"/>
          </w:tcPr>
          <w:p w14:paraId="0632D876">
            <w:pPr>
              <w:spacing w:line="420" w:lineRule="exact"/>
              <w:jc w:val="center"/>
              <w:rPr>
                <w:rFonts w:ascii="Times New Roman" w:hAnsi="Times New Roman"/>
                <w:color w:val="auto"/>
                <w:szCs w:val="44"/>
                <w:highlight w:val="none"/>
              </w:rPr>
            </w:pPr>
            <w:r>
              <w:rPr>
                <w:rFonts w:hint="eastAsia" w:ascii="Times New Roman" w:hAnsi="Times New Roman"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0</w:t>
            </w:r>
          </w:p>
        </w:tc>
        <w:tc>
          <w:tcPr>
            <w:tcW w:w="4111" w:type="dxa"/>
            <w:vAlign w:val="center"/>
          </w:tcPr>
          <w:p w14:paraId="326E0DBF">
            <w:pPr>
              <w:spacing w:line="420" w:lineRule="exact"/>
              <w:jc w:val="left"/>
              <w:rPr>
                <w:rFonts w:ascii="Times New Roman" w:hAnsi="Times New Roman"/>
                <w:color w:val="auto"/>
                <w:highlight w:val="none"/>
              </w:rPr>
            </w:pPr>
            <w:r>
              <w:rPr>
                <w:rFonts w:hint="eastAsia" w:ascii="Times New Roman" w:hAnsi="Times New Roman" w:eastAsia="宋体" w:cs="宋体"/>
                <w:b w:val="0"/>
                <w:bCs/>
                <w:i w:val="0"/>
                <w:color w:val="auto"/>
                <w:szCs w:val="21"/>
                <w:highlight w:val="none"/>
                <w:u w:val="none" w:color="auto"/>
              </w:rPr>
              <w:t>F＝</w:t>
            </w:r>
            <w:r>
              <w:rPr>
                <w:rFonts w:hint="eastAsia" w:ascii="Times New Roman" w:hAnsi="Times New Roman"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0-（投标人评标价-评标基准价）÷评标基准价×100×0.</w:t>
            </w:r>
            <w:r>
              <w:rPr>
                <w:rFonts w:hint="eastAsia" w:ascii="Times New Roman" w:hAnsi="Times New Roman" w:cs="宋体"/>
                <w:b w:val="0"/>
                <w:bCs/>
                <w:i w:val="0"/>
                <w:color w:val="auto"/>
                <w:szCs w:val="21"/>
                <w:highlight w:val="none"/>
                <w:u w:val="none" w:color="auto"/>
                <w:lang w:val="en-US" w:eastAsia="zh-CN"/>
              </w:rPr>
              <w:t>3</w:t>
            </w:r>
            <w:r>
              <w:rPr>
                <w:rFonts w:hint="eastAsia" w:ascii="Times New Roman" w:hAnsi="Times New Roman" w:eastAsia="宋体" w:cs="宋体"/>
                <w:b w:val="0"/>
                <w:bCs/>
                <w:i w:val="0"/>
                <w:color w:val="auto"/>
                <w:szCs w:val="21"/>
                <w:highlight w:val="none"/>
                <w:u w:val="none" w:color="auto"/>
              </w:rPr>
              <w:t>（评标价＞基准价时）</w:t>
            </w:r>
            <w:r>
              <w:rPr>
                <w:rFonts w:ascii="Times New Roman" w:hAnsi="Times New Roman" w:eastAsia="宋体" w:cs="宋体"/>
                <w:color w:val="auto"/>
                <w:highlight w:val="none"/>
              </w:rPr>
              <w:br w:type="textWrapping"/>
            </w:r>
            <w:r>
              <w:rPr>
                <w:rFonts w:ascii="Times New Roman" w:hAnsi="Times New Roman" w:eastAsia="宋体" w:cs="宋体"/>
                <w:color w:val="auto"/>
                <w:highlight w:val="none"/>
              </w:rPr>
              <w:t>F＝</w:t>
            </w:r>
            <w:r>
              <w:rPr>
                <w:rFonts w:hint="eastAsia" w:ascii="Times New Roman" w:hAnsi="Times New Roman" w:cs="宋体"/>
                <w:color w:val="auto"/>
                <w:highlight w:val="none"/>
                <w:lang w:val="en-US" w:eastAsia="zh-CN"/>
              </w:rPr>
              <w:t>5</w:t>
            </w:r>
            <w:r>
              <w:rPr>
                <w:rFonts w:ascii="Times New Roman" w:hAnsi="Times New Roman" w:eastAsia="宋体" w:cs="宋体"/>
                <w:color w:val="auto"/>
                <w:highlight w:val="none"/>
              </w:rPr>
              <w:t>0-（评标基准价-投标人评标价）÷评标基准价×100×0.</w:t>
            </w:r>
            <w:r>
              <w:rPr>
                <w:rFonts w:hint="eastAsia" w:ascii="Times New Roman" w:hAnsi="Times New Roman" w:cs="宋体"/>
                <w:color w:val="auto"/>
                <w:highlight w:val="none"/>
                <w:lang w:val="en-US" w:eastAsia="zh-CN"/>
              </w:rPr>
              <w:t>2</w:t>
            </w:r>
            <w:r>
              <w:rPr>
                <w:rFonts w:ascii="Times New Roman" w:hAnsi="Times New Roman" w:eastAsia="宋体" w:cs="宋体"/>
                <w:color w:val="auto"/>
                <w:highlight w:val="none"/>
              </w:rPr>
              <w:t>（评标价≤基准价时）</w:t>
            </w:r>
          </w:p>
        </w:tc>
      </w:tr>
      <w:tr w14:paraId="5ED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B940375">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restart"/>
            <w:vAlign w:val="center"/>
          </w:tcPr>
          <w:p w14:paraId="4F507495">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101EF0F8">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合同及信息管理</w:t>
            </w:r>
          </w:p>
        </w:tc>
        <w:tc>
          <w:tcPr>
            <w:tcW w:w="935" w:type="dxa"/>
            <w:gridSpan w:val="2"/>
            <w:vAlign w:val="center"/>
          </w:tcPr>
          <w:p w14:paraId="55F0FA8D">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3</w:t>
            </w:r>
          </w:p>
        </w:tc>
        <w:tc>
          <w:tcPr>
            <w:tcW w:w="4111" w:type="dxa"/>
            <w:vAlign w:val="center"/>
          </w:tcPr>
          <w:p w14:paraId="228D9A02">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 xml:space="preserve">管理方案： </w:t>
            </w:r>
          </w:p>
          <w:p w14:paraId="5CDFA11E">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有合同及信息管理的监理工作原则、程序和方法；</w:t>
            </w:r>
          </w:p>
          <w:p w14:paraId="4F40F6FB">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合同及信息管理的监理制度措施合理齐全、针对性强。</w:t>
            </w:r>
          </w:p>
          <w:p w14:paraId="0B4979CE">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分；内容全面、 科学合理，切实可行，得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5AE4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B61B34A">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31AAAFC8">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0731F590">
            <w:pPr>
              <w:pStyle w:val="33"/>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工地例会制度方案</w:t>
            </w:r>
          </w:p>
        </w:tc>
        <w:tc>
          <w:tcPr>
            <w:tcW w:w="935" w:type="dxa"/>
            <w:gridSpan w:val="2"/>
            <w:vAlign w:val="center"/>
          </w:tcPr>
          <w:p w14:paraId="50CCA2F7">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5</w:t>
            </w:r>
          </w:p>
        </w:tc>
        <w:tc>
          <w:tcPr>
            <w:tcW w:w="4111" w:type="dxa"/>
            <w:vAlign w:val="center"/>
          </w:tcPr>
          <w:p w14:paraId="657DBB56">
            <w:pPr>
              <w:pStyle w:val="33"/>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工作例会制度方案主要内容：1）在施工过程中，总监理工程师应定期召开工地例会。会议纪要由项目监理机构负责起草，并经与会各方代表会签。工地例会包括（但不限于）：设计交底会、图纸会审会、施工组织设计（项目管理实施规划）审查会、施工例会、安全生产例会、文明施工例会等。2）应根据需要及时组织专题会议，解决施工过程中的各种专项问题。工作例会制度编制完整，用于实际施工指导，全面满足得</w:t>
            </w:r>
            <w:r>
              <w:rPr>
                <w:rStyle w:val="17"/>
                <w:rFonts w:hint="eastAsia" w:eastAsia="宋体" w:cs="宋体"/>
                <w:b w:val="0"/>
                <w:color w:val="auto"/>
                <w:spacing w:val="0"/>
                <w:w w:val="100"/>
                <w:sz w:val="21"/>
                <w:szCs w:val="24"/>
                <w:highlight w:val="none"/>
                <w:lang w:val="en-US" w:eastAsia="zh-CN"/>
              </w:rPr>
              <w:t>3</w:t>
            </w:r>
            <w:r>
              <w:rPr>
                <w:rStyle w:val="17"/>
                <w:rFonts w:hint="eastAsia" w:ascii="Times New Roman" w:hAnsi="Times New Roman" w:eastAsia="宋体" w:cs="宋体"/>
                <w:b w:val="0"/>
                <w:color w:val="auto"/>
                <w:spacing w:val="0"/>
                <w:w w:val="100"/>
                <w:sz w:val="21"/>
                <w:szCs w:val="24"/>
                <w:highlight w:val="none"/>
                <w:lang w:val="en-US" w:eastAsia="zh-CN"/>
              </w:rPr>
              <w:t>-</w:t>
            </w:r>
            <w:r>
              <w:rPr>
                <w:rStyle w:val="17"/>
                <w:rFonts w:hint="eastAsia" w:eastAsia="宋体" w:cs="宋体"/>
                <w:b w:val="0"/>
                <w:color w:val="auto"/>
                <w:spacing w:val="0"/>
                <w:w w:val="100"/>
                <w:sz w:val="21"/>
                <w:szCs w:val="24"/>
                <w:highlight w:val="none"/>
                <w:lang w:val="en-US" w:eastAsia="zh-CN"/>
              </w:rPr>
              <w:t>5</w:t>
            </w:r>
            <w:r>
              <w:rPr>
                <w:rStyle w:val="17"/>
                <w:rFonts w:ascii="Times New Roman" w:hAnsi="Times New Roman" w:eastAsia="宋体" w:cs="宋体"/>
                <w:b w:val="0"/>
                <w:color w:val="auto"/>
                <w:spacing w:val="0"/>
                <w:w w:val="100"/>
                <w:sz w:val="21"/>
                <w:szCs w:val="24"/>
                <w:highlight w:val="none"/>
              </w:rPr>
              <w:t>分；较全面满足得</w:t>
            </w:r>
            <w:r>
              <w:rPr>
                <w:rStyle w:val="17"/>
                <w:rFonts w:hint="eastAsia" w:eastAsia="宋体" w:cs="宋体"/>
                <w:b w:val="0"/>
                <w:color w:val="auto"/>
                <w:spacing w:val="0"/>
                <w:w w:val="100"/>
                <w:sz w:val="21"/>
                <w:szCs w:val="24"/>
                <w:highlight w:val="none"/>
                <w:lang w:val="en-US" w:eastAsia="zh-CN"/>
              </w:rPr>
              <w:t>2</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hint="eastAsia" w:eastAsia="宋体" w:cs="宋体"/>
                <w:b w:val="0"/>
                <w:color w:val="auto"/>
                <w:spacing w:val="0"/>
                <w:w w:val="100"/>
                <w:sz w:val="21"/>
                <w:szCs w:val="24"/>
                <w:highlight w:val="none"/>
                <w:lang w:val="en-US" w:eastAsia="zh-CN"/>
              </w:rPr>
              <w:t>.9</w:t>
            </w:r>
            <w:r>
              <w:rPr>
                <w:rStyle w:val="17"/>
                <w:rFonts w:ascii="Times New Roman" w:hAnsi="Times New Roman" w:eastAsia="宋体" w:cs="宋体"/>
                <w:b w:val="0"/>
                <w:color w:val="auto"/>
                <w:spacing w:val="0"/>
                <w:w w:val="100"/>
                <w:sz w:val="21"/>
                <w:szCs w:val="24"/>
                <w:highlight w:val="none"/>
              </w:rPr>
              <w:t>分；基本满足得1</w:t>
            </w:r>
            <w:r>
              <w:rPr>
                <w:rStyle w:val="17"/>
                <w:rFonts w:hint="eastAsia" w:eastAsia="宋体" w:cs="宋体"/>
                <w:b w:val="0"/>
                <w:color w:val="auto"/>
                <w:spacing w:val="0"/>
                <w:w w:val="100"/>
                <w:sz w:val="21"/>
                <w:szCs w:val="24"/>
                <w:highlight w:val="none"/>
                <w:lang w:val="en-US" w:eastAsia="zh-CN"/>
              </w:rPr>
              <w:t>-1.9</w:t>
            </w:r>
            <w:r>
              <w:rPr>
                <w:rStyle w:val="17"/>
                <w:rFonts w:ascii="Times New Roman" w:hAnsi="Times New Roman" w:eastAsia="宋体" w:cs="宋体"/>
                <w:b w:val="0"/>
                <w:color w:val="auto"/>
                <w:spacing w:val="0"/>
                <w:w w:val="100"/>
                <w:sz w:val="21"/>
                <w:szCs w:val="24"/>
                <w:highlight w:val="none"/>
              </w:rPr>
              <w:t>分；</w:t>
            </w:r>
            <w:r>
              <w:rPr>
                <w:rStyle w:val="17"/>
                <w:rFonts w:hint="eastAsia" w:ascii="Times New Roman" w:hAnsi="Times New Roman" w:eastAsia="宋体" w:cs="宋体"/>
                <w:b w:val="0"/>
                <w:color w:val="auto"/>
                <w:spacing w:val="0"/>
                <w:w w:val="100"/>
                <w:sz w:val="21"/>
                <w:szCs w:val="24"/>
                <w:highlight w:val="none"/>
                <w:lang w:val="en-US" w:eastAsia="zh-CN"/>
              </w:rPr>
              <w:t>没有</w:t>
            </w:r>
            <w:r>
              <w:rPr>
                <w:rStyle w:val="17"/>
                <w:rFonts w:ascii="Times New Roman" w:hAnsi="Times New Roman" w:eastAsia="宋体" w:cs="宋体"/>
                <w:b w:val="0"/>
                <w:color w:val="auto"/>
                <w:spacing w:val="0"/>
                <w:w w:val="100"/>
                <w:sz w:val="21"/>
                <w:szCs w:val="24"/>
                <w:highlight w:val="none"/>
              </w:rPr>
              <w:t>不得分。</w:t>
            </w:r>
          </w:p>
        </w:tc>
      </w:tr>
      <w:tr w14:paraId="2095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91B35A2">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7EBD3C99">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7C1D80E8">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质量控制</w:t>
            </w:r>
          </w:p>
        </w:tc>
        <w:tc>
          <w:tcPr>
            <w:tcW w:w="935" w:type="dxa"/>
            <w:gridSpan w:val="2"/>
            <w:vAlign w:val="center"/>
          </w:tcPr>
          <w:p w14:paraId="55896F88">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30EC6344">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 xml:space="preserve">1.质量控制方案： </w:t>
            </w:r>
          </w:p>
          <w:p w14:paraId="332B7087">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对质量目标的理解和实现质量可行性论述；</w:t>
            </w:r>
          </w:p>
          <w:p w14:paraId="0DA43CB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事前、事中、事后质量控制措施和方法；</w:t>
            </w:r>
          </w:p>
          <w:p w14:paraId="25B1E72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3</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 xml:space="preserve">原材料质量控制的措施和方法； </w:t>
            </w:r>
          </w:p>
          <w:p w14:paraId="29D63F5E">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ascii="Times New Roman" w:hAnsi="Times New Roman"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分；内容全面、科学合理，切实可行，得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p w14:paraId="691227B4">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2.工程质量及安全事故处理的应急方案：</w:t>
            </w:r>
          </w:p>
          <w:p w14:paraId="3263560A">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十分科学合理，可行性强，得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分；科学合理，切实可行，得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分；基本科学合理，基本可行，得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471F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92D84CA">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4207811C">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6D694D0A">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进度控制</w:t>
            </w:r>
          </w:p>
        </w:tc>
        <w:tc>
          <w:tcPr>
            <w:tcW w:w="935" w:type="dxa"/>
            <w:gridSpan w:val="2"/>
            <w:vAlign w:val="center"/>
          </w:tcPr>
          <w:p w14:paraId="2AE6A992">
            <w:pPr>
              <w:spacing w:line="420" w:lineRule="exact"/>
              <w:jc w:val="center"/>
              <w:rPr>
                <w:rFonts w:hint="default"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5</w:t>
            </w:r>
          </w:p>
        </w:tc>
        <w:tc>
          <w:tcPr>
            <w:tcW w:w="4111" w:type="dxa"/>
            <w:vAlign w:val="center"/>
          </w:tcPr>
          <w:p w14:paraId="0952E316">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进度控制方案：</w:t>
            </w:r>
          </w:p>
          <w:p w14:paraId="0C42B32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对实现工期目标可行性论述；</w:t>
            </w:r>
          </w:p>
          <w:p w14:paraId="2053E674">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有进度控制的监理工作内容、程序、方法和措施；</w:t>
            </w:r>
          </w:p>
          <w:p w14:paraId="374B07A1">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3</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绘有监理进度计划表，表格齐全、简单明了；</w:t>
            </w:r>
          </w:p>
          <w:p w14:paraId="2F88E3BF">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4</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保证招标人的利益、合理控制工程进度；</w:t>
            </w:r>
          </w:p>
          <w:p w14:paraId="361FB155">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5</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有详细的汇报方案及措施。</w:t>
            </w:r>
          </w:p>
          <w:p w14:paraId="1D883210">
            <w:pPr>
              <w:pStyle w:val="32"/>
              <w:jc w:val="left"/>
              <w:rPr>
                <w:rFonts w:hint="eastAsia" w:ascii="Times New Roman" w:hAnsi="Times New Roman" w:eastAsia="宋体" w:cs="宋体"/>
                <w:b w:val="0"/>
                <w:bCs/>
                <w:i w:val="0"/>
                <w:color w:val="auto"/>
                <w:szCs w:val="21"/>
                <w:highlight w:val="none"/>
                <w:u w:val="none" w:color="auto"/>
              </w:rPr>
            </w:pPr>
            <w:r>
              <w:rPr>
                <w:rStyle w:val="17"/>
                <w:rFonts w:hint="eastAsia" w:eastAsia="宋体" w:cs="宋体"/>
                <w:b w:val="0"/>
                <w:color w:val="auto"/>
                <w:spacing w:val="0"/>
                <w:w w:val="100"/>
                <w:sz w:val="21"/>
                <w:szCs w:val="24"/>
                <w:highlight w:val="none"/>
                <w:lang w:val="en-US" w:eastAsia="zh-CN"/>
              </w:rPr>
              <w:t>根据</w:t>
            </w:r>
            <w:r>
              <w:rPr>
                <w:rStyle w:val="17"/>
                <w:rFonts w:ascii="Times New Roman" w:hAnsi="Times New Roman" w:eastAsia="宋体" w:cs="宋体"/>
                <w:b w:val="0"/>
                <w:color w:val="auto"/>
                <w:spacing w:val="0"/>
                <w:w w:val="100"/>
                <w:sz w:val="21"/>
                <w:szCs w:val="24"/>
                <w:highlight w:val="none"/>
              </w:rPr>
              <w:t>以上</w:t>
            </w:r>
            <w:r>
              <w:rPr>
                <w:rStyle w:val="17"/>
                <w:rFonts w:hint="eastAsia" w:ascii="Times New Roman" w:hAnsi="Times New Roman" w:eastAsia="宋体" w:cs="宋体"/>
                <w:b w:val="0"/>
                <w:color w:val="auto"/>
                <w:spacing w:val="0"/>
                <w:w w:val="100"/>
                <w:sz w:val="21"/>
                <w:szCs w:val="24"/>
                <w:highlight w:val="none"/>
                <w:lang w:val="en-US" w:eastAsia="zh-CN"/>
              </w:rPr>
              <w:t>5</w:t>
            </w:r>
            <w:r>
              <w:rPr>
                <w:rStyle w:val="17"/>
                <w:rFonts w:ascii="Times New Roman" w:hAnsi="Times New Roman" w:eastAsia="宋体" w:cs="宋体"/>
                <w:b w:val="0"/>
                <w:color w:val="auto"/>
                <w:spacing w:val="0"/>
                <w:w w:val="100"/>
                <w:sz w:val="21"/>
                <w:szCs w:val="24"/>
                <w:highlight w:val="none"/>
              </w:rPr>
              <w:t>项内容</w:t>
            </w:r>
            <w:r>
              <w:rPr>
                <w:rStyle w:val="17"/>
                <w:rFonts w:hint="eastAsia" w:eastAsia="宋体" w:cs="宋体"/>
                <w:b w:val="0"/>
                <w:color w:val="auto"/>
                <w:spacing w:val="0"/>
                <w:w w:val="100"/>
                <w:sz w:val="21"/>
                <w:szCs w:val="24"/>
                <w:highlight w:val="none"/>
                <w:lang w:val="en-US" w:eastAsia="zh-CN"/>
              </w:rPr>
              <w:t>进行评审</w:t>
            </w:r>
            <w:r>
              <w:rPr>
                <w:rStyle w:val="17"/>
                <w:rFonts w:ascii="Times New Roman" w:hAnsi="Times New Roman" w:eastAsia="宋体" w:cs="宋体"/>
                <w:b w:val="0"/>
                <w:color w:val="auto"/>
                <w:spacing w:val="0"/>
                <w:w w:val="100"/>
                <w:sz w:val="21"/>
                <w:szCs w:val="24"/>
                <w:highlight w:val="none"/>
              </w:rPr>
              <w:t>得</w:t>
            </w:r>
            <w:r>
              <w:rPr>
                <w:rStyle w:val="17"/>
                <w:rFonts w:hint="eastAsia" w:eastAsia="宋体" w:cs="宋体"/>
                <w:b w:val="0"/>
                <w:color w:val="auto"/>
                <w:spacing w:val="0"/>
                <w:w w:val="100"/>
                <w:sz w:val="21"/>
                <w:szCs w:val="24"/>
                <w:highlight w:val="none"/>
                <w:lang w:val="en-US" w:eastAsia="zh-CN"/>
              </w:rPr>
              <w:t>0-</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分，本项最多得5分。</w:t>
            </w:r>
          </w:p>
        </w:tc>
      </w:tr>
      <w:tr w14:paraId="715E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87BF37A">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1B984A77">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6FE7CF86">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安全管理</w:t>
            </w:r>
          </w:p>
        </w:tc>
        <w:tc>
          <w:tcPr>
            <w:tcW w:w="935" w:type="dxa"/>
            <w:gridSpan w:val="2"/>
            <w:vAlign w:val="center"/>
          </w:tcPr>
          <w:p w14:paraId="342ADFBA">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7B14A376">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1.安全生产措施</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包括第三方管线开挖保护措施</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：针对安全生产的监理控制点准确、措施合理全面，优得</w:t>
            </w:r>
            <w:r>
              <w:rPr>
                <w:rStyle w:val="17"/>
                <w:rFonts w:hint="eastAsia" w:ascii="Times New Roman" w:hAnsi="Times New Roman"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分；良得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分；一般得1分，没有不得分。</w:t>
            </w:r>
          </w:p>
          <w:p w14:paraId="1E19217B">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2.文明施工措施：针对文明施工的监理控制点准确、措施合理全面，优得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 xml:space="preserve">分；良好得 </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分；一般得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677E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C2625B6">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32A5C56C">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78C82204">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造价控制</w:t>
            </w:r>
          </w:p>
        </w:tc>
        <w:tc>
          <w:tcPr>
            <w:tcW w:w="935" w:type="dxa"/>
            <w:gridSpan w:val="2"/>
            <w:vAlign w:val="center"/>
          </w:tcPr>
          <w:p w14:paraId="15D816EF">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4BE9B5DB">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造价控制方案：</w:t>
            </w:r>
          </w:p>
          <w:p w14:paraId="7CA65893">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有工程变更的管理方法；</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有费用索赔的处理方法。</w:t>
            </w:r>
          </w:p>
          <w:p w14:paraId="17CB1F7E">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eastAsia="宋体" w:cs="宋体"/>
                <w:b w:val="0"/>
                <w:color w:val="auto"/>
                <w:spacing w:val="0"/>
                <w:w w:val="100"/>
                <w:sz w:val="21"/>
                <w:szCs w:val="24"/>
                <w:highlight w:val="none"/>
                <w:lang w:val="en-US" w:eastAsia="zh-CN"/>
              </w:rPr>
              <w:t>6</w:t>
            </w:r>
            <w:r>
              <w:rPr>
                <w:rStyle w:val="17"/>
                <w:rFonts w:hint="eastAsia" w:ascii="Times New Roman" w:hAnsi="Times New Roman" w:eastAsia="宋体" w:cs="宋体"/>
                <w:b w:val="0"/>
                <w:color w:val="auto"/>
                <w:spacing w:val="0"/>
                <w:w w:val="100"/>
                <w:sz w:val="21"/>
                <w:szCs w:val="24"/>
                <w:highlight w:val="none"/>
                <w:lang w:val="en-US" w:eastAsia="zh-CN"/>
              </w:rPr>
              <w:t>-4</w:t>
            </w:r>
            <w:r>
              <w:rPr>
                <w:rStyle w:val="17"/>
                <w:rFonts w:ascii="Times New Roman" w:hAnsi="Times New Roman" w:eastAsia="宋体" w:cs="宋体"/>
                <w:b w:val="0"/>
                <w:color w:val="auto"/>
                <w:spacing w:val="0"/>
                <w:w w:val="100"/>
                <w:sz w:val="21"/>
                <w:szCs w:val="24"/>
                <w:highlight w:val="none"/>
              </w:rPr>
              <w:t>分；内容全面、科学合理，切实可行，得3</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分；内容基本全面、基本科学合理，基本可行，得1</w:t>
            </w:r>
            <w:r>
              <w:rPr>
                <w:rStyle w:val="17"/>
                <w:rFonts w:hint="eastAsia" w:eastAsia="宋体" w:cs="宋体"/>
                <w:b w:val="0"/>
                <w:color w:val="auto"/>
                <w:spacing w:val="0"/>
                <w:w w:val="100"/>
                <w:sz w:val="21"/>
                <w:szCs w:val="24"/>
                <w:highlight w:val="none"/>
                <w:lang w:val="en-US" w:eastAsia="zh-CN"/>
              </w:rPr>
              <w:t>-1.9</w:t>
            </w:r>
            <w:r>
              <w:rPr>
                <w:rStyle w:val="17"/>
                <w:rFonts w:ascii="Times New Roman" w:hAnsi="Times New Roman" w:eastAsia="宋体" w:cs="宋体"/>
                <w:b w:val="0"/>
                <w:color w:val="auto"/>
                <w:spacing w:val="0"/>
                <w:w w:val="100"/>
                <w:sz w:val="21"/>
                <w:szCs w:val="24"/>
                <w:highlight w:val="none"/>
              </w:rPr>
              <w:t>分；没有不得分。</w:t>
            </w:r>
          </w:p>
        </w:tc>
      </w:tr>
      <w:tr w14:paraId="74FD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BAB8123">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65C005BE">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25FC78ED">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服务保障</w:t>
            </w:r>
          </w:p>
        </w:tc>
        <w:tc>
          <w:tcPr>
            <w:tcW w:w="935" w:type="dxa"/>
            <w:gridSpan w:val="2"/>
            <w:vAlign w:val="center"/>
          </w:tcPr>
          <w:p w14:paraId="07994AE2">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6</w:t>
            </w:r>
          </w:p>
        </w:tc>
        <w:tc>
          <w:tcPr>
            <w:tcW w:w="4111" w:type="dxa"/>
            <w:vAlign w:val="center"/>
          </w:tcPr>
          <w:p w14:paraId="51889F70">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1.监理管理制度：图纸审查、旁站制度、隐蔽工程验收制度工程质量监督检验制度、工程质量事故处理制度、档案管理制度齐全。优得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分；良得1分；一般得</w:t>
            </w:r>
            <w:r>
              <w:rPr>
                <w:rStyle w:val="17"/>
                <w:rFonts w:hint="eastAsia" w:eastAsia="宋体" w:cs="宋体"/>
                <w:b w:val="0"/>
                <w:color w:val="auto"/>
                <w:spacing w:val="0"/>
                <w:w w:val="100"/>
                <w:sz w:val="21"/>
                <w:szCs w:val="24"/>
                <w:highlight w:val="none"/>
                <w:lang w:val="en-US" w:eastAsia="zh-CN"/>
              </w:rPr>
              <w:t>0</w:t>
            </w:r>
            <w:r>
              <w:rPr>
                <w:rStyle w:val="17"/>
                <w:rFonts w:ascii="Times New Roman" w:hAnsi="Times New Roman" w:eastAsia="宋体" w:cs="宋体"/>
                <w:b w:val="0"/>
                <w:color w:val="auto"/>
                <w:spacing w:val="0"/>
                <w:w w:val="100"/>
                <w:sz w:val="21"/>
                <w:szCs w:val="24"/>
                <w:highlight w:val="none"/>
              </w:rPr>
              <w:t>分。</w:t>
            </w:r>
          </w:p>
          <w:p w14:paraId="08FCED50">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2.检测工具及设备配置：检测工具、仪器配置齐全、数量充足，优得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分；一般得0分。</w:t>
            </w:r>
          </w:p>
          <w:p w14:paraId="224F48B7">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3.办公设备配置：电脑、打印机、传真机、通讯工具及办公用车等 。办公设备配置齐全、数量充足，优得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分；一般得0分。</w:t>
            </w:r>
          </w:p>
        </w:tc>
      </w:tr>
      <w:tr w14:paraId="5C23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037326C">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75BB248D">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7C28C0DF">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重点、特点和难点分析论述及对策</w:t>
            </w:r>
          </w:p>
        </w:tc>
        <w:tc>
          <w:tcPr>
            <w:tcW w:w="935" w:type="dxa"/>
            <w:gridSpan w:val="2"/>
            <w:vAlign w:val="center"/>
          </w:tcPr>
          <w:p w14:paraId="613FF5D6">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6</w:t>
            </w:r>
          </w:p>
        </w:tc>
        <w:tc>
          <w:tcPr>
            <w:tcW w:w="4111" w:type="dxa"/>
            <w:vAlign w:val="center"/>
          </w:tcPr>
          <w:p w14:paraId="1DFAF1CA">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重点和难点分析论述清晰，相应对策科学合理，有利于对工程进行“四控两管一协调”</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优秀得</w:t>
            </w:r>
            <w:r>
              <w:rPr>
                <w:rStyle w:val="17"/>
                <w:rFonts w:hint="eastAsia" w:eastAsia="宋体" w:cs="宋体"/>
                <w:b w:val="0"/>
                <w:color w:val="auto"/>
                <w:spacing w:val="0"/>
                <w:w w:val="100"/>
                <w:sz w:val="21"/>
                <w:szCs w:val="24"/>
                <w:highlight w:val="none"/>
                <w:lang w:val="en-US" w:eastAsia="zh-CN"/>
              </w:rPr>
              <w:t>6</w:t>
            </w:r>
            <w:r>
              <w:rPr>
                <w:rStyle w:val="17"/>
                <w:rFonts w:hint="eastAsia" w:ascii="Times New Roman" w:hAnsi="Times New Roman" w:eastAsia="宋体" w:cs="宋体"/>
                <w:b w:val="0"/>
                <w:color w:val="auto"/>
                <w:spacing w:val="0"/>
                <w:w w:val="100"/>
                <w:sz w:val="21"/>
                <w:szCs w:val="24"/>
                <w:highlight w:val="none"/>
                <w:lang w:val="en-US" w:eastAsia="zh-CN"/>
              </w:rPr>
              <w:t>-4分，良好得3-2分，一般得1</w:t>
            </w:r>
            <w:r>
              <w:rPr>
                <w:rStyle w:val="17"/>
                <w:rFonts w:hint="eastAsia" w:eastAsia="宋体" w:cs="宋体"/>
                <w:b w:val="0"/>
                <w:color w:val="auto"/>
                <w:spacing w:val="0"/>
                <w:w w:val="100"/>
                <w:sz w:val="21"/>
                <w:szCs w:val="24"/>
                <w:highlight w:val="none"/>
                <w:lang w:val="en-US" w:eastAsia="zh-CN"/>
              </w:rPr>
              <w:t>-1.9</w:t>
            </w:r>
            <w:r>
              <w:rPr>
                <w:rStyle w:val="17"/>
                <w:rFonts w:hint="eastAsia" w:ascii="Times New Roman" w:hAnsi="Times New Roman" w:eastAsia="宋体" w:cs="宋体"/>
                <w:b w:val="0"/>
                <w:color w:val="auto"/>
                <w:spacing w:val="0"/>
                <w:w w:val="100"/>
                <w:sz w:val="21"/>
                <w:szCs w:val="24"/>
                <w:highlight w:val="none"/>
                <w:lang w:val="en-US" w:eastAsia="zh-CN"/>
              </w:rPr>
              <w:t>分，没有不得分。</w:t>
            </w:r>
          </w:p>
        </w:tc>
      </w:tr>
      <w:tr w14:paraId="73F4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732CFBF9">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2.2.2（3）</w:t>
            </w:r>
          </w:p>
        </w:tc>
        <w:tc>
          <w:tcPr>
            <w:tcW w:w="1059" w:type="dxa"/>
            <w:vMerge w:val="restart"/>
            <w:vAlign w:val="center"/>
          </w:tcPr>
          <w:p w14:paraId="6FB2666F">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资信业绩评分标准</w:t>
            </w:r>
          </w:p>
        </w:tc>
        <w:tc>
          <w:tcPr>
            <w:tcW w:w="2085" w:type="dxa"/>
            <w:vAlign w:val="center"/>
          </w:tcPr>
          <w:p w14:paraId="1EE51EB4">
            <w:pPr>
              <w:pStyle w:val="32"/>
              <w:jc w:val="center"/>
              <w:rPr>
                <w:rFonts w:hint="eastAsia" w:ascii="Times New Roman" w:hAnsi="Times New Roman" w:eastAsia="宋体"/>
                <w:color w:val="auto"/>
                <w:szCs w:val="21"/>
                <w:highlight w:val="none"/>
                <w:lang w:val="en-US" w:eastAsia="zh-CN"/>
              </w:rPr>
            </w:pPr>
            <w:r>
              <w:rPr>
                <w:rStyle w:val="17"/>
                <w:rFonts w:ascii="Times New Roman" w:hAnsi="Times New Roman" w:eastAsia="宋体" w:cs="宋体"/>
                <w:b w:val="0"/>
                <w:color w:val="auto"/>
                <w:spacing w:val="0"/>
                <w:w w:val="100"/>
                <w:sz w:val="21"/>
                <w:szCs w:val="24"/>
                <w:highlight w:val="none"/>
              </w:rPr>
              <w:t>总监理工程师</w:t>
            </w:r>
            <w:r>
              <w:rPr>
                <w:rStyle w:val="17"/>
                <w:rFonts w:hint="eastAsia" w:ascii="Times New Roman" w:hAnsi="Times New Roman" w:eastAsia="宋体" w:cs="宋体"/>
                <w:b w:val="0"/>
                <w:color w:val="auto"/>
                <w:spacing w:val="0"/>
                <w:w w:val="100"/>
                <w:sz w:val="21"/>
                <w:szCs w:val="24"/>
                <w:highlight w:val="none"/>
                <w:lang w:val="en-US" w:eastAsia="zh-CN"/>
              </w:rPr>
              <w:t>资历</w:t>
            </w:r>
          </w:p>
        </w:tc>
        <w:tc>
          <w:tcPr>
            <w:tcW w:w="935" w:type="dxa"/>
            <w:gridSpan w:val="2"/>
            <w:vAlign w:val="center"/>
          </w:tcPr>
          <w:p w14:paraId="1C5BF4F5">
            <w:pPr>
              <w:spacing w:line="420" w:lineRule="exact"/>
              <w:jc w:val="center"/>
              <w:rPr>
                <w:rFonts w:hint="eastAsia" w:ascii="Times New Roman" w:hAnsi="Times New Roman" w:eastAsia="宋体"/>
                <w:color w:val="auto"/>
                <w:szCs w:val="44"/>
                <w:highlight w:val="none"/>
                <w:lang w:val="en-US" w:eastAsia="zh-CN"/>
              </w:rPr>
            </w:pPr>
            <w:r>
              <w:rPr>
                <w:rFonts w:hint="eastAsia" w:ascii="Times New Roman" w:hAnsi="Times New Roman"/>
                <w:color w:val="auto"/>
                <w:szCs w:val="44"/>
                <w:highlight w:val="none"/>
                <w:lang w:val="en-US" w:eastAsia="zh-CN"/>
              </w:rPr>
              <w:t>2</w:t>
            </w:r>
          </w:p>
        </w:tc>
        <w:tc>
          <w:tcPr>
            <w:tcW w:w="4111" w:type="dxa"/>
            <w:vAlign w:val="center"/>
          </w:tcPr>
          <w:p w14:paraId="494B9516">
            <w:pPr>
              <w:pStyle w:val="30"/>
              <w:spacing w:before="31" w:line="221" w:lineRule="auto"/>
              <w:jc w:val="both"/>
              <w:rPr>
                <w:rFonts w:hint="default" w:ascii="Times New Roman" w:hAnsi="Times New Roman"/>
                <w:color w:val="auto"/>
                <w:highlight w:val="none"/>
                <w:lang w:val="en-US"/>
              </w:rPr>
            </w:pPr>
            <w:r>
              <w:rPr>
                <w:rFonts w:ascii="Times New Roman" w:hAnsi="Times New Roman"/>
                <w:color w:val="auto"/>
                <w:spacing w:val="-9"/>
                <w:highlight w:val="none"/>
              </w:rPr>
              <w:t>评审内容：</w:t>
            </w:r>
            <w:r>
              <w:rPr>
                <w:rStyle w:val="17"/>
                <w:rFonts w:ascii="Times New Roman" w:hAnsi="Times New Roman" w:eastAsia="宋体" w:cs="宋体"/>
                <w:b w:val="0"/>
                <w:color w:val="auto"/>
                <w:spacing w:val="0"/>
                <w:w w:val="100"/>
                <w:sz w:val="21"/>
                <w:szCs w:val="24"/>
                <w:highlight w:val="none"/>
              </w:rPr>
              <w:t>总监理工程师</w:t>
            </w:r>
            <w:r>
              <w:rPr>
                <w:rStyle w:val="17"/>
                <w:rFonts w:hint="eastAsia" w:ascii="Times New Roman" w:hAnsi="Times New Roman" w:eastAsia="宋体" w:cs="宋体"/>
                <w:b w:val="0"/>
                <w:color w:val="auto"/>
                <w:spacing w:val="0"/>
                <w:w w:val="100"/>
                <w:sz w:val="21"/>
                <w:szCs w:val="24"/>
                <w:highlight w:val="none"/>
                <w:lang w:val="en-US" w:eastAsia="zh-CN"/>
              </w:rPr>
              <w:t>资历</w:t>
            </w:r>
            <w:r>
              <w:rPr>
                <w:rStyle w:val="17"/>
                <w:rFonts w:hint="eastAsia" w:ascii="Times New Roman" w:hAnsi="Times New Roman" w:cs="宋体"/>
                <w:b w:val="0"/>
                <w:color w:val="auto"/>
                <w:spacing w:val="0"/>
                <w:w w:val="100"/>
                <w:sz w:val="21"/>
                <w:szCs w:val="24"/>
                <w:highlight w:val="none"/>
                <w:lang w:val="en-US" w:eastAsia="zh-CN"/>
              </w:rPr>
              <w:t>（职称证书）评审标准：【不限专业（指职称专业类别）高级工程师（含）以上职称】分值：2分，满分：2分。</w:t>
            </w:r>
          </w:p>
          <w:p w14:paraId="18641B1F">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ascii="Times New Roman" w:hAnsi="Times New Roman" w:eastAsia="宋体" w:cs="宋体"/>
                <w:b w:val="0"/>
                <w:color w:val="auto"/>
                <w:spacing w:val="0"/>
                <w:w w:val="100"/>
                <w:sz w:val="21"/>
                <w:szCs w:val="24"/>
                <w:highlight w:val="none"/>
                <w:lang w:val="en-US" w:eastAsia="zh-CN"/>
              </w:rPr>
              <w:t>注：以辽宁建设工程信息网住建领域主体信息库入库信息为准。</w:t>
            </w:r>
          </w:p>
        </w:tc>
      </w:tr>
      <w:tr w14:paraId="2619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13E4F4F">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2.2.2（3）</w:t>
            </w:r>
          </w:p>
        </w:tc>
        <w:tc>
          <w:tcPr>
            <w:tcW w:w="1059" w:type="dxa"/>
            <w:vMerge w:val="continue"/>
            <w:vAlign w:val="center"/>
          </w:tcPr>
          <w:p w14:paraId="00E86FDC">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资信业绩评分标准</w:t>
            </w:r>
          </w:p>
        </w:tc>
        <w:tc>
          <w:tcPr>
            <w:tcW w:w="2085" w:type="dxa"/>
            <w:vAlign w:val="center"/>
          </w:tcPr>
          <w:p w14:paraId="024C3E5A">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人员配置</w:t>
            </w:r>
          </w:p>
        </w:tc>
        <w:tc>
          <w:tcPr>
            <w:tcW w:w="935" w:type="dxa"/>
            <w:gridSpan w:val="2"/>
            <w:vAlign w:val="center"/>
          </w:tcPr>
          <w:p w14:paraId="4CE94785">
            <w:pPr>
              <w:spacing w:line="420" w:lineRule="exact"/>
              <w:jc w:val="center"/>
              <w:rPr>
                <w:rFonts w:hint="eastAsia" w:ascii="Times New Roman" w:hAnsi="Times New Roman" w:eastAsia="宋体"/>
                <w:color w:val="auto"/>
                <w:szCs w:val="44"/>
                <w:highlight w:val="none"/>
                <w:lang w:val="en-US" w:eastAsia="zh-CN"/>
              </w:rPr>
            </w:pPr>
            <w:r>
              <w:rPr>
                <w:rFonts w:hint="eastAsia" w:ascii="Times New Roman" w:hAnsi="Times New Roman"/>
                <w:color w:val="auto"/>
                <w:szCs w:val="44"/>
                <w:highlight w:val="none"/>
                <w:lang w:val="en-US" w:eastAsia="zh-CN"/>
              </w:rPr>
              <w:t>5</w:t>
            </w:r>
          </w:p>
        </w:tc>
        <w:tc>
          <w:tcPr>
            <w:tcW w:w="4111" w:type="dxa"/>
            <w:vAlign w:val="center"/>
          </w:tcPr>
          <w:p w14:paraId="257E1400">
            <w:pPr>
              <w:pStyle w:val="32"/>
              <w:jc w:val="left"/>
              <w:rPr>
                <w:rStyle w:val="17"/>
                <w:rFonts w:hint="eastAsia" w:ascii="Times New Roman" w:hAnsi="Times New Roman" w:eastAsia="宋体" w:cs="宋体"/>
                <w:b w:val="0"/>
                <w:color w:val="auto"/>
                <w:spacing w:val="0"/>
                <w:w w:val="100"/>
                <w:sz w:val="21"/>
                <w:szCs w:val="24"/>
                <w:highlight w:val="none"/>
                <w:lang w:val="en-US" w:eastAsia="zh-CN"/>
              </w:rPr>
            </w:pPr>
            <w:r>
              <w:rPr>
                <w:rStyle w:val="17"/>
                <w:rFonts w:hint="eastAsia" w:ascii="Times New Roman" w:hAnsi="Times New Roman" w:eastAsia="宋体" w:cs="宋体"/>
                <w:b w:val="0"/>
                <w:color w:val="auto"/>
                <w:spacing w:val="0"/>
                <w:w w:val="100"/>
                <w:sz w:val="21"/>
                <w:szCs w:val="24"/>
                <w:highlight w:val="none"/>
              </w:rPr>
              <w:t>除项</w:t>
            </w:r>
            <w:r>
              <w:rPr>
                <w:rStyle w:val="17"/>
                <w:rFonts w:hint="eastAsia" w:ascii="Times New Roman" w:hAnsi="Times New Roman" w:eastAsia="宋体" w:cs="宋体"/>
                <w:b w:val="0"/>
                <w:color w:val="auto"/>
                <w:spacing w:val="0"/>
                <w:w w:val="100"/>
                <w:sz w:val="21"/>
                <w:szCs w:val="24"/>
                <w:highlight w:val="none"/>
                <w:lang w:val="en-US" w:eastAsia="zh-CN"/>
              </w:rPr>
              <w:t>目</w:t>
            </w:r>
            <w:r>
              <w:rPr>
                <w:rStyle w:val="17"/>
                <w:rFonts w:hint="eastAsia" w:ascii="Times New Roman" w:hAnsi="Times New Roman" w:eastAsia="宋体" w:cs="宋体"/>
                <w:b w:val="0"/>
                <w:color w:val="auto"/>
                <w:spacing w:val="0"/>
                <w:w w:val="100"/>
                <w:sz w:val="21"/>
                <w:szCs w:val="24"/>
                <w:highlight w:val="none"/>
              </w:rPr>
              <w:t>负责人</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项目总监</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外</w:t>
            </w:r>
            <w:r>
              <w:rPr>
                <w:rStyle w:val="17"/>
                <w:rFonts w:hint="eastAsia" w:ascii="Times New Roman" w:hAnsi="Times New Roman" w:eastAsia="宋体" w:cs="宋体"/>
                <w:b w:val="0"/>
                <w:color w:val="auto"/>
                <w:spacing w:val="0"/>
                <w:w w:val="100"/>
                <w:sz w:val="21"/>
                <w:szCs w:val="24"/>
                <w:highlight w:val="none"/>
              </w:rPr>
              <w:t>项目组成人员中每具有一个注册监理工程师</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市政公用工程</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得1分</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最多得5分。</w:t>
            </w:r>
          </w:p>
          <w:p w14:paraId="50D060E6">
            <w:pPr>
              <w:pStyle w:val="32"/>
              <w:jc w:val="left"/>
              <w:rPr>
                <w:rStyle w:val="17"/>
                <w:rFonts w:hint="eastAsia" w:ascii="Times New Roman" w:hAnsi="Times New Roman" w:eastAsia="宋体" w:cs="宋体"/>
                <w:b w:val="0"/>
                <w:color w:val="auto"/>
                <w:spacing w:val="0"/>
                <w:w w:val="100"/>
                <w:sz w:val="21"/>
                <w:szCs w:val="24"/>
                <w:highlight w:val="none"/>
                <w:lang w:eastAsia="zh-CN"/>
              </w:rPr>
            </w:pPr>
            <w:r>
              <w:rPr>
                <w:rStyle w:val="17"/>
                <w:rFonts w:hint="eastAsia" w:ascii="Times New Roman" w:hAnsi="Times New Roman" w:eastAsia="宋体" w:cs="宋体"/>
                <w:b w:val="0"/>
                <w:color w:val="auto"/>
                <w:spacing w:val="0"/>
                <w:w w:val="100"/>
                <w:sz w:val="21"/>
                <w:szCs w:val="24"/>
                <w:highlight w:val="none"/>
                <w:lang w:val="en-US" w:eastAsia="zh-CN"/>
              </w:rPr>
              <w:t>注：</w:t>
            </w:r>
            <w:r>
              <w:rPr>
                <w:rStyle w:val="17"/>
                <w:rFonts w:ascii="Times New Roman" w:hAnsi="Times New Roman" w:eastAsia="宋体" w:cs="宋体"/>
                <w:b w:val="0"/>
                <w:color w:val="auto"/>
                <w:spacing w:val="0"/>
                <w:w w:val="100"/>
                <w:sz w:val="21"/>
                <w:szCs w:val="24"/>
                <w:highlight w:val="none"/>
              </w:rPr>
              <w:t>以辽宁建设工程信息网住建领域主体信息库入库信息为准</w:t>
            </w:r>
            <w:r>
              <w:rPr>
                <w:rStyle w:val="17"/>
                <w:rFonts w:hint="eastAsia" w:ascii="Times New Roman" w:hAnsi="Times New Roman" w:eastAsia="宋体" w:cs="宋体"/>
                <w:b w:val="0"/>
                <w:color w:val="auto"/>
                <w:spacing w:val="0"/>
                <w:w w:val="100"/>
                <w:sz w:val="21"/>
                <w:szCs w:val="24"/>
                <w:highlight w:val="none"/>
                <w:lang w:eastAsia="zh-CN"/>
              </w:rPr>
              <w:t>。</w:t>
            </w:r>
          </w:p>
        </w:tc>
      </w:tr>
      <w:tr w14:paraId="075A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1E96FC93">
            <w:pPr>
              <w:spacing w:line="420" w:lineRule="exact"/>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条款号</w:t>
            </w:r>
          </w:p>
        </w:tc>
        <w:tc>
          <w:tcPr>
            <w:tcW w:w="7131" w:type="dxa"/>
            <w:gridSpan w:val="4"/>
            <w:vAlign w:val="center"/>
          </w:tcPr>
          <w:p w14:paraId="62677D52">
            <w:pPr>
              <w:spacing w:line="420" w:lineRule="exact"/>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具体内容</w:t>
            </w:r>
          </w:p>
        </w:tc>
      </w:tr>
      <w:tr w14:paraId="2A59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7C4437C6">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3.2.5</w:t>
            </w:r>
          </w:p>
        </w:tc>
        <w:tc>
          <w:tcPr>
            <w:tcW w:w="1059" w:type="dxa"/>
            <w:vAlign w:val="center"/>
          </w:tcPr>
          <w:p w14:paraId="6D63933B">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评分结果汇总</w:t>
            </w:r>
          </w:p>
        </w:tc>
        <w:tc>
          <w:tcPr>
            <w:tcW w:w="7131" w:type="dxa"/>
            <w:gridSpan w:val="4"/>
            <w:vAlign w:val="center"/>
          </w:tcPr>
          <w:p w14:paraId="19DD8638">
            <w:pPr>
              <w:spacing w:line="380" w:lineRule="exact"/>
              <w:jc w:val="left"/>
              <w:rPr>
                <w:rFonts w:hint="eastAsia" w:ascii="Times New Roman" w:hAnsi="Times New Roman"/>
                <w:color w:val="auto"/>
                <w:highlight w:val="none"/>
              </w:rPr>
            </w:pPr>
            <w:r>
              <w:rPr>
                <w:rFonts w:hint="eastAsia" w:ascii="Times New Roman" w:hAnsi="Times New Roman" w:eastAsia="宋体"/>
                <w:color w:val="auto"/>
                <w:highlight w:val="none"/>
                <w:lang w:val="en-US" w:eastAsia="zh-CN"/>
              </w:rPr>
              <w:t>最终（含分项）评分结果汇总确定办法</w:t>
            </w:r>
            <w:r>
              <w:rPr>
                <w:rFonts w:hint="eastAsia" w:ascii="Times New Roman" w:hAnsi="Times New Roman"/>
                <w:color w:val="auto"/>
                <w:highlight w:val="none"/>
                <w:lang w:val="en-US" w:eastAsia="zh-CN"/>
              </w:rPr>
              <w:t>：</w:t>
            </w:r>
          </w:p>
          <w:p w14:paraId="04B2F253">
            <w:pPr>
              <w:spacing w:line="380" w:lineRule="exact"/>
              <w:ind w:firstLine="420" w:firstLineChars="200"/>
              <w:jc w:val="left"/>
              <w:rPr>
                <w:rFonts w:hint="eastAsia" w:ascii="Times New Roman" w:hAnsi="Times New Roman"/>
                <w:color w:val="auto"/>
                <w:highlight w:val="none"/>
              </w:rPr>
            </w:pPr>
            <w:r>
              <w:rPr>
                <w:rFonts w:hint="eastAsia" w:ascii="Times New Roman" w:hAnsi="Times New Roman"/>
                <w:color w:val="auto"/>
                <w:highlight w:val="none"/>
                <w:lang w:val="en-US" w:eastAsia="zh-CN"/>
              </w:rPr>
              <w:t>☑所有评标委员会成员评分的算术平均值。</w:t>
            </w:r>
          </w:p>
          <w:p w14:paraId="7C7CD395">
            <w:pPr>
              <w:spacing w:line="380" w:lineRule="exact"/>
              <w:ind w:firstLine="420" w:firstLineChars="200"/>
              <w:jc w:val="left"/>
              <w:rPr>
                <w:rFonts w:hint="default" w:ascii="Times New Roman" w:hAnsi="Times New Roman"/>
                <w:color w:val="auto"/>
                <w:highlight w:val="none"/>
              </w:rPr>
            </w:pPr>
            <w:r>
              <w:rPr>
                <w:rFonts w:hint="eastAsia" w:ascii="Times New Roman" w:hAnsi="Times New Roman"/>
                <w:color w:val="auto"/>
                <w:highlight w:val="none"/>
                <w:lang w:val="en-US" w:eastAsia="zh-CN"/>
              </w:rPr>
              <w:t>□所有评标委员会成员评分去掉一个最高分和一个最低分后计算平均值（分项评审成员3名（含3名）以下时，按照算术平均值进行计算）。</w:t>
            </w:r>
          </w:p>
        </w:tc>
      </w:tr>
      <w:tr w14:paraId="1179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8EFFE74">
            <w:pPr>
              <w:spacing w:line="420" w:lineRule="exact"/>
              <w:jc w:val="center"/>
              <w:rPr>
                <w:rFonts w:hint="eastAsia" w:ascii="Times New Roman" w:hAnsi="Times New Roman"/>
                <w:b/>
                <w:color w:val="auto"/>
                <w:szCs w:val="21"/>
                <w:highlight w:val="none"/>
              </w:rPr>
            </w:pPr>
            <w:r>
              <w:rPr>
                <w:rFonts w:ascii="Times New Roman" w:hAnsi="Times New Roman"/>
                <w:color w:val="auto"/>
                <w:szCs w:val="21"/>
                <w:highlight w:val="none"/>
              </w:rPr>
              <w:t>3.</w:t>
            </w:r>
            <w:r>
              <w:rPr>
                <w:rFonts w:hint="eastAsia" w:ascii="Times New Roman" w:hAnsi="Times New Roman"/>
                <w:color w:val="auto"/>
                <w:szCs w:val="21"/>
                <w:highlight w:val="none"/>
              </w:rPr>
              <w:t>4</w:t>
            </w:r>
            <w:r>
              <w:rPr>
                <w:rFonts w:ascii="Times New Roman" w:hAnsi="Times New Roman"/>
                <w:color w:val="auto"/>
                <w:szCs w:val="21"/>
                <w:highlight w:val="none"/>
              </w:rPr>
              <w:t>.1</w:t>
            </w:r>
          </w:p>
        </w:tc>
        <w:tc>
          <w:tcPr>
            <w:tcW w:w="1059" w:type="dxa"/>
            <w:vAlign w:val="center"/>
          </w:tcPr>
          <w:p w14:paraId="374DABA6">
            <w:pPr>
              <w:spacing w:line="420" w:lineRule="exact"/>
              <w:jc w:val="center"/>
              <w:rPr>
                <w:rFonts w:hint="eastAsia" w:ascii="Times New Roman" w:hAnsi="Times New Roman"/>
                <w:b/>
                <w:color w:val="auto"/>
                <w:szCs w:val="21"/>
                <w:highlight w:val="none"/>
              </w:rPr>
            </w:pPr>
            <w:r>
              <w:rPr>
                <w:rFonts w:hint="eastAsia" w:ascii="Times New Roman" w:hAnsi="Times New Roman"/>
                <w:color w:val="auto"/>
                <w:szCs w:val="21"/>
                <w:highlight w:val="none"/>
              </w:rPr>
              <w:t>推荐中标候选人</w:t>
            </w:r>
          </w:p>
        </w:tc>
        <w:tc>
          <w:tcPr>
            <w:tcW w:w="7131" w:type="dxa"/>
            <w:gridSpan w:val="4"/>
            <w:vAlign w:val="center"/>
          </w:tcPr>
          <w:p w14:paraId="7B466D46">
            <w:pPr>
              <w:spacing w:line="380" w:lineRule="exact"/>
              <w:rPr>
                <w:rFonts w:hint="eastAsia" w:ascii="Times New Roman" w:hAnsi="Times New Roman"/>
                <w:color w:val="auto"/>
                <w:highlight w:val="none"/>
              </w:rPr>
            </w:pPr>
            <w:r>
              <w:rPr>
                <w:rFonts w:hint="eastAsia" w:ascii="Times New Roman" w:hAnsi="Times New Roman"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ascii="Times New Roman" w:hAnsi="Times New Roman" w:eastAsia="宋体"/>
                <w:color w:val="auto"/>
                <w:highlight w:val="none"/>
                <w:lang w:val="en-US" w:eastAsia="zh-CN"/>
              </w:rPr>
              <w:br w:type="textWrapping"/>
            </w:r>
            <w:r>
              <w:rPr>
                <w:rFonts w:hint="eastAsia" w:ascii="Times New Roman" w:hAnsi="Times New Roman"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554E7D94">
      <w:pPr>
        <w:spacing w:line="400" w:lineRule="exact"/>
        <w:rPr>
          <w:rFonts w:ascii="Times New Roman" w:hAnsi="Times New Roman"/>
          <w:color w:val="auto"/>
          <w:szCs w:val="21"/>
          <w:highlight w:val="none"/>
        </w:rPr>
      </w:pPr>
      <w:r>
        <w:rPr>
          <w:rFonts w:ascii="Times New Roman" w:hAnsi="Times New Roman"/>
          <w:color w:val="auto"/>
          <w:szCs w:val="21"/>
          <w:highlight w:val="none"/>
        </w:rPr>
        <w:br w:type="page"/>
      </w:r>
    </w:p>
    <w:p w14:paraId="62A953EB">
      <w:pPr>
        <w:pStyle w:val="21"/>
        <w:rPr>
          <w:rFonts w:ascii="Times New Roman" w:hAnsi="Times New Roman"/>
          <w:color w:val="auto"/>
          <w:highlight w:val="none"/>
        </w:rPr>
      </w:pPr>
      <w:bookmarkStart w:id="488" w:name="_Toc182923081"/>
      <w:bookmarkStart w:id="489" w:name="_Toc256000082"/>
      <w:bookmarkStart w:id="490" w:name="_Toc173866838"/>
      <w:bookmarkStart w:id="491" w:name="_Toc256000300"/>
      <w:bookmarkStart w:id="492" w:name="_Toc149058032"/>
      <w:r>
        <w:rPr>
          <w:rFonts w:hint="eastAsia" w:ascii="Times New Roman" w:hAnsi="Times New Roman"/>
          <w:color w:val="auto"/>
          <w:highlight w:val="none"/>
        </w:rPr>
        <w:t>评标办法正文部分</w:t>
      </w:r>
      <w:bookmarkEnd w:id="488"/>
      <w:bookmarkEnd w:id="489"/>
      <w:bookmarkEnd w:id="490"/>
      <w:bookmarkEnd w:id="491"/>
    </w:p>
    <w:p w14:paraId="5986BE45">
      <w:pPr>
        <w:pStyle w:val="21"/>
        <w:rPr>
          <w:rFonts w:ascii="Times New Roman" w:hAnsi="Times New Roman"/>
          <w:color w:val="auto"/>
          <w:highlight w:val="none"/>
        </w:rPr>
      </w:pPr>
      <w:bookmarkStart w:id="493" w:name="_Toc256000301"/>
      <w:bookmarkStart w:id="494" w:name="_Toc256000083"/>
      <w:bookmarkStart w:id="495" w:name="_Toc182923082"/>
      <w:r>
        <w:rPr>
          <w:rFonts w:hint="eastAsia" w:ascii="Times New Roman" w:hAnsi="Times New Roman"/>
          <w:color w:val="auto"/>
          <w:highlight w:val="none"/>
        </w:rPr>
        <w:t>1.评标方法</w:t>
      </w:r>
      <w:bookmarkEnd w:id="492"/>
      <w:bookmarkEnd w:id="493"/>
      <w:bookmarkEnd w:id="494"/>
      <w:bookmarkEnd w:id="495"/>
    </w:p>
    <w:p w14:paraId="3C90DA3B">
      <w:pPr>
        <w:widowControl/>
        <w:spacing w:line="341" w:lineRule="exact"/>
        <w:ind w:firstLine="420" w:firstLineChars="200"/>
        <w:jc w:val="left"/>
        <w:rPr>
          <w:rFonts w:ascii="Times New Roman" w:hAnsi="Times New Roman"/>
          <w:color w:val="auto"/>
          <w:highlight w:val="none"/>
        </w:rPr>
      </w:pPr>
      <w:r>
        <w:rPr>
          <w:rFonts w:hint="eastAsia" w:ascii="Times New Roman" w:hAnsi="Times New Roman"/>
          <w:color w:val="auto"/>
          <w:highlight w:val="none"/>
        </w:rPr>
        <w:t>本次评标采用综合评估法。评标委员会对满足招标文件实质性要求的投标文件，按照本章</w:t>
      </w:r>
      <w:r>
        <w:rPr>
          <w:rFonts w:ascii="Times New Roman" w:hAnsi="Times New Roman"/>
          <w:color w:val="auto"/>
          <w:highlight w:val="none"/>
        </w:rPr>
        <w:t>2.2</w:t>
      </w:r>
      <w:r>
        <w:rPr>
          <w:rFonts w:hint="eastAsia" w:ascii="Times New Roman" w:hAnsi="Times New Roman"/>
          <w:color w:val="auto"/>
          <w:highlight w:val="none"/>
        </w:rPr>
        <w:t>款规定的评分标准进行打分，并按评标办法前附表的规定推荐中标候选人</w:t>
      </w:r>
      <w:bookmarkStart w:id="496" w:name="_Hlk152257834"/>
      <w:r>
        <w:rPr>
          <w:rFonts w:hint="eastAsia" w:ascii="Times New Roman" w:hAnsi="Times New Roman" w:cs="宋体"/>
          <w:color w:val="auto"/>
          <w:szCs w:val="21"/>
          <w:highlight w:val="none"/>
        </w:rPr>
        <w:t>。</w:t>
      </w:r>
      <w:bookmarkEnd w:id="496"/>
    </w:p>
    <w:p w14:paraId="39073574">
      <w:pPr>
        <w:pStyle w:val="21"/>
        <w:rPr>
          <w:rFonts w:ascii="Times New Roman" w:hAnsi="Times New Roman"/>
          <w:color w:val="auto"/>
          <w:highlight w:val="none"/>
        </w:rPr>
      </w:pPr>
      <w:bookmarkStart w:id="497" w:name="_Toc256000302"/>
      <w:bookmarkStart w:id="498" w:name="_Toc256000084"/>
      <w:bookmarkStart w:id="499" w:name="_Toc149058033"/>
      <w:bookmarkStart w:id="500" w:name="_Toc182923083"/>
      <w:r>
        <w:rPr>
          <w:rFonts w:hint="eastAsia" w:ascii="Times New Roman" w:hAnsi="Times New Roman"/>
          <w:color w:val="auto"/>
          <w:highlight w:val="none"/>
        </w:rPr>
        <w:t>2.评审标准</w:t>
      </w:r>
      <w:bookmarkEnd w:id="497"/>
      <w:bookmarkEnd w:id="498"/>
      <w:bookmarkEnd w:id="499"/>
      <w:bookmarkEnd w:id="500"/>
    </w:p>
    <w:p w14:paraId="037E276E">
      <w:pPr>
        <w:pStyle w:val="23"/>
        <w:rPr>
          <w:rFonts w:hint="eastAsia" w:ascii="Times New Roman" w:hAnsi="Times New Roman" w:cs="黑体"/>
          <w:color w:val="auto"/>
          <w:szCs w:val="24"/>
          <w:highlight w:val="none"/>
        </w:rPr>
      </w:pPr>
      <w:bookmarkStart w:id="501" w:name="_Toc256000085"/>
      <w:bookmarkStart w:id="502" w:name="_Toc182923084"/>
      <w:bookmarkStart w:id="503" w:name="_Toc256000303"/>
      <w:bookmarkStart w:id="504" w:name="_Toc149058034"/>
      <w:r>
        <w:rPr>
          <w:rFonts w:hint="eastAsia" w:ascii="Times New Roman" w:hAnsi="Times New Roman" w:cs="黑体"/>
          <w:color w:val="auto"/>
          <w:szCs w:val="24"/>
          <w:highlight w:val="none"/>
        </w:rPr>
        <w:t>2.1初步评审标准</w:t>
      </w:r>
      <w:bookmarkEnd w:id="501"/>
      <w:bookmarkEnd w:id="502"/>
      <w:bookmarkEnd w:id="503"/>
      <w:bookmarkEnd w:id="504"/>
    </w:p>
    <w:p w14:paraId="4BF04B9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2.1.1 </w:t>
      </w:r>
      <w:r>
        <w:rPr>
          <w:rFonts w:hint="eastAsia" w:ascii="Times New Roman" w:hAnsi="Times New Roman"/>
          <w:color w:val="auto"/>
          <w:highlight w:val="none"/>
        </w:rPr>
        <w:t>形式评审标准：见评标办法前附表。</w:t>
      </w:r>
    </w:p>
    <w:p w14:paraId="7D12CCE9">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2.1.2 </w:t>
      </w:r>
      <w:r>
        <w:rPr>
          <w:rFonts w:hint="eastAsia" w:ascii="Times New Roman" w:hAnsi="Times New Roman"/>
          <w:color w:val="auto"/>
          <w:highlight w:val="none"/>
        </w:rPr>
        <w:t>资格评审标准：见评标办法前附表。</w:t>
      </w:r>
    </w:p>
    <w:p w14:paraId="1141AB0D">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2.1.3 </w:t>
      </w:r>
      <w:r>
        <w:rPr>
          <w:rFonts w:hint="eastAsia" w:ascii="Times New Roman" w:hAnsi="Times New Roman"/>
          <w:color w:val="auto"/>
          <w:highlight w:val="none"/>
        </w:rPr>
        <w:t>响应性评审标准：见评标办法前附表。</w:t>
      </w:r>
    </w:p>
    <w:p w14:paraId="19E8D4D3">
      <w:pPr>
        <w:pStyle w:val="23"/>
        <w:rPr>
          <w:rFonts w:hint="eastAsia" w:ascii="Times New Roman" w:hAnsi="Times New Roman" w:cs="黑体"/>
          <w:color w:val="auto"/>
          <w:szCs w:val="24"/>
          <w:highlight w:val="none"/>
        </w:rPr>
      </w:pPr>
      <w:bookmarkStart w:id="505" w:name="_Toc182923085"/>
      <w:bookmarkStart w:id="506" w:name="_Toc149058035"/>
      <w:bookmarkStart w:id="507" w:name="_Toc256000086"/>
      <w:bookmarkStart w:id="508" w:name="_Toc256000304"/>
      <w:r>
        <w:rPr>
          <w:rFonts w:ascii="Times New Roman" w:hAnsi="Times New Roman" w:cs="黑体"/>
          <w:color w:val="auto"/>
          <w:szCs w:val="24"/>
          <w:highlight w:val="none"/>
        </w:rPr>
        <w:t>2.2</w:t>
      </w:r>
      <w:r>
        <w:rPr>
          <w:rFonts w:hint="eastAsia" w:ascii="Times New Roman" w:hAnsi="Times New Roman" w:cs="黑体"/>
          <w:color w:val="auto"/>
          <w:szCs w:val="24"/>
          <w:highlight w:val="none"/>
        </w:rPr>
        <w:t>分值构成与评分标准</w:t>
      </w:r>
      <w:bookmarkEnd w:id="505"/>
      <w:bookmarkEnd w:id="506"/>
      <w:bookmarkEnd w:id="507"/>
      <w:bookmarkEnd w:id="508"/>
    </w:p>
    <w:p w14:paraId="5ED7C14B">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2.2.1 </w:t>
      </w:r>
      <w:r>
        <w:rPr>
          <w:rFonts w:hint="eastAsia" w:ascii="Times New Roman" w:hAnsi="Times New Roman"/>
          <w:color w:val="auto"/>
          <w:highlight w:val="none"/>
        </w:rPr>
        <w:t>分值构成</w:t>
      </w:r>
    </w:p>
    <w:p w14:paraId="0C41BCD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）投标报价：见评标办法前附表；</w:t>
      </w:r>
    </w:p>
    <w:p w14:paraId="1D74410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）监理大纲：见评标办法前附表；</w:t>
      </w:r>
    </w:p>
    <w:p w14:paraId="368582CA">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）资信业绩：见评标办法前附表；</w:t>
      </w:r>
    </w:p>
    <w:p w14:paraId="0618299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）其他因素：见评标办法前附表。</w:t>
      </w:r>
    </w:p>
    <w:p w14:paraId="62DF3EF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2.2.2 </w:t>
      </w:r>
      <w:r>
        <w:rPr>
          <w:rFonts w:hint="eastAsia" w:ascii="Times New Roman" w:hAnsi="Times New Roman"/>
          <w:color w:val="auto"/>
          <w:highlight w:val="none"/>
        </w:rPr>
        <w:t>评标基准价计算</w:t>
      </w:r>
    </w:p>
    <w:p w14:paraId="275BEB4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s="宋体"/>
          <w:color w:val="auto"/>
          <w:szCs w:val="21"/>
          <w:highlight w:val="none"/>
        </w:rPr>
        <w:t>评标价确定方法</w:t>
      </w:r>
      <w:r>
        <w:rPr>
          <w:rFonts w:hint="eastAsia" w:ascii="Times New Roman" w:hAnsi="Times New Roman"/>
          <w:color w:val="auto"/>
          <w:highlight w:val="none"/>
        </w:rPr>
        <w:t>：见评标办法前附表；</w:t>
      </w:r>
    </w:p>
    <w:p w14:paraId="254727F5">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（2）评标基准价计算方法：见评标办法前附表。</w:t>
      </w:r>
    </w:p>
    <w:p w14:paraId="7997A791">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2.2.3 </w:t>
      </w:r>
      <w:r>
        <w:rPr>
          <w:rFonts w:hint="eastAsia" w:ascii="Times New Roman" w:hAnsi="Times New Roman"/>
          <w:color w:val="auto"/>
          <w:highlight w:val="none"/>
        </w:rPr>
        <w:t>投标报价的偏差率计算</w:t>
      </w:r>
    </w:p>
    <w:p w14:paraId="4D839F63">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投标报价的偏差率计算公式：见评标办法前附表。</w:t>
      </w:r>
    </w:p>
    <w:p w14:paraId="532DAED2">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2.2.4 </w:t>
      </w:r>
      <w:r>
        <w:rPr>
          <w:rFonts w:hint="eastAsia" w:ascii="Times New Roman" w:hAnsi="Times New Roman"/>
          <w:color w:val="auto"/>
          <w:highlight w:val="none"/>
        </w:rPr>
        <w:t>评分标准</w:t>
      </w:r>
    </w:p>
    <w:p w14:paraId="5E1ABF53">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）投标报价：见评标办法前附表；</w:t>
      </w:r>
    </w:p>
    <w:p w14:paraId="36D6BD2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）监理大纲：见评标办法前附表；</w:t>
      </w:r>
    </w:p>
    <w:p w14:paraId="735DEBC7">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）资信业绩：见评标办法前附表；</w:t>
      </w:r>
    </w:p>
    <w:p w14:paraId="1F0263DA">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）其他因素：见评标办法前附表。</w:t>
      </w:r>
    </w:p>
    <w:p w14:paraId="19AB1481">
      <w:pPr>
        <w:pStyle w:val="21"/>
        <w:rPr>
          <w:rFonts w:ascii="Times New Roman" w:hAnsi="Times New Roman"/>
          <w:color w:val="auto"/>
          <w:highlight w:val="none"/>
        </w:rPr>
      </w:pPr>
      <w:bookmarkStart w:id="509" w:name="_Toc256000087"/>
      <w:bookmarkStart w:id="510" w:name="_Toc256000305"/>
      <w:bookmarkStart w:id="511" w:name="_Toc182923086"/>
      <w:bookmarkStart w:id="512" w:name="_Toc149058036"/>
      <w:r>
        <w:rPr>
          <w:rFonts w:hint="eastAsia" w:ascii="Times New Roman" w:hAnsi="Times New Roman"/>
          <w:color w:val="auto"/>
          <w:highlight w:val="none"/>
        </w:rPr>
        <w:t>3.评标程序</w:t>
      </w:r>
      <w:bookmarkEnd w:id="509"/>
      <w:bookmarkEnd w:id="510"/>
      <w:bookmarkEnd w:id="511"/>
      <w:bookmarkEnd w:id="512"/>
    </w:p>
    <w:p w14:paraId="28BD12DF">
      <w:pPr>
        <w:pStyle w:val="23"/>
        <w:rPr>
          <w:rFonts w:hint="eastAsia" w:ascii="Times New Roman" w:hAnsi="Times New Roman" w:cs="黑体"/>
          <w:color w:val="auto"/>
          <w:szCs w:val="24"/>
          <w:highlight w:val="none"/>
        </w:rPr>
      </w:pPr>
      <w:bookmarkStart w:id="513" w:name="_Toc256000088"/>
      <w:bookmarkStart w:id="514" w:name="_Toc256000306"/>
      <w:bookmarkStart w:id="515" w:name="_Toc149058037"/>
      <w:bookmarkStart w:id="516" w:name="_Toc182923087"/>
      <w:r>
        <w:rPr>
          <w:rFonts w:ascii="Times New Roman" w:hAnsi="Times New Roman" w:cs="黑体"/>
          <w:color w:val="auto"/>
          <w:szCs w:val="24"/>
          <w:highlight w:val="none"/>
        </w:rPr>
        <w:t>3.1</w:t>
      </w:r>
      <w:r>
        <w:rPr>
          <w:rFonts w:hint="eastAsia" w:ascii="Times New Roman" w:hAnsi="Times New Roman" w:cs="黑体"/>
          <w:color w:val="auto"/>
          <w:szCs w:val="24"/>
          <w:highlight w:val="none"/>
        </w:rPr>
        <w:t>初步评审</w:t>
      </w:r>
      <w:bookmarkEnd w:id="513"/>
      <w:bookmarkEnd w:id="514"/>
      <w:bookmarkEnd w:id="515"/>
      <w:bookmarkEnd w:id="516"/>
    </w:p>
    <w:p w14:paraId="057D73E6">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3.1.1</w:t>
      </w:r>
      <w:r>
        <w:rPr>
          <w:rFonts w:hint="eastAsia" w:ascii="Times New Roman" w:hAnsi="Times New Roman"/>
          <w:color w:val="auto"/>
          <w:highlight w:val="none"/>
        </w:rPr>
        <w:t>评标委员会依据本章第</w:t>
      </w:r>
      <w:r>
        <w:rPr>
          <w:rFonts w:ascii="Times New Roman" w:hAnsi="Times New Roman"/>
          <w:color w:val="auto"/>
          <w:highlight w:val="none"/>
        </w:rPr>
        <w:t xml:space="preserve"> 2.1 </w:t>
      </w:r>
      <w:r>
        <w:rPr>
          <w:rFonts w:hint="eastAsia" w:ascii="Times New Roman" w:hAnsi="Times New Roman"/>
          <w:color w:val="auto"/>
          <w:highlight w:val="none"/>
        </w:rPr>
        <w:t>款规定的标准对投标文件进行初步评审。有一项不符合评审标准的，评标委员会应当否决其投标。</w:t>
      </w:r>
    </w:p>
    <w:p w14:paraId="7BF68DF7">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3.1.2 </w:t>
      </w:r>
      <w:r>
        <w:rPr>
          <w:rFonts w:hint="eastAsia" w:ascii="Times New Roman" w:hAnsi="Times New Roman"/>
          <w:color w:val="auto"/>
          <w:highlight w:val="none"/>
        </w:rPr>
        <w:t>投标人有以下情形之一的，评标委员会应当否决其投标：</w:t>
      </w:r>
    </w:p>
    <w:p w14:paraId="35BA9CB9">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）不按评标委员会要求澄清、说明或补正。</w:t>
      </w:r>
    </w:p>
    <w:p w14:paraId="4E7E137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）有串通投标、弄虚作假、行贿等违法行为；</w:t>
      </w:r>
    </w:p>
    <w:p w14:paraId="2A58AA8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1）有下列情形之一的，视为投标人相互串通投标：</w:t>
      </w:r>
    </w:p>
    <w:p w14:paraId="15D3A25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① 不同投标人的投标文件由同一单位或者个人编制；</w:t>
      </w:r>
    </w:p>
    <w:p w14:paraId="0E47E1EB">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② 不同投标人委托同一单位或者个人办理投标事宜；</w:t>
      </w:r>
    </w:p>
    <w:p w14:paraId="629111B4">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③ 不同投标人使用同一电脑等电子设备办理投标事宜（下载招标文件、上传投标文件、授权委托人或总监理工程师实名认证等关键环节）；</w:t>
      </w:r>
    </w:p>
    <w:p w14:paraId="77104A6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④ 不同投标人的投标文件载明的项目管理成员为同一人；</w:t>
      </w:r>
    </w:p>
    <w:p w14:paraId="45598F2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⑤ 不同投标人的投标文件非典型一致或者投标报价呈规律性差异；</w:t>
      </w:r>
    </w:p>
    <w:p w14:paraId="0483CB0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⑥ 不同投标人的投标文件相互混装；</w:t>
      </w:r>
    </w:p>
    <w:p w14:paraId="038FCDC5">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w:instrText>
      </w:r>
      <w:r>
        <w:rPr>
          <w:rFonts w:hint="eastAsia" w:ascii="Times New Roman" w:hAnsi="Times New Roman"/>
          <w:color w:val="auto"/>
          <w:highlight w:val="none"/>
        </w:rPr>
        <w:instrText xml:space="preserve">= 7 \* GB3</w:instrText>
      </w:r>
      <w:r>
        <w:rPr>
          <w:rFonts w:ascii="Times New Roman" w:hAnsi="Times New Roman"/>
          <w:color w:val="auto"/>
          <w:highlight w:val="none"/>
        </w:rPr>
        <w:instrText xml:space="preserve"> </w:instrText>
      </w:r>
      <w:r>
        <w:rPr>
          <w:rFonts w:ascii="Times New Roman" w:hAnsi="Times New Roman"/>
          <w:color w:val="auto"/>
          <w:highlight w:val="none"/>
        </w:rPr>
        <w:fldChar w:fldCharType="separate"/>
      </w:r>
      <w:r>
        <w:rPr>
          <w:rFonts w:hint="eastAsia" w:ascii="Times New Roman" w:hAnsi="Times New Roman"/>
          <w:color w:val="auto"/>
          <w:highlight w:val="none"/>
        </w:rPr>
        <w:t>⑦</w:t>
      </w:r>
      <w:r>
        <w:rPr>
          <w:rFonts w:ascii="Times New Roman" w:hAnsi="Times New Roman"/>
          <w:color w:val="auto"/>
          <w:highlight w:val="none"/>
        </w:rPr>
        <w:fldChar w:fldCharType="end"/>
      </w:r>
      <w:r>
        <w:rPr>
          <w:rFonts w:ascii="Times New Roman" w:hAnsi="Times New Roman"/>
          <w:color w:val="auto"/>
          <w:highlight w:val="none"/>
        </w:rPr>
        <w:t xml:space="preserve"> </w:t>
      </w:r>
      <w:r>
        <w:rPr>
          <w:rFonts w:hint="eastAsia" w:ascii="Times New Roman" w:hAnsi="Times New Roman"/>
          <w:color w:val="auto"/>
          <w:highlight w:val="none"/>
        </w:rPr>
        <w:t>不同投标人的投标保证金或保函（保险）财务费用从同一单位或者个人的账户转出；</w:t>
      </w:r>
    </w:p>
    <w:p w14:paraId="7B0B145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⑧</w:t>
      </w:r>
      <w:r>
        <w:rPr>
          <w:rFonts w:ascii="Times New Roman" w:hAnsi="Times New Roman"/>
          <w:color w:val="auto"/>
          <w:highlight w:val="none"/>
        </w:rPr>
        <w:t xml:space="preserve"> </w:t>
      </w:r>
      <w:r>
        <w:rPr>
          <w:rFonts w:hint="eastAsia" w:ascii="Times New Roman" w:hAnsi="Times New Roman"/>
          <w:color w:val="auto"/>
          <w:highlight w:val="none"/>
        </w:rPr>
        <w:t>不同投标人的投标文件存在“MAC地址”、“文件创建标识码”、“文件制作机器码”等唯一性标识一致等情形。</w:t>
      </w:r>
    </w:p>
    <w:p w14:paraId="21B8526E">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2）有下列情形之一的，属于弄虚作假行为：</w:t>
      </w:r>
    </w:p>
    <w:p w14:paraId="695584CE">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① 使用通过受让或者租借等方式获取的资格、资质证书投标的，即以他人名义投标的。</w:t>
      </w:r>
    </w:p>
    <w:p w14:paraId="6AABE3C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② 使用伪造、变造的许可证件；</w:t>
      </w:r>
    </w:p>
    <w:p w14:paraId="303A908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③ 提供虚假的财务状况或者业绩；</w:t>
      </w:r>
    </w:p>
    <w:p w14:paraId="4C18E7D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④ 提供虚假的项目负责人或者主要技术人员简历、社会保险证明；</w:t>
      </w:r>
    </w:p>
    <w:p w14:paraId="6A7EC24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⑤ 提供虚假的信用状况；</w:t>
      </w:r>
    </w:p>
    <w:p w14:paraId="5B82F587">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⑥ 其他弄虚作假的行为。</w:t>
      </w:r>
    </w:p>
    <w:p w14:paraId="3C2DE43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3.1.3</w:t>
      </w:r>
      <w:r>
        <w:rPr>
          <w:rFonts w:hint="eastAsia" w:ascii="Times New Roman" w:hAnsi="Times New Roman"/>
          <w:color w:val="auto"/>
          <w:highlight w:val="none"/>
        </w:rPr>
        <w:t>投标报价有算术错误及其他错误的，评标委员会按以下原则要求投标人对投标报价进行修正，并要求投标人书面澄清确认。投标人拒不澄清确认的，评标委员会应当否决其投标：</w:t>
      </w:r>
    </w:p>
    <w:p w14:paraId="022A3739">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）投标文件中的大写金额与小写金额不一致的，以大写金额为准；</w:t>
      </w:r>
    </w:p>
    <w:p w14:paraId="7A52A97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）总价金额与单价金额不一致的，以单价金额为准，但单价金额小数点有明显错误的除外。</w:t>
      </w:r>
    </w:p>
    <w:p w14:paraId="7BAB44F5">
      <w:pPr>
        <w:spacing w:line="380" w:lineRule="exact"/>
        <w:ind w:firstLine="420" w:firstLineChars="200"/>
        <w:rPr>
          <w:rFonts w:ascii="Times New Roman" w:hAnsi="Times New Roman"/>
          <w:color w:val="auto"/>
          <w:highlight w:val="none"/>
        </w:rPr>
      </w:pPr>
      <w:bookmarkStart w:id="517" w:name="_Hlk150418428"/>
      <w:r>
        <w:rPr>
          <w:rFonts w:hint="eastAsia" w:ascii="Times New Roman" w:hAnsi="Times New Roman"/>
          <w:color w:val="auto"/>
          <w:highlight w:val="none"/>
        </w:rPr>
        <w:t>3.1.4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69F88AA8">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3.1</w:t>
      </w:r>
      <w:r>
        <w:rPr>
          <w:rFonts w:ascii="Times New Roman" w:hAnsi="Times New Roman"/>
          <w:color w:val="auto"/>
          <w:highlight w:val="none"/>
        </w:rPr>
        <w:t>.</w:t>
      </w:r>
      <w:r>
        <w:rPr>
          <w:rFonts w:hint="eastAsia" w:ascii="Times New Roman" w:hAnsi="Times New Roman"/>
          <w:color w:val="auto"/>
          <w:highlight w:val="none"/>
        </w:rPr>
        <w:t>5</w:t>
      </w:r>
      <w:r>
        <w:rPr>
          <w:rFonts w:ascii="Times New Roman" w:hAnsi="Times New Roman"/>
          <w:color w:val="auto"/>
          <w:highlight w:val="none"/>
        </w:rPr>
        <w:t>评标委员会否决不合格投标后，因有效投标不足三个使得投标明显缺乏竞争的，评标委员会可以否决全部投标。</w:t>
      </w:r>
      <w:bookmarkEnd w:id="517"/>
    </w:p>
    <w:p w14:paraId="304BC39A">
      <w:pPr>
        <w:pStyle w:val="23"/>
        <w:rPr>
          <w:rFonts w:hint="eastAsia" w:ascii="Times New Roman" w:hAnsi="Times New Roman" w:cs="黑体"/>
          <w:color w:val="auto"/>
          <w:szCs w:val="24"/>
          <w:highlight w:val="none"/>
        </w:rPr>
      </w:pPr>
      <w:bookmarkStart w:id="518" w:name="_Toc149058038"/>
      <w:bookmarkStart w:id="519" w:name="_Toc256000089"/>
      <w:bookmarkStart w:id="520" w:name="_Toc256000307"/>
      <w:bookmarkStart w:id="521" w:name="_Toc182923088"/>
      <w:r>
        <w:rPr>
          <w:rFonts w:ascii="Times New Roman" w:hAnsi="Times New Roman" w:cs="黑体"/>
          <w:color w:val="auto"/>
          <w:szCs w:val="24"/>
          <w:highlight w:val="none"/>
        </w:rPr>
        <w:t>3.2</w:t>
      </w:r>
      <w:r>
        <w:rPr>
          <w:rFonts w:hint="eastAsia" w:ascii="Times New Roman" w:hAnsi="Times New Roman" w:cs="黑体"/>
          <w:color w:val="auto"/>
          <w:szCs w:val="24"/>
          <w:highlight w:val="none"/>
        </w:rPr>
        <w:t>详细评审</w:t>
      </w:r>
      <w:bookmarkEnd w:id="518"/>
      <w:bookmarkEnd w:id="519"/>
      <w:bookmarkEnd w:id="520"/>
      <w:bookmarkEnd w:id="521"/>
    </w:p>
    <w:p w14:paraId="5CEA4248">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3.2.1 评标委员会对通过了初步评审的投标文件进行详细评审。如采用入围方式的，则按照评标办法前附表规定的方式进行入围。</w:t>
      </w:r>
    </w:p>
    <w:p w14:paraId="272334D0">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3.2.2 </w:t>
      </w:r>
      <w:r>
        <w:rPr>
          <w:rFonts w:hint="eastAsia" w:ascii="Times New Roman" w:hAnsi="Times New Roman"/>
          <w:color w:val="auto"/>
          <w:highlight w:val="none"/>
        </w:rPr>
        <w:t>评标委员会按本章第</w:t>
      </w:r>
      <w:r>
        <w:rPr>
          <w:rFonts w:ascii="Times New Roman" w:hAnsi="Times New Roman"/>
          <w:color w:val="auto"/>
          <w:highlight w:val="none"/>
        </w:rPr>
        <w:t xml:space="preserve"> 2.2 </w:t>
      </w:r>
      <w:r>
        <w:rPr>
          <w:rFonts w:hint="eastAsia" w:ascii="Times New Roman" w:hAnsi="Times New Roman"/>
          <w:color w:val="auto"/>
          <w:highlight w:val="none"/>
        </w:rPr>
        <w:t>款规定的量化因素和分值进行打分，并计算出综合评估得分。</w:t>
      </w:r>
    </w:p>
    <w:p w14:paraId="11BD92E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）目规定的评审因素和分值对投标报价计算出得分</w:t>
      </w:r>
      <w:r>
        <w:rPr>
          <w:rFonts w:ascii="Times New Roman" w:hAnsi="Times New Roman"/>
          <w:color w:val="auto"/>
          <w:highlight w:val="none"/>
        </w:rPr>
        <w:t>A</w:t>
      </w:r>
      <w:r>
        <w:rPr>
          <w:rFonts w:hint="eastAsia" w:ascii="Times New Roman" w:hAnsi="Times New Roman"/>
          <w:color w:val="auto"/>
          <w:highlight w:val="none"/>
        </w:rPr>
        <w:t>；</w:t>
      </w:r>
    </w:p>
    <w:p w14:paraId="7C13FB04">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）目规定的评审因素和分值对监理大纲计算出得分</w:t>
      </w:r>
      <w:r>
        <w:rPr>
          <w:rFonts w:ascii="Times New Roman" w:hAnsi="Times New Roman"/>
          <w:color w:val="auto"/>
          <w:highlight w:val="none"/>
        </w:rPr>
        <w:t>B</w:t>
      </w:r>
      <w:r>
        <w:rPr>
          <w:rFonts w:hint="eastAsia" w:ascii="Times New Roman" w:hAnsi="Times New Roman"/>
          <w:color w:val="auto"/>
          <w:highlight w:val="none"/>
        </w:rPr>
        <w:t>；</w:t>
      </w:r>
    </w:p>
    <w:p w14:paraId="5AB6529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）目规定的评审因素和分值对资信业绩计算出得分</w:t>
      </w:r>
      <w:r>
        <w:rPr>
          <w:rFonts w:ascii="Times New Roman" w:hAnsi="Times New Roman"/>
          <w:color w:val="auto"/>
          <w:highlight w:val="none"/>
        </w:rPr>
        <w:t>C</w:t>
      </w:r>
      <w:r>
        <w:rPr>
          <w:rFonts w:hint="eastAsia" w:ascii="Times New Roman" w:hAnsi="Times New Roman"/>
          <w:color w:val="auto"/>
          <w:highlight w:val="none"/>
        </w:rPr>
        <w:t>；</w:t>
      </w:r>
    </w:p>
    <w:p w14:paraId="7285204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）目规定的评审因素和分值对其他因素计算出得分</w:t>
      </w:r>
      <w:r>
        <w:rPr>
          <w:rFonts w:ascii="Times New Roman" w:hAnsi="Times New Roman"/>
          <w:color w:val="auto"/>
          <w:highlight w:val="none"/>
        </w:rPr>
        <w:t>D</w:t>
      </w:r>
      <w:r>
        <w:rPr>
          <w:rFonts w:hint="eastAsia" w:ascii="Times New Roman" w:hAnsi="Times New Roman"/>
          <w:color w:val="auto"/>
          <w:highlight w:val="none"/>
        </w:rPr>
        <w:t>。</w:t>
      </w:r>
    </w:p>
    <w:p w14:paraId="5340ADED">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3.2.3 </w:t>
      </w:r>
      <w:r>
        <w:rPr>
          <w:rFonts w:hint="eastAsia" w:ascii="Times New Roman" w:hAnsi="Times New Roman"/>
          <w:color w:val="auto"/>
          <w:highlight w:val="none"/>
        </w:rPr>
        <w:t>评分分值计算保留小数点后两位，小数点后第三位</w:t>
      </w:r>
      <w:r>
        <w:rPr>
          <w:rFonts w:ascii="Times New Roman" w:hAnsi="Times New Roman"/>
          <w:color w:val="auto"/>
          <w:highlight w:val="none"/>
        </w:rPr>
        <w:t>“</w:t>
      </w:r>
      <w:r>
        <w:rPr>
          <w:rFonts w:hint="eastAsia" w:ascii="Times New Roman" w:hAnsi="Times New Roman"/>
          <w:color w:val="auto"/>
          <w:highlight w:val="none"/>
        </w:rPr>
        <w:t>四舍五入</w:t>
      </w:r>
      <w:r>
        <w:rPr>
          <w:rFonts w:ascii="Times New Roman" w:hAnsi="Times New Roman"/>
          <w:color w:val="auto"/>
          <w:highlight w:val="none"/>
        </w:rPr>
        <w:t>”</w:t>
      </w:r>
      <w:r>
        <w:rPr>
          <w:rFonts w:hint="eastAsia" w:ascii="Times New Roman" w:hAnsi="Times New Roman"/>
          <w:color w:val="auto"/>
          <w:highlight w:val="none"/>
        </w:rPr>
        <w:t>。</w:t>
      </w:r>
    </w:p>
    <w:p w14:paraId="4D39F36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3.2.4 </w:t>
      </w:r>
      <w:r>
        <w:rPr>
          <w:rFonts w:hint="eastAsia" w:ascii="Times New Roman" w:hAnsi="Times New Roman"/>
          <w:color w:val="auto"/>
          <w:highlight w:val="none"/>
        </w:rPr>
        <w:t>投标人得分</w:t>
      </w:r>
      <w:r>
        <w:rPr>
          <w:rFonts w:ascii="Times New Roman" w:hAnsi="Times New Roman"/>
          <w:color w:val="auto"/>
          <w:highlight w:val="none"/>
        </w:rPr>
        <w:t>=A+B+C+D</w:t>
      </w:r>
      <w:r>
        <w:rPr>
          <w:rFonts w:hint="eastAsia" w:ascii="Times New Roman" w:hAnsi="Times New Roman"/>
          <w:color w:val="auto"/>
          <w:highlight w:val="none"/>
        </w:rPr>
        <w:t>。</w:t>
      </w:r>
    </w:p>
    <w:p w14:paraId="4853F5FF">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3.2.5 </w:t>
      </w:r>
      <w:bookmarkStart w:id="522" w:name="_Hlk174450796"/>
      <w:r>
        <w:rPr>
          <w:rFonts w:hint="eastAsia" w:ascii="Times New Roman" w:hAnsi="Times New Roman"/>
          <w:color w:val="auto"/>
          <w:highlight w:val="none"/>
        </w:rPr>
        <w:t>各投标人评分结果汇总确定办法详见评标办法前附表。</w:t>
      </w:r>
      <w:bookmarkEnd w:id="522"/>
    </w:p>
    <w:p w14:paraId="324AF149">
      <w:pPr>
        <w:pStyle w:val="23"/>
        <w:rPr>
          <w:rFonts w:hint="eastAsia" w:ascii="Times New Roman" w:hAnsi="Times New Roman" w:cs="黑体"/>
          <w:color w:val="auto"/>
          <w:szCs w:val="24"/>
          <w:highlight w:val="none"/>
        </w:rPr>
      </w:pPr>
      <w:bookmarkStart w:id="523" w:name="_Toc182923089"/>
      <w:bookmarkStart w:id="524" w:name="_Toc256000090"/>
      <w:bookmarkStart w:id="525" w:name="_Toc256000308"/>
      <w:bookmarkStart w:id="526" w:name="_Toc149058039"/>
      <w:r>
        <w:rPr>
          <w:rFonts w:ascii="Times New Roman" w:hAnsi="Times New Roman" w:cs="黑体"/>
          <w:color w:val="auto"/>
          <w:szCs w:val="24"/>
          <w:highlight w:val="none"/>
        </w:rPr>
        <w:t>3.3</w:t>
      </w:r>
      <w:r>
        <w:rPr>
          <w:rFonts w:hint="eastAsia" w:ascii="Times New Roman" w:hAnsi="Times New Roman" w:cs="黑体"/>
          <w:color w:val="auto"/>
          <w:szCs w:val="24"/>
          <w:highlight w:val="none"/>
        </w:rPr>
        <w:t>投标文件的澄清</w:t>
      </w:r>
      <w:bookmarkEnd w:id="523"/>
      <w:bookmarkEnd w:id="524"/>
      <w:bookmarkEnd w:id="525"/>
      <w:bookmarkEnd w:id="526"/>
    </w:p>
    <w:p w14:paraId="0C473D7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3.3.1 </w:t>
      </w:r>
      <w:r>
        <w:rPr>
          <w:rFonts w:hint="eastAsia" w:ascii="Times New Roman" w:hAnsi="Times New Roman"/>
          <w:color w:val="auto"/>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54ED976">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3.3.2 </w:t>
      </w:r>
      <w:r>
        <w:rPr>
          <w:rFonts w:hint="eastAsia" w:ascii="Times New Roman" w:hAnsi="Times New Roman"/>
          <w:color w:val="auto"/>
          <w:highlight w:val="none"/>
        </w:rPr>
        <w:t>澄清、说明或补正不得超出投标文件的范围且不得改变投标文件的实质性内容，并构成投标文件的组成部分。</w:t>
      </w:r>
    </w:p>
    <w:p w14:paraId="651A44E7">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3.3.3 </w:t>
      </w:r>
      <w:r>
        <w:rPr>
          <w:rFonts w:hint="eastAsia" w:ascii="Times New Roman" w:hAnsi="Times New Roman"/>
          <w:color w:val="auto"/>
          <w:highlight w:val="none"/>
        </w:rPr>
        <w:t>评标委员会对投标人提交的澄清、说明或补正有疑问的，可以要求投标人进一步澄清、说明或补正，直至满足评标委员会的要求。</w:t>
      </w:r>
    </w:p>
    <w:p w14:paraId="17752DDC">
      <w:pPr>
        <w:spacing w:line="380" w:lineRule="exact"/>
        <w:ind w:firstLine="420" w:firstLineChars="200"/>
        <w:rPr>
          <w:rFonts w:ascii="Times New Roman" w:hAnsi="Times New Roman"/>
          <w:color w:val="auto"/>
          <w:highlight w:val="none"/>
        </w:rPr>
      </w:pPr>
      <w:bookmarkStart w:id="527" w:name="_Hlk150418545"/>
      <w:bookmarkStart w:id="528" w:name="_Toc149058040"/>
      <w:r>
        <w:rPr>
          <w:rFonts w:hint="eastAsia" w:ascii="Times New Roman" w:hAnsi="Times New Roman"/>
          <w:color w:val="auto"/>
          <w:highlight w:val="none"/>
        </w:rPr>
        <w:t>3.3.4评标委员会要求投标人对投标文件问题澄清的通知，以及投标人对投标文件的澄清通过电子招标投标系统（辽宁省工程建设项目数字化开标评标系统）以书面形式进行。</w:t>
      </w:r>
      <w:bookmarkStart w:id="529" w:name="_Hlk161316527"/>
      <w:r>
        <w:rPr>
          <w:rFonts w:hint="eastAsia" w:ascii="Times New Roman" w:hAnsi="Times New Roman"/>
          <w:color w:val="auto"/>
          <w:highlight w:val="none"/>
        </w:rPr>
        <w:t>投标人的澄清、说明或补正应在评标办法前附表通知规定的</w:t>
      </w:r>
      <w:r>
        <w:rPr>
          <w:rFonts w:hint="eastAsia" w:ascii="Times New Roman" w:hAnsi="Times New Roman" w:cs="微软雅黑"/>
          <w:color w:val="auto"/>
          <w:szCs w:val="21"/>
          <w:highlight w:val="none"/>
        </w:rPr>
        <w:t>时间要求内</w:t>
      </w:r>
      <w:r>
        <w:rPr>
          <w:rFonts w:hint="eastAsia" w:ascii="Times New Roman" w:hAnsi="Times New Roman"/>
          <w:color w:val="auto"/>
          <w:highlight w:val="none"/>
        </w:rPr>
        <w:t>提交，否则评标委员会（电子招标投标系统）将拒绝接收。</w:t>
      </w:r>
      <w:bookmarkEnd w:id="529"/>
    </w:p>
    <w:bookmarkEnd w:id="527"/>
    <w:p w14:paraId="0CFD3243">
      <w:pPr>
        <w:pStyle w:val="23"/>
        <w:rPr>
          <w:rFonts w:hint="eastAsia" w:ascii="Times New Roman" w:hAnsi="Times New Roman" w:cs="黑体"/>
          <w:color w:val="auto"/>
          <w:szCs w:val="24"/>
          <w:highlight w:val="none"/>
        </w:rPr>
      </w:pPr>
      <w:bookmarkStart w:id="530" w:name="_Toc182923090"/>
      <w:bookmarkStart w:id="531" w:name="_Toc256000309"/>
      <w:bookmarkStart w:id="532" w:name="_Toc256000091"/>
      <w:r>
        <w:rPr>
          <w:rFonts w:ascii="Times New Roman" w:hAnsi="Times New Roman" w:cs="黑体"/>
          <w:color w:val="auto"/>
          <w:szCs w:val="24"/>
          <w:highlight w:val="none"/>
        </w:rPr>
        <w:t>3.4</w:t>
      </w:r>
      <w:r>
        <w:rPr>
          <w:rFonts w:hint="eastAsia" w:ascii="Times New Roman" w:hAnsi="Times New Roman" w:cs="黑体"/>
          <w:color w:val="auto"/>
          <w:szCs w:val="24"/>
          <w:highlight w:val="none"/>
        </w:rPr>
        <w:t>评标结果</w:t>
      </w:r>
      <w:bookmarkEnd w:id="528"/>
      <w:bookmarkEnd w:id="530"/>
      <w:bookmarkEnd w:id="531"/>
      <w:bookmarkEnd w:id="532"/>
    </w:p>
    <w:p w14:paraId="5E7D860C">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3.4.1 </w:t>
      </w:r>
      <w:r>
        <w:rPr>
          <w:rFonts w:hint="eastAsia" w:ascii="Times New Roman" w:hAnsi="Times New Roman"/>
          <w:color w:val="auto"/>
          <w:highlight w:val="none"/>
        </w:rPr>
        <w:t>评标委员会按照本章评标办法前附表规定的推荐方法和第二章“投标人须知”前附表第7.1款推荐的中标候选人数量推荐中标候选人。</w:t>
      </w:r>
    </w:p>
    <w:p w14:paraId="6055006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3.4.2 </w:t>
      </w:r>
      <w:r>
        <w:rPr>
          <w:rFonts w:hint="eastAsia" w:ascii="Times New Roman" w:hAnsi="Times New Roman"/>
          <w:color w:val="auto"/>
          <w:highlight w:val="none"/>
        </w:rPr>
        <w:t>评标委员会完成评标后，应当向招标人提交书面评标报告。</w:t>
      </w:r>
    </w:p>
    <w:p w14:paraId="27938619">
      <w:pPr>
        <w:spacing w:line="380" w:lineRule="exact"/>
        <w:ind w:firstLine="420" w:firstLineChars="200"/>
        <w:rPr>
          <w:rFonts w:hint="eastAsia" w:ascii="Times New Roman" w:hAnsi="Times New Roman" w:cs="微软雅黑"/>
          <w:color w:val="auto"/>
          <w:szCs w:val="21"/>
          <w:highlight w:val="none"/>
        </w:rPr>
      </w:pPr>
      <w:bookmarkStart w:id="533" w:name="_Hlk161478081"/>
      <w:r>
        <w:rPr>
          <w:rFonts w:hint="eastAsia" w:ascii="Times New Roman" w:hAnsi="Times New Roman"/>
          <w:color w:val="auto"/>
          <w:highlight w:val="none"/>
        </w:rPr>
        <w:t xml:space="preserve">3.4.3 </w:t>
      </w:r>
      <w:r>
        <w:rPr>
          <w:rFonts w:hint="eastAsia" w:ascii="Times New Roman" w:hAnsi="Times New Roman" w:cs="微软雅黑"/>
          <w:color w:val="auto"/>
          <w:szCs w:val="21"/>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533"/>
    </w:p>
    <w:p w14:paraId="3557154F">
      <w:pPr>
        <w:widowControl/>
        <w:jc w:val="left"/>
        <w:rPr>
          <w:rFonts w:hint="eastAsia" w:ascii="Times New Roman" w:hAnsi="Times New Roman" w:cs="微软雅黑"/>
          <w:color w:val="auto"/>
          <w:szCs w:val="21"/>
          <w:highlight w:val="none"/>
        </w:rPr>
      </w:pPr>
      <w:r>
        <w:rPr>
          <w:rFonts w:ascii="Times New Roman" w:hAnsi="Times New Roman" w:cs="微软雅黑"/>
          <w:color w:val="auto"/>
          <w:szCs w:val="21"/>
          <w:highlight w:val="none"/>
        </w:rPr>
        <w:br w:type="page"/>
      </w:r>
    </w:p>
    <w:p w14:paraId="6E921BCA">
      <w:pPr>
        <w:pStyle w:val="3"/>
        <w:rPr>
          <w:rFonts w:ascii="Times New Roman" w:hAnsi="Times New Roman"/>
          <w:b w:val="0"/>
          <w:color w:val="auto"/>
          <w:sz w:val="24"/>
          <w:szCs w:val="24"/>
          <w:highlight w:val="none"/>
        </w:rPr>
      </w:pPr>
      <w:bookmarkStart w:id="534" w:name="_Toc256000310"/>
      <w:bookmarkStart w:id="535" w:name="_Toc182923091"/>
      <w:bookmarkStart w:id="536" w:name="_Toc256000092"/>
      <w:bookmarkStart w:id="537" w:name="_Toc162103264"/>
      <w:r>
        <w:rPr>
          <w:rFonts w:hint="eastAsia" w:ascii="Times New Roman" w:hAnsi="Times New Roman"/>
          <w:b w:val="0"/>
          <w:color w:val="auto"/>
          <w:sz w:val="24"/>
          <w:szCs w:val="24"/>
          <w:highlight w:val="none"/>
        </w:rPr>
        <w:t>附件A：评标详细程序</w:t>
      </w:r>
      <w:bookmarkEnd w:id="534"/>
      <w:bookmarkEnd w:id="535"/>
      <w:bookmarkEnd w:id="536"/>
      <w:bookmarkEnd w:id="537"/>
    </w:p>
    <w:p w14:paraId="32C89725">
      <w:pPr>
        <w:jc w:val="center"/>
        <w:rPr>
          <w:rFonts w:ascii="Times New Roman" w:hAnsi="Times New Roman" w:eastAsia="黑体"/>
          <w:b/>
          <w:color w:val="auto"/>
          <w:sz w:val="28"/>
          <w:szCs w:val="28"/>
          <w:highlight w:val="none"/>
        </w:rPr>
      </w:pPr>
      <w:r>
        <w:rPr>
          <w:rFonts w:hint="eastAsia" w:ascii="Times New Roman" w:hAnsi="Times New Roman" w:eastAsia="黑体"/>
          <w:b/>
          <w:color w:val="auto"/>
          <w:sz w:val="28"/>
          <w:szCs w:val="28"/>
          <w:highlight w:val="none"/>
        </w:rPr>
        <w:t>评标详细程序</w:t>
      </w:r>
    </w:p>
    <w:p w14:paraId="6A75AFE0">
      <w:pPr>
        <w:pStyle w:val="23"/>
        <w:rPr>
          <w:rFonts w:ascii="Times New Roman" w:hAnsi="Times New Roman"/>
          <w:color w:val="auto"/>
          <w:highlight w:val="none"/>
        </w:rPr>
      </w:pPr>
      <w:bookmarkStart w:id="538" w:name="_Toc150507309"/>
      <w:bookmarkStart w:id="539" w:name="_Toc256000311"/>
      <w:bookmarkStart w:id="540" w:name="_Toc256000093"/>
      <w:bookmarkStart w:id="541" w:name="_Toc167542107"/>
      <w:bookmarkStart w:id="542" w:name="_Toc182923092"/>
      <w:bookmarkStart w:id="543" w:name="_Toc162103211"/>
      <w:r>
        <w:rPr>
          <w:rFonts w:hint="eastAsia" w:ascii="Times New Roman" w:hAnsi="Times New Roman"/>
          <w:color w:val="auto"/>
          <w:highlight w:val="none"/>
        </w:rPr>
        <w:t>A0.总  则</w:t>
      </w:r>
      <w:bookmarkEnd w:id="538"/>
      <w:bookmarkEnd w:id="539"/>
      <w:bookmarkEnd w:id="540"/>
      <w:bookmarkEnd w:id="541"/>
      <w:bookmarkEnd w:id="542"/>
      <w:bookmarkEnd w:id="543"/>
    </w:p>
    <w:p w14:paraId="17A4F202">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本附件是本章“评标办法”的组成部分，是对本章第3条所规定的评标程序的进一步细化，评标委员会应当按照本附件所</w:t>
      </w:r>
      <w:r>
        <w:rPr>
          <w:rFonts w:hint="eastAsia" w:ascii="Times New Roman" w:hAnsi="Times New Roman"/>
          <w:color w:val="auto"/>
          <w:highlight w:val="none"/>
        </w:rPr>
        <w:t>规定</w:t>
      </w:r>
      <w:r>
        <w:rPr>
          <w:rFonts w:hint="eastAsia" w:ascii="Times New Roman" w:hAnsi="Times New Roman"/>
          <w:color w:val="auto"/>
          <w:szCs w:val="21"/>
          <w:highlight w:val="none"/>
        </w:rPr>
        <w:t>的详细程序开展并完成评标工作。</w:t>
      </w:r>
    </w:p>
    <w:p w14:paraId="5C852231">
      <w:pPr>
        <w:pStyle w:val="23"/>
        <w:rPr>
          <w:rFonts w:ascii="Times New Roman" w:hAnsi="Times New Roman"/>
          <w:color w:val="auto"/>
          <w:highlight w:val="none"/>
        </w:rPr>
      </w:pPr>
      <w:bookmarkStart w:id="544" w:name="_Toc162103212"/>
      <w:bookmarkStart w:id="545" w:name="_Toc182923093"/>
      <w:bookmarkStart w:id="546" w:name="_Toc167542108"/>
      <w:bookmarkStart w:id="547" w:name="_Toc256000094"/>
      <w:bookmarkStart w:id="548" w:name="_Toc256000312"/>
      <w:bookmarkStart w:id="549" w:name="_Toc150507310"/>
      <w:r>
        <w:rPr>
          <w:rFonts w:hint="eastAsia" w:ascii="Times New Roman" w:hAnsi="Times New Roman"/>
          <w:color w:val="auto"/>
          <w:highlight w:val="none"/>
        </w:rPr>
        <w:t>A1.基本程序</w:t>
      </w:r>
      <w:bookmarkEnd w:id="544"/>
      <w:bookmarkEnd w:id="545"/>
      <w:bookmarkEnd w:id="546"/>
      <w:bookmarkEnd w:id="547"/>
      <w:bookmarkEnd w:id="548"/>
      <w:bookmarkEnd w:id="549"/>
    </w:p>
    <w:p w14:paraId="79FE3986">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评标活动将按以下五个步骤进行：</w:t>
      </w:r>
    </w:p>
    <w:p w14:paraId="264A10A1">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（1）评标准备；</w:t>
      </w:r>
    </w:p>
    <w:p w14:paraId="364C3FDA">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（2）初步评审；</w:t>
      </w:r>
    </w:p>
    <w:p w14:paraId="400B0FDE">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（3）详细评审；</w:t>
      </w:r>
    </w:p>
    <w:p w14:paraId="6427A1CE">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（4）澄清、说明或</w:t>
      </w:r>
      <w:r>
        <w:rPr>
          <w:rFonts w:hint="eastAsia" w:ascii="Times New Roman" w:hAnsi="Times New Roman"/>
          <w:color w:val="auto"/>
          <w:highlight w:val="none"/>
        </w:rPr>
        <w:t>补正</w:t>
      </w:r>
      <w:r>
        <w:rPr>
          <w:rFonts w:hint="eastAsia" w:ascii="Times New Roman" w:hAnsi="Times New Roman"/>
          <w:color w:val="auto"/>
          <w:szCs w:val="21"/>
          <w:highlight w:val="none"/>
        </w:rPr>
        <w:t>；</w:t>
      </w:r>
    </w:p>
    <w:p w14:paraId="33F8D42F">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（5）推荐中标候选人</w:t>
      </w:r>
      <w:r>
        <w:rPr>
          <w:rFonts w:hint="eastAsia" w:ascii="Times New Roman" w:hAnsi="Times New Roman"/>
          <w:color w:val="auto"/>
          <w:highlight w:val="none"/>
        </w:rPr>
        <w:t>或者</w:t>
      </w:r>
      <w:r>
        <w:rPr>
          <w:rFonts w:hint="eastAsia" w:ascii="Times New Roman" w:hAnsi="Times New Roman"/>
          <w:color w:val="auto"/>
          <w:szCs w:val="21"/>
          <w:highlight w:val="none"/>
        </w:rPr>
        <w:t>直接确定中标人及提交评标报告。</w:t>
      </w:r>
    </w:p>
    <w:p w14:paraId="68513AF3">
      <w:pPr>
        <w:pStyle w:val="23"/>
        <w:rPr>
          <w:rFonts w:ascii="Times New Roman" w:hAnsi="Times New Roman"/>
          <w:color w:val="auto"/>
          <w:highlight w:val="none"/>
        </w:rPr>
      </w:pPr>
      <w:bookmarkStart w:id="550" w:name="_Toc162103213"/>
      <w:bookmarkStart w:id="551" w:name="_Toc182923094"/>
      <w:bookmarkStart w:id="552" w:name="_Toc256000095"/>
      <w:bookmarkStart w:id="553" w:name="_Toc256000313"/>
      <w:bookmarkStart w:id="554" w:name="_Toc150507311"/>
      <w:bookmarkStart w:id="555" w:name="_Toc167542109"/>
      <w:r>
        <w:rPr>
          <w:rFonts w:hint="eastAsia" w:ascii="Times New Roman" w:hAnsi="Times New Roman"/>
          <w:color w:val="auto"/>
          <w:highlight w:val="none"/>
        </w:rPr>
        <w:t>A2.评标准备</w:t>
      </w:r>
      <w:bookmarkEnd w:id="550"/>
      <w:bookmarkEnd w:id="551"/>
      <w:bookmarkEnd w:id="552"/>
      <w:bookmarkEnd w:id="553"/>
      <w:bookmarkEnd w:id="554"/>
      <w:bookmarkEnd w:id="555"/>
    </w:p>
    <w:p w14:paraId="30503E27">
      <w:pPr>
        <w:pStyle w:val="23"/>
        <w:rPr>
          <w:rFonts w:hint="eastAsia" w:ascii="Times New Roman" w:hAnsi="Times New Roman"/>
          <w:bCs/>
          <w:color w:val="auto"/>
          <w:sz w:val="21"/>
          <w:szCs w:val="21"/>
          <w:highlight w:val="none"/>
        </w:rPr>
      </w:pPr>
      <w:bookmarkStart w:id="556" w:name="_Toc182923095"/>
      <w:bookmarkStart w:id="557" w:name="_Toc150507312"/>
      <w:bookmarkStart w:id="558" w:name="_Toc167542110"/>
      <w:bookmarkStart w:id="559" w:name="_Toc162103214"/>
      <w:bookmarkStart w:id="560" w:name="_Toc256000096"/>
      <w:bookmarkStart w:id="561" w:name="_Toc256000314"/>
      <w:r>
        <w:rPr>
          <w:rFonts w:hint="eastAsia" w:ascii="Times New Roman" w:hAnsi="Times New Roman"/>
          <w:bCs/>
          <w:color w:val="auto"/>
          <w:sz w:val="21"/>
          <w:szCs w:val="21"/>
          <w:highlight w:val="none"/>
        </w:rPr>
        <w:t>A2.1评标委员会成员签到</w:t>
      </w:r>
      <w:bookmarkEnd w:id="556"/>
      <w:bookmarkEnd w:id="557"/>
      <w:bookmarkEnd w:id="558"/>
      <w:bookmarkEnd w:id="559"/>
      <w:bookmarkEnd w:id="560"/>
      <w:bookmarkEnd w:id="561"/>
    </w:p>
    <w:p w14:paraId="3A1BD5A3">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评标委员会成员到达评标现场时应在</w:t>
      </w:r>
      <w:r>
        <w:rPr>
          <w:rFonts w:hint="eastAsia" w:ascii="Times New Roman" w:hAnsi="Times New Roman"/>
          <w:color w:val="auto"/>
          <w:highlight w:val="none"/>
        </w:rPr>
        <w:t>签到</w:t>
      </w:r>
      <w:r>
        <w:rPr>
          <w:rFonts w:hint="eastAsia" w:ascii="Times New Roman" w:hAnsi="Times New Roman"/>
          <w:color w:val="auto"/>
          <w:szCs w:val="21"/>
          <w:highlight w:val="none"/>
        </w:rPr>
        <w:t>表上签到以证明其出席。评标委员会签到表见</w:t>
      </w:r>
      <w:r>
        <w:rPr>
          <w:rFonts w:hint="eastAsia" w:ascii="Times New Roman" w:hAnsi="Times New Roman"/>
          <w:b/>
          <w:color w:val="auto"/>
          <w:szCs w:val="21"/>
          <w:highlight w:val="none"/>
        </w:rPr>
        <w:t>附表A-1</w:t>
      </w:r>
      <w:r>
        <w:rPr>
          <w:rFonts w:hint="eastAsia" w:ascii="Times New Roman" w:hAnsi="Times New Roman"/>
          <w:color w:val="auto"/>
          <w:szCs w:val="21"/>
          <w:highlight w:val="none"/>
        </w:rPr>
        <w:t>。并按照要求阅读评标纪律。</w:t>
      </w:r>
    </w:p>
    <w:p w14:paraId="4118E377">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评标委员会成员在评标前，应当签订签署评标专家告知承诺函。评标专家告知承诺函见</w:t>
      </w:r>
      <w:r>
        <w:rPr>
          <w:rFonts w:hint="eastAsia" w:ascii="Times New Roman" w:hAnsi="Times New Roman"/>
          <w:b/>
          <w:color w:val="auto"/>
          <w:szCs w:val="21"/>
          <w:highlight w:val="none"/>
        </w:rPr>
        <w:t>附表A-2。</w:t>
      </w:r>
      <w:r>
        <w:rPr>
          <w:rFonts w:hint="eastAsia" w:ascii="Times New Roman" w:hAnsi="Times New Roman"/>
          <w:color w:val="auto"/>
          <w:szCs w:val="21"/>
          <w:highlight w:val="none"/>
        </w:rPr>
        <w:t>评标委员会成员对尽职、回避、保密、廉洁，不参与串通投标等进行承诺，承诺遵守有关评标管理规定以及评标纪律，客观、公正地进行评标，并接受招投标监管部门的监督。</w:t>
      </w:r>
    </w:p>
    <w:p w14:paraId="4D4EBE4A">
      <w:pPr>
        <w:pStyle w:val="23"/>
        <w:rPr>
          <w:rFonts w:ascii="Times New Roman" w:hAnsi="Times New Roman"/>
          <w:bCs/>
          <w:color w:val="auto"/>
          <w:sz w:val="21"/>
          <w:szCs w:val="21"/>
          <w:highlight w:val="none"/>
        </w:rPr>
      </w:pPr>
      <w:bookmarkStart w:id="562" w:name="_Toc150507313"/>
      <w:bookmarkStart w:id="563" w:name="_Toc167542111"/>
      <w:bookmarkStart w:id="564" w:name="_Toc162103215"/>
      <w:bookmarkStart w:id="565" w:name="_Toc256000315"/>
      <w:bookmarkStart w:id="566" w:name="_Toc256000097"/>
      <w:bookmarkStart w:id="567" w:name="_Toc182923096"/>
      <w:r>
        <w:rPr>
          <w:rFonts w:hint="eastAsia" w:ascii="Times New Roman" w:hAnsi="Times New Roman"/>
          <w:bCs/>
          <w:color w:val="auto"/>
          <w:sz w:val="21"/>
          <w:szCs w:val="21"/>
          <w:highlight w:val="none"/>
        </w:rPr>
        <w:t>A2.2评标委员会的分工</w:t>
      </w:r>
      <w:bookmarkEnd w:id="562"/>
      <w:bookmarkEnd w:id="563"/>
      <w:bookmarkEnd w:id="564"/>
      <w:bookmarkEnd w:id="565"/>
      <w:bookmarkEnd w:id="566"/>
      <w:bookmarkEnd w:id="567"/>
    </w:p>
    <w:p w14:paraId="519C48CA">
      <w:pPr>
        <w:spacing w:line="42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A2.2.</w:t>
      </w:r>
      <w:r>
        <w:rPr>
          <w:rFonts w:ascii="Times New Roman" w:hAnsi="Times New Roman"/>
          <w:color w:val="auto"/>
          <w:szCs w:val="21"/>
          <w:highlight w:val="none"/>
        </w:rPr>
        <w:t>1</w:t>
      </w:r>
      <w:r>
        <w:rPr>
          <w:rFonts w:hint="eastAsia" w:ascii="Times New Roman" w:hAnsi="Times New Roman"/>
          <w:color w:val="auto"/>
          <w:szCs w:val="21"/>
          <w:highlight w:val="none"/>
        </w:rPr>
        <w:t>评标委员会首先推选一名评标委员会主任。评标委员会主任负责评标活动的组织工作。</w:t>
      </w:r>
    </w:p>
    <w:p w14:paraId="7A7C0F05">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A2.2.2 评标委员会主任除履行自己作为评标委员会</w:t>
      </w:r>
      <w:r>
        <w:rPr>
          <w:rFonts w:hint="eastAsia" w:ascii="Times New Roman" w:hAnsi="Times New Roman"/>
          <w:color w:val="auto"/>
          <w:highlight w:val="none"/>
        </w:rPr>
        <w:t>成员</w:t>
      </w:r>
      <w:r>
        <w:rPr>
          <w:rFonts w:hint="eastAsia" w:ascii="Times New Roman" w:hAnsi="Times New Roman"/>
          <w:color w:val="auto"/>
          <w:szCs w:val="21"/>
          <w:highlight w:val="none"/>
        </w:rPr>
        <w:t>独立评标的职责外，主要负责以下工作：</w:t>
      </w:r>
    </w:p>
    <w:p w14:paraId="653FF9A8">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（1）组织评标委员会成员学习</w:t>
      </w:r>
      <w:r>
        <w:rPr>
          <w:rFonts w:hint="eastAsia" w:ascii="Times New Roman" w:hAnsi="Times New Roman"/>
          <w:color w:val="auto"/>
          <w:highlight w:val="none"/>
        </w:rPr>
        <w:t>招标文件</w:t>
      </w:r>
      <w:r>
        <w:rPr>
          <w:rFonts w:hint="eastAsia" w:ascii="Times New Roman" w:hAnsi="Times New Roman"/>
          <w:color w:val="auto"/>
          <w:szCs w:val="21"/>
          <w:highlight w:val="none"/>
        </w:rPr>
        <w:t>中载明的评标标准和方法；</w:t>
      </w:r>
    </w:p>
    <w:p w14:paraId="7F57E956">
      <w:pPr>
        <w:spacing w:line="43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（2）提醒招标人做好评标准备工作，包括提供所需的评标基础资料；</w:t>
      </w:r>
    </w:p>
    <w:p w14:paraId="7E310719">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（3）汇总各评标委员会成员认为</w:t>
      </w:r>
      <w:r>
        <w:rPr>
          <w:rFonts w:hint="eastAsia" w:ascii="Times New Roman" w:hAnsi="Times New Roman"/>
          <w:color w:val="auto"/>
          <w:highlight w:val="none"/>
        </w:rPr>
        <w:t>需要</w:t>
      </w:r>
      <w:r>
        <w:rPr>
          <w:rFonts w:hint="eastAsia" w:ascii="Times New Roman" w:hAnsi="Times New Roman"/>
          <w:color w:val="auto"/>
          <w:szCs w:val="21"/>
          <w:highlight w:val="none"/>
        </w:rPr>
        <w:t>投标人澄清、说明或者补正的问题，组织评标委员会对投标人质询并对投标人的答复进行评审；</w:t>
      </w:r>
    </w:p>
    <w:p w14:paraId="7EFC9B8D">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（4）对出现较大争议的事项进行</w:t>
      </w:r>
      <w:r>
        <w:rPr>
          <w:rFonts w:hint="eastAsia" w:ascii="Times New Roman" w:hAnsi="Times New Roman"/>
          <w:color w:val="auto"/>
          <w:highlight w:val="none"/>
        </w:rPr>
        <w:t>书面</w:t>
      </w:r>
      <w:r>
        <w:rPr>
          <w:rFonts w:hint="eastAsia" w:ascii="Times New Roman" w:hAnsi="Times New Roman"/>
          <w:color w:val="auto"/>
          <w:szCs w:val="21"/>
          <w:highlight w:val="none"/>
        </w:rPr>
        <w:t>记录；</w:t>
      </w:r>
    </w:p>
    <w:p w14:paraId="2397EFA6">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（5）查验评标用表格和评标记录的完整性及有效性；</w:t>
      </w:r>
    </w:p>
    <w:p w14:paraId="72FCA0E1">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（6）组织对评标结论进行复核</w:t>
      </w:r>
      <w:r>
        <w:rPr>
          <w:rFonts w:hint="eastAsia" w:ascii="Times New Roman" w:hAnsi="Times New Roman"/>
          <w:color w:val="auto"/>
          <w:highlight w:val="none"/>
        </w:rPr>
        <w:t>确认</w:t>
      </w:r>
      <w:r>
        <w:rPr>
          <w:rFonts w:hint="eastAsia" w:ascii="Times New Roman" w:hAnsi="Times New Roman"/>
          <w:color w:val="auto"/>
          <w:szCs w:val="21"/>
          <w:highlight w:val="none"/>
        </w:rPr>
        <w:t>；</w:t>
      </w:r>
    </w:p>
    <w:p w14:paraId="159ED1DB">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（7）组织编写评标报告，推荐中标候选人。</w:t>
      </w:r>
    </w:p>
    <w:p w14:paraId="53C83C64">
      <w:pPr>
        <w:spacing w:line="42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A2.2.3评标委员会主任在与其他评标委员会成员商议的基础上可以将评标委员会按照评标专家抽取专业划分为技术组和经济组。</w:t>
      </w:r>
    </w:p>
    <w:p w14:paraId="751C86C6">
      <w:pPr>
        <w:pStyle w:val="23"/>
        <w:rPr>
          <w:rFonts w:ascii="Times New Roman" w:hAnsi="Times New Roman"/>
          <w:bCs/>
          <w:color w:val="auto"/>
          <w:sz w:val="21"/>
          <w:szCs w:val="21"/>
          <w:highlight w:val="none"/>
        </w:rPr>
      </w:pPr>
      <w:bookmarkStart w:id="568" w:name="_Toc150507314"/>
      <w:bookmarkStart w:id="569" w:name="_Toc162103216"/>
      <w:bookmarkStart w:id="570" w:name="_Toc167542112"/>
      <w:bookmarkStart w:id="571" w:name="_Toc182923097"/>
      <w:bookmarkStart w:id="572" w:name="_Toc256000098"/>
      <w:bookmarkStart w:id="573" w:name="_Toc256000316"/>
      <w:r>
        <w:rPr>
          <w:rFonts w:hint="eastAsia" w:ascii="Times New Roman" w:hAnsi="Times New Roman"/>
          <w:bCs/>
          <w:color w:val="auto"/>
          <w:sz w:val="21"/>
          <w:szCs w:val="21"/>
          <w:highlight w:val="none"/>
        </w:rPr>
        <w:t>A2.3熟悉文件资料</w:t>
      </w:r>
      <w:bookmarkEnd w:id="568"/>
      <w:bookmarkEnd w:id="569"/>
      <w:bookmarkEnd w:id="570"/>
      <w:bookmarkEnd w:id="571"/>
      <w:bookmarkEnd w:id="572"/>
      <w:bookmarkEnd w:id="573"/>
    </w:p>
    <w:p w14:paraId="3F7ED24D">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27CF76CE">
      <w:pPr>
        <w:spacing w:line="43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A2.3.2招标人或招标代理机构应向评标委员会提供评标所需的信息和数据，包括：</w:t>
      </w:r>
    </w:p>
    <w:p w14:paraId="6B50B730">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（1）招标文件及其澄清、修改</w:t>
      </w:r>
      <w:r>
        <w:rPr>
          <w:rFonts w:hint="eastAsia" w:ascii="Times New Roman" w:hAnsi="Times New Roman"/>
          <w:color w:val="auto"/>
          <w:highlight w:val="none"/>
        </w:rPr>
        <w:t>文件</w:t>
      </w:r>
      <w:r>
        <w:rPr>
          <w:rFonts w:hint="eastAsia" w:ascii="Times New Roman" w:hAnsi="Times New Roman"/>
          <w:color w:val="auto"/>
          <w:szCs w:val="21"/>
          <w:highlight w:val="none"/>
        </w:rPr>
        <w:t>；</w:t>
      </w:r>
    </w:p>
    <w:p w14:paraId="5CABA60A">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（2）投标人的投标文件；</w:t>
      </w:r>
    </w:p>
    <w:p w14:paraId="5E2959EE">
      <w:pPr>
        <w:spacing w:line="43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（3）开标记录表以及二次刷卡、保证金缴纳等信息；</w:t>
      </w:r>
    </w:p>
    <w:p w14:paraId="4595F527">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（4）最高投标限价；</w:t>
      </w:r>
    </w:p>
    <w:p w14:paraId="15F4B470">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（5）评标表格；</w:t>
      </w:r>
    </w:p>
    <w:p w14:paraId="4BB74C02">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（6）有关的法律、法规、规章、国家标准以及招标人或评标委员会认为必要的其他信息和数据。</w:t>
      </w:r>
    </w:p>
    <w:p w14:paraId="1123D5E1">
      <w:pPr>
        <w:pStyle w:val="23"/>
        <w:rPr>
          <w:rFonts w:ascii="Times New Roman" w:hAnsi="Times New Roman"/>
          <w:bCs/>
          <w:color w:val="auto"/>
          <w:sz w:val="21"/>
          <w:szCs w:val="21"/>
          <w:highlight w:val="none"/>
        </w:rPr>
      </w:pPr>
      <w:bookmarkStart w:id="574" w:name="_Toc256000099"/>
      <w:bookmarkStart w:id="575" w:name="_Toc256000317"/>
      <w:bookmarkStart w:id="576" w:name="_Toc182923098"/>
      <w:bookmarkStart w:id="577" w:name="_Toc162103217"/>
      <w:bookmarkStart w:id="578" w:name="_Toc167542113"/>
      <w:bookmarkStart w:id="579" w:name="_Toc150507315"/>
      <w:r>
        <w:rPr>
          <w:rFonts w:hint="eastAsia" w:ascii="Times New Roman" w:hAnsi="Times New Roman"/>
          <w:bCs/>
          <w:color w:val="auto"/>
          <w:sz w:val="21"/>
          <w:szCs w:val="21"/>
          <w:highlight w:val="none"/>
        </w:rPr>
        <w:t>A2.4暗标编号</w:t>
      </w:r>
      <w:bookmarkEnd w:id="574"/>
      <w:bookmarkEnd w:id="575"/>
      <w:bookmarkEnd w:id="576"/>
      <w:bookmarkEnd w:id="577"/>
      <w:bookmarkEnd w:id="578"/>
      <w:bookmarkEnd w:id="579"/>
    </w:p>
    <w:p w14:paraId="1BE08069">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第二章“投标人须知”前附表第3.7.4款要求对技术标采用“模块化暗标”评审方式且编制有</w:t>
      </w:r>
      <w:r>
        <w:rPr>
          <w:rFonts w:hint="eastAsia" w:ascii="Times New Roman" w:hAnsi="Times New Roman"/>
          <w:color w:val="auto"/>
          <w:highlight w:val="none"/>
        </w:rPr>
        <w:t>模块化</w:t>
      </w:r>
      <w:r>
        <w:rPr>
          <w:rFonts w:hint="eastAsia" w:ascii="Times New Roman" w:hAnsi="Times New Roman"/>
          <w:color w:val="auto"/>
          <w:szCs w:val="21"/>
          <w:highlight w:val="none"/>
        </w:rPr>
        <w:t>暗标要求的，则在评标工作开始前，就暗标模块编号与投标人的对应关系使用</w:t>
      </w:r>
      <w:r>
        <w:rPr>
          <w:rFonts w:ascii="Times New Roman" w:hAnsi="Times New Roman"/>
          <w:b/>
          <w:color w:val="auto"/>
          <w:szCs w:val="21"/>
          <w:highlight w:val="none"/>
        </w:rPr>
        <w:t>附表A-3</w:t>
      </w:r>
      <w:r>
        <w:rPr>
          <w:rFonts w:hint="eastAsia" w:ascii="Times New Roman" w:hAnsi="Times New Roman"/>
          <w:color w:val="auto"/>
          <w:szCs w:val="21"/>
          <w:highlight w:val="none"/>
        </w:rPr>
        <w:t>做好暗标编号记录，暗标模块编号按随机方式编排。在评标委员会技术标成员均完成暗标部分评审并对评审结果签字确认和汇总后，招标人方可向评标委员会公布暗标编号。</w:t>
      </w:r>
    </w:p>
    <w:p w14:paraId="07BCD782">
      <w:pPr>
        <w:pStyle w:val="23"/>
        <w:rPr>
          <w:rFonts w:ascii="Times New Roman" w:hAnsi="Times New Roman"/>
          <w:bCs/>
          <w:color w:val="auto"/>
          <w:sz w:val="21"/>
          <w:szCs w:val="21"/>
          <w:highlight w:val="none"/>
        </w:rPr>
      </w:pPr>
      <w:bookmarkStart w:id="580" w:name="_Toc162103218"/>
      <w:bookmarkStart w:id="581" w:name="_Toc150507316"/>
      <w:bookmarkStart w:id="582" w:name="_Toc182923099"/>
      <w:bookmarkStart w:id="583" w:name="_Toc167542114"/>
      <w:bookmarkStart w:id="584" w:name="_Toc256000318"/>
      <w:bookmarkStart w:id="585" w:name="_Toc256000100"/>
      <w:r>
        <w:rPr>
          <w:rFonts w:hint="eastAsia" w:ascii="Times New Roman" w:hAnsi="Times New Roman"/>
          <w:bCs/>
          <w:color w:val="auto"/>
          <w:sz w:val="21"/>
          <w:szCs w:val="21"/>
          <w:highlight w:val="none"/>
        </w:rPr>
        <w:t>A2.5对投标文件进行基础性数据分析和整理工作</w:t>
      </w:r>
      <w:bookmarkEnd w:id="580"/>
      <w:bookmarkEnd w:id="581"/>
      <w:bookmarkEnd w:id="582"/>
      <w:bookmarkEnd w:id="583"/>
      <w:bookmarkEnd w:id="584"/>
      <w:bookmarkEnd w:id="585"/>
    </w:p>
    <w:p w14:paraId="03273077">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A2.5.1在不改变投标人投标文件实质性内容的前提下，评标委员会应当借助</w:t>
      </w:r>
      <w:r>
        <w:rPr>
          <w:rFonts w:ascii="Times New Roman" w:hAnsi="Times New Roman"/>
          <w:color w:val="auto"/>
          <w:szCs w:val="21"/>
          <w:highlight w:val="none"/>
        </w:rPr>
        <w:t>计算机辅助评标系统</w:t>
      </w:r>
      <w:r>
        <w:rPr>
          <w:rFonts w:hint="eastAsia" w:ascii="Times New Roman" w:hAnsi="Times New Roman"/>
          <w:color w:val="auto"/>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Times New Roman" w:hAnsi="Times New Roman"/>
          <w:color w:val="auto"/>
          <w:szCs w:val="21"/>
          <w:highlight w:val="none"/>
        </w:rPr>
        <w:t>投标文件</w:t>
      </w:r>
      <w:r>
        <w:rPr>
          <w:rFonts w:hint="eastAsia" w:ascii="Times New Roman" w:hAnsi="Times New Roman"/>
          <w:color w:val="auto"/>
          <w:szCs w:val="21"/>
          <w:highlight w:val="none"/>
        </w:rPr>
        <w:t>澄清通知。《</w:t>
      </w:r>
      <w:r>
        <w:rPr>
          <w:rFonts w:ascii="Times New Roman" w:hAnsi="Times New Roman"/>
          <w:color w:val="auto"/>
          <w:szCs w:val="21"/>
          <w:highlight w:val="none"/>
        </w:rPr>
        <w:t>投标文件</w:t>
      </w:r>
      <w:r>
        <w:rPr>
          <w:rFonts w:hint="eastAsia" w:ascii="Times New Roman" w:hAnsi="Times New Roman"/>
          <w:color w:val="auto"/>
          <w:szCs w:val="21"/>
          <w:highlight w:val="none"/>
        </w:rPr>
        <w:t>问题澄清通知》采用投标人须知附表六所提供的格式。</w:t>
      </w:r>
    </w:p>
    <w:p w14:paraId="0265BDA9">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A2.5.2投标人接到评标委员会发出的</w:t>
      </w:r>
      <w:r>
        <w:rPr>
          <w:rFonts w:ascii="Times New Roman" w:hAnsi="Times New Roman"/>
          <w:color w:val="auto"/>
          <w:szCs w:val="21"/>
          <w:highlight w:val="none"/>
        </w:rPr>
        <w:t>投标文件</w:t>
      </w:r>
      <w:r>
        <w:rPr>
          <w:rFonts w:hint="eastAsia" w:ascii="Times New Roman" w:hAnsi="Times New Roman"/>
          <w:color w:val="auto"/>
          <w:szCs w:val="21"/>
          <w:highlight w:val="none"/>
        </w:rPr>
        <w:t>澄清</w:t>
      </w:r>
      <w:r>
        <w:rPr>
          <w:rFonts w:hint="eastAsia" w:ascii="Times New Roman" w:hAnsi="Times New Roman"/>
          <w:color w:val="auto"/>
          <w:highlight w:val="none"/>
        </w:rPr>
        <w:t>通知</w:t>
      </w:r>
      <w:r>
        <w:rPr>
          <w:rFonts w:hint="eastAsia" w:ascii="Times New Roman" w:hAnsi="Times New Roman"/>
          <w:color w:val="auto"/>
          <w:szCs w:val="21"/>
          <w:highlight w:val="none"/>
        </w:rPr>
        <w:t>后，</w:t>
      </w:r>
      <w:r>
        <w:rPr>
          <w:rFonts w:ascii="Times New Roman" w:hAnsi="Times New Roman"/>
          <w:color w:val="auto"/>
          <w:szCs w:val="21"/>
          <w:highlight w:val="none"/>
        </w:rPr>
        <w:t>应按评标委员会的要求在规定的时间</w:t>
      </w:r>
      <w:r>
        <w:rPr>
          <w:rFonts w:hint="eastAsia" w:ascii="Times New Roman" w:hAnsi="Times New Roman"/>
          <w:color w:val="auto"/>
          <w:szCs w:val="21"/>
          <w:highlight w:val="none"/>
        </w:rPr>
        <w:t>内，</w:t>
      </w:r>
      <w:r>
        <w:rPr>
          <w:rFonts w:ascii="Times New Roman" w:hAnsi="Times New Roman"/>
          <w:color w:val="auto"/>
          <w:szCs w:val="21"/>
          <w:highlight w:val="none"/>
        </w:rPr>
        <w:t>通过</w:t>
      </w:r>
      <w:r>
        <w:rPr>
          <w:rFonts w:hint="eastAsia" w:ascii="Times New Roman" w:hAnsi="Times New Roman"/>
          <w:color w:val="auto"/>
          <w:szCs w:val="21"/>
          <w:highlight w:val="none"/>
        </w:rPr>
        <w:t>电子招标投标系统（辽宁省工程建设项目数字化开标评标系统）提交</w:t>
      </w:r>
      <w:r>
        <w:rPr>
          <w:rFonts w:ascii="Times New Roman" w:hAnsi="Times New Roman"/>
          <w:color w:val="auto"/>
          <w:szCs w:val="21"/>
          <w:highlight w:val="none"/>
        </w:rPr>
        <w:t>投标文件</w:t>
      </w:r>
      <w:r>
        <w:rPr>
          <w:rFonts w:hint="eastAsia" w:ascii="Times New Roman" w:hAnsi="Times New Roman"/>
          <w:color w:val="auto"/>
          <w:szCs w:val="21"/>
          <w:highlight w:val="none"/>
        </w:rPr>
        <w:t>的</w:t>
      </w:r>
      <w:r>
        <w:rPr>
          <w:rFonts w:ascii="Times New Roman" w:hAnsi="Times New Roman"/>
          <w:color w:val="auto"/>
          <w:szCs w:val="21"/>
          <w:highlight w:val="none"/>
        </w:rPr>
        <w:t>澄清</w:t>
      </w:r>
      <w:r>
        <w:rPr>
          <w:rFonts w:hint="eastAsia" w:ascii="Times New Roman" w:hAnsi="Times New Roman"/>
          <w:color w:val="auto"/>
          <w:szCs w:val="21"/>
          <w:highlight w:val="none"/>
        </w:rPr>
        <w:t>和相关资料（如有）</w:t>
      </w:r>
      <w:r>
        <w:rPr>
          <w:rFonts w:ascii="Times New Roman" w:hAnsi="Times New Roman"/>
          <w:color w:val="auto"/>
          <w:szCs w:val="21"/>
          <w:highlight w:val="none"/>
        </w:rPr>
        <w:t>。</w:t>
      </w:r>
      <w:r>
        <w:rPr>
          <w:rFonts w:hint="eastAsia" w:ascii="Times New Roman" w:hAnsi="Times New Roman"/>
          <w:color w:val="auto"/>
          <w:szCs w:val="21"/>
          <w:highlight w:val="none"/>
        </w:rPr>
        <w:t>《</w:t>
      </w:r>
      <w:r>
        <w:rPr>
          <w:rFonts w:ascii="Times New Roman" w:hAnsi="Times New Roman"/>
          <w:color w:val="auto"/>
          <w:szCs w:val="21"/>
          <w:highlight w:val="none"/>
        </w:rPr>
        <w:t>投标文件</w:t>
      </w:r>
      <w:r>
        <w:rPr>
          <w:rFonts w:hint="eastAsia" w:ascii="Times New Roman" w:hAnsi="Times New Roman"/>
          <w:color w:val="auto"/>
          <w:szCs w:val="21"/>
          <w:highlight w:val="none"/>
        </w:rPr>
        <w:t>问题的澄清》采用投标人须知附表七所提供的格式。</w:t>
      </w:r>
    </w:p>
    <w:p w14:paraId="2F025709">
      <w:pPr>
        <w:pStyle w:val="23"/>
        <w:rPr>
          <w:rFonts w:ascii="Times New Roman" w:hAnsi="Times New Roman"/>
          <w:color w:val="auto"/>
          <w:highlight w:val="none"/>
        </w:rPr>
      </w:pPr>
      <w:bookmarkStart w:id="586" w:name="_Toc182923100"/>
      <w:bookmarkStart w:id="587" w:name="_Toc256000319"/>
      <w:bookmarkStart w:id="588" w:name="_Toc150507317"/>
      <w:bookmarkStart w:id="589" w:name="_Toc162103219"/>
      <w:bookmarkStart w:id="590" w:name="_Toc256000101"/>
      <w:bookmarkStart w:id="591" w:name="_Toc167542115"/>
      <w:r>
        <w:rPr>
          <w:rFonts w:hint="eastAsia" w:ascii="Times New Roman" w:hAnsi="Times New Roman"/>
          <w:color w:val="auto"/>
          <w:highlight w:val="none"/>
        </w:rPr>
        <w:t>A3</w:t>
      </w:r>
      <w:r>
        <w:rPr>
          <w:rFonts w:ascii="Times New Roman" w:hAnsi="Times New Roman"/>
          <w:color w:val="auto"/>
          <w:highlight w:val="none"/>
        </w:rPr>
        <w:t>.</w:t>
      </w:r>
      <w:r>
        <w:rPr>
          <w:rFonts w:hint="eastAsia" w:ascii="Times New Roman" w:hAnsi="Times New Roman"/>
          <w:color w:val="auto"/>
          <w:highlight w:val="none"/>
        </w:rPr>
        <w:t>初步评审</w:t>
      </w:r>
      <w:bookmarkEnd w:id="586"/>
      <w:bookmarkEnd w:id="587"/>
      <w:bookmarkEnd w:id="588"/>
      <w:bookmarkEnd w:id="589"/>
      <w:bookmarkEnd w:id="590"/>
      <w:bookmarkEnd w:id="591"/>
    </w:p>
    <w:p w14:paraId="5B64F40F">
      <w:pPr>
        <w:pStyle w:val="23"/>
        <w:rPr>
          <w:rFonts w:ascii="Times New Roman" w:hAnsi="Times New Roman"/>
          <w:bCs/>
          <w:color w:val="auto"/>
          <w:sz w:val="21"/>
          <w:szCs w:val="21"/>
          <w:highlight w:val="none"/>
        </w:rPr>
      </w:pPr>
      <w:bookmarkStart w:id="592" w:name="_Toc256000102"/>
      <w:bookmarkStart w:id="593" w:name="_Toc162103220"/>
      <w:bookmarkStart w:id="594" w:name="_Toc150507318"/>
      <w:bookmarkStart w:id="595" w:name="_Toc167542116"/>
      <w:bookmarkStart w:id="596" w:name="_Toc256000320"/>
      <w:bookmarkStart w:id="597" w:name="_Toc182923101"/>
      <w:r>
        <w:rPr>
          <w:rFonts w:hint="eastAsia" w:ascii="Times New Roman" w:hAnsi="Times New Roman"/>
          <w:bCs/>
          <w:color w:val="auto"/>
          <w:sz w:val="21"/>
          <w:szCs w:val="21"/>
          <w:highlight w:val="none"/>
        </w:rPr>
        <w:t>A3.1形式评审</w:t>
      </w:r>
      <w:bookmarkEnd w:id="592"/>
      <w:bookmarkEnd w:id="593"/>
      <w:bookmarkEnd w:id="594"/>
      <w:bookmarkEnd w:id="595"/>
      <w:bookmarkEnd w:id="596"/>
      <w:bookmarkEnd w:id="597"/>
    </w:p>
    <w:p w14:paraId="77678489">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评标委员会根据评标办法前附表中规定的评审因素和评审标准，对投标人的投标文件进行形式评审，并使用</w:t>
      </w:r>
      <w:r>
        <w:rPr>
          <w:rFonts w:hint="eastAsia" w:ascii="Times New Roman" w:hAnsi="Times New Roman"/>
          <w:b/>
          <w:color w:val="auto"/>
          <w:szCs w:val="21"/>
          <w:highlight w:val="none"/>
        </w:rPr>
        <w:t>附表A-4</w:t>
      </w:r>
      <w:r>
        <w:rPr>
          <w:rFonts w:hint="eastAsia" w:ascii="Times New Roman" w:hAnsi="Times New Roman"/>
          <w:color w:val="auto"/>
          <w:szCs w:val="21"/>
          <w:highlight w:val="none"/>
        </w:rPr>
        <w:t>记录评审结果。</w:t>
      </w:r>
    </w:p>
    <w:p w14:paraId="5C701934">
      <w:pPr>
        <w:pStyle w:val="23"/>
        <w:rPr>
          <w:rFonts w:ascii="Times New Roman" w:hAnsi="Times New Roman"/>
          <w:bCs/>
          <w:color w:val="auto"/>
          <w:sz w:val="21"/>
          <w:szCs w:val="21"/>
          <w:highlight w:val="none"/>
        </w:rPr>
      </w:pPr>
      <w:bookmarkStart w:id="598" w:name="_Toc150507319"/>
      <w:bookmarkStart w:id="599" w:name="_Toc167542117"/>
      <w:bookmarkStart w:id="600" w:name="_Toc182923102"/>
      <w:bookmarkStart w:id="601" w:name="_Toc256000103"/>
      <w:bookmarkStart w:id="602" w:name="_Toc162103221"/>
      <w:bookmarkStart w:id="603" w:name="_Toc256000321"/>
      <w:r>
        <w:rPr>
          <w:rFonts w:hint="eastAsia" w:ascii="Times New Roman" w:hAnsi="Times New Roman"/>
          <w:bCs/>
          <w:color w:val="auto"/>
          <w:sz w:val="21"/>
          <w:szCs w:val="21"/>
          <w:highlight w:val="none"/>
        </w:rPr>
        <w:t>A3.2资格评审</w:t>
      </w:r>
      <w:bookmarkEnd w:id="598"/>
      <w:bookmarkEnd w:id="599"/>
      <w:bookmarkEnd w:id="600"/>
      <w:bookmarkEnd w:id="601"/>
      <w:bookmarkEnd w:id="602"/>
      <w:bookmarkEnd w:id="603"/>
    </w:p>
    <w:p w14:paraId="22ECE0D3">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评标委员会根据评标办法前附表中规定的评审因素和评审标准，对投标人的投标文件进行资格评审，并使用</w:t>
      </w:r>
      <w:r>
        <w:rPr>
          <w:rFonts w:hint="eastAsia" w:ascii="Times New Roman" w:hAnsi="Times New Roman"/>
          <w:b/>
          <w:color w:val="auto"/>
          <w:szCs w:val="21"/>
          <w:highlight w:val="none"/>
        </w:rPr>
        <w:t>附表A-5</w:t>
      </w:r>
      <w:r>
        <w:rPr>
          <w:rFonts w:hint="eastAsia" w:ascii="Times New Roman" w:hAnsi="Times New Roman"/>
          <w:color w:val="auto"/>
          <w:szCs w:val="21"/>
          <w:highlight w:val="none"/>
        </w:rPr>
        <w:t>记录评审结果。</w:t>
      </w:r>
    </w:p>
    <w:p w14:paraId="69882CA2">
      <w:pPr>
        <w:pStyle w:val="23"/>
        <w:rPr>
          <w:rFonts w:ascii="Times New Roman" w:hAnsi="Times New Roman"/>
          <w:bCs/>
          <w:color w:val="auto"/>
          <w:sz w:val="21"/>
          <w:szCs w:val="21"/>
          <w:highlight w:val="none"/>
        </w:rPr>
      </w:pPr>
      <w:bookmarkStart w:id="604" w:name="_Toc150507320"/>
      <w:bookmarkStart w:id="605" w:name="_Toc162103222"/>
      <w:bookmarkStart w:id="606" w:name="_Toc182923103"/>
      <w:bookmarkStart w:id="607" w:name="_Toc256000322"/>
      <w:bookmarkStart w:id="608" w:name="_Toc256000104"/>
      <w:bookmarkStart w:id="609" w:name="_Toc167542118"/>
      <w:r>
        <w:rPr>
          <w:rFonts w:hint="eastAsia" w:ascii="Times New Roman" w:hAnsi="Times New Roman"/>
          <w:bCs/>
          <w:color w:val="auto"/>
          <w:sz w:val="21"/>
          <w:szCs w:val="21"/>
          <w:highlight w:val="none"/>
        </w:rPr>
        <w:t>A3.3响应性评审</w:t>
      </w:r>
      <w:bookmarkEnd w:id="604"/>
      <w:bookmarkEnd w:id="605"/>
      <w:bookmarkEnd w:id="606"/>
      <w:bookmarkEnd w:id="607"/>
      <w:bookmarkEnd w:id="608"/>
      <w:bookmarkEnd w:id="609"/>
    </w:p>
    <w:p w14:paraId="57FB2352">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A3.3.1评标委员会根据评标办法前附表中规定的评审因素和评审标准，对投标人的投标文件进行响应性评审，并使用</w:t>
      </w:r>
      <w:r>
        <w:rPr>
          <w:rFonts w:hint="eastAsia" w:ascii="Times New Roman" w:hAnsi="Times New Roman"/>
          <w:b/>
          <w:color w:val="auto"/>
          <w:szCs w:val="21"/>
          <w:highlight w:val="none"/>
        </w:rPr>
        <w:t>附表A-6</w:t>
      </w:r>
      <w:r>
        <w:rPr>
          <w:rFonts w:hint="eastAsia" w:ascii="Times New Roman" w:hAnsi="Times New Roman"/>
          <w:color w:val="auto"/>
          <w:szCs w:val="21"/>
          <w:highlight w:val="none"/>
        </w:rPr>
        <w:t>记录评审结果。</w:t>
      </w:r>
    </w:p>
    <w:p w14:paraId="756D42E6">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25A75D32">
      <w:pPr>
        <w:pStyle w:val="23"/>
        <w:rPr>
          <w:rFonts w:ascii="Times New Roman" w:hAnsi="Times New Roman"/>
          <w:bCs/>
          <w:color w:val="auto"/>
          <w:sz w:val="21"/>
          <w:szCs w:val="21"/>
          <w:highlight w:val="none"/>
        </w:rPr>
      </w:pPr>
      <w:bookmarkStart w:id="610" w:name="_Toc256000105"/>
      <w:bookmarkStart w:id="611" w:name="_Toc256000323"/>
      <w:bookmarkStart w:id="612" w:name="_Toc167542119"/>
      <w:bookmarkStart w:id="613" w:name="_Toc150507321"/>
      <w:bookmarkStart w:id="614" w:name="_Toc182923104"/>
      <w:bookmarkStart w:id="615" w:name="_Toc162103223"/>
      <w:r>
        <w:rPr>
          <w:rFonts w:hint="eastAsia" w:ascii="Times New Roman" w:hAnsi="Times New Roman"/>
          <w:bCs/>
          <w:color w:val="auto"/>
          <w:sz w:val="21"/>
          <w:szCs w:val="21"/>
          <w:highlight w:val="none"/>
        </w:rPr>
        <w:t>A3.</w:t>
      </w:r>
      <w:r>
        <w:rPr>
          <w:rFonts w:ascii="Times New Roman" w:hAnsi="Times New Roman"/>
          <w:bCs/>
          <w:color w:val="auto"/>
          <w:sz w:val="21"/>
          <w:szCs w:val="21"/>
          <w:highlight w:val="none"/>
        </w:rPr>
        <w:t>4</w:t>
      </w:r>
      <w:r>
        <w:rPr>
          <w:rFonts w:hint="eastAsia" w:ascii="Times New Roman" w:hAnsi="Times New Roman"/>
          <w:bCs/>
          <w:color w:val="auto"/>
          <w:sz w:val="21"/>
          <w:szCs w:val="21"/>
          <w:highlight w:val="none"/>
        </w:rPr>
        <w:t>算术错误修正</w:t>
      </w:r>
      <w:bookmarkEnd w:id="610"/>
      <w:bookmarkEnd w:id="611"/>
      <w:bookmarkEnd w:id="612"/>
      <w:bookmarkEnd w:id="613"/>
      <w:bookmarkEnd w:id="614"/>
      <w:bookmarkEnd w:id="615"/>
    </w:p>
    <w:p w14:paraId="1B54F6D4">
      <w:pPr>
        <w:spacing w:line="400" w:lineRule="exact"/>
        <w:ind w:firstLine="420" w:firstLineChars="200"/>
        <w:rPr>
          <w:rFonts w:ascii="Times New Roman" w:hAnsi="Times New Roman" w:eastAsia="黑体"/>
          <w:color w:val="auto"/>
          <w:szCs w:val="21"/>
          <w:highlight w:val="none"/>
        </w:rPr>
      </w:pPr>
      <w:r>
        <w:rPr>
          <w:rFonts w:hint="eastAsia" w:ascii="Times New Roman" w:hAnsi="Times New Roman"/>
          <w:color w:val="auto"/>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2353DA7F">
      <w:pPr>
        <w:pStyle w:val="23"/>
        <w:rPr>
          <w:rFonts w:ascii="Times New Roman" w:hAnsi="Times New Roman"/>
          <w:bCs/>
          <w:color w:val="auto"/>
          <w:sz w:val="21"/>
          <w:szCs w:val="21"/>
          <w:highlight w:val="none"/>
        </w:rPr>
      </w:pPr>
      <w:bookmarkStart w:id="616" w:name="_Toc162103224"/>
      <w:bookmarkStart w:id="617" w:name="_Toc256000106"/>
      <w:bookmarkStart w:id="618" w:name="_Toc150507322"/>
      <w:bookmarkStart w:id="619" w:name="_Toc256000324"/>
      <w:bookmarkStart w:id="620" w:name="_Toc167542120"/>
      <w:bookmarkStart w:id="621" w:name="_Toc182923105"/>
      <w:r>
        <w:rPr>
          <w:rFonts w:hint="eastAsia" w:ascii="Times New Roman" w:hAnsi="Times New Roman"/>
          <w:bCs/>
          <w:color w:val="auto"/>
          <w:sz w:val="21"/>
          <w:szCs w:val="21"/>
          <w:highlight w:val="none"/>
        </w:rPr>
        <w:t>A3.</w:t>
      </w:r>
      <w:r>
        <w:rPr>
          <w:rFonts w:ascii="Times New Roman" w:hAnsi="Times New Roman"/>
          <w:bCs/>
          <w:color w:val="auto"/>
          <w:sz w:val="21"/>
          <w:szCs w:val="21"/>
          <w:highlight w:val="none"/>
        </w:rPr>
        <w:t>5</w:t>
      </w:r>
      <w:r>
        <w:rPr>
          <w:rFonts w:hint="eastAsia" w:ascii="Times New Roman" w:hAnsi="Times New Roman"/>
          <w:bCs/>
          <w:color w:val="auto"/>
          <w:sz w:val="21"/>
          <w:szCs w:val="21"/>
          <w:highlight w:val="none"/>
        </w:rPr>
        <w:t>判断投标报价是否低于成本</w:t>
      </w:r>
      <w:bookmarkEnd w:id="616"/>
      <w:bookmarkEnd w:id="617"/>
      <w:bookmarkEnd w:id="618"/>
      <w:bookmarkEnd w:id="619"/>
      <w:bookmarkEnd w:id="620"/>
      <w:bookmarkEnd w:id="621"/>
    </w:p>
    <w:p w14:paraId="141D2527">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Times New Roman" w:hAnsi="Times New Roman"/>
          <w:b/>
          <w:color w:val="auto"/>
          <w:szCs w:val="21"/>
          <w:highlight w:val="none"/>
        </w:rPr>
        <w:t>附表</w:t>
      </w:r>
      <w:r>
        <w:rPr>
          <w:rFonts w:ascii="Times New Roman" w:hAnsi="Times New Roman"/>
          <w:b/>
          <w:color w:val="auto"/>
          <w:szCs w:val="21"/>
          <w:highlight w:val="none"/>
        </w:rPr>
        <w:t>C</w:t>
      </w:r>
      <w:r>
        <w:rPr>
          <w:rFonts w:hint="eastAsia" w:ascii="Times New Roman" w:hAnsi="Times New Roman"/>
          <w:b/>
          <w:color w:val="auto"/>
          <w:szCs w:val="21"/>
          <w:highlight w:val="none"/>
        </w:rPr>
        <w:t>-1</w:t>
      </w:r>
      <w:r>
        <w:rPr>
          <w:rFonts w:hint="eastAsia" w:ascii="Times New Roman" w:hAnsi="Times New Roman"/>
          <w:color w:val="auto"/>
          <w:szCs w:val="21"/>
          <w:highlight w:val="none"/>
        </w:rPr>
        <w:t>记录评审结果</w:t>
      </w:r>
    </w:p>
    <w:p w14:paraId="1A5877AE">
      <w:pPr>
        <w:pStyle w:val="23"/>
        <w:rPr>
          <w:rFonts w:ascii="Times New Roman" w:hAnsi="Times New Roman"/>
          <w:bCs/>
          <w:color w:val="auto"/>
          <w:sz w:val="21"/>
          <w:szCs w:val="21"/>
          <w:highlight w:val="none"/>
        </w:rPr>
      </w:pPr>
      <w:bookmarkStart w:id="622" w:name="_Toc256000107"/>
      <w:bookmarkStart w:id="623" w:name="_Toc182923106"/>
      <w:bookmarkStart w:id="624" w:name="_Toc256000325"/>
      <w:bookmarkStart w:id="625" w:name="_Toc162103225"/>
      <w:bookmarkStart w:id="626" w:name="_Toc167542121"/>
      <w:bookmarkStart w:id="627" w:name="_Toc150507323"/>
      <w:r>
        <w:rPr>
          <w:rFonts w:hint="eastAsia" w:ascii="Times New Roman" w:hAnsi="Times New Roman"/>
          <w:bCs/>
          <w:color w:val="auto"/>
          <w:sz w:val="21"/>
          <w:szCs w:val="21"/>
          <w:highlight w:val="none"/>
        </w:rPr>
        <w:t>A3.</w:t>
      </w:r>
      <w:r>
        <w:rPr>
          <w:rFonts w:ascii="Times New Roman" w:hAnsi="Times New Roman"/>
          <w:bCs/>
          <w:color w:val="auto"/>
          <w:sz w:val="21"/>
          <w:szCs w:val="21"/>
          <w:highlight w:val="none"/>
        </w:rPr>
        <w:t>6</w:t>
      </w:r>
      <w:r>
        <w:rPr>
          <w:rFonts w:hint="eastAsia" w:ascii="Times New Roman" w:hAnsi="Times New Roman"/>
          <w:bCs/>
          <w:color w:val="auto"/>
          <w:sz w:val="21"/>
          <w:szCs w:val="21"/>
          <w:highlight w:val="none"/>
        </w:rPr>
        <w:t xml:space="preserve"> 判断投标是否为应当被否决</w:t>
      </w:r>
      <w:bookmarkEnd w:id="622"/>
      <w:bookmarkEnd w:id="623"/>
      <w:bookmarkEnd w:id="624"/>
      <w:bookmarkEnd w:id="625"/>
      <w:bookmarkEnd w:id="626"/>
      <w:bookmarkEnd w:id="627"/>
    </w:p>
    <w:p w14:paraId="3A4C24EA">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A3.</w:t>
      </w:r>
      <w:r>
        <w:rPr>
          <w:rFonts w:ascii="Times New Roman" w:hAnsi="Times New Roman"/>
          <w:color w:val="auto"/>
          <w:szCs w:val="21"/>
          <w:highlight w:val="none"/>
        </w:rPr>
        <w:t>6</w:t>
      </w:r>
      <w:r>
        <w:rPr>
          <w:rFonts w:hint="eastAsia" w:ascii="Times New Roman" w:hAnsi="Times New Roman"/>
          <w:color w:val="auto"/>
          <w:szCs w:val="21"/>
          <w:highlight w:val="none"/>
        </w:rPr>
        <w:t>.1判断投标人的投标是否应当被</w:t>
      </w:r>
      <w:r>
        <w:rPr>
          <w:rFonts w:hint="eastAsia" w:ascii="Times New Roman" w:hAnsi="Times New Roman"/>
          <w:color w:val="auto"/>
          <w:highlight w:val="none"/>
        </w:rPr>
        <w:t>否决</w:t>
      </w:r>
      <w:r>
        <w:rPr>
          <w:rFonts w:hint="eastAsia" w:ascii="Times New Roman" w:hAnsi="Times New Roman"/>
          <w:color w:val="auto"/>
          <w:szCs w:val="21"/>
          <w:highlight w:val="none"/>
        </w:rPr>
        <w:t>的全部条件（包括本章第3.1.2项、第3.1.3项中规定的条件），在本章前附表中集中列示。并使用</w:t>
      </w:r>
      <w:r>
        <w:rPr>
          <w:rFonts w:hint="eastAsia" w:ascii="Times New Roman" w:hAnsi="Times New Roman"/>
          <w:b/>
          <w:color w:val="auto"/>
          <w:szCs w:val="21"/>
          <w:highlight w:val="none"/>
        </w:rPr>
        <w:t>附表A-9</w:t>
      </w:r>
      <w:r>
        <w:rPr>
          <w:rFonts w:hint="eastAsia" w:ascii="Times New Roman" w:hAnsi="Times New Roman"/>
          <w:color w:val="auto"/>
          <w:szCs w:val="21"/>
          <w:highlight w:val="none"/>
        </w:rPr>
        <w:t>记录评审结果。</w:t>
      </w:r>
    </w:p>
    <w:p w14:paraId="18326B1D">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A3.</w:t>
      </w:r>
      <w:r>
        <w:rPr>
          <w:rFonts w:ascii="Times New Roman" w:hAnsi="Times New Roman"/>
          <w:color w:val="auto"/>
          <w:szCs w:val="21"/>
          <w:highlight w:val="none"/>
        </w:rPr>
        <w:t>6</w:t>
      </w:r>
      <w:r>
        <w:rPr>
          <w:rFonts w:hint="eastAsia" w:ascii="Times New Roman" w:hAnsi="Times New Roman"/>
          <w:color w:val="auto"/>
          <w:szCs w:val="21"/>
          <w:highlight w:val="none"/>
        </w:rPr>
        <w:t>.2本章</w:t>
      </w:r>
      <w:r>
        <w:rPr>
          <w:rFonts w:hint="eastAsia" w:ascii="Times New Roman" w:hAnsi="Times New Roman"/>
          <w:b/>
          <w:color w:val="auto"/>
          <w:szCs w:val="21"/>
          <w:highlight w:val="none"/>
        </w:rPr>
        <w:t>附件B</w:t>
      </w:r>
      <w:r>
        <w:rPr>
          <w:rFonts w:hint="eastAsia" w:ascii="Times New Roman" w:hAnsi="Times New Roman"/>
          <w:color w:val="auto"/>
          <w:szCs w:val="21"/>
          <w:highlight w:val="none"/>
        </w:rPr>
        <w:t>集中列示的否决投标的条件不应与第二章“投标人须知”和本章前附表和正文部分包括的否决投标的条件抵触，</w:t>
      </w:r>
      <w:r>
        <w:rPr>
          <w:rFonts w:hint="eastAsia" w:ascii="Times New Roman" w:hAnsi="Times New Roman"/>
          <w:color w:val="auto"/>
          <w:highlight w:val="none"/>
        </w:rPr>
        <w:t>如果</w:t>
      </w:r>
      <w:r>
        <w:rPr>
          <w:rFonts w:hint="eastAsia" w:ascii="Times New Roman" w:hAnsi="Times New Roman"/>
          <w:color w:val="auto"/>
          <w:szCs w:val="21"/>
          <w:highlight w:val="none"/>
        </w:rPr>
        <w:t>出现相互矛盾的情况，以本章前附表和正文部分的规定为准。</w:t>
      </w:r>
    </w:p>
    <w:p w14:paraId="27B57D91">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A3.</w:t>
      </w:r>
      <w:r>
        <w:rPr>
          <w:rFonts w:ascii="Times New Roman" w:hAnsi="Times New Roman"/>
          <w:color w:val="auto"/>
          <w:szCs w:val="21"/>
          <w:highlight w:val="none"/>
        </w:rPr>
        <w:t>6</w:t>
      </w:r>
      <w:r>
        <w:rPr>
          <w:rFonts w:hint="eastAsia" w:ascii="Times New Roman" w:hAnsi="Times New Roman"/>
          <w:color w:val="auto"/>
          <w:szCs w:val="21"/>
          <w:highlight w:val="none"/>
        </w:rPr>
        <w:t>.3评标委员会在评标（包括初步评审和详细评审）过程中，依据本章前附表和正文部分中规定的否决投标的条件判断投标人的投标是否为应当被否决。</w:t>
      </w:r>
    </w:p>
    <w:p w14:paraId="59A5103C">
      <w:pPr>
        <w:pStyle w:val="23"/>
        <w:rPr>
          <w:rFonts w:ascii="Times New Roman" w:hAnsi="Times New Roman"/>
          <w:bCs/>
          <w:color w:val="auto"/>
          <w:sz w:val="21"/>
          <w:szCs w:val="21"/>
          <w:highlight w:val="none"/>
        </w:rPr>
      </w:pPr>
      <w:bookmarkStart w:id="628" w:name="_Toc167542122"/>
      <w:bookmarkStart w:id="629" w:name="_Toc150507324"/>
      <w:bookmarkStart w:id="630" w:name="_Toc256000108"/>
      <w:bookmarkStart w:id="631" w:name="_Toc182923107"/>
      <w:bookmarkStart w:id="632" w:name="_Toc256000326"/>
      <w:bookmarkStart w:id="633" w:name="_Toc162103226"/>
      <w:r>
        <w:rPr>
          <w:rFonts w:hint="eastAsia" w:ascii="Times New Roman" w:hAnsi="Times New Roman"/>
          <w:bCs/>
          <w:color w:val="auto"/>
          <w:sz w:val="21"/>
          <w:szCs w:val="21"/>
          <w:highlight w:val="none"/>
        </w:rPr>
        <w:t>A3.</w:t>
      </w:r>
      <w:r>
        <w:rPr>
          <w:rFonts w:ascii="Times New Roman" w:hAnsi="Times New Roman"/>
          <w:bCs/>
          <w:color w:val="auto"/>
          <w:sz w:val="21"/>
          <w:szCs w:val="21"/>
          <w:highlight w:val="none"/>
        </w:rPr>
        <w:t>7</w:t>
      </w:r>
      <w:r>
        <w:rPr>
          <w:rFonts w:hint="eastAsia" w:ascii="Times New Roman" w:hAnsi="Times New Roman"/>
          <w:bCs/>
          <w:color w:val="auto"/>
          <w:sz w:val="21"/>
          <w:szCs w:val="21"/>
          <w:highlight w:val="none"/>
        </w:rPr>
        <w:t xml:space="preserve"> 澄清、说明或补正</w:t>
      </w:r>
      <w:bookmarkEnd w:id="628"/>
      <w:bookmarkEnd w:id="629"/>
      <w:bookmarkEnd w:id="630"/>
      <w:bookmarkEnd w:id="631"/>
      <w:bookmarkEnd w:id="632"/>
      <w:bookmarkEnd w:id="633"/>
    </w:p>
    <w:p w14:paraId="0008065E">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在初步评审过程中，评标委员会应当就投标文件中</w:t>
      </w:r>
      <w:r>
        <w:rPr>
          <w:rFonts w:hint="eastAsia" w:ascii="Times New Roman" w:hAnsi="Times New Roman"/>
          <w:color w:val="auto"/>
          <w:highlight w:val="none"/>
        </w:rPr>
        <w:t>含义不明确、对同类问题表述不一致或者有明显文字和计算错误的内容</w:t>
      </w:r>
      <w:r>
        <w:rPr>
          <w:rFonts w:hint="eastAsia" w:ascii="Times New Roman" w:hAnsi="Times New Roman"/>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color w:val="auto"/>
          <w:highlight w:val="none"/>
        </w:rPr>
        <w:t>通过电子招标投标系统</w:t>
      </w:r>
      <w:r>
        <w:rPr>
          <w:rFonts w:hint="eastAsia" w:ascii="Times New Roman" w:hAnsi="Times New Roman"/>
          <w:color w:val="auto"/>
          <w:szCs w:val="21"/>
          <w:highlight w:val="none"/>
        </w:rPr>
        <w:t>（辽宁省工程建设项目数字化开标评标系统）</w:t>
      </w:r>
      <w:r>
        <w:rPr>
          <w:rFonts w:hint="eastAsia" w:ascii="Times New Roman" w:hAnsi="Times New Roman"/>
          <w:color w:val="auto"/>
          <w:highlight w:val="none"/>
        </w:rPr>
        <w:t>以书面形式进行。</w:t>
      </w:r>
    </w:p>
    <w:p w14:paraId="705197FD">
      <w:pPr>
        <w:pStyle w:val="23"/>
        <w:rPr>
          <w:rFonts w:ascii="Times New Roman" w:hAnsi="Times New Roman"/>
          <w:color w:val="auto"/>
          <w:highlight w:val="none"/>
        </w:rPr>
      </w:pPr>
      <w:bookmarkStart w:id="634" w:name="_Toc256000109"/>
      <w:bookmarkStart w:id="635" w:name="_Toc182923108"/>
      <w:bookmarkStart w:id="636" w:name="_Toc256000327"/>
      <w:bookmarkStart w:id="637" w:name="_Toc162103227"/>
      <w:bookmarkStart w:id="638" w:name="_Toc167542123"/>
      <w:bookmarkStart w:id="639" w:name="_Toc150507325"/>
      <w:r>
        <w:rPr>
          <w:rFonts w:hint="eastAsia" w:ascii="Times New Roman" w:hAnsi="Times New Roman"/>
          <w:color w:val="auto"/>
          <w:highlight w:val="none"/>
        </w:rPr>
        <w:t>A4.详细评审</w:t>
      </w:r>
      <w:bookmarkEnd w:id="634"/>
      <w:bookmarkEnd w:id="635"/>
      <w:bookmarkEnd w:id="636"/>
      <w:bookmarkEnd w:id="637"/>
      <w:bookmarkEnd w:id="638"/>
      <w:bookmarkEnd w:id="639"/>
    </w:p>
    <w:p w14:paraId="0C5A3EDA">
      <w:pPr>
        <w:spacing w:line="400" w:lineRule="exact"/>
        <w:ind w:firstLine="420" w:firstLineChars="200"/>
        <w:rPr>
          <w:rFonts w:hint="eastAsia" w:ascii="Times New Roman" w:hAnsi="Times New Roman"/>
          <w:color w:val="auto"/>
          <w:szCs w:val="21"/>
          <w:highlight w:val="none"/>
        </w:rPr>
      </w:pPr>
      <w:bookmarkStart w:id="640" w:name="_Toc162103228"/>
      <w:bookmarkStart w:id="641" w:name="_Toc150507326"/>
      <w:r>
        <w:rPr>
          <w:rFonts w:hint="eastAsia" w:ascii="Times New Roman" w:hAnsi="Times New Roman"/>
          <w:color w:val="auto"/>
          <w:szCs w:val="21"/>
          <w:highlight w:val="none"/>
        </w:rPr>
        <w:t>只有通过了初步评审、被判定为合格的投标方可进入详细评审。初步评审通过后，使用</w:t>
      </w:r>
      <w:r>
        <w:rPr>
          <w:rFonts w:hint="eastAsia" w:ascii="Times New Roman" w:hAnsi="Times New Roman"/>
          <w:b/>
          <w:color w:val="auto"/>
          <w:szCs w:val="21"/>
          <w:highlight w:val="none"/>
        </w:rPr>
        <w:t>附表A-</w:t>
      </w:r>
      <w:r>
        <w:rPr>
          <w:rFonts w:ascii="Times New Roman" w:hAnsi="Times New Roman"/>
          <w:b/>
          <w:color w:val="auto"/>
          <w:szCs w:val="21"/>
          <w:highlight w:val="none"/>
        </w:rPr>
        <w:t>8</w:t>
      </w:r>
      <w:r>
        <w:rPr>
          <w:rFonts w:hint="eastAsia" w:ascii="Times New Roman" w:hAnsi="Times New Roman"/>
          <w:color w:val="auto"/>
          <w:szCs w:val="21"/>
          <w:highlight w:val="none"/>
        </w:rPr>
        <w:t>记录初步评审结果</w:t>
      </w:r>
      <w:r>
        <w:rPr>
          <w:rFonts w:hint="eastAsia" w:ascii="Times New Roman" w:hAnsi="Times New Roman" w:eastAsia="黑体"/>
          <w:color w:val="auto"/>
          <w:szCs w:val="21"/>
          <w:highlight w:val="none"/>
        </w:rPr>
        <w:t>。</w:t>
      </w:r>
    </w:p>
    <w:p w14:paraId="503728DA">
      <w:pPr>
        <w:pStyle w:val="23"/>
        <w:rPr>
          <w:rFonts w:ascii="Times New Roman" w:hAnsi="Times New Roman"/>
          <w:bCs/>
          <w:color w:val="auto"/>
          <w:sz w:val="21"/>
          <w:szCs w:val="21"/>
          <w:highlight w:val="none"/>
        </w:rPr>
      </w:pPr>
      <w:bookmarkStart w:id="642" w:name="_Toc256000110"/>
      <w:bookmarkStart w:id="643" w:name="_Toc182923109"/>
      <w:bookmarkStart w:id="644" w:name="_Toc256000328"/>
      <w:bookmarkStart w:id="645" w:name="_Toc167542124"/>
      <w:r>
        <w:rPr>
          <w:rFonts w:hint="eastAsia" w:ascii="Times New Roman" w:hAnsi="Times New Roman"/>
          <w:bCs/>
          <w:color w:val="auto"/>
          <w:sz w:val="21"/>
          <w:szCs w:val="21"/>
          <w:highlight w:val="none"/>
        </w:rPr>
        <w:t>A4.1详细评审的程序</w:t>
      </w:r>
      <w:bookmarkEnd w:id="640"/>
      <w:bookmarkEnd w:id="641"/>
      <w:bookmarkEnd w:id="642"/>
      <w:bookmarkEnd w:id="643"/>
      <w:bookmarkEnd w:id="644"/>
      <w:bookmarkEnd w:id="645"/>
    </w:p>
    <w:p w14:paraId="104ECFC3">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评标委员会按照本章第3.2款中规定的程序进行详细评审：</w:t>
      </w:r>
    </w:p>
    <w:p w14:paraId="0E4BB69D">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（1）经济标评审和评分；</w:t>
      </w:r>
    </w:p>
    <w:p w14:paraId="69907999">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（2）技术标评审和评分；</w:t>
      </w:r>
    </w:p>
    <w:p w14:paraId="5B769B70">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（3）资信标评审和评分；</w:t>
      </w:r>
    </w:p>
    <w:p w14:paraId="3564918D">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（4）其他因素评审和</w:t>
      </w:r>
      <w:r>
        <w:rPr>
          <w:rFonts w:hint="eastAsia" w:ascii="Times New Roman" w:hAnsi="Times New Roman"/>
          <w:color w:val="auto"/>
          <w:highlight w:val="none"/>
        </w:rPr>
        <w:t>评分</w:t>
      </w:r>
      <w:r>
        <w:rPr>
          <w:rFonts w:hint="eastAsia" w:ascii="Times New Roman" w:hAnsi="Times New Roman"/>
          <w:color w:val="auto"/>
          <w:szCs w:val="21"/>
          <w:highlight w:val="none"/>
        </w:rPr>
        <w:t>；</w:t>
      </w:r>
    </w:p>
    <w:p w14:paraId="266F3BC8">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（5）汇总评分结果。</w:t>
      </w:r>
    </w:p>
    <w:p w14:paraId="3951779D">
      <w:pPr>
        <w:pStyle w:val="23"/>
        <w:rPr>
          <w:rFonts w:ascii="Times New Roman" w:hAnsi="Times New Roman"/>
          <w:bCs/>
          <w:color w:val="auto"/>
          <w:sz w:val="21"/>
          <w:szCs w:val="21"/>
          <w:highlight w:val="none"/>
        </w:rPr>
      </w:pPr>
      <w:bookmarkStart w:id="646" w:name="_Toc150507327"/>
      <w:bookmarkStart w:id="647" w:name="_Toc182923110"/>
      <w:bookmarkStart w:id="648" w:name="_Toc162103229"/>
      <w:bookmarkStart w:id="649" w:name="_Toc256000329"/>
      <w:bookmarkStart w:id="650" w:name="_Toc256000111"/>
      <w:bookmarkStart w:id="651" w:name="_Toc167542125"/>
      <w:r>
        <w:rPr>
          <w:rFonts w:hint="eastAsia" w:ascii="Times New Roman" w:hAnsi="Times New Roman"/>
          <w:bCs/>
          <w:color w:val="auto"/>
          <w:sz w:val="21"/>
          <w:szCs w:val="21"/>
          <w:highlight w:val="none"/>
        </w:rPr>
        <w:t>A4.2经济标评审和评分</w:t>
      </w:r>
      <w:bookmarkEnd w:id="646"/>
      <w:bookmarkEnd w:id="647"/>
      <w:bookmarkEnd w:id="648"/>
      <w:bookmarkEnd w:id="649"/>
      <w:bookmarkEnd w:id="650"/>
      <w:bookmarkEnd w:id="651"/>
    </w:p>
    <w:p w14:paraId="70BB1F92">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A4.2.1按照评标办法前附表中规定的方法计算各投标人的“评标价”。</w:t>
      </w:r>
    </w:p>
    <w:p w14:paraId="7D9D8D64">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A4.2.2按照评标办法前附表中</w:t>
      </w:r>
      <w:r>
        <w:rPr>
          <w:rFonts w:hint="eastAsia" w:ascii="Times New Roman" w:hAnsi="Times New Roman"/>
          <w:color w:val="auto"/>
          <w:highlight w:val="none"/>
        </w:rPr>
        <w:t>规定</w:t>
      </w:r>
      <w:r>
        <w:rPr>
          <w:rFonts w:hint="eastAsia" w:ascii="Times New Roman" w:hAnsi="Times New Roman"/>
          <w:color w:val="auto"/>
          <w:szCs w:val="21"/>
          <w:highlight w:val="none"/>
        </w:rPr>
        <w:t>的方法计算“评标基准价”。</w:t>
      </w:r>
    </w:p>
    <w:p w14:paraId="690BF8FD">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A4.2.</w:t>
      </w:r>
      <w:r>
        <w:rPr>
          <w:rFonts w:ascii="Times New Roman" w:hAnsi="Times New Roman"/>
          <w:color w:val="auto"/>
          <w:szCs w:val="21"/>
          <w:highlight w:val="none"/>
        </w:rPr>
        <w:t>3</w:t>
      </w:r>
      <w:r>
        <w:rPr>
          <w:rFonts w:hint="eastAsia" w:ascii="Times New Roman" w:hAnsi="Times New Roman"/>
          <w:color w:val="auto"/>
          <w:szCs w:val="21"/>
          <w:highlight w:val="none"/>
        </w:rPr>
        <w:t>按照评标办法前附表中</w:t>
      </w:r>
      <w:r>
        <w:rPr>
          <w:rFonts w:hint="eastAsia" w:ascii="Times New Roman" w:hAnsi="Times New Roman"/>
          <w:color w:val="auto"/>
          <w:highlight w:val="none"/>
        </w:rPr>
        <w:t>规定</w:t>
      </w:r>
      <w:r>
        <w:rPr>
          <w:rFonts w:hint="eastAsia" w:ascii="Times New Roman" w:hAnsi="Times New Roman"/>
          <w:color w:val="auto"/>
          <w:szCs w:val="21"/>
          <w:highlight w:val="none"/>
        </w:rPr>
        <w:t>的方法，计算各个已通过了初步评审的投标报价的“偏差率”。</w:t>
      </w:r>
    </w:p>
    <w:p w14:paraId="57F5A451">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A4.2.</w:t>
      </w:r>
      <w:r>
        <w:rPr>
          <w:rFonts w:ascii="Times New Roman" w:hAnsi="Times New Roman"/>
          <w:color w:val="auto"/>
          <w:szCs w:val="21"/>
          <w:highlight w:val="none"/>
        </w:rPr>
        <w:t>4</w:t>
      </w:r>
      <w:r>
        <w:rPr>
          <w:rFonts w:hint="eastAsia" w:ascii="Times New Roman" w:hAnsi="Times New Roman"/>
          <w:color w:val="auto"/>
          <w:szCs w:val="21"/>
          <w:highlight w:val="none"/>
        </w:rPr>
        <w:t>按照评标办法前附表中规定的评分标准，对照投标报价的偏差率，分别对各个投标报价进行评分，使用</w:t>
      </w:r>
      <w:r>
        <w:rPr>
          <w:rFonts w:hint="eastAsia" w:ascii="Times New Roman" w:hAnsi="Times New Roman"/>
          <w:b/>
          <w:color w:val="auto"/>
          <w:szCs w:val="21"/>
          <w:highlight w:val="none"/>
        </w:rPr>
        <w:t>附表A-</w:t>
      </w:r>
      <w:r>
        <w:rPr>
          <w:rFonts w:ascii="Times New Roman" w:hAnsi="Times New Roman"/>
          <w:b/>
          <w:color w:val="auto"/>
          <w:szCs w:val="21"/>
          <w:highlight w:val="none"/>
        </w:rPr>
        <w:t>10</w:t>
      </w:r>
      <w:r>
        <w:rPr>
          <w:rFonts w:hint="eastAsia" w:ascii="Times New Roman" w:hAnsi="Times New Roman"/>
          <w:color w:val="auto"/>
          <w:szCs w:val="21"/>
          <w:highlight w:val="none"/>
        </w:rPr>
        <w:t>记录对经济标的评分结果，经济标的得分记录为</w:t>
      </w:r>
      <w:r>
        <w:rPr>
          <w:rFonts w:hint="eastAsia" w:ascii="Times New Roman" w:hAnsi="Times New Roman"/>
          <w:b/>
          <w:color w:val="auto"/>
          <w:szCs w:val="21"/>
          <w:highlight w:val="none"/>
        </w:rPr>
        <w:t>A</w:t>
      </w:r>
      <w:r>
        <w:rPr>
          <w:rFonts w:hint="eastAsia" w:ascii="Times New Roman" w:hAnsi="Times New Roman"/>
          <w:color w:val="auto"/>
          <w:szCs w:val="21"/>
          <w:highlight w:val="none"/>
        </w:rPr>
        <w:t>。</w:t>
      </w:r>
    </w:p>
    <w:p w14:paraId="1B91CAB2">
      <w:pPr>
        <w:pStyle w:val="23"/>
        <w:rPr>
          <w:rFonts w:ascii="Times New Roman" w:hAnsi="Times New Roman"/>
          <w:bCs/>
          <w:color w:val="auto"/>
          <w:sz w:val="21"/>
          <w:szCs w:val="21"/>
          <w:highlight w:val="none"/>
        </w:rPr>
      </w:pPr>
      <w:bookmarkStart w:id="652" w:name="_Toc150507328"/>
      <w:bookmarkStart w:id="653" w:name="_Toc182923111"/>
      <w:bookmarkStart w:id="654" w:name="_Toc162103230"/>
      <w:bookmarkStart w:id="655" w:name="_Toc256000112"/>
      <w:bookmarkStart w:id="656" w:name="_Toc167542126"/>
      <w:bookmarkStart w:id="657" w:name="_Toc256000330"/>
      <w:r>
        <w:rPr>
          <w:rFonts w:hint="eastAsia" w:ascii="Times New Roman" w:hAnsi="Times New Roman"/>
          <w:bCs/>
          <w:color w:val="auto"/>
          <w:sz w:val="21"/>
          <w:szCs w:val="21"/>
          <w:highlight w:val="none"/>
        </w:rPr>
        <w:t>A4.3 技术标评审和评分</w:t>
      </w:r>
      <w:bookmarkEnd w:id="652"/>
      <w:bookmarkEnd w:id="653"/>
      <w:bookmarkEnd w:id="654"/>
      <w:bookmarkEnd w:id="655"/>
      <w:bookmarkEnd w:id="656"/>
      <w:bookmarkEnd w:id="657"/>
    </w:p>
    <w:p w14:paraId="714F76FB">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按照评标办法前附表中规定的分值设定、各项评分因素、评分标准，对技术标进行评审和评分，并使用</w:t>
      </w:r>
      <w:r>
        <w:rPr>
          <w:rFonts w:hint="eastAsia" w:ascii="Times New Roman" w:hAnsi="Times New Roman"/>
          <w:b/>
          <w:color w:val="auto"/>
          <w:szCs w:val="21"/>
          <w:highlight w:val="none"/>
        </w:rPr>
        <w:t>附表A-</w:t>
      </w:r>
      <w:r>
        <w:rPr>
          <w:rFonts w:ascii="Times New Roman" w:hAnsi="Times New Roman"/>
          <w:b/>
          <w:color w:val="auto"/>
          <w:szCs w:val="21"/>
          <w:highlight w:val="none"/>
        </w:rPr>
        <w:t>11</w:t>
      </w:r>
      <w:r>
        <w:rPr>
          <w:rFonts w:hint="eastAsia" w:ascii="Times New Roman" w:hAnsi="Times New Roman"/>
          <w:color w:val="auto"/>
          <w:szCs w:val="21"/>
          <w:highlight w:val="none"/>
        </w:rPr>
        <w:t>记录对技术标的评分结果，技术标的得分记录为</w:t>
      </w:r>
      <w:r>
        <w:rPr>
          <w:rFonts w:hint="eastAsia" w:ascii="Times New Roman" w:hAnsi="Times New Roman"/>
          <w:b/>
          <w:color w:val="auto"/>
          <w:szCs w:val="21"/>
          <w:highlight w:val="none"/>
        </w:rPr>
        <w:t>B</w:t>
      </w:r>
      <w:r>
        <w:rPr>
          <w:rFonts w:hint="eastAsia" w:ascii="Times New Roman" w:hAnsi="Times New Roman"/>
          <w:color w:val="auto"/>
          <w:szCs w:val="21"/>
          <w:highlight w:val="none"/>
        </w:rPr>
        <w:t>。</w:t>
      </w:r>
    </w:p>
    <w:p w14:paraId="5F4048F9">
      <w:pPr>
        <w:pStyle w:val="23"/>
        <w:rPr>
          <w:rFonts w:ascii="Times New Roman" w:hAnsi="Times New Roman"/>
          <w:bCs/>
          <w:color w:val="auto"/>
          <w:sz w:val="21"/>
          <w:szCs w:val="21"/>
          <w:highlight w:val="none"/>
        </w:rPr>
      </w:pPr>
      <w:bookmarkStart w:id="658" w:name="_Toc150507329"/>
      <w:bookmarkStart w:id="659" w:name="_Toc182923112"/>
      <w:bookmarkStart w:id="660" w:name="_Toc167542127"/>
      <w:bookmarkStart w:id="661" w:name="_Toc256000113"/>
      <w:bookmarkStart w:id="662" w:name="_Toc256000331"/>
      <w:bookmarkStart w:id="663" w:name="_Toc162103231"/>
      <w:r>
        <w:rPr>
          <w:rFonts w:hint="eastAsia" w:ascii="Times New Roman" w:hAnsi="Times New Roman"/>
          <w:bCs/>
          <w:color w:val="auto"/>
          <w:sz w:val="21"/>
          <w:szCs w:val="21"/>
          <w:highlight w:val="none"/>
        </w:rPr>
        <w:t>A4.4</w:t>
      </w:r>
      <w:bookmarkStart w:id="664" w:name="_Hlk164534604"/>
      <w:r>
        <w:rPr>
          <w:rFonts w:hint="eastAsia" w:ascii="Times New Roman" w:hAnsi="Times New Roman"/>
          <w:bCs/>
          <w:color w:val="auto"/>
          <w:sz w:val="21"/>
          <w:szCs w:val="21"/>
          <w:highlight w:val="none"/>
        </w:rPr>
        <w:t>资信</w:t>
      </w:r>
      <w:bookmarkEnd w:id="664"/>
      <w:r>
        <w:rPr>
          <w:rFonts w:hint="eastAsia" w:ascii="Times New Roman" w:hAnsi="Times New Roman"/>
          <w:bCs/>
          <w:color w:val="auto"/>
          <w:sz w:val="21"/>
          <w:szCs w:val="21"/>
          <w:highlight w:val="none"/>
        </w:rPr>
        <w:t>标评审和评分</w:t>
      </w:r>
      <w:bookmarkEnd w:id="658"/>
      <w:bookmarkEnd w:id="659"/>
      <w:bookmarkEnd w:id="660"/>
      <w:bookmarkEnd w:id="661"/>
      <w:bookmarkEnd w:id="662"/>
      <w:bookmarkEnd w:id="663"/>
    </w:p>
    <w:p w14:paraId="7E4CDD61">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按照评标办法前附表中规定的分值设定、各项评分因素、评分标准，对企业业绩、资信和项目管理机构等进行评审和评分，并使用</w:t>
      </w:r>
      <w:r>
        <w:rPr>
          <w:rFonts w:hint="eastAsia" w:ascii="Times New Roman" w:hAnsi="Times New Roman"/>
          <w:b/>
          <w:color w:val="auto"/>
          <w:szCs w:val="21"/>
          <w:highlight w:val="none"/>
        </w:rPr>
        <w:t>附表A-1</w:t>
      </w:r>
      <w:r>
        <w:rPr>
          <w:rFonts w:ascii="Times New Roman" w:hAnsi="Times New Roman"/>
          <w:b/>
          <w:color w:val="auto"/>
          <w:szCs w:val="21"/>
          <w:highlight w:val="none"/>
        </w:rPr>
        <w:t>3</w:t>
      </w:r>
      <w:r>
        <w:rPr>
          <w:rFonts w:hint="eastAsia" w:ascii="Times New Roman" w:hAnsi="Times New Roman"/>
          <w:color w:val="auto"/>
          <w:szCs w:val="21"/>
          <w:highlight w:val="none"/>
        </w:rPr>
        <w:t>记录对资信标的评分结果，资信标的得分记录为</w:t>
      </w:r>
      <w:r>
        <w:rPr>
          <w:rFonts w:hint="eastAsia" w:ascii="Times New Roman" w:hAnsi="Times New Roman"/>
          <w:b/>
          <w:color w:val="auto"/>
          <w:szCs w:val="21"/>
          <w:highlight w:val="none"/>
        </w:rPr>
        <w:t>C</w:t>
      </w:r>
      <w:r>
        <w:rPr>
          <w:rFonts w:hint="eastAsia" w:ascii="Times New Roman" w:hAnsi="Times New Roman"/>
          <w:color w:val="auto"/>
          <w:szCs w:val="21"/>
          <w:highlight w:val="none"/>
        </w:rPr>
        <w:t>。</w:t>
      </w:r>
    </w:p>
    <w:p w14:paraId="1CBFA127">
      <w:pPr>
        <w:pStyle w:val="23"/>
        <w:rPr>
          <w:rFonts w:ascii="Times New Roman" w:hAnsi="Times New Roman"/>
          <w:bCs/>
          <w:color w:val="auto"/>
          <w:sz w:val="21"/>
          <w:szCs w:val="21"/>
          <w:highlight w:val="none"/>
        </w:rPr>
      </w:pPr>
      <w:bookmarkStart w:id="665" w:name="_Toc167542128"/>
      <w:bookmarkStart w:id="666" w:name="_Toc182923113"/>
      <w:bookmarkStart w:id="667" w:name="_Toc162103232"/>
      <w:bookmarkStart w:id="668" w:name="_Toc256000114"/>
      <w:bookmarkStart w:id="669" w:name="_Toc256000332"/>
      <w:bookmarkStart w:id="670" w:name="_Toc150507330"/>
      <w:r>
        <w:rPr>
          <w:rFonts w:hint="eastAsia" w:ascii="Times New Roman" w:hAnsi="Times New Roman"/>
          <w:bCs/>
          <w:color w:val="auto"/>
          <w:sz w:val="21"/>
          <w:szCs w:val="21"/>
          <w:highlight w:val="none"/>
        </w:rPr>
        <w:t>A4.5 其他因素的评审和评分</w:t>
      </w:r>
      <w:bookmarkEnd w:id="665"/>
      <w:bookmarkEnd w:id="666"/>
      <w:bookmarkEnd w:id="667"/>
      <w:bookmarkEnd w:id="668"/>
      <w:bookmarkEnd w:id="669"/>
      <w:bookmarkEnd w:id="670"/>
    </w:p>
    <w:p w14:paraId="1DDBFD0E">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根据评标办法前附表中规定的分值设定、各项评分因素和相应的评分标准，对其他因素（如果有）进行评审和评分，并使用</w:t>
      </w:r>
      <w:r>
        <w:rPr>
          <w:rFonts w:hint="eastAsia" w:ascii="Times New Roman" w:hAnsi="Times New Roman"/>
          <w:b/>
          <w:color w:val="auto"/>
          <w:szCs w:val="21"/>
          <w:highlight w:val="none"/>
        </w:rPr>
        <w:t>附表A-1</w:t>
      </w:r>
      <w:r>
        <w:rPr>
          <w:rFonts w:ascii="Times New Roman" w:hAnsi="Times New Roman"/>
          <w:b/>
          <w:color w:val="auto"/>
          <w:szCs w:val="21"/>
          <w:highlight w:val="none"/>
        </w:rPr>
        <w:t>4</w:t>
      </w:r>
      <w:r>
        <w:rPr>
          <w:rFonts w:hint="eastAsia" w:ascii="Times New Roman" w:hAnsi="Times New Roman"/>
          <w:color w:val="auto"/>
          <w:szCs w:val="21"/>
          <w:highlight w:val="none"/>
        </w:rPr>
        <w:t>记录对其他</w:t>
      </w:r>
      <w:r>
        <w:rPr>
          <w:rFonts w:hint="eastAsia" w:ascii="Times New Roman" w:hAnsi="Times New Roman"/>
          <w:color w:val="auto"/>
          <w:highlight w:val="none"/>
        </w:rPr>
        <w:t>因素</w:t>
      </w:r>
      <w:r>
        <w:rPr>
          <w:rFonts w:hint="eastAsia" w:ascii="Times New Roman" w:hAnsi="Times New Roman"/>
          <w:color w:val="auto"/>
          <w:szCs w:val="21"/>
          <w:highlight w:val="none"/>
        </w:rPr>
        <w:t>的评分结果，其他因素的得分记录为</w:t>
      </w:r>
      <w:r>
        <w:rPr>
          <w:rFonts w:hint="eastAsia" w:ascii="Times New Roman" w:hAnsi="Times New Roman"/>
          <w:b/>
          <w:color w:val="auto"/>
          <w:szCs w:val="21"/>
          <w:highlight w:val="none"/>
        </w:rPr>
        <w:t>D</w:t>
      </w:r>
      <w:r>
        <w:rPr>
          <w:rFonts w:hint="eastAsia" w:ascii="Times New Roman" w:hAnsi="Times New Roman"/>
          <w:color w:val="auto"/>
          <w:szCs w:val="21"/>
          <w:highlight w:val="none"/>
        </w:rPr>
        <w:t>。</w:t>
      </w:r>
    </w:p>
    <w:p w14:paraId="6B0A74DC">
      <w:pPr>
        <w:pStyle w:val="23"/>
        <w:rPr>
          <w:rFonts w:ascii="Times New Roman" w:hAnsi="Times New Roman"/>
          <w:bCs/>
          <w:color w:val="auto"/>
          <w:sz w:val="21"/>
          <w:szCs w:val="21"/>
          <w:highlight w:val="none"/>
        </w:rPr>
      </w:pPr>
      <w:bookmarkStart w:id="671" w:name="_Toc162103233"/>
      <w:bookmarkStart w:id="672" w:name="_Toc256000115"/>
      <w:bookmarkStart w:id="673" w:name="_Toc256000333"/>
      <w:bookmarkStart w:id="674" w:name="_Toc150507331"/>
      <w:bookmarkStart w:id="675" w:name="_Toc167542129"/>
      <w:bookmarkStart w:id="676" w:name="_Toc182923114"/>
      <w:r>
        <w:rPr>
          <w:rFonts w:hint="eastAsia" w:ascii="Times New Roman" w:hAnsi="Times New Roman"/>
          <w:bCs/>
          <w:color w:val="auto"/>
          <w:sz w:val="21"/>
          <w:szCs w:val="21"/>
          <w:highlight w:val="none"/>
        </w:rPr>
        <w:t>A4.6 澄清、说明或补正</w:t>
      </w:r>
      <w:bookmarkEnd w:id="671"/>
      <w:bookmarkEnd w:id="672"/>
      <w:bookmarkEnd w:id="673"/>
      <w:bookmarkEnd w:id="674"/>
      <w:bookmarkEnd w:id="675"/>
      <w:bookmarkEnd w:id="676"/>
    </w:p>
    <w:p w14:paraId="4C8283D3">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在详细评审过程中，评标委员会应当就投标文件中</w:t>
      </w:r>
      <w:r>
        <w:rPr>
          <w:rFonts w:hint="eastAsia" w:ascii="Times New Roman" w:hAnsi="Times New Roman"/>
          <w:color w:val="auto"/>
          <w:highlight w:val="none"/>
        </w:rPr>
        <w:t>含义不明确、对同类问题表述不一致或者有明显文字和计算错误的内容</w:t>
      </w:r>
      <w:r>
        <w:rPr>
          <w:rFonts w:hint="eastAsia" w:ascii="Times New Roman" w:hAnsi="Times New Roman"/>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color w:val="auto"/>
          <w:highlight w:val="none"/>
        </w:rPr>
        <w:t>通过电子招标投标系统（辽宁省工程建设项目数字化开标评标系统）以书面形式进行。</w:t>
      </w:r>
    </w:p>
    <w:p w14:paraId="77510297">
      <w:pPr>
        <w:pStyle w:val="23"/>
        <w:rPr>
          <w:rFonts w:ascii="Times New Roman" w:hAnsi="Times New Roman"/>
          <w:bCs/>
          <w:color w:val="auto"/>
          <w:sz w:val="21"/>
          <w:szCs w:val="21"/>
          <w:highlight w:val="none"/>
        </w:rPr>
      </w:pPr>
      <w:bookmarkStart w:id="677" w:name="_Toc150507332"/>
      <w:bookmarkStart w:id="678" w:name="_Toc256000334"/>
      <w:bookmarkStart w:id="679" w:name="_Toc182923115"/>
      <w:bookmarkStart w:id="680" w:name="_Toc256000116"/>
      <w:bookmarkStart w:id="681" w:name="_Toc162103234"/>
      <w:bookmarkStart w:id="682" w:name="_Toc167542130"/>
      <w:r>
        <w:rPr>
          <w:rFonts w:hint="eastAsia" w:ascii="Times New Roman" w:hAnsi="Times New Roman"/>
          <w:bCs/>
          <w:color w:val="auto"/>
          <w:sz w:val="21"/>
          <w:szCs w:val="21"/>
          <w:highlight w:val="none"/>
        </w:rPr>
        <w:t>A4.7汇总评分（评审）结果</w:t>
      </w:r>
      <w:bookmarkEnd w:id="677"/>
      <w:bookmarkEnd w:id="678"/>
      <w:bookmarkEnd w:id="679"/>
      <w:bookmarkEnd w:id="680"/>
      <w:bookmarkEnd w:id="681"/>
      <w:bookmarkEnd w:id="682"/>
    </w:p>
    <w:p w14:paraId="6E061BB6">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评标委员会成员应按照</w:t>
      </w:r>
      <w:r>
        <w:rPr>
          <w:rFonts w:hint="eastAsia" w:ascii="Times New Roman" w:hAnsi="Times New Roman"/>
          <w:b/>
          <w:color w:val="auto"/>
          <w:szCs w:val="21"/>
          <w:highlight w:val="none"/>
        </w:rPr>
        <w:t>附表A-1</w:t>
      </w:r>
      <w:r>
        <w:rPr>
          <w:rFonts w:ascii="Times New Roman" w:hAnsi="Times New Roman"/>
          <w:b/>
          <w:color w:val="auto"/>
          <w:szCs w:val="21"/>
          <w:highlight w:val="none"/>
        </w:rPr>
        <w:t>5</w:t>
      </w:r>
      <w:r>
        <w:rPr>
          <w:rFonts w:hint="eastAsia" w:ascii="Times New Roman" w:hAnsi="Times New Roman"/>
          <w:color w:val="auto"/>
          <w:szCs w:val="21"/>
          <w:highlight w:val="none"/>
        </w:rPr>
        <w:t>的格式汇总各个评标委员会成员的详细评审评分结果，并按照详细评审最终得分由高至低的次序对投标人进行排序。</w:t>
      </w:r>
    </w:p>
    <w:p w14:paraId="6B0CFC75">
      <w:pPr>
        <w:pStyle w:val="23"/>
        <w:rPr>
          <w:rFonts w:ascii="Times New Roman" w:hAnsi="Times New Roman"/>
          <w:color w:val="auto"/>
          <w:highlight w:val="none"/>
        </w:rPr>
      </w:pPr>
      <w:bookmarkStart w:id="683" w:name="_Toc162103235"/>
      <w:bookmarkStart w:id="684" w:name="_Toc182923116"/>
      <w:bookmarkStart w:id="685" w:name="_Toc256000117"/>
      <w:bookmarkStart w:id="686" w:name="_Toc150507333"/>
      <w:bookmarkStart w:id="687" w:name="_Toc167542131"/>
      <w:bookmarkStart w:id="688" w:name="_Toc256000335"/>
      <w:r>
        <w:rPr>
          <w:rFonts w:hint="eastAsia" w:ascii="Times New Roman" w:hAnsi="Times New Roman"/>
          <w:color w:val="auto"/>
          <w:highlight w:val="none"/>
        </w:rPr>
        <w:t>A5</w:t>
      </w:r>
      <w:r>
        <w:rPr>
          <w:rFonts w:ascii="Times New Roman" w:hAnsi="Times New Roman"/>
          <w:color w:val="auto"/>
          <w:highlight w:val="none"/>
        </w:rPr>
        <w:t>.</w:t>
      </w:r>
      <w:r>
        <w:rPr>
          <w:rFonts w:hint="eastAsia" w:ascii="Times New Roman" w:hAnsi="Times New Roman"/>
          <w:color w:val="auto"/>
          <w:highlight w:val="none"/>
        </w:rPr>
        <w:t>推荐中标候选人或者直接确定中标人</w:t>
      </w:r>
      <w:bookmarkEnd w:id="683"/>
      <w:bookmarkEnd w:id="684"/>
      <w:bookmarkEnd w:id="685"/>
      <w:bookmarkEnd w:id="686"/>
      <w:bookmarkEnd w:id="687"/>
      <w:bookmarkEnd w:id="688"/>
    </w:p>
    <w:p w14:paraId="5CA66DA0">
      <w:pPr>
        <w:pStyle w:val="23"/>
        <w:rPr>
          <w:rFonts w:ascii="Times New Roman" w:hAnsi="Times New Roman"/>
          <w:bCs/>
          <w:color w:val="auto"/>
          <w:sz w:val="21"/>
          <w:szCs w:val="21"/>
          <w:highlight w:val="none"/>
        </w:rPr>
      </w:pPr>
      <w:bookmarkStart w:id="689" w:name="_Toc256000336"/>
      <w:bookmarkStart w:id="690" w:name="_Toc182923117"/>
      <w:bookmarkStart w:id="691" w:name="_Toc150507334"/>
      <w:bookmarkStart w:id="692" w:name="_Toc167542132"/>
      <w:bookmarkStart w:id="693" w:name="_Toc162103236"/>
      <w:bookmarkStart w:id="694" w:name="_Toc256000118"/>
      <w:r>
        <w:rPr>
          <w:rFonts w:hint="eastAsia" w:ascii="Times New Roman" w:hAnsi="Times New Roman"/>
          <w:bCs/>
          <w:color w:val="auto"/>
          <w:sz w:val="21"/>
          <w:szCs w:val="21"/>
          <w:highlight w:val="none"/>
        </w:rPr>
        <w:t>A5.1推荐中标候选人</w:t>
      </w:r>
      <w:bookmarkEnd w:id="689"/>
      <w:bookmarkEnd w:id="690"/>
      <w:bookmarkEnd w:id="691"/>
      <w:bookmarkEnd w:id="692"/>
      <w:bookmarkEnd w:id="693"/>
      <w:bookmarkEnd w:id="694"/>
    </w:p>
    <w:p w14:paraId="3EBB9A71">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A5.1.1</w:t>
      </w:r>
      <w:r>
        <w:rPr>
          <w:rFonts w:hint="eastAsia" w:ascii="Times New Roman" w:hAnsi="Times New Roman"/>
          <w:color w:val="auto"/>
          <w:highlight w:val="none"/>
        </w:rPr>
        <w:t>评标委员会按照本章评标办法前附表规定的推荐方法和第二章“投标人须知”前附表第7.1款推荐的中标候选人数量</w:t>
      </w:r>
      <w:r>
        <w:rPr>
          <w:rFonts w:hint="eastAsia" w:ascii="Times New Roman" w:hAnsi="Times New Roman"/>
          <w:color w:val="auto"/>
          <w:szCs w:val="21"/>
          <w:highlight w:val="none"/>
        </w:rPr>
        <w:t>，按照</w:t>
      </w:r>
      <w:r>
        <w:rPr>
          <w:rFonts w:hint="eastAsia" w:ascii="Times New Roman" w:hAnsi="Times New Roman"/>
          <w:b/>
          <w:color w:val="auto"/>
          <w:szCs w:val="21"/>
          <w:highlight w:val="none"/>
        </w:rPr>
        <w:t>附表A-1</w:t>
      </w:r>
      <w:r>
        <w:rPr>
          <w:rFonts w:ascii="Times New Roman" w:hAnsi="Times New Roman"/>
          <w:b/>
          <w:color w:val="auto"/>
          <w:szCs w:val="21"/>
          <w:highlight w:val="none"/>
        </w:rPr>
        <w:t>7</w:t>
      </w:r>
      <w:r>
        <w:rPr>
          <w:rFonts w:hint="eastAsia" w:ascii="Times New Roman" w:hAnsi="Times New Roman"/>
          <w:bCs/>
          <w:color w:val="auto"/>
          <w:szCs w:val="21"/>
          <w:highlight w:val="none"/>
        </w:rPr>
        <w:t>格式推荐中标候选人。</w:t>
      </w:r>
      <w:r>
        <w:rPr>
          <w:rFonts w:hint="eastAsia" w:ascii="Times New Roman" w:hAnsi="Times New Roman"/>
          <w:color w:val="auto"/>
          <w:szCs w:val="21"/>
          <w:highlight w:val="none"/>
        </w:rPr>
        <w:t>评标委员会在推荐中标候选人时，应遵照以下原则:</w:t>
      </w:r>
    </w:p>
    <w:p w14:paraId="4FAE898E">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（1）评标委员会按照</w:t>
      </w:r>
      <w:bookmarkStart w:id="695" w:name="_Hlk171344251"/>
      <w:r>
        <w:rPr>
          <w:rFonts w:hint="eastAsia" w:ascii="Times New Roman" w:hAnsi="Times New Roman"/>
          <w:color w:val="auto"/>
          <w:highlight w:val="none"/>
        </w:rPr>
        <w:t>本章评标办法前附表规定的</w:t>
      </w:r>
      <w:r>
        <w:rPr>
          <w:rFonts w:hint="eastAsia" w:ascii="Times New Roman" w:hAnsi="Times New Roman"/>
          <w:color w:val="auto"/>
          <w:szCs w:val="21"/>
          <w:highlight w:val="none"/>
        </w:rPr>
        <w:t>方法</w:t>
      </w:r>
      <w:bookmarkEnd w:id="695"/>
      <w:r>
        <w:rPr>
          <w:rFonts w:hint="eastAsia" w:ascii="Times New Roman" w:hAnsi="Times New Roman"/>
          <w:color w:val="auto"/>
          <w:szCs w:val="21"/>
          <w:highlight w:val="none"/>
        </w:rPr>
        <w:t>推荐中标候选人。</w:t>
      </w:r>
      <w:r>
        <w:rPr>
          <w:rFonts w:hint="eastAsia" w:ascii="Times New Roman" w:hAnsi="Times New Roman"/>
          <w:color w:val="auto"/>
          <w:highlight w:val="none"/>
        </w:rPr>
        <w:t>招标文件允许多标段投标、多标段中标的，各标段中标候选人的推荐按规定执行，对某些标段由此产生的空缺由排序在后的投标人依次替补。</w:t>
      </w:r>
    </w:p>
    <w:p w14:paraId="580A15AF">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（2）如果评标委员会根据本章的规定否决有关投标后，有效投标不足三个，且少于第二章“投标人须知”前附表第7.1款规定的中标</w:t>
      </w:r>
      <w:r>
        <w:rPr>
          <w:rFonts w:hint="eastAsia" w:ascii="Times New Roman" w:hAnsi="Times New Roman"/>
          <w:color w:val="auto"/>
          <w:highlight w:val="none"/>
        </w:rPr>
        <w:t>候选人</w:t>
      </w:r>
      <w:r>
        <w:rPr>
          <w:rFonts w:hint="eastAsia" w:ascii="Times New Roman" w:hAnsi="Times New Roman"/>
          <w:color w:val="auto"/>
          <w:szCs w:val="21"/>
          <w:highlight w:val="none"/>
        </w:rPr>
        <w:t>数量的，</w:t>
      </w:r>
      <w:bookmarkStart w:id="696" w:name="_Hlk171344300"/>
      <w:r>
        <w:rPr>
          <w:rFonts w:hint="eastAsia" w:ascii="Times New Roman" w:hAnsi="Times New Roman"/>
          <w:color w:val="auto"/>
          <w:szCs w:val="21"/>
          <w:highlight w:val="none"/>
        </w:rPr>
        <w:t>则评标委员会可以将所有有效投标人作为中标候选人向招标人推荐。</w:t>
      </w:r>
      <w:bookmarkEnd w:id="696"/>
      <w:r>
        <w:rPr>
          <w:rFonts w:hint="eastAsia" w:ascii="Times New Roman" w:hAnsi="Times New Roman"/>
          <w:color w:val="auto"/>
          <w:szCs w:val="21"/>
          <w:highlight w:val="none"/>
        </w:rPr>
        <w:t>如果因有效投标不足三个使得投标明显缺乏竞争的，评标委员会可以否决所有投标，并建议招标人重新招标。</w:t>
      </w:r>
    </w:p>
    <w:p w14:paraId="18210EB0">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A5.1.2投标人数量少于三个或者所有投标被否决的，招标人应当依法重新招标。</w:t>
      </w:r>
    </w:p>
    <w:p w14:paraId="4E83D463">
      <w:pPr>
        <w:pStyle w:val="23"/>
        <w:rPr>
          <w:rFonts w:ascii="Times New Roman" w:hAnsi="Times New Roman"/>
          <w:bCs/>
          <w:color w:val="auto"/>
          <w:sz w:val="21"/>
          <w:szCs w:val="21"/>
          <w:highlight w:val="none"/>
        </w:rPr>
      </w:pPr>
      <w:bookmarkStart w:id="697" w:name="_Toc182923118"/>
      <w:bookmarkStart w:id="698" w:name="_Toc150507335"/>
      <w:bookmarkStart w:id="699" w:name="_Toc162103237"/>
      <w:bookmarkStart w:id="700" w:name="_Toc256000119"/>
      <w:bookmarkStart w:id="701" w:name="_Toc256000337"/>
      <w:bookmarkStart w:id="702" w:name="_Toc167542133"/>
      <w:r>
        <w:rPr>
          <w:rFonts w:hint="eastAsia" w:ascii="Times New Roman" w:hAnsi="Times New Roman"/>
          <w:bCs/>
          <w:color w:val="auto"/>
          <w:sz w:val="21"/>
          <w:szCs w:val="21"/>
          <w:highlight w:val="none"/>
        </w:rPr>
        <w:t>A5.2直接确定中标人</w:t>
      </w:r>
      <w:bookmarkEnd w:id="697"/>
      <w:bookmarkEnd w:id="698"/>
      <w:bookmarkEnd w:id="699"/>
      <w:bookmarkEnd w:id="700"/>
      <w:bookmarkEnd w:id="701"/>
      <w:bookmarkEnd w:id="702"/>
    </w:p>
    <w:p w14:paraId="3F6041EE">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第二章“投标人须知”前附表授权评标委员会</w:t>
      </w:r>
      <w:r>
        <w:rPr>
          <w:rFonts w:hint="eastAsia" w:ascii="Times New Roman" w:hAnsi="Times New Roman"/>
          <w:color w:val="auto"/>
          <w:highlight w:val="none"/>
        </w:rPr>
        <w:t>直接</w:t>
      </w:r>
      <w:r>
        <w:rPr>
          <w:rFonts w:hint="eastAsia" w:ascii="Times New Roman" w:hAnsi="Times New Roman"/>
          <w:color w:val="auto"/>
          <w:szCs w:val="21"/>
          <w:highlight w:val="none"/>
        </w:rPr>
        <w:t>确定中标人的，评标委员会按照最终得分由高至低的次序排列。</w:t>
      </w:r>
    </w:p>
    <w:p w14:paraId="0DA027B1">
      <w:pPr>
        <w:pStyle w:val="23"/>
        <w:rPr>
          <w:rFonts w:ascii="Times New Roman" w:hAnsi="Times New Roman"/>
          <w:bCs/>
          <w:color w:val="auto"/>
          <w:sz w:val="21"/>
          <w:szCs w:val="21"/>
          <w:highlight w:val="none"/>
        </w:rPr>
      </w:pPr>
      <w:bookmarkStart w:id="703" w:name="_Toc256000120"/>
      <w:bookmarkStart w:id="704" w:name="_Toc167542134"/>
      <w:bookmarkStart w:id="705" w:name="_Toc162103238"/>
      <w:bookmarkStart w:id="706" w:name="_Toc182923119"/>
      <w:bookmarkStart w:id="707" w:name="_Toc256000338"/>
      <w:bookmarkStart w:id="708" w:name="_Toc150507336"/>
      <w:r>
        <w:rPr>
          <w:rFonts w:hint="eastAsia" w:ascii="Times New Roman" w:hAnsi="Times New Roman"/>
          <w:bCs/>
          <w:color w:val="auto"/>
          <w:sz w:val="21"/>
          <w:szCs w:val="21"/>
          <w:highlight w:val="none"/>
        </w:rPr>
        <w:t>A5.3编制评标报告</w:t>
      </w:r>
      <w:bookmarkEnd w:id="703"/>
      <w:bookmarkEnd w:id="704"/>
      <w:bookmarkEnd w:id="705"/>
      <w:bookmarkEnd w:id="706"/>
      <w:bookmarkEnd w:id="707"/>
      <w:bookmarkEnd w:id="708"/>
    </w:p>
    <w:p w14:paraId="17D83DDB">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评标委员会根据本章第3.4.2项的规定向</w:t>
      </w:r>
      <w:r>
        <w:rPr>
          <w:rFonts w:hint="eastAsia" w:ascii="Times New Roman" w:hAnsi="Times New Roman"/>
          <w:color w:val="auto"/>
          <w:highlight w:val="none"/>
        </w:rPr>
        <w:t>招标</w:t>
      </w:r>
      <w:r>
        <w:rPr>
          <w:rFonts w:hint="eastAsia" w:ascii="Times New Roman" w:hAnsi="Times New Roman"/>
          <w:color w:val="auto"/>
          <w:szCs w:val="21"/>
          <w:highlight w:val="none"/>
        </w:rPr>
        <w:t>人提交评标报告。评标报告应当由全体评标委员会成员签字，并于评标结束时抄送有关行政监督部门。评标报告应当包括以下内容：</w:t>
      </w:r>
    </w:p>
    <w:p w14:paraId="17940CE8">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（1）基本情况和数据表；</w:t>
      </w:r>
    </w:p>
    <w:p w14:paraId="6E2C0F85">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（2）评标委员会成员名单；</w:t>
      </w:r>
    </w:p>
    <w:p w14:paraId="1C2DBFC0">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（3）开标记录；</w:t>
      </w:r>
    </w:p>
    <w:p w14:paraId="0BB0DB5B">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（4）通过初步评审的投标人一览表；</w:t>
      </w:r>
    </w:p>
    <w:p w14:paraId="76BA8E2C">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（5）被否决投标的情况说明；</w:t>
      </w:r>
    </w:p>
    <w:p w14:paraId="18BA0CD5">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（6）评标标准、评标方法或者评标</w:t>
      </w:r>
      <w:r>
        <w:rPr>
          <w:rFonts w:hint="eastAsia" w:ascii="Times New Roman" w:hAnsi="Times New Roman"/>
          <w:color w:val="auto"/>
          <w:highlight w:val="none"/>
        </w:rPr>
        <w:t>因素</w:t>
      </w:r>
      <w:r>
        <w:rPr>
          <w:rFonts w:hint="eastAsia" w:ascii="Times New Roman" w:hAnsi="Times New Roman"/>
          <w:color w:val="auto"/>
          <w:szCs w:val="21"/>
          <w:highlight w:val="none"/>
        </w:rPr>
        <w:t>一览表；</w:t>
      </w:r>
    </w:p>
    <w:p w14:paraId="5AB3E9B5">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（7）经评审的价格一览表（包括评标委员会在评标过程中所形成的所有记载评标结果、结论的表格、说明、记录等文件）；</w:t>
      </w:r>
    </w:p>
    <w:p w14:paraId="4D8837C9">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（8）经评审的投标人排序；</w:t>
      </w:r>
    </w:p>
    <w:p w14:paraId="4151AE35">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（9）推荐的中标候选人名单（</w:t>
      </w:r>
      <w:r>
        <w:rPr>
          <w:rFonts w:hint="eastAsia" w:ascii="Times New Roman" w:hAnsi="Times New Roman"/>
          <w:color w:val="auto"/>
          <w:highlight w:val="none"/>
        </w:rPr>
        <w:t>如果</w:t>
      </w:r>
      <w:r>
        <w:rPr>
          <w:rFonts w:hint="eastAsia" w:ascii="Times New Roman" w:hAnsi="Times New Roman"/>
          <w:color w:val="auto"/>
          <w:szCs w:val="21"/>
          <w:highlight w:val="none"/>
        </w:rPr>
        <w:t>第二章“投标人须知”前附表授权评标委员会直接确定中标人，则为“确定的中标人”）与签订合同前要</w:t>
      </w:r>
      <w:r>
        <w:rPr>
          <w:rFonts w:hint="eastAsia" w:ascii="Times New Roman" w:hAnsi="Times New Roman"/>
          <w:color w:val="auto"/>
          <w:highlight w:val="none"/>
        </w:rPr>
        <w:t>处理</w:t>
      </w:r>
      <w:r>
        <w:rPr>
          <w:rFonts w:hint="eastAsia" w:ascii="Times New Roman" w:hAnsi="Times New Roman"/>
          <w:color w:val="auto"/>
          <w:szCs w:val="21"/>
          <w:highlight w:val="none"/>
        </w:rPr>
        <w:t>的事宜；</w:t>
      </w:r>
    </w:p>
    <w:p w14:paraId="70723B0C">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（10）澄清、说明、补正事项纪要。</w:t>
      </w:r>
    </w:p>
    <w:p w14:paraId="095E05A0">
      <w:pPr>
        <w:pStyle w:val="23"/>
        <w:rPr>
          <w:rFonts w:ascii="Times New Roman" w:hAnsi="Times New Roman"/>
          <w:color w:val="auto"/>
          <w:highlight w:val="none"/>
        </w:rPr>
      </w:pPr>
      <w:bookmarkStart w:id="709" w:name="_Toc256000121"/>
      <w:bookmarkStart w:id="710" w:name="_Toc162103239"/>
      <w:bookmarkStart w:id="711" w:name="_Toc167542135"/>
      <w:bookmarkStart w:id="712" w:name="_Toc256000339"/>
      <w:bookmarkStart w:id="713" w:name="_Toc182923120"/>
      <w:bookmarkStart w:id="714" w:name="_Toc150507337"/>
      <w:r>
        <w:rPr>
          <w:rFonts w:hint="eastAsia" w:ascii="Times New Roman" w:hAnsi="Times New Roman"/>
          <w:color w:val="auto"/>
          <w:highlight w:val="none"/>
        </w:rPr>
        <w:t>A6.特殊情况的处置程序</w:t>
      </w:r>
      <w:bookmarkEnd w:id="709"/>
      <w:bookmarkEnd w:id="710"/>
      <w:bookmarkEnd w:id="711"/>
      <w:bookmarkEnd w:id="712"/>
      <w:bookmarkEnd w:id="713"/>
      <w:bookmarkEnd w:id="714"/>
    </w:p>
    <w:p w14:paraId="0822A1AF">
      <w:pPr>
        <w:pStyle w:val="23"/>
        <w:rPr>
          <w:rFonts w:ascii="Times New Roman" w:hAnsi="Times New Roman"/>
          <w:bCs/>
          <w:color w:val="auto"/>
          <w:sz w:val="21"/>
          <w:szCs w:val="21"/>
          <w:highlight w:val="none"/>
        </w:rPr>
      </w:pPr>
      <w:bookmarkStart w:id="715" w:name="_Toc150507338"/>
      <w:bookmarkStart w:id="716" w:name="_Toc256000122"/>
      <w:bookmarkStart w:id="717" w:name="_Toc256000340"/>
      <w:bookmarkStart w:id="718" w:name="_Toc162103240"/>
      <w:bookmarkStart w:id="719" w:name="_Toc167542136"/>
      <w:bookmarkStart w:id="720" w:name="_Toc182923121"/>
      <w:r>
        <w:rPr>
          <w:rFonts w:hint="eastAsia" w:ascii="Times New Roman" w:hAnsi="Times New Roman"/>
          <w:bCs/>
          <w:color w:val="auto"/>
          <w:sz w:val="21"/>
          <w:szCs w:val="21"/>
          <w:highlight w:val="none"/>
        </w:rPr>
        <w:t>A6.1暗标评审的评审程序规定（适用于对技术标进行暗标评审的）</w:t>
      </w:r>
      <w:bookmarkEnd w:id="715"/>
      <w:bookmarkEnd w:id="716"/>
      <w:bookmarkEnd w:id="717"/>
      <w:bookmarkEnd w:id="718"/>
      <w:bookmarkEnd w:id="719"/>
      <w:bookmarkEnd w:id="720"/>
    </w:p>
    <w:p w14:paraId="484BEF84">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如果第二章“投标人须知”前附表第</w:t>
      </w:r>
      <w:r>
        <w:rPr>
          <w:rFonts w:hint="eastAsia" w:ascii="Times New Roman" w:hAnsi="Times New Roman"/>
          <w:color w:val="auto"/>
          <w:highlight w:val="none"/>
        </w:rPr>
        <w:t>3.7.4</w:t>
      </w:r>
      <w:r>
        <w:rPr>
          <w:rFonts w:hint="eastAsia" w:ascii="Times New Roman" w:hAnsi="Times New Roman"/>
          <w:color w:val="auto"/>
          <w:szCs w:val="21"/>
          <w:highlight w:val="none"/>
        </w:rPr>
        <w:t>项要求对技术标采用模块化暗标方式，如果技术标是详细评审阶段的评审内容的，则评标委员会需将技术标（暗标）的格式类评审在初步评审阶段完成，详细评审阶段发现某个模块存在出现投标人的名称和其它可识别投标人身份的字符、徽标、人员名称等以及雷同性标记内容，仍可对投标人的投标文件进行否决，否决任一模块代表着本投标人的投标文件全部被否决。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010FBCF9">
      <w:pPr>
        <w:pStyle w:val="23"/>
        <w:rPr>
          <w:rFonts w:ascii="Times New Roman" w:hAnsi="Times New Roman"/>
          <w:bCs/>
          <w:color w:val="auto"/>
          <w:sz w:val="21"/>
          <w:szCs w:val="21"/>
          <w:highlight w:val="none"/>
        </w:rPr>
      </w:pPr>
      <w:bookmarkStart w:id="721" w:name="_Toc256000123"/>
      <w:bookmarkStart w:id="722" w:name="_Toc162103241"/>
      <w:bookmarkStart w:id="723" w:name="_Toc167542137"/>
      <w:bookmarkStart w:id="724" w:name="_Toc150507339"/>
      <w:bookmarkStart w:id="725" w:name="_Toc256000341"/>
      <w:bookmarkStart w:id="726" w:name="_Toc182923122"/>
      <w:r>
        <w:rPr>
          <w:rFonts w:hint="eastAsia" w:ascii="Times New Roman" w:hAnsi="Times New Roman"/>
          <w:bCs/>
          <w:color w:val="auto"/>
          <w:sz w:val="21"/>
          <w:szCs w:val="21"/>
          <w:highlight w:val="none"/>
        </w:rPr>
        <w:t>A6.2关于评标活动暂停</w:t>
      </w:r>
      <w:bookmarkEnd w:id="721"/>
      <w:bookmarkEnd w:id="722"/>
      <w:bookmarkEnd w:id="723"/>
      <w:bookmarkEnd w:id="724"/>
      <w:bookmarkEnd w:id="725"/>
      <w:bookmarkEnd w:id="726"/>
    </w:p>
    <w:p w14:paraId="68774A03">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A6.2.1评标委员会应当执行连续评标的原则，按评标办法中规定的程序、内容、方法、标准完成全部评标工作。只有发生不可抗力导致评标</w:t>
      </w:r>
      <w:r>
        <w:rPr>
          <w:rFonts w:hint="eastAsia" w:ascii="Times New Roman" w:hAnsi="Times New Roman"/>
          <w:color w:val="auto"/>
          <w:highlight w:val="none"/>
        </w:rPr>
        <w:t>工作</w:t>
      </w:r>
      <w:r>
        <w:rPr>
          <w:rFonts w:hint="eastAsia" w:ascii="Times New Roman" w:hAnsi="Times New Roman"/>
          <w:color w:val="auto"/>
          <w:szCs w:val="21"/>
          <w:highlight w:val="none"/>
        </w:rPr>
        <w:t>无法继续时，评标活动方可暂停。</w:t>
      </w:r>
    </w:p>
    <w:p w14:paraId="7555AD60">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A6.2.2发生评标暂停情况时，评标委员会应当封存全部投标文件和评标记录，待不可抗力的影响结束且具备继续评标的条件时，由原评标委员会继续评标。</w:t>
      </w:r>
    </w:p>
    <w:p w14:paraId="601D5EFE">
      <w:pPr>
        <w:pStyle w:val="23"/>
        <w:rPr>
          <w:rFonts w:ascii="Times New Roman" w:hAnsi="Times New Roman"/>
          <w:bCs/>
          <w:color w:val="auto"/>
          <w:sz w:val="21"/>
          <w:szCs w:val="21"/>
          <w:highlight w:val="none"/>
        </w:rPr>
      </w:pPr>
      <w:bookmarkStart w:id="727" w:name="_Toc167542138"/>
      <w:bookmarkStart w:id="728" w:name="_Toc256000124"/>
      <w:bookmarkStart w:id="729" w:name="_Toc256000342"/>
      <w:bookmarkStart w:id="730" w:name="_Toc162103242"/>
      <w:bookmarkStart w:id="731" w:name="_Toc182923123"/>
      <w:bookmarkStart w:id="732" w:name="_Toc150507340"/>
      <w:r>
        <w:rPr>
          <w:rFonts w:hint="eastAsia" w:ascii="Times New Roman" w:hAnsi="Times New Roman"/>
          <w:bCs/>
          <w:color w:val="auto"/>
          <w:sz w:val="21"/>
          <w:szCs w:val="21"/>
          <w:highlight w:val="none"/>
        </w:rPr>
        <w:t>A6.3关于评标中途更换评标委员会成员</w:t>
      </w:r>
      <w:bookmarkEnd w:id="727"/>
      <w:bookmarkEnd w:id="728"/>
      <w:bookmarkEnd w:id="729"/>
      <w:bookmarkEnd w:id="730"/>
      <w:bookmarkEnd w:id="731"/>
      <w:bookmarkEnd w:id="732"/>
    </w:p>
    <w:p w14:paraId="5EE33C27">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A6.3.1除非发生下列情况之一，评标委员会成员</w:t>
      </w:r>
      <w:r>
        <w:rPr>
          <w:rFonts w:hint="eastAsia" w:ascii="Times New Roman" w:hAnsi="Times New Roman"/>
          <w:color w:val="auto"/>
          <w:highlight w:val="none"/>
        </w:rPr>
        <w:t>不得</w:t>
      </w:r>
      <w:r>
        <w:rPr>
          <w:rFonts w:hint="eastAsia" w:ascii="Times New Roman" w:hAnsi="Times New Roman"/>
          <w:color w:val="auto"/>
          <w:szCs w:val="21"/>
          <w:highlight w:val="none"/>
        </w:rPr>
        <w:t>在评标中途更换：</w:t>
      </w:r>
    </w:p>
    <w:p w14:paraId="103DACF1">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（1）因不可抗拒的客观原因，不能到场或需在评标</w:t>
      </w:r>
      <w:r>
        <w:rPr>
          <w:rFonts w:hint="eastAsia" w:ascii="Times New Roman" w:hAnsi="Times New Roman"/>
          <w:color w:val="auto"/>
          <w:highlight w:val="none"/>
        </w:rPr>
        <w:t>中途</w:t>
      </w:r>
      <w:r>
        <w:rPr>
          <w:rFonts w:hint="eastAsia" w:ascii="Times New Roman" w:hAnsi="Times New Roman"/>
          <w:color w:val="auto"/>
          <w:szCs w:val="21"/>
          <w:highlight w:val="none"/>
        </w:rPr>
        <w:t>退出评标活动。</w:t>
      </w:r>
    </w:p>
    <w:p w14:paraId="0561BFDA">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（2）根据法律法规规定，某个或某几个评标委员会</w:t>
      </w:r>
      <w:r>
        <w:rPr>
          <w:rFonts w:hint="eastAsia" w:ascii="Times New Roman" w:hAnsi="Times New Roman"/>
          <w:color w:val="auto"/>
          <w:highlight w:val="none"/>
        </w:rPr>
        <w:t>成员</w:t>
      </w:r>
      <w:r>
        <w:rPr>
          <w:rFonts w:hint="eastAsia" w:ascii="Times New Roman" w:hAnsi="Times New Roman"/>
          <w:color w:val="auto"/>
          <w:szCs w:val="21"/>
          <w:highlight w:val="none"/>
        </w:rPr>
        <w:t>需要回避。</w:t>
      </w:r>
    </w:p>
    <w:p w14:paraId="547BED1E">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A6.3.2退出评标的评标委员会成员，其已完成的</w:t>
      </w:r>
      <w:r>
        <w:rPr>
          <w:rFonts w:hint="eastAsia" w:ascii="Times New Roman" w:hAnsi="Times New Roman"/>
          <w:color w:val="auto"/>
          <w:highlight w:val="none"/>
        </w:rPr>
        <w:t>评标</w:t>
      </w:r>
      <w:r>
        <w:rPr>
          <w:rFonts w:hint="eastAsia" w:ascii="Times New Roman" w:hAnsi="Times New Roman"/>
          <w:color w:val="auto"/>
          <w:szCs w:val="21"/>
          <w:highlight w:val="none"/>
        </w:rPr>
        <w:t>行为无效。由招标人根据本招标文件规定的评标委员会成员生产方式另行确定替代者进行评标。</w:t>
      </w:r>
    </w:p>
    <w:p w14:paraId="2AED0612">
      <w:pPr>
        <w:pStyle w:val="23"/>
        <w:rPr>
          <w:rFonts w:ascii="Times New Roman" w:hAnsi="Times New Roman"/>
          <w:bCs/>
          <w:color w:val="auto"/>
          <w:sz w:val="21"/>
          <w:szCs w:val="21"/>
          <w:highlight w:val="none"/>
        </w:rPr>
      </w:pPr>
      <w:bookmarkStart w:id="733" w:name="_Toc167542139"/>
      <w:bookmarkStart w:id="734" w:name="_Toc182923124"/>
      <w:bookmarkStart w:id="735" w:name="_Toc162103243"/>
      <w:bookmarkStart w:id="736" w:name="_Toc256000125"/>
      <w:bookmarkStart w:id="737" w:name="_Toc256000343"/>
      <w:bookmarkStart w:id="738" w:name="_Toc150507341"/>
      <w:r>
        <w:rPr>
          <w:rFonts w:hint="eastAsia" w:ascii="Times New Roman" w:hAnsi="Times New Roman"/>
          <w:bCs/>
          <w:color w:val="auto"/>
          <w:sz w:val="21"/>
          <w:szCs w:val="21"/>
          <w:highlight w:val="none"/>
        </w:rPr>
        <w:t>A6.4 评标争议处理</w:t>
      </w:r>
      <w:bookmarkEnd w:id="733"/>
      <w:bookmarkEnd w:id="734"/>
      <w:bookmarkEnd w:id="735"/>
      <w:bookmarkEnd w:id="736"/>
      <w:bookmarkEnd w:id="737"/>
      <w:bookmarkEnd w:id="738"/>
    </w:p>
    <w:p w14:paraId="2B5A1BF7">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A6.4.1评标委员会全体成员应独立评审，对所</w:t>
      </w:r>
      <w:r>
        <w:rPr>
          <w:rFonts w:hint="eastAsia" w:ascii="Times New Roman" w:hAnsi="Times New Roman"/>
          <w:color w:val="auto"/>
          <w:highlight w:val="none"/>
        </w:rPr>
        <w:t>提出</w:t>
      </w:r>
      <w:r>
        <w:rPr>
          <w:rFonts w:hint="eastAsia" w:ascii="Times New Roman" w:hAnsi="Times New Roman"/>
          <w:color w:val="auto"/>
          <w:szCs w:val="21"/>
          <w:highlight w:val="none"/>
        </w:rPr>
        <w:t>的评审意见承担个人责任。</w:t>
      </w:r>
    </w:p>
    <w:p w14:paraId="11E3FF49">
      <w:pPr>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A6.4.2在任何评标环节中，需评标委员会就某项</w:t>
      </w:r>
      <w:r>
        <w:rPr>
          <w:rFonts w:hint="eastAsia" w:ascii="Times New Roman" w:hAnsi="Times New Roman"/>
          <w:color w:val="auto"/>
          <w:highlight w:val="none"/>
        </w:rPr>
        <w:t>定性</w:t>
      </w:r>
      <w:r>
        <w:rPr>
          <w:rFonts w:hint="eastAsia" w:ascii="Times New Roman" w:hAnsi="Times New Roman"/>
          <w:color w:val="auto"/>
          <w:szCs w:val="21"/>
          <w:highlight w:val="none"/>
        </w:rPr>
        <w:t>的评审结论做出表决的，由评标委员会全体成员按照少数服从多数的原则，以记名投票方式表决。表决不得违背法律、法规、规章和招标文件的规定。</w:t>
      </w:r>
    </w:p>
    <w:p w14:paraId="3B8F6696">
      <w:pPr>
        <w:spacing w:line="400" w:lineRule="exact"/>
        <w:ind w:firstLine="420" w:firstLineChars="200"/>
        <w:rPr>
          <w:rFonts w:hint="eastAsia" w:ascii="Times New Roman" w:hAnsi="Times New Roman"/>
          <w:color w:val="auto"/>
          <w:szCs w:val="21"/>
          <w:highlight w:val="none"/>
          <w:bdr w:val="single" w:color="auto" w:sz="4" w:space="0"/>
        </w:rPr>
      </w:pPr>
      <w:r>
        <w:rPr>
          <w:rFonts w:hint="eastAsia" w:ascii="Times New Roman" w:hAnsi="Times New Roman"/>
          <w:color w:val="auto"/>
          <w:szCs w:val="21"/>
          <w:highlight w:val="none"/>
        </w:rPr>
        <w:t>A6.4.</w:t>
      </w:r>
      <w:r>
        <w:rPr>
          <w:rFonts w:ascii="Times New Roman" w:hAnsi="Times New Roman"/>
          <w:color w:val="auto"/>
          <w:szCs w:val="21"/>
          <w:highlight w:val="none"/>
        </w:rPr>
        <w:t>3</w:t>
      </w:r>
      <w:r>
        <w:rPr>
          <w:rFonts w:hint="eastAsia" w:ascii="Times New Roman" w:hAnsi="Times New Roman"/>
          <w:color w:val="auto"/>
          <w:highlight w:val="none"/>
        </w:rPr>
        <w:t>评标委员会成员对书面决议或评审结论持有异议的，可以书面阐述其不同意见和理由。拒绝在书面决议或评标报告上签名，且不陈述其不同意见和理由的，视为同意书面决议或评标结论，评标委员会应当对此在评标报告中做出书面说明。</w:t>
      </w:r>
    </w:p>
    <w:p w14:paraId="7790A205">
      <w:pPr>
        <w:pStyle w:val="23"/>
        <w:rPr>
          <w:rFonts w:ascii="Times New Roman" w:hAnsi="Times New Roman"/>
          <w:color w:val="auto"/>
          <w:highlight w:val="none"/>
        </w:rPr>
      </w:pPr>
      <w:bookmarkStart w:id="739" w:name="_Toc256000126"/>
      <w:bookmarkStart w:id="740" w:name="_Toc150507342"/>
      <w:bookmarkStart w:id="741" w:name="_Toc162103244"/>
      <w:bookmarkStart w:id="742" w:name="_Toc182923125"/>
      <w:bookmarkStart w:id="743" w:name="_Toc167542140"/>
      <w:bookmarkStart w:id="744" w:name="_Toc256000344"/>
      <w:r>
        <w:rPr>
          <w:rFonts w:hint="eastAsia" w:ascii="Times New Roman" w:hAnsi="Times New Roman"/>
          <w:color w:val="auto"/>
          <w:highlight w:val="none"/>
        </w:rPr>
        <w:t>A7.补充条款</w:t>
      </w:r>
      <w:bookmarkEnd w:id="739"/>
      <w:bookmarkEnd w:id="740"/>
      <w:bookmarkEnd w:id="741"/>
      <w:bookmarkEnd w:id="742"/>
      <w:bookmarkEnd w:id="743"/>
      <w:bookmarkEnd w:id="744"/>
    </w:p>
    <w:p w14:paraId="4510399B">
      <w:pPr>
        <w:adjustRightInd w:val="0"/>
        <w:snapToGrid w:val="0"/>
        <w:spacing w:line="44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63AD34C4">
      <w:pPr>
        <w:spacing w:line="380" w:lineRule="exact"/>
        <w:ind w:firstLine="420" w:firstLineChars="200"/>
        <w:rPr>
          <w:rFonts w:ascii="Times New Roman" w:hAnsi="Times New Roman"/>
          <w:color w:val="auto"/>
          <w:highlight w:val="none"/>
        </w:rPr>
      </w:pPr>
    </w:p>
    <w:p w14:paraId="73AB7B62">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br w:type="page"/>
      </w:r>
    </w:p>
    <w:p w14:paraId="3517135D">
      <w:pPr>
        <w:pStyle w:val="3"/>
        <w:widowControl/>
        <w:rPr>
          <w:rFonts w:hint="eastAsia" w:ascii="Times New Roman" w:hAnsi="Times New Roman" w:eastAsia="宋体" w:cs="宋体"/>
          <w:color w:val="auto"/>
          <w:sz w:val="24"/>
          <w:szCs w:val="24"/>
          <w:highlight w:val="none"/>
        </w:rPr>
      </w:pPr>
      <w:bookmarkStart w:id="745" w:name="_Toc182923126"/>
      <w:bookmarkStart w:id="746" w:name="_Toc149058041"/>
      <w:bookmarkStart w:id="747" w:name="_Toc256000345"/>
      <w:bookmarkStart w:id="748" w:name="_Toc256000127"/>
      <w:r>
        <w:rPr>
          <w:rFonts w:hint="eastAsia" w:ascii="Times New Roman" w:hAnsi="Times New Roman" w:eastAsia="宋体" w:cs="宋体"/>
          <w:color w:val="auto"/>
          <w:sz w:val="24"/>
          <w:szCs w:val="24"/>
          <w:highlight w:val="none"/>
        </w:rPr>
        <w:t>附件B：否决投标的条件</w:t>
      </w:r>
      <w:bookmarkEnd w:id="745"/>
      <w:bookmarkEnd w:id="746"/>
      <w:bookmarkEnd w:id="747"/>
      <w:bookmarkEnd w:id="748"/>
      <w:r>
        <w:rPr>
          <w:rFonts w:hint="eastAsia" w:ascii="Times New Roman" w:hAnsi="Times New Roman" w:eastAsia="宋体" w:cs="宋体"/>
          <w:color w:val="auto"/>
          <w:sz w:val="24"/>
          <w:szCs w:val="24"/>
          <w:highlight w:val="none"/>
        </w:rPr>
        <w:t xml:space="preserve"> </w:t>
      </w:r>
    </w:p>
    <w:p w14:paraId="50DB4808">
      <w:pPr>
        <w:widowControl/>
        <w:jc w:val="center"/>
        <w:rPr>
          <w:rFonts w:ascii="Times New Roman" w:hAnsi="Times New Roman" w:eastAsia="黑体" w:cs="黑体"/>
          <w:b/>
          <w:color w:val="auto"/>
          <w:sz w:val="28"/>
          <w:szCs w:val="28"/>
          <w:highlight w:val="none"/>
        </w:rPr>
      </w:pPr>
      <w:r>
        <w:rPr>
          <w:rFonts w:hint="eastAsia" w:ascii="Times New Roman" w:hAnsi="Times New Roman" w:eastAsia="黑体" w:cs="黑体"/>
          <w:b/>
          <w:color w:val="auto"/>
          <w:kern w:val="0"/>
          <w:sz w:val="28"/>
          <w:szCs w:val="28"/>
          <w:highlight w:val="none"/>
          <w:lang w:bidi="ar"/>
        </w:rPr>
        <w:t>否决投标的条件</w:t>
      </w:r>
    </w:p>
    <w:p w14:paraId="0FB5DE86">
      <w:pPr>
        <w:pStyle w:val="13"/>
        <w:keepNext/>
        <w:keepLines/>
        <w:widowControl w:val="0"/>
        <w:spacing w:before="0" w:beforeAutospacing="0" w:after="0" w:afterAutospacing="0" w:line="400" w:lineRule="exact"/>
        <w:jc w:val="both"/>
        <w:outlineLvl w:val="2"/>
        <w:rPr>
          <w:rFonts w:hint="eastAsia" w:ascii="Times New Roman" w:hAnsi="Times New Roman" w:eastAsia="黑体" w:cs="黑体"/>
          <w:color w:val="auto"/>
          <w:highlight w:val="none"/>
        </w:rPr>
      </w:pPr>
      <w:bookmarkStart w:id="749" w:name="_Toc256000346"/>
      <w:bookmarkStart w:id="750" w:name="_Toc256000128"/>
      <w:r>
        <w:rPr>
          <w:rFonts w:hint="eastAsia" w:ascii="Times New Roman" w:hAnsi="Times New Roman" w:eastAsia="黑体" w:cs="黑体"/>
          <w:color w:val="auto"/>
          <w:kern w:val="2"/>
          <w:szCs w:val="20"/>
          <w:highlight w:val="none"/>
          <w:lang w:bidi="ar"/>
        </w:rPr>
        <w:t>B0.总  则</w:t>
      </w:r>
      <w:bookmarkEnd w:id="749"/>
      <w:bookmarkEnd w:id="750"/>
    </w:p>
    <w:p w14:paraId="79DA9711">
      <w:pPr>
        <w:widowControl/>
        <w:spacing w:line="430" w:lineRule="exact"/>
        <w:ind w:firstLine="420" w:firstLineChars="200"/>
        <w:jc w:val="left"/>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24413EEA">
      <w:pPr>
        <w:pStyle w:val="13"/>
        <w:keepNext/>
        <w:keepLines/>
        <w:widowControl w:val="0"/>
        <w:spacing w:before="0" w:beforeAutospacing="0" w:after="0" w:afterAutospacing="0" w:line="400" w:lineRule="exact"/>
        <w:jc w:val="both"/>
        <w:outlineLvl w:val="2"/>
        <w:rPr>
          <w:rFonts w:hint="eastAsia" w:ascii="Times New Roman" w:hAnsi="Times New Roman" w:eastAsia="黑体" w:cs="黑体"/>
          <w:color w:val="auto"/>
          <w:highlight w:val="none"/>
        </w:rPr>
      </w:pPr>
      <w:bookmarkStart w:id="751" w:name="_Toc256000347"/>
      <w:bookmarkStart w:id="752" w:name="_Toc256000129"/>
      <w:r>
        <w:rPr>
          <w:rFonts w:hint="eastAsia" w:ascii="Times New Roman" w:hAnsi="Times New Roman" w:eastAsia="黑体" w:cs="黑体"/>
          <w:color w:val="auto"/>
          <w:kern w:val="2"/>
          <w:szCs w:val="20"/>
          <w:highlight w:val="none"/>
          <w:lang w:bidi="ar"/>
        </w:rPr>
        <w:t>B1.否决投标的条件</w:t>
      </w:r>
      <w:bookmarkEnd w:id="751"/>
      <w:bookmarkEnd w:id="752"/>
    </w:p>
    <w:p w14:paraId="2EC8BFFD">
      <w:pPr>
        <w:widowControl/>
        <w:spacing w:line="430" w:lineRule="exact"/>
        <w:ind w:firstLine="420" w:firstLineChars="200"/>
        <w:jc w:val="left"/>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投标人或其投标文件有下列情形之一的，评标委员会应当否决其投标：</w:t>
      </w:r>
    </w:p>
    <w:p w14:paraId="25F31965">
      <w:pPr>
        <w:widowControl/>
        <w:spacing w:line="430" w:lineRule="exact"/>
        <w:ind w:firstLine="420" w:firstLineChars="200"/>
        <w:jc w:val="left"/>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B1.1在形式评审、资格评审、响应性评审中，评标委员会认定投标人的投标文件不符合评标办法前附表中规定的任何一项评审标准的。主要包括以下内容：</w:t>
      </w:r>
    </w:p>
    <w:p w14:paraId="5D898936">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（1）投标人名称与营业执照、资质证书不一致；或提供无效的营业执照、资质证书的；</w:t>
      </w:r>
    </w:p>
    <w:p w14:paraId="5AE46D96">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（2）未按照第二章“投标人须知”第3.7.3（</w:t>
      </w:r>
      <w:r>
        <w:rPr>
          <w:rFonts w:ascii="Times New Roman" w:hAnsi="Times New Roman"/>
          <w:color w:val="auto"/>
          <w:kern w:val="0"/>
          <w:szCs w:val="21"/>
          <w:highlight w:val="none"/>
          <w:lang w:bidi="ar"/>
        </w:rPr>
        <w:t>4</w:t>
      </w:r>
      <w:r>
        <w:rPr>
          <w:rFonts w:hint="eastAsia" w:ascii="Times New Roman" w:hAnsi="Times New Roman"/>
          <w:color w:val="auto"/>
          <w:kern w:val="0"/>
          <w:szCs w:val="21"/>
          <w:highlight w:val="none"/>
          <w:lang w:bidi="ar"/>
        </w:rPr>
        <w:t>）目规定和第六章“投标文件格式”的要求进行电子签章的；</w:t>
      </w:r>
    </w:p>
    <w:p w14:paraId="4F515A38">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（3）联合体投标没有提交共同投标协议或共同投标协议未按招标文件提供的格式签署、提交，未明确联合体牵头人和各方权利与义务，未承诺就中标项目向招标人承担连带责任的（如有）；</w:t>
      </w:r>
    </w:p>
    <w:p w14:paraId="43FB0681">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（4）同一投标人提交两个以上不同的投标文件或者投标报价的（但招标文件要求提交备选投标的除外）；</w:t>
      </w:r>
    </w:p>
    <w:p w14:paraId="5979AFF8">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（5）未按照招标文件的要求报送应有的投标报价表格的；</w:t>
      </w:r>
    </w:p>
    <w:p w14:paraId="0BA1A3E0">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（6）总监理工程师二次刷卡实名认证未通过的；</w:t>
      </w:r>
    </w:p>
    <w:p w14:paraId="4E084934">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（7）法定代表人或授权委托人未完成实名认证的；</w:t>
      </w:r>
    </w:p>
    <w:p w14:paraId="0696C197">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（8）</w:t>
      </w:r>
      <w:r>
        <w:rPr>
          <w:rFonts w:hint="eastAsia" w:ascii="Times New Roman" w:hAnsi="Times New Roman"/>
          <w:color w:val="auto"/>
          <w:highlight w:val="none"/>
        </w:rPr>
        <w:t>采用技术标暗标评审的，</w:t>
      </w:r>
      <w:r>
        <w:rPr>
          <w:rFonts w:hint="eastAsia" w:ascii="Times New Roman" w:hAnsi="Times New Roman"/>
          <w:color w:val="auto"/>
          <w:kern w:val="0"/>
          <w:szCs w:val="21"/>
          <w:highlight w:val="none"/>
          <w:lang w:bidi="ar"/>
        </w:rPr>
        <w:t>未按招标文件要求编制技术标（暗标）投标文件的；</w:t>
      </w:r>
    </w:p>
    <w:p w14:paraId="4344DAAA">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（9）投标人资质条件不符合国家规定和招标文件要求的；</w:t>
      </w:r>
    </w:p>
    <w:p w14:paraId="5583A9FA">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（10）总监理工程师资格不符合招标文件规定的专业等级要求的；</w:t>
      </w:r>
    </w:p>
    <w:p w14:paraId="6D190920">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（11）具有投标人须知第1.4.3（11）至（18）条目规定的情形；</w:t>
      </w:r>
    </w:p>
    <w:p w14:paraId="04068D2C">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（12）未按招标文件要求提交投标保证金的；</w:t>
      </w:r>
    </w:p>
    <w:p w14:paraId="0AA67F56">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（13）投标人填写的监理报酬清单与招标文件给定的格式不一致的；</w:t>
      </w:r>
    </w:p>
    <w:p w14:paraId="174ADAC1">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（14）监理服务期限未响应招标文件规定的；</w:t>
      </w:r>
    </w:p>
    <w:p w14:paraId="67E9BE4E">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（15）投标人不接受算术错误修正后的报价；</w:t>
      </w:r>
    </w:p>
    <w:p w14:paraId="7A94F432">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（16）投标报价（含修正后）高于招标文件设定的最高投标限价的；</w:t>
      </w:r>
    </w:p>
    <w:p w14:paraId="4681EF17">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（17）质量标准不满足招标文件规定的；</w:t>
      </w:r>
    </w:p>
    <w:p w14:paraId="5A488C61">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（18）投标有效期不符合招标文件规定的；</w:t>
      </w:r>
    </w:p>
    <w:p w14:paraId="3AF3908C">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（19）权利义务承诺不符合或低于招标文件规定的；</w:t>
      </w:r>
    </w:p>
    <w:p w14:paraId="67A8CCAA">
      <w:pPr>
        <w:widowControl/>
        <w:spacing w:line="430" w:lineRule="exact"/>
        <w:ind w:firstLine="420" w:firstLineChars="200"/>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（20）监理大纲要求不符合招标文件规定的；</w:t>
      </w:r>
    </w:p>
    <w:p w14:paraId="42ECB80A">
      <w:pPr>
        <w:widowControl/>
        <w:spacing w:line="430" w:lineRule="exact"/>
        <w:ind w:firstLine="420" w:firstLineChars="200"/>
        <w:rPr>
          <w:rFonts w:hint="eastAsia" w:ascii="Times New Roman" w:hAnsi="Times New Roman" w:cs="宋体"/>
          <w:color w:val="auto"/>
          <w:szCs w:val="21"/>
          <w:highlight w:val="none"/>
        </w:rPr>
      </w:pPr>
      <w:r>
        <w:rPr>
          <w:rFonts w:ascii="Times New Roman" w:hAnsi="Times New Roman"/>
          <w:color w:val="auto"/>
          <w:kern w:val="0"/>
          <w:szCs w:val="21"/>
          <w:highlight w:val="none"/>
          <w:lang w:bidi="ar"/>
        </w:rPr>
        <w:t>（21）</w:t>
      </w:r>
      <w:r>
        <w:rPr>
          <w:rFonts w:hint="eastAsia" w:ascii="Times New Roman" w:hAnsi="Times New Roman" w:cs="宋体"/>
          <w:color w:val="auto"/>
          <w:kern w:val="0"/>
          <w:szCs w:val="21"/>
          <w:highlight w:val="none"/>
          <w:lang w:bidi="ar"/>
        </w:rPr>
        <w:t>分包计划不符合招标文件规定的。</w:t>
      </w:r>
    </w:p>
    <w:p w14:paraId="60749A38">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B1.2不按评标委员会要求澄清、说明或补正的。</w:t>
      </w:r>
    </w:p>
    <w:p w14:paraId="7CD83670">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B1.3有串通投标、弄虚作假或有其他违法行为的。包括以下内容：</w:t>
      </w:r>
    </w:p>
    <w:p w14:paraId="69ABF8E9">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（1）有下列情形之一的，视为投标人相互串通投标：</w:t>
      </w:r>
    </w:p>
    <w:p w14:paraId="17CA2B40">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① 不同投标人的投标文件由同一单位或者个人编制；</w:t>
      </w:r>
    </w:p>
    <w:p w14:paraId="3F24796E">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② 不同投标人委托同一单位或者个人办理投标事宜；</w:t>
      </w:r>
    </w:p>
    <w:p w14:paraId="2B04C451">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③ 不同投标人使用同一电脑等电子设备办理投标事宜（下载招标文件、上传投标文件、授权委托人或总监理工程师实名认证等关键环节）；</w:t>
      </w:r>
    </w:p>
    <w:p w14:paraId="7DB95BF6">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④ 不同投标人的投标文件载明的项目管理成员为同一人；</w:t>
      </w:r>
    </w:p>
    <w:p w14:paraId="7353A2B0">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⑤ 不同投标人的投标文件非典型一致或者投标报价呈规律性差异；</w:t>
      </w:r>
    </w:p>
    <w:p w14:paraId="3AA26267">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⑥ 不同投标人的投标文件相互混装；</w:t>
      </w:r>
    </w:p>
    <w:p w14:paraId="3F32DF78">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fldChar w:fldCharType="begin"/>
      </w:r>
      <w:r>
        <w:rPr>
          <w:rFonts w:hint="eastAsia" w:ascii="Times New Roman" w:hAnsi="Times New Roman" w:cs="宋体"/>
          <w:color w:val="auto"/>
          <w:kern w:val="0"/>
          <w:szCs w:val="21"/>
          <w:highlight w:val="none"/>
          <w:lang w:bidi="ar"/>
        </w:rPr>
        <w:instrText xml:space="preserve"> = 7 \* GB3 </w:instrText>
      </w:r>
      <w:r>
        <w:rPr>
          <w:rFonts w:hint="eastAsia" w:ascii="Times New Roman" w:hAnsi="Times New Roman" w:cs="宋体"/>
          <w:color w:val="auto"/>
          <w:kern w:val="0"/>
          <w:szCs w:val="21"/>
          <w:highlight w:val="none"/>
          <w:lang w:bidi="ar"/>
        </w:rPr>
        <w:fldChar w:fldCharType="separate"/>
      </w:r>
      <w:r>
        <w:rPr>
          <w:rFonts w:hint="eastAsia" w:ascii="Times New Roman" w:hAnsi="Times New Roman" w:cs="宋体"/>
          <w:color w:val="auto"/>
          <w:kern w:val="0"/>
          <w:szCs w:val="21"/>
          <w:highlight w:val="none"/>
          <w:lang w:bidi="ar"/>
        </w:rPr>
        <w:t>⑦</w:t>
      </w:r>
      <w:r>
        <w:rPr>
          <w:rFonts w:hint="eastAsia" w:ascii="Times New Roman" w:hAnsi="Times New Roman" w:cs="宋体"/>
          <w:color w:val="auto"/>
          <w:kern w:val="0"/>
          <w:szCs w:val="21"/>
          <w:highlight w:val="none"/>
          <w:lang w:bidi="ar"/>
        </w:rPr>
        <w:fldChar w:fldCharType="end"/>
      </w:r>
      <w:r>
        <w:rPr>
          <w:rFonts w:hint="eastAsia" w:ascii="Times New Roman" w:hAnsi="Times New Roman" w:cs="宋体"/>
          <w:color w:val="auto"/>
          <w:kern w:val="0"/>
          <w:szCs w:val="21"/>
          <w:highlight w:val="none"/>
          <w:lang w:bidi="ar"/>
        </w:rPr>
        <w:t xml:space="preserve"> 不同投标人的投标保证金或保函（保险）财务费用从同一单位或者个人的账户转出；</w:t>
      </w:r>
    </w:p>
    <w:p w14:paraId="16FF15B1">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⑧ 不同投标人的投标文件存在“MAC地址”、“文件创建标识码”、“文件制作机器码”等唯一性标识一致等情形。</w:t>
      </w:r>
    </w:p>
    <w:p w14:paraId="54AE2076">
      <w:pPr>
        <w:widowControl/>
        <w:spacing w:line="430" w:lineRule="exact"/>
        <w:ind w:firstLine="210" w:firstLineChars="1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（2）有下列情形之一的，属于弄虚作假行为：</w:t>
      </w:r>
    </w:p>
    <w:p w14:paraId="345A9CEB">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① 使用通过受让或者租借等方式获取的资格、资质证书投标的，即以他人名义投标的。</w:t>
      </w:r>
    </w:p>
    <w:p w14:paraId="4F4F8B02">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② 使用伪造、变造的许可证件；</w:t>
      </w:r>
    </w:p>
    <w:p w14:paraId="68E32B5C">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③ 提供虚假的财务状况或者业绩；</w:t>
      </w:r>
    </w:p>
    <w:p w14:paraId="0904CD6A">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④ 提供虚假的总监理工程师或者主要人员简历、社会保险证明；</w:t>
      </w:r>
    </w:p>
    <w:p w14:paraId="6C593325">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⑤ 提供虚假的信用状况；</w:t>
      </w:r>
    </w:p>
    <w:p w14:paraId="600A31D8">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⑥ 其他弄虚作假的行为。</w:t>
      </w:r>
    </w:p>
    <w:p w14:paraId="29F487E1">
      <w:pPr>
        <w:widowControl/>
        <w:spacing w:line="430" w:lineRule="exact"/>
        <w:ind w:firstLine="420" w:firstLineChars="200"/>
        <w:rPr>
          <w:rFonts w:hint="eastAsia" w:ascii="Times New Roman" w:hAnsi="Times New Roman" w:cs="宋体"/>
          <w:color w:val="auto"/>
          <w:szCs w:val="21"/>
          <w:highlight w:val="none"/>
        </w:rPr>
      </w:pPr>
      <w:r>
        <w:rPr>
          <w:rFonts w:ascii="Times New Roman" w:hAnsi="Times New Roman" w:cs="宋体"/>
          <w:color w:val="auto"/>
          <w:kern w:val="0"/>
          <w:szCs w:val="21"/>
          <w:highlight w:val="none"/>
          <w:lang w:bidi="ar"/>
        </w:rPr>
        <w:t>B</w:t>
      </w:r>
      <w:r>
        <w:rPr>
          <w:rFonts w:hint="eastAsia" w:ascii="Times New Roman" w:hAnsi="Times New Roman" w:cs="宋体"/>
          <w:color w:val="auto"/>
          <w:kern w:val="0"/>
          <w:szCs w:val="21"/>
          <w:highlight w:val="none"/>
          <w:lang w:bidi="ar"/>
        </w:rPr>
        <w:t>1.4有第二章“投标人须知”第1.4.3项规定的任何一种情形。包括以下内容：</w:t>
      </w:r>
    </w:p>
    <w:p w14:paraId="1972DAFA">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（1）为</w:t>
      </w:r>
      <w:r>
        <w:rPr>
          <w:rFonts w:hint="eastAsia" w:ascii="Times New Roman" w:hAnsi="Times New Roman" w:cs="宋体"/>
          <w:color w:val="auto"/>
          <w:kern w:val="0"/>
          <w:szCs w:val="21"/>
          <w:highlight w:val="none"/>
          <w:lang w:bidi="ar"/>
        </w:rPr>
        <w:t>招标</w:t>
      </w:r>
      <w:r>
        <w:rPr>
          <w:rFonts w:hint="eastAsia" w:ascii="Times New Roman" w:hAnsi="Times New Roman"/>
          <w:color w:val="auto"/>
          <w:highlight w:val="none"/>
        </w:rPr>
        <w:t xml:space="preserve">人不具有独立法人资格的附属机构（单位）； </w:t>
      </w:r>
    </w:p>
    <w:p w14:paraId="4E4EBE03">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（2）与本标段的其他投标人为同一个单位负责人；</w:t>
      </w:r>
    </w:p>
    <w:p w14:paraId="36148637">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（3）与本标段的其他投标人存在控股、管理关系；</w:t>
      </w:r>
    </w:p>
    <w:p w14:paraId="6526D15D">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 xml:space="preserve">（4）为本标段的代建人； </w:t>
      </w:r>
    </w:p>
    <w:p w14:paraId="61B94CF5">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 xml:space="preserve">（5）为本标段提供招标代理服务； </w:t>
      </w:r>
    </w:p>
    <w:p w14:paraId="29F0921F">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（6）与本标段的代建人或招标代理机构同为一个法定代表人或单位负责人；</w:t>
      </w:r>
      <w:r>
        <w:rPr>
          <w:rFonts w:ascii="Times New Roman" w:hAnsi="Times New Roman"/>
          <w:color w:val="auto"/>
          <w:highlight w:val="none"/>
        </w:rPr>
        <w:t xml:space="preserve"> </w:t>
      </w:r>
    </w:p>
    <w:p w14:paraId="509AF75D">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（7）与本标段的代建人或招标代理机构相互控股或参股；</w:t>
      </w:r>
    </w:p>
    <w:p w14:paraId="4AF327C0">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（8）与本标段的代建人或招标代理机构的法定代表人或单位负责人相互任职或工作；</w:t>
      </w:r>
    </w:p>
    <w:p w14:paraId="3CF4A265">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（9）单位负责人为同一人或者存在控股、管理关系的不同单位，同时参加本标段投标的；</w:t>
      </w:r>
    </w:p>
    <w:p w14:paraId="75AE336D">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（10）与本招标项目的施工承包人以及建筑材料、建筑构配件和设备供应商有隶属关系或者其他利害关系；</w:t>
      </w:r>
    </w:p>
    <w:p w14:paraId="55D7A3E3">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18DF1920">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 xml:space="preserve">（12）被责令停产停业、暂扣或者吊销许可证、暂扣或者吊销执照； </w:t>
      </w:r>
    </w:p>
    <w:p w14:paraId="5509555E">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（13）进入清算程序，或被宣告破产，或其他丧失履约能力的情形；</w:t>
      </w:r>
    </w:p>
    <w:p w14:paraId="1ED0E575">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（14）在最近三年内有骗取中标或严重违约或重大工程质量问题的（以相关行业主管部门的行政处罚决定或司法机关出具的有关法律文书为准）；</w:t>
      </w:r>
    </w:p>
    <w:p w14:paraId="08A03349">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5）在</w:t>
      </w:r>
      <w:r>
        <w:rPr>
          <w:rFonts w:ascii="Times New Roman" w:hAnsi="Times New Roman"/>
          <w:color w:val="auto"/>
          <w:highlight w:val="none"/>
        </w:rPr>
        <w:t>“</w:t>
      </w:r>
      <w:r>
        <w:rPr>
          <w:rFonts w:hint="eastAsia" w:ascii="Times New Roman" w:hAnsi="Times New Roman"/>
          <w:color w:val="auto"/>
          <w:highlight w:val="none"/>
        </w:rPr>
        <w:t>国家企业信用信息公示系统</w:t>
      </w:r>
      <w:r>
        <w:rPr>
          <w:rFonts w:ascii="Times New Roman" w:hAnsi="Times New Roman"/>
          <w:color w:val="auto"/>
          <w:highlight w:val="none"/>
        </w:rPr>
        <w:t>”</w:t>
      </w:r>
      <w:r>
        <w:rPr>
          <w:rFonts w:hint="eastAsia" w:ascii="Times New Roman" w:hAnsi="Times New Roman"/>
          <w:color w:val="auto"/>
          <w:highlight w:val="none"/>
        </w:rPr>
        <w:t>（</w:t>
      </w:r>
      <w:r>
        <w:rPr>
          <w:rFonts w:ascii="Times New Roman" w:hAnsi="Times New Roman"/>
          <w:color w:val="auto"/>
          <w:highlight w:val="none"/>
        </w:rPr>
        <w:t xml:space="preserve"> www.gsxt.gov.cn</w:t>
      </w:r>
      <w:r>
        <w:rPr>
          <w:rFonts w:hint="eastAsia" w:ascii="Times New Roman" w:hAnsi="Times New Roman"/>
          <w:color w:val="auto"/>
          <w:highlight w:val="none"/>
        </w:rPr>
        <w:t>）中被列入严重违法失信企业名单；</w:t>
      </w:r>
    </w:p>
    <w:p w14:paraId="7CEE263D">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6）在</w:t>
      </w:r>
      <w:r>
        <w:rPr>
          <w:rFonts w:ascii="Times New Roman" w:hAnsi="Times New Roman"/>
          <w:color w:val="auto"/>
          <w:highlight w:val="none"/>
        </w:rPr>
        <w:t>“</w:t>
      </w:r>
      <w:r>
        <w:rPr>
          <w:rFonts w:hint="eastAsia" w:ascii="Times New Roman" w:hAnsi="Times New Roman"/>
          <w:color w:val="auto"/>
          <w:highlight w:val="none"/>
        </w:rPr>
        <w:t>信用中国</w:t>
      </w:r>
      <w:r>
        <w:rPr>
          <w:rFonts w:ascii="Times New Roman" w:hAnsi="Times New Roman"/>
          <w:color w:val="auto"/>
          <w:highlight w:val="none"/>
        </w:rPr>
        <w:t>”</w:t>
      </w:r>
      <w:r>
        <w:rPr>
          <w:rFonts w:hint="eastAsia" w:ascii="Times New Roman" w:hAnsi="Times New Roman"/>
          <w:color w:val="auto"/>
          <w:highlight w:val="none"/>
        </w:rPr>
        <w:t>网站（</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"http://www.creditchina.gov.cn/" </w:instrText>
      </w:r>
      <w:r>
        <w:rPr>
          <w:rFonts w:ascii="Times New Roman" w:hAnsi="Times New Roman"/>
          <w:color w:val="auto"/>
          <w:highlight w:val="none"/>
        </w:rPr>
        <w:fldChar w:fldCharType="separate"/>
      </w:r>
      <w:r>
        <w:rPr>
          <w:rFonts w:hint="eastAsia" w:ascii="Times New Roman" w:hAnsi="Times New Roman"/>
          <w:color w:val="auto"/>
          <w:highlight w:val="none"/>
        </w:rPr>
        <w:t>www.creditchina.gov.cn</w:t>
      </w:r>
      <w:r>
        <w:rPr>
          <w:rFonts w:hint="eastAsia" w:ascii="Times New Roman" w:hAnsi="Times New Roman"/>
          <w:color w:val="auto"/>
          <w:highlight w:val="none"/>
        </w:rPr>
        <w:fldChar w:fldCharType="end"/>
      </w:r>
      <w:r>
        <w:rPr>
          <w:rFonts w:hint="eastAsia" w:ascii="Times New Roman" w:hAnsi="Times New Roman"/>
          <w:color w:val="auto"/>
          <w:highlight w:val="none"/>
        </w:rPr>
        <w:t>）或</w:t>
      </w:r>
      <w:r>
        <w:rPr>
          <w:rFonts w:ascii="Times New Roman" w:hAnsi="Times New Roman"/>
          <w:color w:val="auto"/>
          <w:highlight w:val="none"/>
        </w:rPr>
        <w:t>“</w:t>
      </w:r>
      <w:r>
        <w:rPr>
          <w:rFonts w:hint="eastAsia" w:ascii="Times New Roman" w:hAnsi="Times New Roman"/>
          <w:color w:val="auto"/>
          <w:highlight w:val="none"/>
        </w:rPr>
        <w:t>中国执行信息公开网</w:t>
      </w:r>
      <w:r>
        <w:rPr>
          <w:rFonts w:ascii="Times New Roman" w:hAnsi="Times New Roman"/>
          <w:color w:val="auto"/>
          <w:highlight w:val="none"/>
        </w:rPr>
        <w:t>”</w:t>
      </w:r>
      <w:r>
        <w:rPr>
          <w:rFonts w:hint="eastAsia" w:ascii="Times New Roman" w:hAnsi="Times New Roman"/>
          <w:color w:val="auto"/>
          <w:highlight w:val="none"/>
        </w:rPr>
        <w:t>（</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"http://zxgk.court.gov.cn/shixin/" </w:instrText>
      </w:r>
      <w:r>
        <w:rPr>
          <w:rFonts w:ascii="Times New Roman" w:hAnsi="Times New Roman"/>
          <w:color w:val="auto"/>
          <w:highlight w:val="none"/>
        </w:rPr>
        <w:fldChar w:fldCharType="separate"/>
      </w:r>
      <w:r>
        <w:rPr>
          <w:rFonts w:hint="eastAsia" w:ascii="Times New Roman" w:hAnsi="Times New Roman"/>
          <w:color w:val="auto"/>
          <w:highlight w:val="none"/>
        </w:rPr>
        <w:t>http://zxgk.court.gov.cn/shixin/</w:t>
      </w:r>
      <w:r>
        <w:rPr>
          <w:rFonts w:hint="eastAsia" w:ascii="Times New Roman" w:hAnsi="Times New Roman"/>
          <w:color w:val="auto"/>
          <w:highlight w:val="none"/>
        </w:rPr>
        <w:fldChar w:fldCharType="end"/>
      </w:r>
      <w:r>
        <w:rPr>
          <w:rFonts w:hint="eastAsia" w:ascii="Times New Roman" w:hAnsi="Times New Roman"/>
          <w:color w:val="auto"/>
          <w:highlight w:val="none"/>
        </w:rPr>
        <w:t>）被列入失信被执行人名单；</w:t>
      </w:r>
    </w:p>
    <w:p w14:paraId="335B3AD7">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7）在辽宁省建设工程招投标监督平台-辽宁建设工程信息网上被列入不良行为记录且在公布期内的；</w:t>
      </w:r>
    </w:p>
    <w:p w14:paraId="02965572">
      <w:pPr>
        <w:widowControl/>
        <w:spacing w:line="43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8）法律法规规定的其他情形。</w:t>
      </w:r>
    </w:p>
    <w:p w14:paraId="26D3E147">
      <w:pPr>
        <w:spacing w:line="36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B1.5未如实填写近年发生的诉讼及仲裁情况，隐瞒真实情况的。</w:t>
      </w:r>
    </w:p>
    <w:p w14:paraId="24270986">
      <w:pPr>
        <w:widowControl/>
        <w:spacing w:line="43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B1.6未按招标文件要求进行实名身份认证的或同一标段实名身份认证中存在不同投标人之间身份证识别器码一致的。</w:t>
      </w:r>
    </w:p>
    <w:p w14:paraId="2887073E">
      <w:pPr>
        <w:widowControl/>
        <w:spacing w:line="430" w:lineRule="exact"/>
        <w:ind w:firstLine="420" w:firstLineChars="200"/>
        <w:rPr>
          <w:rFonts w:hint="eastAsia" w:ascii="Times New Roman" w:hAnsi="Times New Roman" w:cs="宋体"/>
          <w:color w:val="auto"/>
          <w:kern w:val="0"/>
          <w:szCs w:val="21"/>
          <w:highlight w:val="none"/>
          <w:lang w:bidi="ar"/>
        </w:rPr>
      </w:pPr>
      <w:r>
        <w:rPr>
          <w:rFonts w:hint="eastAsia" w:ascii="Times New Roman" w:hAnsi="Times New Roman" w:cs="宋体"/>
          <w:color w:val="auto"/>
          <w:kern w:val="0"/>
          <w:szCs w:val="21"/>
          <w:highlight w:val="none"/>
          <w:lang w:bidi="ar"/>
        </w:rPr>
        <w:t>B1.7投标报价明显低于企业成本可能影响履约的。</w:t>
      </w:r>
    </w:p>
    <w:p w14:paraId="1D9C7FD2">
      <w:pPr>
        <w:spacing w:line="43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B1.8技术标不同模块赋分点之间多个模块固定位置存在内容表述非必要性雷同的。</w:t>
      </w:r>
    </w:p>
    <w:p w14:paraId="34C679D9">
      <w:pPr>
        <w:widowControl/>
        <w:spacing w:line="430" w:lineRule="exact"/>
        <w:ind w:firstLine="420" w:firstLineChars="200"/>
        <w:jc w:val="left"/>
        <w:rPr>
          <w:rFonts w:hint="eastAsia" w:ascii="Times New Roman" w:hAnsi="Times New Roman" w:cs="宋体"/>
          <w:color w:val="auto"/>
          <w:kern w:val="0"/>
          <w:szCs w:val="21"/>
          <w:highlight w:val="none"/>
          <w:lang w:bidi="ar"/>
        </w:rPr>
      </w:pPr>
      <w:r>
        <w:rPr>
          <w:rFonts w:hint="eastAsia" w:ascii="Times New Roman" w:hAnsi="Times New Roman" w:cs="宋体"/>
          <w:color w:val="auto"/>
          <w:kern w:val="0"/>
          <w:szCs w:val="21"/>
          <w:highlight w:val="none"/>
          <w:lang w:bidi="ar"/>
        </w:rPr>
        <w:t>……</w:t>
      </w:r>
    </w:p>
    <w:p w14:paraId="797A2172">
      <w:pPr>
        <w:spacing w:line="430" w:lineRule="exact"/>
        <w:ind w:firstLine="420" w:firstLineChars="200"/>
        <w:rPr>
          <w:rFonts w:hint="eastAsia" w:ascii="Times New Roman" w:hAnsi="Times New Roman"/>
          <w:color w:val="auto"/>
          <w:highlight w:val="none"/>
        </w:rPr>
        <w:sectPr>
          <w:headerReference r:id="rId13" w:type="default"/>
          <w:footerReference r:id="rId14" w:type="default"/>
          <w:pgSz w:w="11906" w:h="16838"/>
          <w:pgMar w:top="1440" w:right="1797" w:bottom="1440" w:left="1797" w:header="851" w:footer="851" w:gutter="0"/>
          <w:pgNumType w:fmt="decimal"/>
          <w:cols w:space="720" w:num="1"/>
          <w:docGrid w:linePitch="312" w:charSpace="0"/>
        </w:sectPr>
      </w:pPr>
    </w:p>
    <w:p w14:paraId="29DFD18D">
      <w:pPr>
        <w:pStyle w:val="23"/>
        <w:ind w:firstLine="118"/>
        <w:rPr>
          <w:rFonts w:ascii="Times New Roman" w:hAnsi="Times New Roman"/>
          <w:color w:val="auto"/>
          <w:highlight w:val="none"/>
        </w:rPr>
      </w:pPr>
      <w:bookmarkStart w:id="753" w:name="_Toc145081507"/>
      <w:bookmarkStart w:id="754" w:name="_Toc167542185"/>
      <w:bookmarkStart w:id="755" w:name="_Toc149058052"/>
      <w:bookmarkStart w:id="756" w:name="_Toc256000130"/>
      <w:bookmarkStart w:id="757" w:name="_Toc122602762"/>
      <w:bookmarkStart w:id="758" w:name="_Toc256000348"/>
      <w:bookmarkStart w:id="759" w:name="_Hlk148945808"/>
      <w:r>
        <w:rPr>
          <w:rFonts w:hint="eastAsia" w:ascii="Times New Roman" w:hAnsi="Times New Roman"/>
          <w:color w:val="auto"/>
          <w:highlight w:val="none"/>
        </w:rPr>
        <w:t>附表A-1：评标委员会签到表</w:t>
      </w:r>
      <w:bookmarkEnd w:id="753"/>
      <w:bookmarkEnd w:id="754"/>
      <w:bookmarkEnd w:id="755"/>
      <w:bookmarkEnd w:id="756"/>
      <w:bookmarkEnd w:id="757"/>
      <w:bookmarkEnd w:id="758"/>
    </w:p>
    <w:p w14:paraId="355EFEDA">
      <w:pPr>
        <w:adjustRightInd w:val="0"/>
        <w:snapToGrid w:val="0"/>
        <w:spacing w:before="240" w:beforeLines="100" w:after="240" w:afterLines="100" w:line="440" w:lineRule="exact"/>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评标委员会签到表</w:t>
      </w:r>
    </w:p>
    <w:p w14:paraId="52B4ECD1">
      <w:pPr>
        <w:ind w:firstLine="210" w:firstLineChars="100"/>
        <w:rPr>
          <w:rFonts w:ascii="Times New Roman" w:hAnsi="Times New Roman"/>
          <w:color w:val="auto"/>
          <w:szCs w:val="44"/>
          <w:highlight w:val="none"/>
        </w:rPr>
      </w:pPr>
      <w:r>
        <w:rPr>
          <w:rFonts w:hint="eastAsia" w:ascii="Times New Roman" w:hAnsi="Times New Roman"/>
          <w:color w:val="auto"/>
          <w:szCs w:val="44"/>
          <w:highlight w:val="none"/>
        </w:rPr>
        <w:t>标段名称：</w:t>
      </w:r>
    </w:p>
    <w:p w14:paraId="39E7E771">
      <w:pPr>
        <w:ind w:firstLine="210" w:firstLineChars="100"/>
        <w:rPr>
          <w:rFonts w:ascii="Times New Roman" w:hAnsi="Times New Roman"/>
          <w:color w:val="auto"/>
          <w:szCs w:val="44"/>
          <w:highlight w:val="none"/>
        </w:rPr>
      </w:pPr>
      <w:r>
        <w:rPr>
          <w:rFonts w:hint="eastAsia" w:ascii="Times New Roman" w:hAnsi="Times New Roman"/>
          <w:color w:val="auto"/>
          <w:szCs w:val="44"/>
          <w:highlight w:val="none"/>
        </w:rPr>
        <w:t>标段唯一标识码</w:t>
      </w:r>
      <w:r>
        <w:rPr>
          <w:rFonts w:ascii="Times New Roman" w:hAnsi="Times New Roman"/>
          <w:color w:val="auto"/>
          <w:szCs w:val="44"/>
          <w:highlight w:val="none"/>
        </w:rPr>
        <w:t xml:space="preserve">                                                                          </w:t>
      </w:r>
      <w:r>
        <w:rPr>
          <w:rFonts w:hint="eastAsia" w:ascii="Times New Roman" w:hAnsi="Times New Roman"/>
          <w:color w:val="auto"/>
          <w:szCs w:val="44"/>
          <w:highlight w:val="none"/>
        </w:rPr>
        <w:t>评标时间：         年    月    日</w:t>
      </w:r>
    </w:p>
    <w:tbl>
      <w:tblPr>
        <w:tblStyle w:val="15"/>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0030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A37EC26">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序号</w:t>
            </w:r>
          </w:p>
        </w:tc>
        <w:tc>
          <w:tcPr>
            <w:tcW w:w="1169" w:type="dxa"/>
            <w:vAlign w:val="center"/>
          </w:tcPr>
          <w:p w14:paraId="1506700E">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姓名</w:t>
            </w:r>
          </w:p>
        </w:tc>
        <w:tc>
          <w:tcPr>
            <w:tcW w:w="1797" w:type="dxa"/>
            <w:vAlign w:val="center"/>
          </w:tcPr>
          <w:p w14:paraId="127D0344">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所在单位</w:t>
            </w:r>
          </w:p>
        </w:tc>
        <w:tc>
          <w:tcPr>
            <w:tcW w:w="1930" w:type="dxa"/>
            <w:vAlign w:val="center"/>
          </w:tcPr>
          <w:p w14:paraId="51EB8427">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身份证号</w:t>
            </w:r>
          </w:p>
        </w:tc>
        <w:tc>
          <w:tcPr>
            <w:tcW w:w="1793" w:type="dxa"/>
            <w:vAlign w:val="center"/>
          </w:tcPr>
          <w:p w14:paraId="71822F09">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联系方式</w:t>
            </w:r>
          </w:p>
        </w:tc>
        <w:tc>
          <w:tcPr>
            <w:tcW w:w="1431" w:type="dxa"/>
            <w:vAlign w:val="center"/>
          </w:tcPr>
          <w:p w14:paraId="49CE4311">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评审内容</w:t>
            </w:r>
          </w:p>
        </w:tc>
        <w:tc>
          <w:tcPr>
            <w:tcW w:w="1520" w:type="dxa"/>
            <w:vAlign w:val="center"/>
          </w:tcPr>
          <w:p w14:paraId="0B56281B">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评审角色</w:t>
            </w:r>
          </w:p>
        </w:tc>
        <w:tc>
          <w:tcPr>
            <w:tcW w:w="1706" w:type="dxa"/>
            <w:vAlign w:val="center"/>
          </w:tcPr>
          <w:p w14:paraId="2AA7591B">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评标签到时间</w:t>
            </w:r>
          </w:p>
        </w:tc>
        <w:tc>
          <w:tcPr>
            <w:tcW w:w="1697" w:type="dxa"/>
            <w:vAlign w:val="center"/>
          </w:tcPr>
          <w:p w14:paraId="1D4D7C65">
            <w:pPr>
              <w:spacing w:line="420"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签名</w:t>
            </w:r>
          </w:p>
        </w:tc>
      </w:tr>
      <w:tr w14:paraId="3DD4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1106CBD">
            <w:pPr>
              <w:spacing w:line="42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1169" w:type="dxa"/>
            <w:vAlign w:val="center"/>
          </w:tcPr>
          <w:p w14:paraId="2854A385">
            <w:pPr>
              <w:spacing w:line="420" w:lineRule="exact"/>
              <w:jc w:val="center"/>
              <w:rPr>
                <w:rFonts w:hint="eastAsia" w:ascii="Times New Roman" w:hAnsi="Times New Roman"/>
                <w:color w:val="auto"/>
                <w:szCs w:val="21"/>
                <w:highlight w:val="none"/>
              </w:rPr>
            </w:pPr>
          </w:p>
        </w:tc>
        <w:tc>
          <w:tcPr>
            <w:tcW w:w="1797" w:type="dxa"/>
            <w:vAlign w:val="center"/>
          </w:tcPr>
          <w:p w14:paraId="64817F92">
            <w:pPr>
              <w:spacing w:line="420" w:lineRule="exact"/>
              <w:jc w:val="center"/>
              <w:rPr>
                <w:rFonts w:hint="eastAsia" w:ascii="Times New Roman" w:hAnsi="Times New Roman"/>
                <w:color w:val="auto"/>
                <w:szCs w:val="21"/>
                <w:highlight w:val="none"/>
              </w:rPr>
            </w:pPr>
          </w:p>
        </w:tc>
        <w:tc>
          <w:tcPr>
            <w:tcW w:w="1930" w:type="dxa"/>
            <w:vAlign w:val="center"/>
          </w:tcPr>
          <w:p w14:paraId="774C41CB">
            <w:pPr>
              <w:spacing w:line="420" w:lineRule="exact"/>
              <w:jc w:val="center"/>
              <w:rPr>
                <w:rFonts w:hint="eastAsia" w:ascii="Times New Roman" w:hAnsi="Times New Roman"/>
                <w:color w:val="auto"/>
                <w:szCs w:val="21"/>
                <w:highlight w:val="none"/>
              </w:rPr>
            </w:pPr>
          </w:p>
        </w:tc>
        <w:tc>
          <w:tcPr>
            <w:tcW w:w="1793" w:type="dxa"/>
            <w:vAlign w:val="center"/>
          </w:tcPr>
          <w:p w14:paraId="5DE1DA0B">
            <w:pPr>
              <w:spacing w:line="420" w:lineRule="exact"/>
              <w:jc w:val="center"/>
              <w:rPr>
                <w:rFonts w:hint="eastAsia" w:ascii="Times New Roman" w:hAnsi="Times New Roman"/>
                <w:color w:val="auto"/>
                <w:szCs w:val="21"/>
                <w:highlight w:val="none"/>
              </w:rPr>
            </w:pPr>
          </w:p>
        </w:tc>
        <w:tc>
          <w:tcPr>
            <w:tcW w:w="1431" w:type="dxa"/>
            <w:vAlign w:val="center"/>
          </w:tcPr>
          <w:p w14:paraId="562ED258">
            <w:pPr>
              <w:spacing w:line="420" w:lineRule="exact"/>
              <w:jc w:val="center"/>
              <w:rPr>
                <w:rFonts w:hint="eastAsia" w:ascii="Times New Roman" w:hAnsi="Times New Roman"/>
                <w:color w:val="auto"/>
                <w:szCs w:val="21"/>
                <w:highlight w:val="none"/>
              </w:rPr>
            </w:pPr>
          </w:p>
        </w:tc>
        <w:tc>
          <w:tcPr>
            <w:tcW w:w="1520" w:type="dxa"/>
            <w:vAlign w:val="center"/>
          </w:tcPr>
          <w:p w14:paraId="7180F28B">
            <w:pPr>
              <w:spacing w:line="420" w:lineRule="exact"/>
              <w:jc w:val="center"/>
              <w:rPr>
                <w:rFonts w:hint="eastAsia" w:ascii="Times New Roman" w:hAnsi="Times New Roman"/>
                <w:color w:val="auto"/>
                <w:szCs w:val="21"/>
                <w:highlight w:val="none"/>
              </w:rPr>
            </w:pPr>
          </w:p>
        </w:tc>
        <w:tc>
          <w:tcPr>
            <w:tcW w:w="1706" w:type="dxa"/>
            <w:vAlign w:val="center"/>
          </w:tcPr>
          <w:p w14:paraId="74F462D0">
            <w:pPr>
              <w:spacing w:line="420" w:lineRule="exact"/>
              <w:jc w:val="center"/>
              <w:rPr>
                <w:rFonts w:hint="eastAsia" w:ascii="Times New Roman" w:hAnsi="Times New Roman"/>
                <w:color w:val="auto"/>
                <w:szCs w:val="21"/>
                <w:highlight w:val="none"/>
              </w:rPr>
            </w:pPr>
          </w:p>
        </w:tc>
        <w:tc>
          <w:tcPr>
            <w:tcW w:w="1697" w:type="dxa"/>
          </w:tcPr>
          <w:p w14:paraId="4D8AF822">
            <w:pPr>
              <w:spacing w:line="420" w:lineRule="exact"/>
              <w:jc w:val="center"/>
              <w:rPr>
                <w:rFonts w:hint="eastAsia" w:ascii="Times New Roman" w:hAnsi="Times New Roman"/>
                <w:color w:val="auto"/>
                <w:szCs w:val="21"/>
                <w:highlight w:val="none"/>
              </w:rPr>
            </w:pPr>
          </w:p>
        </w:tc>
      </w:tr>
      <w:tr w14:paraId="1370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816AC1A">
            <w:pPr>
              <w:spacing w:line="42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1169" w:type="dxa"/>
            <w:vAlign w:val="center"/>
          </w:tcPr>
          <w:p w14:paraId="6530BAD0">
            <w:pPr>
              <w:spacing w:line="420" w:lineRule="exact"/>
              <w:jc w:val="center"/>
              <w:rPr>
                <w:rFonts w:hint="eastAsia" w:ascii="Times New Roman" w:hAnsi="Times New Roman"/>
                <w:color w:val="auto"/>
                <w:szCs w:val="21"/>
                <w:highlight w:val="none"/>
              </w:rPr>
            </w:pPr>
          </w:p>
        </w:tc>
        <w:tc>
          <w:tcPr>
            <w:tcW w:w="1797" w:type="dxa"/>
            <w:vAlign w:val="center"/>
          </w:tcPr>
          <w:p w14:paraId="0F827394">
            <w:pPr>
              <w:spacing w:line="420" w:lineRule="exact"/>
              <w:jc w:val="center"/>
              <w:rPr>
                <w:rFonts w:hint="eastAsia" w:ascii="Times New Roman" w:hAnsi="Times New Roman"/>
                <w:color w:val="auto"/>
                <w:szCs w:val="21"/>
                <w:highlight w:val="none"/>
              </w:rPr>
            </w:pPr>
          </w:p>
        </w:tc>
        <w:tc>
          <w:tcPr>
            <w:tcW w:w="1930" w:type="dxa"/>
            <w:vAlign w:val="center"/>
          </w:tcPr>
          <w:p w14:paraId="734C2FDD">
            <w:pPr>
              <w:spacing w:line="420" w:lineRule="exact"/>
              <w:jc w:val="center"/>
              <w:rPr>
                <w:rFonts w:hint="eastAsia" w:ascii="Times New Roman" w:hAnsi="Times New Roman"/>
                <w:color w:val="auto"/>
                <w:szCs w:val="21"/>
                <w:highlight w:val="none"/>
              </w:rPr>
            </w:pPr>
          </w:p>
        </w:tc>
        <w:tc>
          <w:tcPr>
            <w:tcW w:w="1793" w:type="dxa"/>
            <w:vAlign w:val="center"/>
          </w:tcPr>
          <w:p w14:paraId="3AB51A3F">
            <w:pPr>
              <w:spacing w:line="420" w:lineRule="exact"/>
              <w:jc w:val="center"/>
              <w:rPr>
                <w:rFonts w:hint="eastAsia" w:ascii="Times New Roman" w:hAnsi="Times New Roman"/>
                <w:color w:val="auto"/>
                <w:szCs w:val="21"/>
                <w:highlight w:val="none"/>
              </w:rPr>
            </w:pPr>
          </w:p>
        </w:tc>
        <w:tc>
          <w:tcPr>
            <w:tcW w:w="1431" w:type="dxa"/>
            <w:vAlign w:val="center"/>
          </w:tcPr>
          <w:p w14:paraId="71E03270">
            <w:pPr>
              <w:spacing w:line="420" w:lineRule="exact"/>
              <w:jc w:val="center"/>
              <w:rPr>
                <w:rFonts w:hint="eastAsia" w:ascii="Times New Roman" w:hAnsi="Times New Roman"/>
                <w:color w:val="auto"/>
                <w:szCs w:val="21"/>
                <w:highlight w:val="none"/>
              </w:rPr>
            </w:pPr>
          </w:p>
        </w:tc>
        <w:tc>
          <w:tcPr>
            <w:tcW w:w="1520" w:type="dxa"/>
            <w:vAlign w:val="center"/>
          </w:tcPr>
          <w:p w14:paraId="0EB9EB32">
            <w:pPr>
              <w:spacing w:line="420" w:lineRule="exact"/>
              <w:jc w:val="center"/>
              <w:rPr>
                <w:rFonts w:hint="eastAsia" w:ascii="Times New Roman" w:hAnsi="Times New Roman"/>
                <w:color w:val="auto"/>
                <w:szCs w:val="21"/>
                <w:highlight w:val="none"/>
              </w:rPr>
            </w:pPr>
          </w:p>
        </w:tc>
        <w:tc>
          <w:tcPr>
            <w:tcW w:w="1706" w:type="dxa"/>
            <w:vAlign w:val="center"/>
          </w:tcPr>
          <w:p w14:paraId="0B67B0DA">
            <w:pPr>
              <w:spacing w:line="420" w:lineRule="exact"/>
              <w:jc w:val="center"/>
              <w:rPr>
                <w:rFonts w:hint="eastAsia" w:ascii="Times New Roman" w:hAnsi="Times New Roman"/>
                <w:color w:val="auto"/>
                <w:szCs w:val="21"/>
                <w:highlight w:val="none"/>
              </w:rPr>
            </w:pPr>
          </w:p>
        </w:tc>
        <w:tc>
          <w:tcPr>
            <w:tcW w:w="1697" w:type="dxa"/>
          </w:tcPr>
          <w:p w14:paraId="7A215DB1">
            <w:pPr>
              <w:spacing w:line="420" w:lineRule="exact"/>
              <w:jc w:val="center"/>
              <w:rPr>
                <w:rFonts w:hint="eastAsia" w:ascii="Times New Roman" w:hAnsi="Times New Roman"/>
                <w:color w:val="auto"/>
                <w:szCs w:val="21"/>
                <w:highlight w:val="none"/>
              </w:rPr>
            </w:pPr>
          </w:p>
        </w:tc>
      </w:tr>
      <w:tr w14:paraId="1066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A740892">
            <w:pPr>
              <w:spacing w:line="42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1169" w:type="dxa"/>
            <w:vAlign w:val="center"/>
          </w:tcPr>
          <w:p w14:paraId="43366AD5">
            <w:pPr>
              <w:spacing w:line="420" w:lineRule="exact"/>
              <w:jc w:val="center"/>
              <w:rPr>
                <w:rFonts w:hint="eastAsia" w:ascii="Times New Roman" w:hAnsi="Times New Roman"/>
                <w:color w:val="auto"/>
                <w:szCs w:val="21"/>
                <w:highlight w:val="none"/>
              </w:rPr>
            </w:pPr>
          </w:p>
        </w:tc>
        <w:tc>
          <w:tcPr>
            <w:tcW w:w="1797" w:type="dxa"/>
            <w:vAlign w:val="center"/>
          </w:tcPr>
          <w:p w14:paraId="5CED37ED">
            <w:pPr>
              <w:spacing w:line="420" w:lineRule="exact"/>
              <w:jc w:val="center"/>
              <w:rPr>
                <w:rFonts w:hint="eastAsia" w:ascii="Times New Roman" w:hAnsi="Times New Roman"/>
                <w:color w:val="auto"/>
                <w:szCs w:val="21"/>
                <w:highlight w:val="none"/>
              </w:rPr>
            </w:pPr>
          </w:p>
        </w:tc>
        <w:tc>
          <w:tcPr>
            <w:tcW w:w="1930" w:type="dxa"/>
            <w:vAlign w:val="center"/>
          </w:tcPr>
          <w:p w14:paraId="3B9507D9">
            <w:pPr>
              <w:spacing w:line="420" w:lineRule="exact"/>
              <w:jc w:val="center"/>
              <w:rPr>
                <w:rFonts w:hint="eastAsia" w:ascii="Times New Roman" w:hAnsi="Times New Roman"/>
                <w:color w:val="auto"/>
                <w:szCs w:val="21"/>
                <w:highlight w:val="none"/>
              </w:rPr>
            </w:pPr>
          </w:p>
        </w:tc>
        <w:tc>
          <w:tcPr>
            <w:tcW w:w="1793" w:type="dxa"/>
            <w:vAlign w:val="center"/>
          </w:tcPr>
          <w:p w14:paraId="5F5FF2A6">
            <w:pPr>
              <w:spacing w:line="420" w:lineRule="exact"/>
              <w:jc w:val="center"/>
              <w:rPr>
                <w:rFonts w:hint="eastAsia" w:ascii="Times New Roman" w:hAnsi="Times New Roman"/>
                <w:color w:val="auto"/>
                <w:szCs w:val="21"/>
                <w:highlight w:val="none"/>
              </w:rPr>
            </w:pPr>
          </w:p>
        </w:tc>
        <w:tc>
          <w:tcPr>
            <w:tcW w:w="1431" w:type="dxa"/>
            <w:vAlign w:val="center"/>
          </w:tcPr>
          <w:p w14:paraId="350C047A">
            <w:pPr>
              <w:spacing w:line="420" w:lineRule="exact"/>
              <w:jc w:val="center"/>
              <w:rPr>
                <w:rFonts w:hint="eastAsia" w:ascii="Times New Roman" w:hAnsi="Times New Roman"/>
                <w:color w:val="auto"/>
                <w:szCs w:val="21"/>
                <w:highlight w:val="none"/>
              </w:rPr>
            </w:pPr>
          </w:p>
        </w:tc>
        <w:tc>
          <w:tcPr>
            <w:tcW w:w="1520" w:type="dxa"/>
            <w:vAlign w:val="center"/>
          </w:tcPr>
          <w:p w14:paraId="70E3700F">
            <w:pPr>
              <w:spacing w:line="420" w:lineRule="exact"/>
              <w:jc w:val="center"/>
              <w:rPr>
                <w:rFonts w:hint="eastAsia" w:ascii="Times New Roman" w:hAnsi="Times New Roman"/>
                <w:color w:val="auto"/>
                <w:szCs w:val="21"/>
                <w:highlight w:val="none"/>
              </w:rPr>
            </w:pPr>
          </w:p>
        </w:tc>
        <w:tc>
          <w:tcPr>
            <w:tcW w:w="1706" w:type="dxa"/>
            <w:vAlign w:val="center"/>
          </w:tcPr>
          <w:p w14:paraId="37B44502">
            <w:pPr>
              <w:spacing w:line="420" w:lineRule="exact"/>
              <w:jc w:val="center"/>
              <w:rPr>
                <w:rFonts w:hint="eastAsia" w:ascii="Times New Roman" w:hAnsi="Times New Roman"/>
                <w:color w:val="auto"/>
                <w:szCs w:val="21"/>
                <w:highlight w:val="none"/>
              </w:rPr>
            </w:pPr>
          </w:p>
        </w:tc>
        <w:tc>
          <w:tcPr>
            <w:tcW w:w="1697" w:type="dxa"/>
          </w:tcPr>
          <w:p w14:paraId="4936271C">
            <w:pPr>
              <w:spacing w:line="420" w:lineRule="exact"/>
              <w:jc w:val="center"/>
              <w:rPr>
                <w:rFonts w:hint="eastAsia" w:ascii="Times New Roman" w:hAnsi="Times New Roman"/>
                <w:color w:val="auto"/>
                <w:szCs w:val="21"/>
                <w:highlight w:val="none"/>
              </w:rPr>
            </w:pPr>
          </w:p>
        </w:tc>
      </w:tr>
      <w:tr w14:paraId="2A7F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BA09812">
            <w:pPr>
              <w:spacing w:line="42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1169" w:type="dxa"/>
            <w:vAlign w:val="center"/>
          </w:tcPr>
          <w:p w14:paraId="054E076B">
            <w:pPr>
              <w:spacing w:line="420" w:lineRule="exact"/>
              <w:jc w:val="center"/>
              <w:rPr>
                <w:rFonts w:hint="eastAsia" w:ascii="Times New Roman" w:hAnsi="Times New Roman"/>
                <w:color w:val="auto"/>
                <w:szCs w:val="21"/>
                <w:highlight w:val="none"/>
              </w:rPr>
            </w:pPr>
          </w:p>
        </w:tc>
        <w:tc>
          <w:tcPr>
            <w:tcW w:w="1797" w:type="dxa"/>
            <w:vAlign w:val="center"/>
          </w:tcPr>
          <w:p w14:paraId="20E4C6FD">
            <w:pPr>
              <w:spacing w:line="420" w:lineRule="exact"/>
              <w:jc w:val="center"/>
              <w:rPr>
                <w:rFonts w:hint="eastAsia" w:ascii="Times New Roman" w:hAnsi="Times New Roman"/>
                <w:color w:val="auto"/>
                <w:szCs w:val="21"/>
                <w:highlight w:val="none"/>
              </w:rPr>
            </w:pPr>
          </w:p>
        </w:tc>
        <w:tc>
          <w:tcPr>
            <w:tcW w:w="1930" w:type="dxa"/>
            <w:vAlign w:val="center"/>
          </w:tcPr>
          <w:p w14:paraId="39E43E9B">
            <w:pPr>
              <w:spacing w:line="420" w:lineRule="exact"/>
              <w:jc w:val="center"/>
              <w:rPr>
                <w:rFonts w:hint="eastAsia" w:ascii="Times New Roman" w:hAnsi="Times New Roman"/>
                <w:color w:val="auto"/>
                <w:szCs w:val="21"/>
                <w:highlight w:val="none"/>
              </w:rPr>
            </w:pPr>
          </w:p>
        </w:tc>
        <w:tc>
          <w:tcPr>
            <w:tcW w:w="1793" w:type="dxa"/>
            <w:vAlign w:val="center"/>
          </w:tcPr>
          <w:p w14:paraId="350EB871">
            <w:pPr>
              <w:spacing w:line="420" w:lineRule="exact"/>
              <w:jc w:val="center"/>
              <w:rPr>
                <w:rFonts w:hint="eastAsia" w:ascii="Times New Roman" w:hAnsi="Times New Roman"/>
                <w:color w:val="auto"/>
                <w:szCs w:val="21"/>
                <w:highlight w:val="none"/>
              </w:rPr>
            </w:pPr>
          </w:p>
        </w:tc>
        <w:tc>
          <w:tcPr>
            <w:tcW w:w="1431" w:type="dxa"/>
            <w:vAlign w:val="center"/>
          </w:tcPr>
          <w:p w14:paraId="35139A32">
            <w:pPr>
              <w:spacing w:line="420" w:lineRule="exact"/>
              <w:jc w:val="center"/>
              <w:rPr>
                <w:rFonts w:hint="eastAsia" w:ascii="Times New Roman" w:hAnsi="Times New Roman"/>
                <w:color w:val="auto"/>
                <w:szCs w:val="21"/>
                <w:highlight w:val="none"/>
              </w:rPr>
            </w:pPr>
          </w:p>
        </w:tc>
        <w:tc>
          <w:tcPr>
            <w:tcW w:w="1520" w:type="dxa"/>
            <w:vAlign w:val="center"/>
          </w:tcPr>
          <w:p w14:paraId="46DD34B5">
            <w:pPr>
              <w:spacing w:line="420" w:lineRule="exact"/>
              <w:jc w:val="center"/>
              <w:rPr>
                <w:rFonts w:hint="eastAsia" w:ascii="Times New Roman" w:hAnsi="Times New Roman"/>
                <w:color w:val="auto"/>
                <w:szCs w:val="21"/>
                <w:highlight w:val="none"/>
              </w:rPr>
            </w:pPr>
          </w:p>
        </w:tc>
        <w:tc>
          <w:tcPr>
            <w:tcW w:w="1706" w:type="dxa"/>
            <w:vAlign w:val="center"/>
          </w:tcPr>
          <w:p w14:paraId="3F7164E5">
            <w:pPr>
              <w:spacing w:line="420" w:lineRule="exact"/>
              <w:jc w:val="center"/>
              <w:rPr>
                <w:rFonts w:hint="eastAsia" w:ascii="Times New Roman" w:hAnsi="Times New Roman"/>
                <w:color w:val="auto"/>
                <w:szCs w:val="21"/>
                <w:highlight w:val="none"/>
              </w:rPr>
            </w:pPr>
          </w:p>
        </w:tc>
        <w:tc>
          <w:tcPr>
            <w:tcW w:w="1697" w:type="dxa"/>
          </w:tcPr>
          <w:p w14:paraId="785B69EC">
            <w:pPr>
              <w:spacing w:line="420" w:lineRule="exact"/>
              <w:jc w:val="center"/>
              <w:rPr>
                <w:rFonts w:hint="eastAsia" w:ascii="Times New Roman" w:hAnsi="Times New Roman"/>
                <w:color w:val="auto"/>
                <w:szCs w:val="21"/>
                <w:highlight w:val="none"/>
              </w:rPr>
            </w:pPr>
          </w:p>
        </w:tc>
      </w:tr>
      <w:tr w14:paraId="2BFA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C4CCB88">
            <w:pPr>
              <w:spacing w:line="42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5</w:t>
            </w:r>
          </w:p>
        </w:tc>
        <w:tc>
          <w:tcPr>
            <w:tcW w:w="1169" w:type="dxa"/>
            <w:vAlign w:val="center"/>
          </w:tcPr>
          <w:p w14:paraId="6D00BE2A">
            <w:pPr>
              <w:spacing w:line="420" w:lineRule="exact"/>
              <w:jc w:val="center"/>
              <w:rPr>
                <w:rFonts w:hint="eastAsia" w:ascii="Times New Roman" w:hAnsi="Times New Roman"/>
                <w:color w:val="auto"/>
                <w:szCs w:val="21"/>
                <w:highlight w:val="none"/>
              </w:rPr>
            </w:pPr>
          </w:p>
        </w:tc>
        <w:tc>
          <w:tcPr>
            <w:tcW w:w="1797" w:type="dxa"/>
            <w:vAlign w:val="center"/>
          </w:tcPr>
          <w:p w14:paraId="190CDC68">
            <w:pPr>
              <w:spacing w:line="420" w:lineRule="exact"/>
              <w:jc w:val="center"/>
              <w:rPr>
                <w:rFonts w:hint="eastAsia" w:ascii="Times New Roman" w:hAnsi="Times New Roman"/>
                <w:color w:val="auto"/>
                <w:szCs w:val="21"/>
                <w:highlight w:val="none"/>
              </w:rPr>
            </w:pPr>
          </w:p>
        </w:tc>
        <w:tc>
          <w:tcPr>
            <w:tcW w:w="1930" w:type="dxa"/>
            <w:vAlign w:val="center"/>
          </w:tcPr>
          <w:p w14:paraId="7FD57568">
            <w:pPr>
              <w:spacing w:line="420" w:lineRule="exact"/>
              <w:jc w:val="center"/>
              <w:rPr>
                <w:rFonts w:hint="eastAsia" w:ascii="Times New Roman" w:hAnsi="Times New Roman"/>
                <w:color w:val="auto"/>
                <w:szCs w:val="21"/>
                <w:highlight w:val="none"/>
              </w:rPr>
            </w:pPr>
          </w:p>
        </w:tc>
        <w:tc>
          <w:tcPr>
            <w:tcW w:w="1793" w:type="dxa"/>
            <w:vAlign w:val="center"/>
          </w:tcPr>
          <w:p w14:paraId="4CA56A6F">
            <w:pPr>
              <w:spacing w:line="420" w:lineRule="exact"/>
              <w:jc w:val="center"/>
              <w:rPr>
                <w:rFonts w:hint="eastAsia" w:ascii="Times New Roman" w:hAnsi="Times New Roman"/>
                <w:color w:val="auto"/>
                <w:szCs w:val="21"/>
                <w:highlight w:val="none"/>
              </w:rPr>
            </w:pPr>
          </w:p>
        </w:tc>
        <w:tc>
          <w:tcPr>
            <w:tcW w:w="1431" w:type="dxa"/>
            <w:vAlign w:val="center"/>
          </w:tcPr>
          <w:p w14:paraId="6EA483FA">
            <w:pPr>
              <w:spacing w:line="420" w:lineRule="exact"/>
              <w:jc w:val="center"/>
              <w:rPr>
                <w:rFonts w:hint="eastAsia" w:ascii="Times New Roman" w:hAnsi="Times New Roman"/>
                <w:color w:val="auto"/>
                <w:szCs w:val="21"/>
                <w:highlight w:val="none"/>
              </w:rPr>
            </w:pPr>
          </w:p>
        </w:tc>
        <w:tc>
          <w:tcPr>
            <w:tcW w:w="1520" w:type="dxa"/>
            <w:vAlign w:val="center"/>
          </w:tcPr>
          <w:p w14:paraId="03235CFC">
            <w:pPr>
              <w:spacing w:line="420" w:lineRule="exact"/>
              <w:jc w:val="center"/>
              <w:rPr>
                <w:rFonts w:hint="eastAsia" w:ascii="Times New Roman" w:hAnsi="Times New Roman"/>
                <w:color w:val="auto"/>
                <w:szCs w:val="21"/>
                <w:highlight w:val="none"/>
              </w:rPr>
            </w:pPr>
          </w:p>
        </w:tc>
        <w:tc>
          <w:tcPr>
            <w:tcW w:w="1706" w:type="dxa"/>
            <w:vAlign w:val="center"/>
          </w:tcPr>
          <w:p w14:paraId="016C163E">
            <w:pPr>
              <w:spacing w:line="420" w:lineRule="exact"/>
              <w:jc w:val="center"/>
              <w:rPr>
                <w:rFonts w:hint="eastAsia" w:ascii="Times New Roman" w:hAnsi="Times New Roman"/>
                <w:color w:val="auto"/>
                <w:szCs w:val="21"/>
                <w:highlight w:val="none"/>
              </w:rPr>
            </w:pPr>
          </w:p>
        </w:tc>
        <w:tc>
          <w:tcPr>
            <w:tcW w:w="1697" w:type="dxa"/>
          </w:tcPr>
          <w:p w14:paraId="51BB179C">
            <w:pPr>
              <w:spacing w:line="420" w:lineRule="exact"/>
              <w:jc w:val="center"/>
              <w:rPr>
                <w:rFonts w:hint="eastAsia" w:ascii="Times New Roman" w:hAnsi="Times New Roman"/>
                <w:color w:val="auto"/>
                <w:szCs w:val="21"/>
                <w:highlight w:val="none"/>
              </w:rPr>
            </w:pPr>
          </w:p>
        </w:tc>
      </w:tr>
      <w:tr w14:paraId="6B11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76A6C49">
            <w:pPr>
              <w:spacing w:line="42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6</w:t>
            </w:r>
          </w:p>
        </w:tc>
        <w:tc>
          <w:tcPr>
            <w:tcW w:w="1169" w:type="dxa"/>
            <w:vAlign w:val="center"/>
          </w:tcPr>
          <w:p w14:paraId="32E4F16F">
            <w:pPr>
              <w:spacing w:line="420" w:lineRule="exact"/>
              <w:jc w:val="center"/>
              <w:rPr>
                <w:rFonts w:hint="eastAsia" w:ascii="Times New Roman" w:hAnsi="Times New Roman"/>
                <w:color w:val="auto"/>
                <w:szCs w:val="21"/>
                <w:highlight w:val="none"/>
              </w:rPr>
            </w:pPr>
          </w:p>
        </w:tc>
        <w:tc>
          <w:tcPr>
            <w:tcW w:w="1797" w:type="dxa"/>
            <w:vAlign w:val="center"/>
          </w:tcPr>
          <w:p w14:paraId="136EC2DD">
            <w:pPr>
              <w:spacing w:line="420" w:lineRule="exact"/>
              <w:jc w:val="center"/>
              <w:rPr>
                <w:rFonts w:hint="eastAsia" w:ascii="Times New Roman" w:hAnsi="Times New Roman"/>
                <w:color w:val="auto"/>
                <w:szCs w:val="21"/>
                <w:highlight w:val="none"/>
              </w:rPr>
            </w:pPr>
          </w:p>
        </w:tc>
        <w:tc>
          <w:tcPr>
            <w:tcW w:w="1930" w:type="dxa"/>
            <w:vAlign w:val="center"/>
          </w:tcPr>
          <w:p w14:paraId="0B609B90">
            <w:pPr>
              <w:spacing w:line="420" w:lineRule="exact"/>
              <w:jc w:val="center"/>
              <w:rPr>
                <w:rFonts w:hint="eastAsia" w:ascii="Times New Roman" w:hAnsi="Times New Roman"/>
                <w:color w:val="auto"/>
                <w:szCs w:val="21"/>
                <w:highlight w:val="none"/>
              </w:rPr>
            </w:pPr>
          </w:p>
        </w:tc>
        <w:tc>
          <w:tcPr>
            <w:tcW w:w="1793" w:type="dxa"/>
            <w:vAlign w:val="center"/>
          </w:tcPr>
          <w:p w14:paraId="70C93706">
            <w:pPr>
              <w:spacing w:line="420" w:lineRule="exact"/>
              <w:jc w:val="center"/>
              <w:rPr>
                <w:rFonts w:hint="eastAsia" w:ascii="Times New Roman" w:hAnsi="Times New Roman"/>
                <w:color w:val="auto"/>
                <w:szCs w:val="21"/>
                <w:highlight w:val="none"/>
              </w:rPr>
            </w:pPr>
          </w:p>
        </w:tc>
        <w:tc>
          <w:tcPr>
            <w:tcW w:w="1431" w:type="dxa"/>
            <w:vAlign w:val="center"/>
          </w:tcPr>
          <w:p w14:paraId="64519E65">
            <w:pPr>
              <w:spacing w:line="420" w:lineRule="exact"/>
              <w:jc w:val="center"/>
              <w:rPr>
                <w:rFonts w:hint="eastAsia" w:ascii="Times New Roman" w:hAnsi="Times New Roman"/>
                <w:color w:val="auto"/>
                <w:szCs w:val="21"/>
                <w:highlight w:val="none"/>
              </w:rPr>
            </w:pPr>
          </w:p>
        </w:tc>
        <w:tc>
          <w:tcPr>
            <w:tcW w:w="1520" w:type="dxa"/>
            <w:vAlign w:val="center"/>
          </w:tcPr>
          <w:p w14:paraId="03D9D76C">
            <w:pPr>
              <w:spacing w:line="420" w:lineRule="exact"/>
              <w:jc w:val="center"/>
              <w:rPr>
                <w:rFonts w:hint="eastAsia" w:ascii="Times New Roman" w:hAnsi="Times New Roman"/>
                <w:color w:val="auto"/>
                <w:szCs w:val="21"/>
                <w:highlight w:val="none"/>
              </w:rPr>
            </w:pPr>
          </w:p>
        </w:tc>
        <w:tc>
          <w:tcPr>
            <w:tcW w:w="1706" w:type="dxa"/>
            <w:vAlign w:val="center"/>
          </w:tcPr>
          <w:p w14:paraId="015E4079">
            <w:pPr>
              <w:spacing w:line="420" w:lineRule="exact"/>
              <w:jc w:val="center"/>
              <w:rPr>
                <w:rFonts w:hint="eastAsia" w:ascii="Times New Roman" w:hAnsi="Times New Roman"/>
                <w:color w:val="auto"/>
                <w:szCs w:val="21"/>
                <w:highlight w:val="none"/>
              </w:rPr>
            </w:pPr>
          </w:p>
        </w:tc>
        <w:tc>
          <w:tcPr>
            <w:tcW w:w="1697" w:type="dxa"/>
          </w:tcPr>
          <w:p w14:paraId="59239D5E">
            <w:pPr>
              <w:spacing w:line="420" w:lineRule="exact"/>
              <w:jc w:val="center"/>
              <w:rPr>
                <w:rFonts w:hint="eastAsia" w:ascii="Times New Roman" w:hAnsi="Times New Roman"/>
                <w:color w:val="auto"/>
                <w:szCs w:val="21"/>
                <w:highlight w:val="none"/>
              </w:rPr>
            </w:pPr>
          </w:p>
        </w:tc>
      </w:tr>
      <w:tr w14:paraId="049C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59222117">
            <w:pPr>
              <w:spacing w:line="42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7</w:t>
            </w:r>
          </w:p>
        </w:tc>
        <w:tc>
          <w:tcPr>
            <w:tcW w:w="1169" w:type="dxa"/>
            <w:vAlign w:val="center"/>
          </w:tcPr>
          <w:p w14:paraId="44C25A35">
            <w:pPr>
              <w:spacing w:line="420" w:lineRule="exact"/>
              <w:jc w:val="center"/>
              <w:rPr>
                <w:rFonts w:hint="eastAsia" w:ascii="Times New Roman" w:hAnsi="Times New Roman"/>
                <w:color w:val="auto"/>
                <w:szCs w:val="21"/>
                <w:highlight w:val="none"/>
              </w:rPr>
            </w:pPr>
          </w:p>
        </w:tc>
        <w:tc>
          <w:tcPr>
            <w:tcW w:w="1797" w:type="dxa"/>
            <w:vAlign w:val="center"/>
          </w:tcPr>
          <w:p w14:paraId="35E32C06">
            <w:pPr>
              <w:spacing w:line="420" w:lineRule="exact"/>
              <w:jc w:val="center"/>
              <w:rPr>
                <w:rFonts w:hint="eastAsia" w:ascii="Times New Roman" w:hAnsi="Times New Roman"/>
                <w:color w:val="auto"/>
                <w:szCs w:val="21"/>
                <w:highlight w:val="none"/>
              </w:rPr>
            </w:pPr>
          </w:p>
        </w:tc>
        <w:tc>
          <w:tcPr>
            <w:tcW w:w="1930" w:type="dxa"/>
            <w:vAlign w:val="center"/>
          </w:tcPr>
          <w:p w14:paraId="439899B6">
            <w:pPr>
              <w:spacing w:line="420" w:lineRule="exact"/>
              <w:jc w:val="center"/>
              <w:rPr>
                <w:rFonts w:hint="eastAsia" w:ascii="Times New Roman" w:hAnsi="Times New Roman"/>
                <w:color w:val="auto"/>
                <w:szCs w:val="21"/>
                <w:highlight w:val="none"/>
              </w:rPr>
            </w:pPr>
          </w:p>
        </w:tc>
        <w:tc>
          <w:tcPr>
            <w:tcW w:w="1793" w:type="dxa"/>
            <w:vAlign w:val="center"/>
          </w:tcPr>
          <w:p w14:paraId="7BE7DAC7">
            <w:pPr>
              <w:spacing w:line="420" w:lineRule="exact"/>
              <w:jc w:val="center"/>
              <w:rPr>
                <w:rFonts w:hint="eastAsia" w:ascii="Times New Roman" w:hAnsi="Times New Roman"/>
                <w:color w:val="auto"/>
                <w:szCs w:val="21"/>
                <w:highlight w:val="none"/>
              </w:rPr>
            </w:pPr>
          </w:p>
        </w:tc>
        <w:tc>
          <w:tcPr>
            <w:tcW w:w="1431" w:type="dxa"/>
            <w:vAlign w:val="center"/>
          </w:tcPr>
          <w:p w14:paraId="504F31F1">
            <w:pPr>
              <w:spacing w:line="420" w:lineRule="exact"/>
              <w:jc w:val="center"/>
              <w:rPr>
                <w:rFonts w:hint="eastAsia" w:ascii="Times New Roman" w:hAnsi="Times New Roman"/>
                <w:color w:val="auto"/>
                <w:szCs w:val="21"/>
                <w:highlight w:val="none"/>
              </w:rPr>
            </w:pPr>
          </w:p>
        </w:tc>
        <w:tc>
          <w:tcPr>
            <w:tcW w:w="1520" w:type="dxa"/>
            <w:vAlign w:val="center"/>
          </w:tcPr>
          <w:p w14:paraId="3392B3CD">
            <w:pPr>
              <w:spacing w:line="420" w:lineRule="exact"/>
              <w:jc w:val="center"/>
              <w:rPr>
                <w:rFonts w:hint="eastAsia" w:ascii="Times New Roman" w:hAnsi="Times New Roman"/>
                <w:color w:val="auto"/>
                <w:szCs w:val="21"/>
                <w:highlight w:val="none"/>
              </w:rPr>
            </w:pPr>
          </w:p>
        </w:tc>
        <w:tc>
          <w:tcPr>
            <w:tcW w:w="1706" w:type="dxa"/>
            <w:vAlign w:val="center"/>
          </w:tcPr>
          <w:p w14:paraId="0B2155BF">
            <w:pPr>
              <w:spacing w:line="420" w:lineRule="exact"/>
              <w:jc w:val="center"/>
              <w:rPr>
                <w:rFonts w:hint="eastAsia" w:ascii="Times New Roman" w:hAnsi="Times New Roman"/>
                <w:color w:val="auto"/>
                <w:szCs w:val="21"/>
                <w:highlight w:val="none"/>
              </w:rPr>
            </w:pPr>
          </w:p>
        </w:tc>
        <w:tc>
          <w:tcPr>
            <w:tcW w:w="1697" w:type="dxa"/>
          </w:tcPr>
          <w:p w14:paraId="0D00DB92">
            <w:pPr>
              <w:spacing w:line="420" w:lineRule="exact"/>
              <w:jc w:val="center"/>
              <w:rPr>
                <w:rFonts w:hint="eastAsia" w:ascii="Times New Roman" w:hAnsi="Times New Roman"/>
                <w:color w:val="auto"/>
                <w:szCs w:val="21"/>
                <w:highlight w:val="none"/>
              </w:rPr>
            </w:pPr>
          </w:p>
        </w:tc>
      </w:tr>
    </w:tbl>
    <w:p w14:paraId="2C54473E">
      <w:pPr>
        <w:spacing w:after="240" w:afterLines="100"/>
        <w:rPr>
          <w:rFonts w:ascii="Times New Roman" w:hAnsi="Times New Roman"/>
          <w:color w:val="auto"/>
          <w:szCs w:val="44"/>
          <w:highlight w:val="none"/>
        </w:rPr>
      </w:pPr>
    </w:p>
    <w:p w14:paraId="4FB9C2D3">
      <w:pPr>
        <w:adjustRightInd w:val="0"/>
        <w:snapToGrid w:val="0"/>
        <w:spacing w:line="440" w:lineRule="exact"/>
        <w:rPr>
          <w:rFonts w:ascii="Times New Roman" w:hAnsi="Times New Roman" w:eastAsia="黑体"/>
          <w:color w:val="auto"/>
          <w:sz w:val="24"/>
          <w:highlight w:val="none"/>
        </w:rPr>
      </w:pPr>
    </w:p>
    <w:p w14:paraId="102DE464">
      <w:pPr>
        <w:adjustRightInd w:val="0"/>
        <w:snapToGrid w:val="0"/>
        <w:spacing w:line="440" w:lineRule="exact"/>
        <w:rPr>
          <w:rFonts w:ascii="Times New Roman" w:hAnsi="Times New Roman" w:eastAsia="黑体"/>
          <w:color w:val="auto"/>
          <w:sz w:val="24"/>
          <w:highlight w:val="none"/>
        </w:rPr>
        <w:sectPr>
          <w:pgSz w:w="16838" w:h="11906" w:orient="landscape"/>
          <w:pgMar w:top="1797" w:right="1440" w:bottom="1797" w:left="1440" w:header="851" w:footer="851" w:gutter="0"/>
          <w:cols w:space="720" w:num="1"/>
          <w:docGrid w:linePitch="312" w:charSpace="0"/>
        </w:sectPr>
      </w:pPr>
    </w:p>
    <w:p w14:paraId="4A434A5D">
      <w:pPr>
        <w:pStyle w:val="23"/>
        <w:ind w:firstLine="118"/>
        <w:rPr>
          <w:rFonts w:ascii="Times New Roman" w:hAnsi="Times New Roman"/>
          <w:color w:val="auto"/>
          <w:highlight w:val="none"/>
        </w:rPr>
      </w:pPr>
      <w:bookmarkStart w:id="760" w:name="_Toc122602763"/>
      <w:bookmarkStart w:id="761" w:name="_Toc256000131"/>
      <w:bookmarkStart w:id="762" w:name="_Toc167542186"/>
      <w:bookmarkStart w:id="763" w:name="_Toc145081508"/>
      <w:bookmarkStart w:id="764" w:name="_Toc256000349"/>
      <w:bookmarkStart w:id="765" w:name="_Toc149058053"/>
      <w:r>
        <w:rPr>
          <w:rFonts w:ascii="Times New Roman" w:hAnsi="Times New Roman"/>
          <w:color w:val="auto"/>
          <w:highlight w:val="none"/>
        </w:rPr>
        <w:t>附表A-2：评标专家</w:t>
      </w:r>
      <w:r>
        <w:rPr>
          <w:rFonts w:hint="eastAsia" w:ascii="Times New Roman" w:hAnsi="Times New Roman"/>
          <w:color w:val="auto"/>
          <w:highlight w:val="none"/>
        </w:rPr>
        <w:t>告知承诺函</w:t>
      </w:r>
      <w:bookmarkEnd w:id="760"/>
      <w:bookmarkEnd w:id="761"/>
      <w:bookmarkEnd w:id="762"/>
      <w:bookmarkEnd w:id="763"/>
      <w:bookmarkEnd w:id="764"/>
      <w:bookmarkEnd w:id="765"/>
    </w:p>
    <w:p w14:paraId="1783335C">
      <w:pPr>
        <w:adjustRightInd w:val="0"/>
        <w:snapToGrid w:val="0"/>
        <w:spacing w:line="440" w:lineRule="exact"/>
        <w:rPr>
          <w:rFonts w:ascii="Times New Roman" w:hAnsi="Times New Roman" w:eastAsia="黑体"/>
          <w:color w:val="auto"/>
          <w:sz w:val="24"/>
          <w:highlight w:val="none"/>
        </w:rPr>
      </w:pPr>
    </w:p>
    <w:p w14:paraId="0BA35C77">
      <w:pPr>
        <w:adjustRightInd w:val="0"/>
        <w:snapToGrid w:val="0"/>
        <w:spacing w:before="240" w:beforeLines="100" w:after="240" w:afterLines="100" w:line="440" w:lineRule="exact"/>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评标专家告知承诺函</w:t>
      </w:r>
    </w:p>
    <w:p w14:paraId="16CDA8BE">
      <w:pPr>
        <w:spacing w:line="360" w:lineRule="auto"/>
        <w:ind w:firstLine="420" w:firstLineChars="200"/>
        <w:rPr>
          <w:rFonts w:ascii="Times New Roman" w:hAnsi="Times New Roman"/>
          <w:color w:val="auto"/>
          <w:highlight w:val="none"/>
        </w:rPr>
      </w:pPr>
    </w:p>
    <w:p w14:paraId="7BA33A02">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本人接受招标人邀请，担任</w:t>
      </w: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w:t>
      </w:r>
      <w:r>
        <w:rPr>
          <w:rFonts w:ascii="Times New Roman" w:hAnsi="Times New Roman"/>
          <w:color w:val="auto"/>
          <w:highlight w:val="none"/>
        </w:rPr>
        <w:t>招标的评标专家。</w:t>
      </w:r>
    </w:p>
    <w:p w14:paraId="6739EFDA">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本人作为辽宁省评标专家库评标专家，已知悉相关权利义务，已熟知告知承诺函内容，并在此郑重承诺:</w:t>
      </w:r>
    </w:p>
    <w:p w14:paraId="03FA29B6">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一、尽职承诺</w:t>
      </w:r>
    </w:p>
    <w:p w14:paraId="080C6CB2">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（一）客观、公正地履行职务，严格按照法律法规规定、评标办法独立完成该项目的评标工作。</w:t>
      </w:r>
    </w:p>
    <w:p w14:paraId="23C0C9F3">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（二）严格遵守评标纪律，保证评标过程中不发表任何涉及实质性内容的倾向性、引导性言论，不擅离职守。</w:t>
      </w:r>
    </w:p>
    <w:p w14:paraId="212F7671">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3F88CEA8">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（四）对依法应当否决的投标提出否决意见。</w:t>
      </w:r>
    </w:p>
    <w:p w14:paraId="6DDEF01E">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二、回避承诺</w:t>
      </w:r>
    </w:p>
    <w:p w14:paraId="17EF614B">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（一）与招标人或投标人的主要负责人不存在近亲属关系。</w:t>
      </w:r>
    </w:p>
    <w:p w14:paraId="454FBA98">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（二）非项目主管部门或者行政监督部门的人员。</w:t>
      </w:r>
    </w:p>
    <w:p w14:paraId="7F8FFD84">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（三）近</w:t>
      </w:r>
      <w:r>
        <w:rPr>
          <w:rFonts w:ascii="Times New Roman" w:hAnsi="Times New Roman"/>
          <w:color w:val="auto"/>
          <w:szCs w:val="21"/>
          <w:highlight w:val="none"/>
        </w:rPr>
        <w:t>5</w:t>
      </w:r>
      <w:r>
        <w:rPr>
          <w:rFonts w:hint="eastAsia" w:ascii="Times New Roman" w:hAnsi="Times New Roman"/>
          <w:color w:val="auto"/>
          <w:szCs w:val="21"/>
          <w:highlight w:val="none"/>
        </w:rPr>
        <w:t>年未与投标人或者投标人主要负责人有其他社会关系或者经济利益关系。</w:t>
      </w:r>
    </w:p>
    <w:p w14:paraId="1A24CD42">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（四）未曾因在招标、评标以及其他与招标投标有关活动中从事违法行为而受过行政处罚或刑事处罚的。</w:t>
      </w:r>
    </w:p>
    <w:p w14:paraId="19883D59">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三、保密承诺</w:t>
      </w:r>
    </w:p>
    <w:p w14:paraId="1024E4F7">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（一）不在公共社交网站、媒体、平台，如微信群、QQ群、朋友圈、个人微博等，通过视频、图片、暗语等方式泄露评标任务。</w:t>
      </w:r>
    </w:p>
    <w:p w14:paraId="02385102">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（二）评审结束时，全部清退不应由个人持有的评审项目所有文件和资料，不向任何人透露投标文件的评审和比较情况、中标候选人推荐情况以及与评审有关的其他情况。</w:t>
      </w:r>
    </w:p>
    <w:p w14:paraId="6DA5C0F5">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四、廉洁承诺</w:t>
      </w:r>
    </w:p>
    <w:p w14:paraId="0E6A5071">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（一）严格履行廉政自律责任，遵守评标廉政纪律，没有私下接触招标人、招标代理机构、投标人，没有收受利益相关人或企业的财物、好处。</w:t>
      </w:r>
    </w:p>
    <w:p w14:paraId="09413442">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（二）不向招标人征询确定中标人的意向或者接受任何单位、个人明示暗示特定投标人的要求。</w:t>
      </w:r>
    </w:p>
    <w:p w14:paraId="28BF7D79">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（三）不暗示或者诱导投标人作出澄清、说明或者接受投标人主动提出的澄清、说明。</w:t>
      </w:r>
    </w:p>
    <w:p w14:paraId="03C85EA3">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（四）自觉抵制招标投标活动中的违法违规行为，积极配合协助行政监督部门、纪检监察部门、公安部门、检察机关等依法进行监督。</w:t>
      </w:r>
    </w:p>
    <w:p w14:paraId="776D7C87">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五、不参与串通投标承诺</w:t>
      </w:r>
    </w:p>
    <w:p w14:paraId="58F563CC">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（一）依法依规参加本招标项目的评标工作，不参与串通投标。</w:t>
      </w:r>
    </w:p>
    <w:p w14:paraId="7C2620BA">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（二）清楚并知晓《中华人民共和国刑法》第一百六十三条“公司、</w:t>
      </w:r>
      <w:r>
        <w:rPr>
          <w:rFonts w:ascii="Times New Roman" w:hAnsi="Times New Roman"/>
          <w:color w:val="auto"/>
          <w:szCs w:val="21"/>
          <w:highlight w:val="none"/>
        </w:rPr>
        <w:t>企业</w:t>
      </w:r>
      <w:r>
        <w:rPr>
          <w:rFonts w:hint="eastAsia" w:ascii="Times New Roman" w:hAnsi="Times New Roman"/>
          <w:color w:val="auto"/>
          <w:szCs w:val="21"/>
          <w:highlight w:val="none"/>
        </w:rPr>
        <w:t>或者其他单位</w:t>
      </w:r>
      <w:r>
        <w:rPr>
          <w:rFonts w:ascii="Times New Roman" w:hAnsi="Times New Roman"/>
          <w:color w:val="auto"/>
          <w:szCs w:val="21"/>
          <w:highlight w:val="none"/>
        </w:rPr>
        <w:t>的</w:t>
      </w:r>
      <w:r>
        <w:rPr>
          <w:rFonts w:hint="eastAsia" w:ascii="Times New Roman" w:hAnsi="Times New Roman"/>
          <w:color w:val="auto"/>
          <w:szCs w:val="21"/>
          <w:highlight w:val="none"/>
        </w:rPr>
        <w:t>工作人员，利用职务上的便利，</w:t>
      </w:r>
      <w:r>
        <w:rPr>
          <w:rFonts w:ascii="Times New Roman" w:hAnsi="Times New Roman"/>
          <w:color w:val="auto"/>
          <w:szCs w:val="21"/>
          <w:highlight w:val="none"/>
        </w:rPr>
        <w:t>索取他人财物或者非法收受他</w:t>
      </w:r>
      <w:r>
        <w:rPr>
          <w:rFonts w:hint="eastAsia" w:ascii="Times New Roman" w:hAnsi="Times New Roman"/>
          <w:color w:val="auto"/>
          <w:szCs w:val="21"/>
          <w:highlight w:val="none"/>
        </w:rPr>
        <w:t>人财物，</w:t>
      </w:r>
      <w:r>
        <w:rPr>
          <w:rFonts w:ascii="Times New Roman" w:hAnsi="Times New Roman"/>
          <w:color w:val="auto"/>
          <w:szCs w:val="21"/>
          <w:highlight w:val="none"/>
        </w:rPr>
        <w:t>为他人谋取利益</w:t>
      </w:r>
      <w:r>
        <w:rPr>
          <w:rFonts w:hint="eastAsia" w:ascii="Times New Roman" w:hAnsi="Times New Roman"/>
          <w:color w:val="auto"/>
          <w:szCs w:val="21"/>
          <w:highlight w:val="none"/>
        </w:rPr>
        <w:t>，</w:t>
      </w:r>
      <w:r>
        <w:rPr>
          <w:rFonts w:ascii="Times New Roman" w:hAnsi="Times New Roman"/>
          <w:color w:val="auto"/>
          <w:szCs w:val="21"/>
          <w:highlight w:val="none"/>
        </w:rPr>
        <w:t>数额较大的</w:t>
      </w:r>
      <w:r>
        <w:rPr>
          <w:rFonts w:hint="eastAsia" w:ascii="Times New Roman" w:hAnsi="Times New Roman"/>
          <w:color w:val="auto"/>
          <w:szCs w:val="21"/>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rFonts w:ascii="Times New Roman" w:hAnsi="Times New Roman"/>
          <w:color w:val="auto"/>
          <w:szCs w:val="21"/>
          <w:highlight w:val="none"/>
        </w:rPr>
        <w:t>徒刑</w:t>
      </w:r>
      <w:r>
        <w:rPr>
          <w:rFonts w:hint="eastAsia" w:ascii="Times New Roman" w:hAnsi="Times New Roman"/>
          <w:color w:val="auto"/>
          <w:szCs w:val="21"/>
          <w:highlight w:val="none"/>
        </w:rPr>
        <w:t>，</w:t>
      </w:r>
      <w:r>
        <w:rPr>
          <w:rFonts w:ascii="Times New Roman" w:hAnsi="Times New Roman"/>
          <w:color w:val="auto"/>
          <w:szCs w:val="21"/>
          <w:highlight w:val="none"/>
        </w:rPr>
        <w:t>并处</w:t>
      </w:r>
      <w:r>
        <w:rPr>
          <w:rFonts w:hint="eastAsia" w:ascii="Times New Roman" w:hAnsi="Times New Roman"/>
          <w:color w:val="auto"/>
          <w:szCs w:val="21"/>
          <w:highlight w:val="none"/>
        </w:rPr>
        <w:t>罚金”的规定。</w:t>
      </w:r>
    </w:p>
    <w:p w14:paraId="06E1917A">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（三）本人如被查实在本招标项目评标工作中参与串通投标的，自愿承担相应法律责任，接受相应刑事和纪律、行政处罚以及失信惩戒。</w:t>
      </w:r>
    </w:p>
    <w:p w14:paraId="6B940480">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六、本承诺函由我本人亲自签字确认。</w:t>
      </w:r>
    </w:p>
    <w:p w14:paraId="5F7CCB73">
      <w:pPr>
        <w:spacing w:line="360" w:lineRule="auto"/>
        <w:ind w:firstLine="420" w:firstLineChars="200"/>
        <w:rPr>
          <w:rFonts w:hint="eastAsia" w:ascii="Times New Roman" w:hAnsi="Times New Roman"/>
          <w:color w:val="auto"/>
          <w:szCs w:val="21"/>
          <w:highlight w:val="none"/>
        </w:rPr>
      </w:pPr>
    </w:p>
    <w:p w14:paraId="4607CF77">
      <w:pPr>
        <w:spacing w:line="360" w:lineRule="auto"/>
        <w:ind w:firstLine="420" w:firstLineChars="200"/>
        <w:rPr>
          <w:rFonts w:hint="eastAsia" w:ascii="Times New Roman" w:hAnsi="Times New Roman"/>
          <w:color w:val="auto"/>
          <w:szCs w:val="21"/>
          <w:highlight w:val="none"/>
        </w:rPr>
      </w:pPr>
    </w:p>
    <w:p w14:paraId="0BB6C03B">
      <w:pPr>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本人是□ 否□ 为中共党员 </w:t>
      </w:r>
    </w:p>
    <w:p w14:paraId="2D19600B">
      <w:pPr>
        <w:spacing w:line="360" w:lineRule="auto"/>
        <w:ind w:firstLine="1680" w:firstLineChars="800"/>
        <w:rPr>
          <w:rFonts w:hint="eastAsia" w:ascii="Times New Roman" w:hAnsi="Times New Roman"/>
          <w:color w:val="auto"/>
          <w:szCs w:val="21"/>
          <w:highlight w:val="none"/>
        </w:rPr>
      </w:pPr>
      <w:r>
        <w:rPr>
          <w:rFonts w:hint="eastAsia" w:ascii="Times New Roman" w:hAnsi="Times New Roman"/>
          <w:color w:val="auto"/>
          <w:szCs w:val="21"/>
          <w:highlight w:val="none"/>
        </w:rPr>
        <w:t>（应单选，</w:t>
      </w:r>
      <w:r>
        <w:rPr>
          <w:rFonts w:hint="eastAsia" w:ascii="Times New Roman" w:hAnsi="Times New Roman"/>
          <w:b/>
          <w:bCs/>
          <w:color w:val="auto"/>
          <w:szCs w:val="21"/>
          <w:highlight w:val="none"/>
          <w:shd w:val="clear" w:color="auto" w:fill="FFFFFF"/>
        </w:rPr>
        <w:t>并在方框内打“√”</w:t>
      </w:r>
      <w:r>
        <w:rPr>
          <w:rFonts w:hint="eastAsia" w:ascii="Times New Roman" w:hAnsi="Times New Roman"/>
          <w:color w:val="auto"/>
          <w:szCs w:val="21"/>
          <w:highlight w:val="none"/>
        </w:rPr>
        <w:t>）</w:t>
      </w:r>
    </w:p>
    <w:p w14:paraId="1A2ADBCE">
      <w:pPr>
        <w:spacing w:line="360" w:lineRule="auto"/>
        <w:ind w:firstLine="1260" w:firstLineChars="600"/>
        <w:rPr>
          <w:rFonts w:hint="eastAsia" w:ascii="Times New Roman" w:hAnsi="Times New Roman"/>
          <w:color w:val="auto"/>
          <w:szCs w:val="21"/>
          <w:highlight w:val="none"/>
        </w:rPr>
      </w:pPr>
    </w:p>
    <w:p w14:paraId="716DF73C">
      <w:pPr>
        <w:spacing w:line="360" w:lineRule="auto"/>
        <w:ind w:firstLine="1260" w:firstLineChars="600"/>
        <w:rPr>
          <w:rFonts w:hint="eastAsia" w:ascii="Times New Roman" w:hAnsi="Times New Roman"/>
          <w:color w:val="auto"/>
          <w:szCs w:val="21"/>
          <w:highlight w:val="none"/>
        </w:rPr>
      </w:pPr>
    </w:p>
    <w:p w14:paraId="5E9575D4">
      <w:pPr>
        <w:spacing w:line="360" w:lineRule="auto"/>
        <w:ind w:firstLine="1260" w:firstLineChars="600"/>
        <w:rPr>
          <w:rFonts w:hint="eastAsia" w:ascii="Times New Roman" w:hAnsi="Times New Roman"/>
          <w:color w:val="auto"/>
          <w:szCs w:val="21"/>
          <w:highlight w:val="none"/>
        </w:rPr>
      </w:pPr>
    </w:p>
    <w:p w14:paraId="42234A50">
      <w:pPr>
        <w:spacing w:line="360" w:lineRule="auto"/>
        <w:ind w:firstLine="420" w:firstLineChars="20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承 诺 人：             （签字）</w:t>
      </w:r>
    </w:p>
    <w:p w14:paraId="2F863FF0">
      <w:pPr>
        <w:spacing w:line="360" w:lineRule="auto"/>
        <w:ind w:firstLine="1260" w:firstLineChars="600"/>
        <w:rPr>
          <w:rFonts w:hint="eastAsia" w:ascii="Times New Roman" w:hAnsi="Times New Roman"/>
          <w:color w:val="auto"/>
          <w:szCs w:val="21"/>
          <w:highlight w:val="none"/>
        </w:rPr>
      </w:pPr>
    </w:p>
    <w:p w14:paraId="45777F6B">
      <w:pPr>
        <w:spacing w:line="360" w:lineRule="auto"/>
        <w:ind w:right="840" w:firstLine="420" w:firstLineChars="20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承诺时间：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年  </w:t>
      </w:r>
      <w:r>
        <w:rPr>
          <w:rFonts w:ascii="Times New Roman" w:hAnsi="Times New Roman"/>
          <w:color w:val="auto"/>
          <w:szCs w:val="21"/>
          <w:highlight w:val="none"/>
        </w:rPr>
        <w:t xml:space="preserve"> </w:t>
      </w:r>
      <w:r>
        <w:rPr>
          <w:rFonts w:hint="eastAsia" w:ascii="Times New Roman" w:hAnsi="Times New Roman"/>
          <w:color w:val="auto"/>
          <w:szCs w:val="21"/>
          <w:highlight w:val="none"/>
        </w:rPr>
        <w:t>月  日</w:t>
      </w:r>
    </w:p>
    <w:p w14:paraId="361C8F0D">
      <w:pPr>
        <w:widowControl/>
        <w:jc w:val="left"/>
        <w:rPr>
          <w:rFonts w:hint="eastAsia" w:ascii="Times New Roman" w:hAnsi="Times New Roman"/>
          <w:color w:val="auto"/>
          <w:szCs w:val="21"/>
          <w:highlight w:val="none"/>
        </w:rPr>
      </w:pPr>
      <w:r>
        <w:rPr>
          <w:rFonts w:ascii="Times New Roman" w:hAnsi="Times New Roman"/>
          <w:color w:val="auto"/>
          <w:szCs w:val="21"/>
          <w:highlight w:val="none"/>
        </w:rPr>
        <w:br w:type="page"/>
      </w:r>
    </w:p>
    <w:p w14:paraId="170CAB39">
      <w:pPr>
        <w:spacing w:line="360" w:lineRule="auto"/>
        <w:ind w:right="840" w:firstLine="420" w:firstLineChars="200"/>
        <w:jc w:val="center"/>
        <w:rPr>
          <w:rFonts w:hint="eastAsia" w:ascii="Times New Roman" w:hAnsi="Times New Roman"/>
          <w:color w:val="auto"/>
          <w:szCs w:val="21"/>
          <w:highlight w:val="none"/>
        </w:rPr>
      </w:pPr>
    </w:p>
    <w:p w14:paraId="6EE96CAE">
      <w:pPr>
        <w:pStyle w:val="23"/>
        <w:ind w:firstLine="118"/>
        <w:rPr>
          <w:rFonts w:ascii="Times New Roman" w:hAnsi="Times New Roman"/>
          <w:color w:val="auto"/>
          <w:highlight w:val="none"/>
        </w:rPr>
      </w:pPr>
      <w:bookmarkStart w:id="766" w:name="_Toc149058054"/>
      <w:bookmarkStart w:id="767" w:name="_Toc256000350"/>
      <w:bookmarkStart w:id="768" w:name="_Toc167542187"/>
      <w:bookmarkStart w:id="769" w:name="_Toc256000132"/>
      <w:bookmarkStart w:id="770" w:name="_Toc145516052"/>
      <w:bookmarkStart w:id="771" w:name="_Hlk150419920"/>
      <w:bookmarkStart w:id="772" w:name="_Hlk150330453"/>
      <w:r>
        <w:rPr>
          <w:rFonts w:ascii="Times New Roman" w:hAnsi="Times New Roman"/>
          <w:color w:val="auto"/>
          <w:highlight w:val="none"/>
        </w:rPr>
        <w:t>附表A-3：技术暗标编号确认表</w:t>
      </w:r>
      <w:bookmarkEnd w:id="766"/>
      <w:bookmarkEnd w:id="767"/>
      <w:bookmarkEnd w:id="768"/>
      <w:bookmarkEnd w:id="769"/>
    </w:p>
    <w:p w14:paraId="03BCB3EF">
      <w:pPr>
        <w:rPr>
          <w:rFonts w:ascii="Times New Roman" w:hAnsi="Times New Roman"/>
          <w:color w:val="auto"/>
          <w:highlight w:val="none"/>
        </w:rPr>
      </w:pPr>
    </w:p>
    <w:p w14:paraId="05272B04">
      <w:pPr>
        <w:jc w:val="center"/>
        <w:rPr>
          <w:rFonts w:hint="eastAsia" w:ascii="Times New Roman" w:hAnsi="Times New Roman" w:eastAsia="黑体"/>
          <w:b/>
          <w:color w:val="auto"/>
          <w:sz w:val="36"/>
          <w:szCs w:val="36"/>
          <w:highlight w:val="none"/>
        </w:rPr>
      </w:pPr>
      <w:bookmarkStart w:id="773" w:name="_Toc148967370"/>
      <w:bookmarkStart w:id="774" w:name="_Toc149058055"/>
      <w:bookmarkStart w:id="775" w:name="_Hlk150330436"/>
      <w:r>
        <w:rPr>
          <w:rFonts w:hint="eastAsia" w:ascii="Times New Roman" w:hAnsi="Times New Roman" w:eastAsia="黑体"/>
          <w:color w:val="auto"/>
          <w:sz w:val="36"/>
          <w:szCs w:val="36"/>
          <w:highlight w:val="none"/>
        </w:rPr>
        <w:t>技术暗标编号确认表</w:t>
      </w:r>
      <w:bookmarkEnd w:id="770"/>
      <w:bookmarkEnd w:id="773"/>
      <w:bookmarkEnd w:id="774"/>
    </w:p>
    <w:p w14:paraId="771C4432">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36A234C4">
      <w:pPr>
        <w:rPr>
          <w:rFonts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88"/>
        <w:gridCol w:w="606"/>
        <w:gridCol w:w="604"/>
        <w:gridCol w:w="604"/>
        <w:gridCol w:w="604"/>
        <w:gridCol w:w="604"/>
        <w:gridCol w:w="604"/>
        <w:gridCol w:w="604"/>
        <w:gridCol w:w="604"/>
        <w:gridCol w:w="605"/>
        <w:gridCol w:w="729"/>
      </w:tblGrid>
      <w:tr w14:paraId="36FB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511C0A09">
            <w:pPr>
              <w:jc w:val="center"/>
              <w:rPr>
                <w:rFonts w:hint="eastAsia" w:ascii="Times New Roman" w:hAnsi="Times New Roman"/>
                <w:b/>
                <w:bCs/>
                <w:color w:val="auto"/>
                <w:szCs w:val="44"/>
                <w:highlight w:val="none"/>
              </w:rPr>
            </w:pPr>
            <w:bookmarkStart w:id="776" w:name="_Hlk150419403"/>
            <w:r>
              <w:rPr>
                <w:rFonts w:hint="eastAsia" w:ascii="Times New Roman" w:hAnsi="Times New Roman"/>
                <w:b/>
                <w:bCs/>
                <w:color w:val="auto"/>
                <w:szCs w:val="44"/>
                <w:highlight w:val="none"/>
              </w:rPr>
              <w:t>序号</w:t>
            </w:r>
          </w:p>
        </w:tc>
        <w:tc>
          <w:tcPr>
            <w:tcW w:w="1288" w:type="dxa"/>
            <w:vMerge w:val="restart"/>
            <w:vAlign w:val="center"/>
          </w:tcPr>
          <w:p w14:paraId="66D4E09C">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投标人名称</w:t>
            </w:r>
          </w:p>
        </w:tc>
        <w:tc>
          <w:tcPr>
            <w:tcW w:w="5439" w:type="dxa"/>
            <w:gridSpan w:val="9"/>
            <w:vAlign w:val="center"/>
          </w:tcPr>
          <w:p w14:paraId="0CE4E3B2">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评审标准及评审意见</w:t>
            </w:r>
          </w:p>
        </w:tc>
        <w:tc>
          <w:tcPr>
            <w:tcW w:w="729" w:type="dxa"/>
            <w:vMerge w:val="restart"/>
            <w:vAlign w:val="center"/>
          </w:tcPr>
          <w:p w14:paraId="6BC47872">
            <w:pPr>
              <w:jc w:val="center"/>
              <w:rPr>
                <w:rFonts w:hint="eastAsia" w:ascii="Times New Roman" w:hAnsi="Times New Roman"/>
                <w:b/>
                <w:bCs/>
                <w:color w:val="auto"/>
                <w:szCs w:val="44"/>
                <w:highlight w:val="none"/>
              </w:rPr>
            </w:pPr>
            <w:r>
              <w:rPr>
                <w:rFonts w:ascii="Times New Roman" w:hAnsi="Times New Roman"/>
                <w:b/>
                <w:bCs/>
                <w:color w:val="auto"/>
                <w:szCs w:val="21"/>
                <w:highlight w:val="none"/>
              </w:rPr>
              <w:t>评审结论</w:t>
            </w:r>
          </w:p>
        </w:tc>
      </w:tr>
      <w:tr w14:paraId="6A86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7B3CC847">
            <w:pPr>
              <w:jc w:val="center"/>
              <w:rPr>
                <w:rFonts w:hint="eastAsia" w:ascii="Times New Roman" w:hAnsi="Times New Roman"/>
                <w:b/>
                <w:bCs/>
                <w:color w:val="auto"/>
                <w:szCs w:val="44"/>
                <w:highlight w:val="none"/>
              </w:rPr>
            </w:pPr>
          </w:p>
        </w:tc>
        <w:tc>
          <w:tcPr>
            <w:tcW w:w="1288" w:type="dxa"/>
            <w:vMerge w:val="continue"/>
          </w:tcPr>
          <w:p w14:paraId="2831304D">
            <w:pPr>
              <w:jc w:val="center"/>
              <w:rPr>
                <w:rFonts w:hint="eastAsia" w:ascii="Times New Roman" w:hAnsi="Times New Roman"/>
                <w:b/>
                <w:bCs/>
                <w:color w:val="auto"/>
                <w:szCs w:val="44"/>
                <w:highlight w:val="none"/>
              </w:rPr>
            </w:pPr>
          </w:p>
        </w:tc>
        <w:tc>
          <w:tcPr>
            <w:tcW w:w="606" w:type="dxa"/>
            <w:vAlign w:val="center"/>
          </w:tcPr>
          <w:p w14:paraId="3CBCE952">
            <w:pPr>
              <w:jc w:val="center"/>
              <w:rPr>
                <w:rFonts w:hint="eastAsia" w:ascii="Times New Roman" w:hAnsi="Times New Roman"/>
                <w:b/>
                <w:bCs/>
                <w:color w:val="auto"/>
                <w:szCs w:val="44"/>
                <w:highlight w:val="none"/>
              </w:rPr>
            </w:pPr>
          </w:p>
        </w:tc>
        <w:tc>
          <w:tcPr>
            <w:tcW w:w="604" w:type="dxa"/>
            <w:vAlign w:val="center"/>
          </w:tcPr>
          <w:p w14:paraId="12B66F42">
            <w:pPr>
              <w:jc w:val="center"/>
              <w:rPr>
                <w:rFonts w:hint="eastAsia" w:ascii="Times New Roman" w:hAnsi="Times New Roman"/>
                <w:b/>
                <w:bCs/>
                <w:color w:val="auto"/>
                <w:szCs w:val="44"/>
                <w:highlight w:val="none"/>
              </w:rPr>
            </w:pPr>
          </w:p>
        </w:tc>
        <w:tc>
          <w:tcPr>
            <w:tcW w:w="604" w:type="dxa"/>
            <w:vAlign w:val="center"/>
          </w:tcPr>
          <w:p w14:paraId="5FDB15D2">
            <w:pPr>
              <w:jc w:val="center"/>
              <w:rPr>
                <w:rFonts w:hint="eastAsia" w:ascii="Times New Roman" w:hAnsi="Times New Roman"/>
                <w:b/>
                <w:bCs/>
                <w:color w:val="auto"/>
                <w:szCs w:val="44"/>
                <w:highlight w:val="none"/>
              </w:rPr>
            </w:pPr>
          </w:p>
        </w:tc>
        <w:tc>
          <w:tcPr>
            <w:tcW w:w="604" w:type="dxa"/>
            <w:vAlign w:val="center"/>
          </w:tcPr>
          <w:p w14:paraId="31687C42">
            <w:pPr>
              <w:jc w:val="center"/>
              <w:rPr>
                <w:rFonts w:hint="eastAsia" w:ascii="Times New Roman" w:hAnsi="Times New Roman"/>
                <w:b/>
                <w:bCs/>
                <w:color w:val="auto"/>
                <w:szCs w:val="44"/>
                <w:highlight w:val="none"/>
              </w:rPr>
            </w:pPr>
          </w:p>
        </w:tc>
        <w:tc>
          <w:tcPr>
            <w:tcW w:w="604" w:type="dxa"/>
            <w:vAlign w:val="center"/>
          </w:tcPr>
          <w:p w14:paraId="2FB5D24E">
            <w:pPr>
              <w:jc w:val="center"/>
              <w:rPr>
                <w:rFonts w:hint="eastAsia" w:ascii="Times New Roman" w:hAnsi="Times New Roman"/>
                <w:b/>
                <w:bCs/>
                <w:color w:val="auto"/>
                <w:szCs w:val="44"/>
                <w:highlight w:val="none"/>
              </w:rPr>
            </w:pPr>
          </w:p>
        </w:tc>
        <w:tc>
          <w:tcPr>
            <w:tcW w:w="604" w:type="dxa"/>
            <w:vAlign w:val="center"/>
          </w:tcPr>
          <w:p w14:paraId="117C07BB">
            <w:pPr>
              <w:jc w:val="center"/>
              <w:rPr>
                <w:rFonts w:hint="eastAsia" w:ascii="Times New Roman" w:hAnsi="Times New Roman"/>
                <w:b/>
                <w:bCs/>
                <w:color w:val="auto"/>
                <w:szCs w:val="44"/>
                <w:highlight w:val="none"/>
              </w:rPr>
            </w:pPr>
          </w:p>
        </w:tc>
        <w:tc>
          <w:tcPr>
            <w:tcW w:w="604" w:type="dxa"/>
            <w:vAlign w:val="center"/>
          </w:tcPr>
          <w:p w14:paraId="39AF3952">
            <w:pPr>
              <w:jc w:val="center"/>
              <w:rPr>
                <w:rFonts w:hint="eastAsia" w:ascii="Times New Roman" w:hAnsi="Times New Roman"/>
                <w:b/>
                <w:bCs/>
                <w:color w:val="auto"/>
                <w:szCs w:val="44"/>
                <w:highlight w:val="none"/>
              </w:rPr>
            </w:pPr>
          </w:p>
        </w:tc>
        <w:tc>
          <w:tcPr>
            <w:tcW w:w="604" w:type="dxa"/>
            <w:vAlign w:val="center"/>
          </w:tcPr>
          <w:p w14:paraId="71DD57C8">
            <w:pPr>
              <w:jc w:val="center"/>
              <w:rPr>
                <w:rFonts w:hint="eastAsia" w:ascii="Times New Roman" w:hAnsi="Times New Roman"/>
                <w:b/>
                <w:bCs/>
                <w:color w:val="auto"/>
                <w:szCs w:val="44"/>
                <w:highlight w:val="none"/>
              </w:rPr>
            </w:pPr>
          </w:p>
        </w:tc>
        <w:tc>
          <w:tcPr>
            <w:tcW w:w="605" w:type="dxa"/>
            <w:vAlign w:val="center"/>
          </w:tcPr>
          <w:p w14:paraId="30AFB3AA">
            <w:pPr>
              <w:jc w:val="center"/>
              <w:rPr>
                <w:rFonts w:hint="eastAsia" w:ascii="Times New Roman" w:hAnsi="Times New Roman"/>
                <w:b/>
                <w:bCs/>
                <w:color w:val="auto"/>
                <w:szCs w:val="44"/>
                <w:highlight w:val="none"/>
              </w:rPr>
            </w:pPr>
          </w:p>
        </w:tc>
        <w:tc>
          <w:tcPr>
            <w:tcW w:w="729" w:type="dxa"/>
            <w:vMerge w:val="continue"/>
            <w:vAlign w:val="center"/>
          </w:tcPr>
          <w:p w14:paraId="0C97DE1A">
            <w:pPr>
              <w:jc w:val="center"/>
              <w:rPr>
                <w:rFonts w:hint="eastAsia" w:ascii="Times New Roman" w:hAnsi="Times New Roman"/>
                <w:b/>
                <w:bCs/>
                <w:color w:val="auto"/>
                <w:szCs w:val="44"/>
                <w:highlight w:val="none"/>
              </w:rPr>
            </w:pPr>
          </w:p>
        </w:tc>
      </w:tr>
      <w:tr w14:paraId="0FF1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5114F4F">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1</w:t>
            </w:r>
          </w:p>
        </w:tc>
        <w:tc>
          <w:tcPr>
            <w:tcW w:w="1288" w:type="dxa"/>
            <w:vAlign w:val="center"/>
          </w:tcPr>
          <w:p w14:paraId="26EAC355">
            <w:pPr>
              <w:jc w:val="center"/>
              <w:rPr>
                <w:rFonts w:hint="eastAsia" w:ascii="Times New Roman" w:hAnsi="Times New Roman"/>
                <w:color w:val="auto"/>
                <w:szCs w:val="21"/>
                <w:highlight w:val="none"/>
              </w:rPr>
            </w:pPr>
          </w:p>
        </w:tc>
        <w:tc>
          <w:tcPr>
            <w:tcW w:w="606" w:type="dxa"/>
            <w:vAlign w:val="center"/>
          </w:tcPr>
          <w:p w14:paraId="2B3FDBF1">
            <w:pPr>
              <w:jc w:val="center"/>
              <w:rPr>
                <w:rFonts w:hint="eastAsia" w:ascii="Times New Roman" w:hAnsi="Times New Roman"/>
                <w:color w:val="auto"/>
                <w:szCs w:val="21"/>
                <w:highlight w:val="none"/>
              </w:rPr>
            </w:pPr>
          </w:p>
        </w:tc>
        <w:tc>
          <w:tcPr>
            <w:tcW w:w="604" w:type="dxa"/>
            <w:vAlign w:val="center"/>
          </w:tcPr>
          <w:p w14:paraId="587D1825">
            <w:pPr>
              <w:jc w:val="center"/>
              <w:rPr>
                <w:rFonts w:hint="eastAsia" w:ascii="Times New Roman" w:hAnsi="Times New Roman"/>
                <w:color w:val="auto"/>
                <w:szCs w:val="44"/>
                <w:highlight w:val="none"/>
              </w:rPr>
            </w:pPr>
          </w:p>
        </w:tc>
        <w:tc>
          <w:tcPr>
            <w:tcW w:w="604" w:type="dxa"/>
            <w:vAlign w:val="center"/>
          </w:tcPr>
          <w:p w14:paraId="668DF44D">
            <w:pPr>
              <w:jc w:val="center"/>
              <w:rPr>
                <w:rFonts w:hint="eastAsia" w:ascii="Times New Roman" w:hAnsi="Times New Roman"/>
                <w:color w:val="auto"/>
                <w:szCs w:val="44"/>
                <w:highlight w:val="none"/>
              </w:rPr>
            </w:pPr>
          </w:p>
        </w:tc>
        <w:tc>
          <w:tcPr>
            <w:tcW w:w="604" w:type="dxa"/>
            <w:vAlign w:val="center"/>
          </w:tcPr>
          <w:p w14:paraId="5817D246">
            <w:pPr>
              <w:jc w:val="center"/>
              <w:rPr>
                <w:rFonts w:hint="eastAsia" w:ascii="Times New Roman" w:hAnsi="Times New Roman"/>
                <w:color w:val="auto"/>
                <w:szCs w:val="44"/>
                <w:highlight w:val="none"/>
              </w:rPr>
            </w:pPr>
          </w:p>
        </w:tc>
        <w:tc>
          <w:tcPr>
            <w:tcW w:w="604" w:type="dxa"/>
            <w:vAlign w:val="center"/>
          </w:tcPr>
          <w:p w14:paraId="0E7CBD6D">
            <w:pPr>
              <w:jc w:val="center"/>
              <w:rPr>
                <w:rFonts w:hint="eastAsia" w:ascii="Times New Roman" w:hAnsi="Times New Roman"/>
                <w:color w:val="auto"/>
                <w:szCs w:val="44"/>
                <w:highlight w:val="none"/>
              </w:rPr>
            </w:pPr>
          </w:p>
        </w:tc>
        <w:tc>
          <w:tcPr>
            <w:tcW w:w="604" w:type="dxa"/>
            <w:vAlign w:val="center"/>
          </w:tcPr>
          <w:p w14:paraId="11310ACF">
            <w:pPr>
              <w:jc w:val="center"/>
              <w:rPr>
                <w:rFonts w:hint="eastAsia" w:ascii="Times New Roman" w:hAnsi="Times New Roman"/>
                <w:color w:val="auto"/>
                <w:szCs w:val="44"/>
                <w:highlight w:val="none"/>
              </w:rPr>
            </w:pPr>
          </w:p>
        </w:tc>
        <w:tc>
          <w:tcPr>
            <w:tcW w:w="604" w:type="dxa"/>
            <w:vAlign w:val="center"/>
          </w:tcPr>
          <w:p w14:paraId="7D865E79">
            <w:pPr>
              <w:jc w:val="center"/>
              <w:rPr>
                <w:rFonts w:hint="eastAsia" w:ascii="Times New Roman" w:hAnsi="Times New Roman"/>
                <w:color w:val="auto"/>
                <w:szCs w:val="44"/>
                <w:highlight w:val="none"/>
              </w:rPr>
            </w:pPr>
          </w:p>
        </w:tc>
        <w:tc>
          <w:tcPr>
            <w:tcW w:w="604" w:type="dxa"/>
            <w:vAlign w:val="center"/>
          </w:tcPr>
          <w:p w14:paraId="045B4D7F">
            <w:pPr>
              <w:jc w:val="center"/>
              <w:rPr>
                <w:rFonts w:hint="eastAsia" w:ascii="Times New Roman" w:hAnsi="Times New Roman"/>
                <w:color w:val="auto"/>
                <w:szCs w:val="44"/>
                <w:highlight w:val="none"/>
              </w:rPr>
            </w:pPr>
          </w:p>
        </w:tc>
        <w:tc>
          <w:tcPr>
            <w:tcW w:w="605" w:type="dxa"/>
            <w:vAlign w:val="center"/>
          </w:tcPr>
          <w:p w14:paraId="0C9B6B79">
            <w:pPr>
              <w:jc w:val="center"/>
              <w:rPr>
                <w:rFonts w:hint="eastAsia" w:ascii="Times New Roman" w:hAnsi="Times New Roman"/>
                <w:color w:val="auto"/>
                <w:szCs w:val="44"/>
                <w:highlight w:val="none"/>
              </w:rPr>
            </w:pPr>
          </w:p>
        </w:tc>
        <w:tc>
          <w:tcPr>
            <w:tcW w:w="729" w:type="dxa"/>
            <w:vAlign w:val="center"/>
          </w:tcPr>
          <w:p w14:paraId="4E391FED">
            <w:pPr>
              <w:jc w:val="center"/>
              <w:rPr>
                <w:rFonts w:hint="eastAsia" w:ascii="Times New Roman" w:hAnsi="Times New Roman"/>
                <w:color w:val="auto"/>
                <w:szCs w:val="44"/>
                <w:highlight w:val="none"/>
              </w:rPr>
            </w:pPr>
          </w:p>
        </w:tc>
      </w:tr>
      <w:tr w14:paraId="0C3A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D03CC62">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2</w:t>
            </w:r>
          </w:p>
        </w:tc>
        <w:tc>
          <w:tcPr>
            <w:tcW w:w="1288" w:type="dxa"/>
            <w:vAlign w:val="center"/>
          </w:tcPr>
          <w:p w14:paraId="77567C5A">
            <w:pPr>
              <w:jc w:val="center"/>
              <w:rPr>
                <w:rFonts w:hint="eastAsia" w:ascii="Times New Roman" w:hAnsi="Times New Roman"/>
                <w:color w:val="auto"/>
                <w:szCs w:val="44"/>
                <w:highlight w:val="none"/>
              </w:rPr>
            </w:pPr>
          </w:p>
        </w:tc>
        <w:tc>
          <w:tcPr>
            <w:tcW w:w="606" w:type="dxa"/>
            <w:vAlign w:val="center"/>
          </w:tcPr>
          <w:p w14:paraId="23C055F4">
            <w:pPr>
              <w:jc w:val="center"/>
              <w:rPr>
                <w:rFonts w:ascii="Times New Roman" w:hAnsi="Times New Roman"/>
                <w:color w:val="auto"/>
                <w:highlight w:val="none"/>
              </w:rPr>
            </w:pPr>
          </w:p>
        </w:tc>
        <w:tc>
          <w:tcPr>
            <w:tcW w:w="604" w:type="dxa"/>
            <w:vAlign w:val="center"/>
          </w:tcPr>
          <w:p w14:paraId="618CCF1B">
            <w:pPr>
              <w:jc w:val="center"/>
              <w:rPr>
                <w:rFonts w:hint="eastAsia" w:ascii="Times New Roman" w:hAnsi="Times New Roman"/>
                <w:color w:val="auto"/>
                <w:szCs w:val="44"/>
                <w:highlight w:val="none"/>
              </w:rPr>
            </w:pPr>
          </w:p>
        </w:tc>
        <w:tc>
          <w:tcPr>
            <w:tcW w:w="604" w:type="dxa"/>
            <w:vAlign w:val="center"/>
          </w:tcPr>
          <w:p w14:paraId="12FE8B85">
            <w:pPr>
              <w:jc w:val="center"/>
              <w:rPr>
                <w:rFonts w:hint="eastAsia" w:ascii="Times New Roman" w:hAnsi="Times New Roman"/>
                <w:color w:val="auto"/>
                <w:szCs w:val="44"/>
                <w:highlight w:val="none"/>
              </w:rPr>
            </w:pPr>
          </w:p>
        </w:tc>
        <w:tc>
          <w:tcPr>
            <w:tcW w:w="604" w:type="dxa"/>
            <w:vAlign w:val="center"/>
          </w:tcPr>
          <w:p w14:paraId="5531F710">
            <w:pPr>
              <w:jc w:val="center"/>
              <w:rPr>
                <w:rFonts w:hint="eastAsia" w:ascii="Times New Roman" w:hAnsi="Times New Roman"/>
                <w:color w:val="auto"/>
                <w:szCs w:val="44"/>
                <w:highlight w:val="none"/>
              </w:rPr>
            </w:pPr>
          </w:p>
        </w:tc>
        <w:tc>
          <w:tcPr>
            <w:tcW w:w="604" w:type="dxa"/>
            <w:vAlign w:val="center"/>
          </w:tcPr>
          <w:p w14:paraId="42455613">
            <w:pPr>
              <w:jc w:val="center"/>
              <w:rPr>
                <w:rFonts w:hint="eastAsia" w:ascii="Times New Roman" w:hAnsi="Times New Roman"/>
                <w:color w:val="auto"/>
                <w:szCs w:val="44"/>
                <w:highlight w:val="none"/>
              </w:rPr>
            </w:pPr>
          </w:p>
        </w:tc>
        <w:tc>
          <w:tcPr>
            <w:tcW w:w="604" w:type="dxa"/>
            <w:vAlign w:val="center"/>
          </w:tcPr>
          <w:p w14:paraId="7315B5F4">
            <w:pPr>
              <w:jc w:val="center"/>
              <w:rPr>
                <w:rFonts w:hint="eastAsia" w:ascii="Times New Roman" w:hAnsi="Times New Roman"/>
                <w:color w:val="auto"/>
                <w:szCs w:val="44"/>
                <w:highlight w:val="none"/>
              </w:rPr>
            </w:pPr>
          </w:p>
        </w:tc>
        <w:tc>
          <w:tcPr>
            <w:tcW w:w="604" w:type="dxa"/>
            <w:vAlign w:val="center"/>
          </w:tcPr>
          <w:p w14:paraId="37E85263">
            <w:pPr>
              <w:jc w:val="center"/>
              <w:rPr>
                <w:rFonts w:hint="eastAsia" w:ascii="Times New Roman" w:hAnsi="Times New Roman"/>
                <w:color w:val="auto"/>
                <w:szCs w:val="44"/>
                <w:highlight w:val="none"/>
              </w:rPr>
            </w:pPr>
          </w:p>
        </w:tc>
        <w:tc>
          <w:tcPr>
            <w:tcW w:w="604" w:type="dxa"/>
            <w:vAlign w:val="center"/>
          </w:tcPr>
          <w:p w14:paraId="3874E0FF">
            <w:pPr>
              <w:jc w:val="center"/>
              <w:rPr>
                <w:rFonts w:hint="eastAsia" w:ascii="Times New Roman" w:hAnsi="Times New Roman"/>
                <w:color w:val="auto"/>
                <w:szCs w:val="44"/>
                <w:highlight w:val="none"/>
              </w:rPr>
            </w:pPr>
          </w:p>
        </w:tc>
        <w:tc>
          <w:tcPr>
            <w:tcW w:w="605" w:type="dxa"/>
            <w:vAlign w:val="center"/>
          </w:tcPr>
          <w:p w14:paraId="79FD5D50">
            <w:pPr>
              <w:jc w:val="center"/>
              <w:rPr>
                <w:rFonts w:hint="eastAsia" w:ascii="Times New Roman" w:hAnsi="Times New Roman"/>
                <w:color w:val="auto"/>
                <w:szCs w:val="44"/>
                <w:highlight w:val="none"/>
              </w:rPr>
            </w:pPr>
          </w:p>
        </w:tc>
        <w:tc>
          <w:tcPr>
            <w:tcW w:w="729" w:type="dxa"/>
            <w:vAlign w:val="center"/>
          </w:tcPr>
          <w:p w14:paraId="08069B45">
            <w:pPr>
              <w:jc w:val="center"/>
              <w:rPr>
                <w:rFonts w:hint="eastAsia" w:ascii="Times New Roman" w:hAnsi="Times New Roman"/>
                <w:color w:val="auto"/>
                <w:szCs w:val="44"/>
                <w:highlight w:val="none"/>
              </w:rPr>
            </w:pPr>
          </w:p>
        </w:tc>
      </w:tr>
      <w:tr w14:paraId="17EF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DF4CEDE">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3</w:t>
            </w:r>
          </w:p>
        </w:tc>
        <w:tc>
          <w:tcPr>
            <w:tcW w:w="1288" w:type="dxa"/>
            <w:vAlign w:val="center"/>
          </w:tcPr>
          <w:p w14:paraId="4FF620E6">
            <w:pPr>
              <w:jc w:val="center"/>
              <w:rPr>
                <w:rFonts w:hint="eastAsia" w:ascii="Times New Roman" w:hAnsi="Times New Roman"/>
                <w:color w:val="auto"/>
                <w:szCs w:val="44"/>
                <w:highlight w:val="none"/>
              </w:rPr>
            </w:pPr>
          </w:p>
        </w:tc>
        <w:tc>
          <w:tcPr>
            <w:tcW w:w="606" w:type="dxa"/>
            <w:vAlign w:val="center"/>
          </w:tcPr>
          <w:p w14:paraId="73EAD8FE">
            <w:pPr>
              <w:jc w:val="center"/>
              <w:rPr>
                <w:rFonts w:ascii="Times New Roman" w:hAnsi="Times New Roman"/>
                <w:color w:val="auto"/>
                <w:highlight w:val="none"/>
              </w:rPr>
            </w:pPr>
          </w:p>
        </w:tc>
        <w:tc>
          <w:tcPr>
            <w:tcW w:w="604" w:type="dxa"/>
            <w:vAlign w:val="center"/>
          </w:tcPr>
          <w:p w14:paraId="79C34AC4">
            <w:pPr>
              <w:jc w:val="center"/>
              <w:rPr>
                <w:rFonts w:hint="eastAsia" w:ascii="Times New Roman" w:hAnsi="Times New Roman"/>
                <w:color w:val="auto"/>
                <w:szCs w:val="44"/>
                <w:highlight w:val="none"/>
              </w:rPr>
            </w:pPr>
          </w:p>
        </w:tc>
        <w:tc>
          <w:tcPr>
            <w:tcW w:w="604" w:type="dxa"/>
            <w:vAlign w:val="center"/>
          </w:tcPr>
          <w:p w14:paraId="22196EC3">
            <w:pPr>
              <w:jc w:val="center"/>
              <w:rPr>
                <w:rFonts w:hint="eastAsia" w:ascii="Times New Roman" w:hAnsi="Times New Roman"/>
                <w:color w:val="auto"/>
                <w:szCs w:val="44"/>
                <w:highlight w:val="none"/>
              </w:rPr>
            </w:pPr>
          </w:p>
        </w:tc>
        <w:tc>
          <w:tcPr>
            <w:tcW w:w="604" w:type="dxa"/>
            <w:vAlign w:val="center"/>
          </w:tcPr>
          <w:p w14:paraId="63AEE1D5">
            <w:pPr>
              <w:jc w:val="center"/>
              <w:rPr>
                <w:rFonts w:hint="eastAsia" w:ascii="Times New Roman" w:hAnsi="Times New Roman"/>
                <w:color w:val="auto"/>
                <w:szCs w:val="44"/>
                <w:highlight w:val="none"/>
              </w:rPr>
            </w:pPr>
          </w:p>
        </w:tc>
        <w:tc>
          <w:tcPr>
            <w:tcW w:w="604" w:type="dxa"/>
            <w:vAlign w:val="center"/>
          </w:tcPr>
          <w:p w14:paraId="039621DC">
            <w:pPr>
              <w:jc w:val="center"/>
              <w:rPr>
                <w:rFonts w:hint="eastAsia" w:ascii="Times New Roman" w:hAnsi="Times New Roman"/>
                <w:color w:val="auto"/>
                <w:szCs w:val="44"/>
                <w:highlight w:val="none"/>
              </w:rPr>
            </w:pPr>
          </w:p>
        </w:tc>
        <w:tc>
          <w:tcPr>
            <w:tcW w:w="604" w:type="dxa"/>
            <w:vAlign w:val="center"/>
          </w:tcPr>
          <w:p w14:paraId="5BA48C89">
            <w:pPr>
              <w:jc w:val="center"/>
              <w:rPr>
                <w:rFonts w:hint="eastAsia" w:ascii="Times New Roman" w:hAnsi="Times New Roman"/>
                <w:color w:val="auto"/>
                <w:szCs w:val="44"/>
                <w:highlight w:val="none"/>
              </w:rPr>
            </w:pPr>
          </w:p>
        </w:tc>
        <w:tc>
          <w:tcPr>
            <w:tcW w:w="604" w:type="dxa"/>
            <w:vAlign w:val="center"/>
          </w:tcPr>
          <w:p w14:paraId="146817ED">
            <w:pPr>
              <w:jc w:val="center"/>
              <w:rPr>
                <w:rFonts w:hint="eastAsia" w:ascii="Times New Roman" w:hAnsi="Times New Roman"/>
                <w:color w:val="auto"/>
                <w:szCs w:val="44"/>
                <w:highlight w:val="none"/>
              </w:rPr>
            </w:pPr>
          </w:p>
        </w:tc>
        <w:tc>
          <w:tcPr>
            <w:tcW w:w="604" w:type="dxa"/>
            <w:vAlign w:val="center"/>
          </w:tcPr>
          <w:p w14:paraId="06DABD0D">
            <w:pPr>
              <w:jc w:val="center"/>
              <w:rPr>
                <w:rFonts w:hint="eastAsia" w:ascii="Times New Roman" w:hAnsi="Times New Roman"/>
                <w:color w:val="auto"/>
                <w:szCs w:val="44"/>
                <w:highlight w:val="none"/>
              </w:rPr>
            </w:pPr>
          </w:p>
        </w:tc>
        <w:tc>
          <w:tcPr>
            <w:tcW w:w="605" w:type="dxa"/>
            <w:vAlign w:val="center"/>
          </w:tcPr>
          <w:p w14:paraId="53F2FC83">
            <w:pPr>
              <w:jc w:val="center"/>
              <w:rPr>
                <w:rFonts w:hint="eastAsia" w:ascii="Times New Roman" w:hAnsi="Times New Roman"/>
                <w:color w:val="auto"/>
                <w:szCs w:val="44"/>
                <w:highlight w:val="none"/>
              </w:rPr>
            </w:pPr>
          </w:p>
        </w:tc>
        <w:tc>
          <w:tcPr>
            <w:tcW w:w="729" w:type="dxa"/>
            <w:vAlign w:val="center"/>
          </w:tcPr>
          <w:p w14:paraId="51DCF57D">
            <w:pPr>
              <w:jc w:val="center"/>
              <w:rPr>
                <w:rFonts w:hint="eastAsia" w:ascii="Times New Roman" w:hAnsi="Times New Roman"/>
                <w:color w:val="auto"/>
                <w:szCs w:val="44"/>
                <w:highlight w:val="none"/>
              </w:rPr>
            </w:pPr>
          </w:p>
        </w:tc>
      </w:tr>
      <w:tr w14:paraId="3DD3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39E784">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4</w:t>
            </w:r>
          </w:p>
        </w:tc>
        <w:tc>
          <w:tcPr>
            <w:tcW w:w="1288" w:type="dxa"/>
            <w:vAlign w:val="center"/>
          </w:tcPr>
          <w:p w14:paraId="28D73B27">
            <w:pPr>
              <w:jc w:val="center"/>
              <w:rPr>
                <w:rFonts w:hint="eastAsia" w:ascii="Times New Roman" w:hAnsi="Times New Roman"/>
                <w:color w:val="auto"/>
                <w:szCs w:val="44"/>
                <w:highlight w:val="none"/>
              </w:rPr>
            </w:pPr>
          </w:p>
        </w:tc>
        <w:tc>
          <w:tcPr>
            <w:tcW w:w="606" w:type="dxa"/>
            <w:vAlign w:val="center"/>
          </w:tcPr>
          <w:p w14:paraId="4903AC09">
            <w:pPr>
              <w:jc w:val="center"/>
              <w:rPr>
                <w:rFonts w:ascii="Times New Roman" w:hAnsi="Times New Roman"/>
                <w:color w:val="auto"/>
                <w:highlight w:val="none"/>
              </w:rPr>
            </w:pPr>
          </w:p>
        </w:tc>
        <w:tc>
          <w:tcPr>
            <w:tcW w:w="604" w:type="dxa"/>
            <w:vAlign w:val="center"/>
          </w:tcPr>
          <w:p w14:paraId="53065E0C">
            <w:pPr>
              <w:jc w:val="center"/>
              <w:rPr>
                <w:rFonts w:hint="eastAsia" w:ascii="Times New Roman" w:hAnsi="Times New Roman"/>
                <w:color w:val="auto"/>
                <w:szCs w:val="44"/>
                <w:highlight w:val="none"/>
              </w:rPr>
            </w:pPr>
          </w:p>
        </w:tc>
        <w:tc>
          <w:tcPr>
            <w:tcW w:w="604" w:type="dxa"/>
            <w:vAlign w:val="center"/>
          </w:tcPr>
          <w:p w14:paraId="6E360D7B">
            <w:pPr>
              <w:jc w:val="center"/>
              <w:rPr>
                <w:rFonts w:hint="eastAsia" w:ascii="Times New Roman" w:hAnsi="Times New Roman"/>
                <w:color w:val="auto"/>
                <w:szCs w:val="44"/>
                <w:highlight w:val="none"/>
              </w:rPr>
            </w:pPr>
          </w:p>
        </w:tc>
        <w:tc>
          <w:tcPr>
            <w:tcW w:w="604" w:type="dxa"/>
            <w:vAlign w:val="center"/>
          </w:tcPr>
          <w:p w14:paraId="32A50589">
            <w:pPr>
              <w:jc w:val="center"/>
              <w:rPr>
                <w:rFonts w:hint="eastAsia" w:ascii="Times New Roman" w:hAnsi="Times New Roman"/>
                <w:color w:val="auto"/>
                <w:szCs w:val="44"/>
                <w:highlight w:val="none"/>
              </w:rPr>
            </w:pPr>
          </w:p>
        </w:tc>
        <w:tc>
          <w:tcPr>
            <w:tcW w:w="604" w:type="dxa"/>
            <w:vAlign w:val="center"/>
          </w:tcPr>
          <w:p w14:paraId="43E8F3DB">
            <w:pPr>
              <w:jc w:val="center"/>
              <w:rPr>
                <w:rFonts w:hint="eastAsia" w:ascii="Times New Roman" w:hAnsi="Times New Roman"/>
                <w:color w:val="auto"/>
                <w:szCs w:val="44"/>
                <w:highlight w:val="none"/>
              </w:rPr>
            </w:pPr>
          </w:p>
        </w:tc>
        <w:tc>
          <w:tcPr>
            <w:tcW w:w="604" w:type="dxa"/>
            <w:vAlign w:val="center"/>
          </w:tcPr>
          <w:p w14:paraId="19537A58">
            <w:pPr>
              <w:jc w:val="center"/>
              <w:rPr>
                <w:rFonts w:hint="eastAsia" w:ascii="Times New Roman" w:hAnsi="Times New Roman"/>
                <w:color w:val="auto"/>
                <w:szCs w:val="44"/>
                <w:highlight w:val="none"/>
              </w:rPr>
            </w:pPr>
          </w:p>
        </w:tc>
        <w:tc>
          <w:tcPr>
            <w:tcW w:w="604" w:type="dxa"/>
            <w:vAlign w:val="center"/>
          </w:tcPr>
          <w:p w14:paraId="61DDC120">
            <w:pPr>
              <w:jc w:val="center"/>
              <w:rPr>
                <w:rFonts w:hint="eastAsia" w:ascii="Times New Roman" w:hAnsi="Times New Roman"/>
                <w:color w:val="auto"/>
                <w:szCs w:val="44"/>
                <w:highlight w:val="none"/>
              </w:rPr>
            </w:pPr>
          </w:p>
        </w:tc>
        <w:tc>
          <w:tcPr>
            <w:tcW w:w="604" w:type="dxa"/>
            <w:vAlign w:val="center"/>
          </w:tcPr>
          <w:p w14:paraId="4E2C11E4">
            <w:pPr>
              <w:jc w:val="center"/>
              <w:rPr>
                <w:rFonts w:hint="eastAsia" w:ascii="Times New Roman" w:hAnsi="Times New Roman"/>
                <w:color w:val="auto"/>
                <w:szCs w:val="44"/>
                <w:highlight w:val="none"/>
              </w:rPr>
            </w:pPr>
          </w:p>
        </w:tc>
        <w:tc>
          <w:tcPr>
            <w:tcW w:w="605" w:type="dxa"/>
            <w:vAlign w:val="center"/>
          </w:tcPr>
          <w:p w14:paraId="27978E4C">
            <w:pPr>
              <w:jc w:val="center"/>
              <w:rPr>
                <w:rFonts w:hint="eastAsia" w:ascii="Times New Roman" w:hAnsi="Times New Roman"/>
                <w:color w:val="auto"/>
                <w:szCs w:val="44"/>
                <w:highlight w:val="none"/>
              </w:rPr>
            </w:pPr>
          </w:p>
        </w:tc>
        <w:tc>
          <w:tcPr>
            <w:tcW w:w="729" w:type="dxa"/>
            <w:vAlign w:val="center"/>
          </w:tcPr>
          <w:p w14:paraId="724E9BBE">
            <w:pPr>
              <w:jc w:val="center"/>
              <w:rPr>
                <w:rFonts w:hint="eastAsia" w:ascii="Times New Roman" w:hAnsi="Times New Roman"/>
                <w:color w:val="auto"/>
                <w:szCs w:val="44"/>
                <w:highlight w:val="none"/>
              </w:rPr>
            </w:pPr>
          </w:p>
        </w:tc>
      </w:tr>
      <w:tr w14:paraId="36D2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8C5A664">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5</w:t>
            </w:r>
          </w:p>
        </w:tc>
        <w:tc>
          <w:tcPr>
            <w:tcW w:w="1288" w:type="dxa"/>
            <w:vAlign w:val="center"/>
          </w:tcPr>
          <w:p w14:paraId="673434B4">
            <w:pPr>
              <w:jc w:val="center"/>
              <w:rPr>
                <w:rFonts w:hint="eastAsia" w:ascii="Times New Roman" w:hAnsi="Times New Roman"/>
                <w:color w:val="auto"/>
                <w:szCs w:val="44"/>
                <w:highlight w:val="none"/>
              </w:rPr>
            </w:pPr>
          </w:p>
        </w:tc>
        <w:tc>
          <w:tcPr>
            <w:tcW w:w="606" w:type="dxa"/>
            <w:vAlign w:val="center"/>
          </w:tcPr>
          <w:p w14:paraId="24F2EB77">
            <w:pPr>
              <w:jc w:val="center"/>
              <w:rPr>
                <w:rFonts w:ascii="Times New Roman" w:hAnsi="Times New Roman"/>
                <w:color w:val="auto"/>
                <w:highlight w:val="none"/>
              </w:rPr>
            </w:pPr>
          </w:p>
        </w:tc>
        <w:tc>
          <w:tcPr>
            <w:tcW w:w="604" w:type="dxa"/>
            <w:vAlign w:val="center"/>
          </w:tcPr>
          <w:p w14:paraId="2DBE2AEA">
            <w:pPr>
              <w:jc w:val="center"/>
              <w:rPr>
                <w:rFonts w:hint="eastAsia" w:ascii="Times New Roman" w:hAnsi="Times New Roman"/>
                <w:color w:val="auto"/>
                <w:szCs w:val="44"/>
                <w:highlight w:val="none"/>
              </w:rPr>
            </w:pPr>
          </w:p>
        </w:tc>
        <w:tc>
          <w:tcPr>
            <w:tcW w:w="604" w:type="dxa"/>
            <w:vAlign w:val="center"/>
          </w:tcPr>
          <w:p w14:paraId="78816D1D">
            <w:pPr>
              <w:jc w:val="center"/>
              <w:rPr>
                <w:rFonts w:hint="eastAsia" w:ascii="Times New Roman" w:hAnsi="Times New Roman"/>
                <w:color w:val="auto"/>
                <w:szCs w:val="44"/>
                <w:highlight w:val="none"/>
              </w:rPr>
            </w:pPr>
          </w:p>
        </w:tc>
        <w:tc>
          <w:tcPr>
            <w:tcW w:w="604" w:type="dxa"/>
            <w:vAlign w:val="center"/>
          </w:tcPr>
          <w:p w14:paraId="4119F25D">
            <w:pPr>
              <w:jc w:val="center"/>
              <w:rPr>
                <w:rFonts w:hint="eastAsia" w:ascii="Times New Roman" w:hAnsi="Times New Roman"/>
                <w:color w:val="auto"/>
                <w:szCs w:val="44"/>
                <w:highlight w:val="none"/>
              </w:rPr>
            </w:pPr>
          </w:p>
        </w:tc>
        <w:tc>
          <w:tcPr>
            <w:tcW w:w="604" w:type="dxa"/>
            <w:vAlign w:val="center"/>
          </w:tcPr>
          <w:p w14:paraId="4939A9ED">
            <w:pPr>
              <w:jc w:val="center"/>
              <w:rPr>
                <w:rFonts w:hint="eastAsia" w:ascii="Times New Roman" w:hAnsi="Times New Roman"/>
                <w:color w:val="auto"/>
                <w:szCs w:val="44"/>
                <w:highlight w:val="none"/>
              </w:rPr>
            </w:pPr>
          </w:p>
        </w:tc>
        <w:tc>
          <w:tcPr>
            <w:tcW w:w="604" w:type="dxa"/>
            <w:vAlign w:val="center"/>
          </w:tcPr>
          <w:p w14:paraId="4FC5A55B">
            <w:pPr>
              <w:jc w:val="center"/>
              <w:rPr>
                <w:rFonts w:hint="eastAsia" w:ascii="Times New Roman" w:hAnsi="Times New Roman"/>
                <w:color w:val="auto"/>
                <w:szCs w:val="44"/>
                <w:highlight w:val="none"/>
              </w:rPr>
            </w:pPr>
          </w:p>
        </w:tc>
        <w:tc>
          <w:tcPr>
            <w:tcW w:w="604" w:type="dxa"/>
            <w:vAlign w:val="center"/>
          </w:tcPr>
          <w:p w14:paraId="1E0FFFB9">
            <w:pPr>
              <w:jc w:val="center"/>
              <w:rPr>
                <w:rFonts w:hint="eastAsia" w:ascii="Times New Roman" w:hAnsi="Times New Roman"/>
                <w:color w:val="auto"/>
                <w:szCs w:val="44"/>
                <w:highlight w:val="none"/>
              </w:rPr>
            </w:pPr>
          </w:p>
        </w:tc>
        <w:tc>
          <w:tcPr>
            <w:tcW w:w="604" w:type="dxa"/>
            <w:vAlign w:val="center"/>
          </w:tcPr>
          <w:p w14:paraId="58CCC544">
            <w:pPr>
              <w:jc w:val="center"/>
              <w:rPr>
                <w:rFonts w:hint="eastAsia" w:ascii="Times New Roman" w:hAnsi="Times New Roman"/>
                <w:color w:val="auto"/>
                <w:szCs w:val="44"/>
                <w:highlight w:val="none"/>
              </w:rPr>
            </w:pPr>
          </w:p>
        </w:tc>
        <w:tc>
          <w:tcPr>
            <w:tcW w:w="605" w:type="dxa"/>
            <w:vAlign w:val="center"/>
          </w:tcPr>
          <w:p w14:paraId="20EBB518">
            <w:pPr>
              <w:jc w:val="center"/>
              <w:rPr>
                <w:rFonts w:hint="eastAsia" w:ascii="Times New Roman" w:hAnsi="Times New Roman"/>
                <w:color w:val="auto"/>
                <w:szCs w:val="44"/>
                <w:highlight w:val="none"/>
              </w:rPr>
            </w:pPr>
          </w:p>
        </w:tc>
        <w:tc>
          <w:tcPr>
            <w:tcW w:w="729" w:type="dxa"/>
            <w:vAlign w:val="center"/>
          </w:tcPr>
          <w:p w14:paraId="3DE06384">
            <w:pPr>
              <w:jc w:val="center"/>
              <w:rPr>
                <w:rFonts w:hint="eastAsia" w:ascii="Times New Roman" w:hAnsi="Times New Roman"/>
                <w:color w:val="auto"/>
                <w:szCs w:val="44"/>
                <w:highlight w:val="none"/>
              </w:rPr>
            </w:pPr>
          </w:p>
        </w:tc>
      </w:tr>
      <w:tr w14:paraId="3C2A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B141457">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6</w:t>
            </w:r>
          </w:p>
        </w:tc>
        <w:tc>
          <w:tcPr>
            <w:tcW w:w="1288" w:type="dxa"/>
            <w:vAlign w:val="center"/>
          </w:tcPr>
          <w:p w14:paraId="0B3BC639">
            <w:pPr>
              <w:jc w:val="center"/>
              <w:rPr>
                <w:rFonts w:hint="eastAsia" w:ascii="Times New Roman" w:hAnsi="Times New Roman"/>
                <w:color w:val="auto"/>
                <w:szCs w:val="44"/>
                <w:highlight w:val="none"/>
              </w:rPr>
            </w:pPr>
          </w:p>
        </w:tc>
        <w:tc>
          <w:tcPr>
            <w:tcW w:w="606" w:type="dxa"/>
            <w:vAlign w:val="center"/>
          </w:tcPr>
          <w:p w14:paraId="00CCFE8A">
            <w:pPr>
              <w:jc w:val="center"/>
              <w:rPr>
                <w:rFonts w:ascii="Times New Roman" w:hAnsi="Times New Roman"/>
                <w:color w:val="auto"/>
                <w:highlight w:val="none"/>
              </w:rPr>
            </w:pPr>
          </w:p>
        </w:tc>
        <w:tc>
          <w:tcPr>
            <w:tcW w:w="604" w:type="dxa"/>
            <w:vAlign w:val="center"/>
          </w:tcPr>
          <w:p w14:paraId="58DDEF49">
            <w:pPr>
              <w:jc w:val="center"/>
              <w:rPr>
                <w:rFonts w:hint="eastAsia" w:ascii="Times New Roman" w:hAnsi="Times New Roman"/>
                <w:color w:val="auto"/>
                <w:szCs w:val="44"/>
                <w:highlight w:val="none"/>
              </w:rPr>
            </w:pPr>
          </w:p>
        </w:tc>
        <w:tc>
          <w:tcPr>
            <w:tcW w:w="604" w:type="dxa"/>
            <w:vAlign w:val="center"/>
          </w:tcPr>
          <w:p w14:paraId="55EE160E">
            <w:pPr>
              <w:jc w:val="center"/>
              <w:rPr>
                <w:rFonts w:hint="eastAsia" w:ascii="Times New Roman" w:hAnsi="Times New Roman"/>
                <w:color w:val="auto"/>
                <w:szCs w:val="44"/>
                <w:highlight w:val="none"/>
              </w:rPr>
            </w:pPr>
          </w:p>
        </w:tc>
        <w:tc>
          <w:tcPr>
            <w:tcW w:w="604" w:type="dxa"/>
            <w:vAlign w:val="center"/>
          </w:tcPr>
          <w:p w14:paraId="192F76FF">
            <w:pPr>
              <w:jc w:val="center"/>
              <w:rPr>
                <w:rFonts w:hint="eastAsia" w:ascii="Times New Roman" w:hAnsi="Times New Roman"/>
                <w:color w:val="auto"/>
                <w:szCs w:val="44"/>
                <w:highlight w:val="none"/>
              </w:rPr>
            </w:pPr>
          </w:p>
        </w:tc>
        <w:tc>
          <w:tcPr>
            <w:tcW w:w="604" w:type="dxa"/>
            <w:vAlign w:val="center"/>
          </w:tcPr>
          <w:p w14:paraId="1F2493CC">
            <w:pPr>
              <w:jc w:val="center"/>
              <w:rPr>
                <w:rFonts w:hint="eastAsia" w:ascii="Times New Roman" w:hAnsi="Times New Roman"/>
                <w:color w:val="auto"/>
                <w:szCs w:val="44"/>
                <w:highlight w:val="none"/>
              </w:rPr>
            </w:pPr>
          </w:p>
        </w:tc>
        <w:tc>
          <w:tcPr>
            <w:tcW w:w="604" w:type="dxa"/>
            <w:vAlign w:val="center"/>
          </w:tcPr>
          <w:p w14:paraId="1DD030F2">
            <w:pPr>
              <w:jc w:val="center"/>
              <w:rPr>
                <w:rFonts w:hint="eastAsia" w:ascii="Times New Roman" w:hAnsi="Times New Roman"/>
                <w:color w:val="auto"/>
                <w:szCs w:val="44"/>
                <w:highlight w:val="none"/>
              </w:rPr>
            </w:pPr>
          </w:p>
        </w:tc>
        <w:tc>
          <w:tcPr>
            <w:tcW w:w="604" w:type="dxa"/>
            <w:vAlign w:val="center"/>
          </w:tcPr>
          <w:p w14:paraId="38DB2197">
            <w:pPr>
              <w:jc w:val="center"/>
              <w:rPr>
                <w:rFonts w:hint="eastAsia" w:ascii="Times New Roman" w:hAnsi="Times New Roman"/>
                <w:color w:val="auto"/>
                <w:szCs w:val="44"/>
                <w:highlight w:val="none"/>
              </w:rPr>
            </w:pPr>
          </w:p>
        </w:tc>
        <w:tc>
          <w:tcPr>
            <w:tcW w:w="604" w:type="dxa"/>
            <w:vAlign w:val="center"/>
          </w:tcPr>
          <w:p w14:paraId="3C31B2A1">
            <w:pPr>
              <w:jc w:val="center"/>
              <w:rPr>
                <w:rFonts w:hint="eastAsia" w:ascii="Times New Roman" w:hAnsi="Times New Roman"/>
                <w:color w:val="auto"/>
                <w:szCs w:val="44"/>
                <w:highlight w:val="none"/>
              </w:rPr>
            </w:pPr>
          </w:p>
        </w:tc>
        <w:tc>
          <w:tcPr>
            <w:tcW w:w="605" w:type="dxa"/>
            <w:vAlign w:val="center"/>
          </w:tcPr>
          <w:p w14:paraId="45524A00">
            <w:pPr>
              <w:jc w:val="center"/>
              <w:rPr>
                <w:rFonts w:hint="eastAsia" w:ascii="Times New Roman" w:hAnsi="Times New Roman"/>
                <w:color w:val="auto"/>
                <w:szCs w:val="44"/>
                <w:highlight w:val="none"/>
              </w:rPr>
            </w:pPr>
          </w:p>
        </w:tc>
        <w:tc>
          <w:tcPr>
            <w:tcW w:w="729" w:type="dxa"/>
            <w:vAlign w:val="center"/>
          </w:tcPr>
          <w:p w14:paraId="286B96FE">
            <w:pPr>
              <w:jc w:val="center"/>
              <w:rPr>
                <w:rFonts w:hint="eastAsia" w:ascii="Times New Roman" w:hAnsi="Times New Roman"/>
                <w:color w:val="auto"/>
                <w:szCs w:val="44"/>
                <w:highlight w:val="none"/>
              </w:rPr>
            </w:pPr>
          </w:p>
        </w:tc>
      </w:tr>
      <w:tr w14:paraId="0F19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18E25A3">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w:t>
            </w:r>
          </w:p>
        </w:tc>
        <w:tc>
          <w:tcPr>
            <w:tcW w:w="1288" w:type="dxa"/>
            <w:vAlign w:val="center"/>
          </w:tcPr>
          <w:p w14:paraId="470DF74E">
            <w:pPr>
              <w:rPr>
                <w:rFonts w:hint="eastAsia" w:ascii="Times New Roman" w:hAnsi="Times New Roman"/>
                <w:color w:val="auto"/>
                <w:szCs w:val="21"/>
                <w:highlight w:val="none"/>
              </w:rPr>
            </w:pPr>
          </w:p>
        </w:tc>
        <w:tc>
          <w:tcPr>
            <w:tcW w:w="606" w:type="dxa"/>
            <w:vAlign w:val="center"/>
          </w:tcPr>
          <w:p w14:paraId="02E0FE0C">
            <w:pPr>
              <w:jc w:val="center"/>
              <w:rPr>
                <w:rFonts w:ascii="Times New Roman" w:hAnsi="Times New Roman"/>
                <w:color w:val="auto"/>
                <w:highlight w:val="none"/>
              </w:rPr>
            </w:pPr>
          </w:p>
        </w:tc>
        <w:tc>
          <w:tcPr>
            <w:tcW w:w="604" w:type="dxa"/>
            <w:vAlign w:val="center"/>
          </w:tcPr>
          <w:p w14:paraId="7DE2F616">
            <w:pPr>
              <w:jc w:val="center"/>
              <w:rPr>
                <w:rFonts w:hint="eastAsia" w:ascii="Times New Roman" w:hAnsi="Times New Roman"/>
                <w:color w:val="auto"/>
                <w:szCs w:val="44"/>
                <w:highlight w:val="none"/>
              </w:rPr>
            </w:pPr>
          </w:p>
        </w:tc>
        <w:tc>
          <w:tcPr>
            <w:tcW w:w="604" w:type="dxa"/>
            <w:vAlign w:val="center"/>
          </w:tcPr>
          <w:p w14:paraId="6701DEF5">
            <w:pPr>
              <w:jc w:val="center"/>
              <w:rPr>
                <w:rFonts w:hint="eastAsia" w:ascii="Times New Roman" w:hAnsi="Times New Roman"/>
                <w:color w:val="auto"/>
                <w:szCs w:val="44"/>
                <w:highlight w:val="none"/>
              </w:rPr>
            </w:pPr>
          </w:p>
        </w:tc>
        <w:tc>
          <w:tcPr>
            <w:tcW w:w="604" w:type="dxa"/>
            <w:vAlign w:val="center"/>
          </w:tcPr>
          <w:p w14:paraId="53B16833">
            <w:pPr>
              <w:jc w:val="center"/>
              <w:rPr>
                <w:rFonts w:hint="eastAsia" w:ascii="Times New Roman" w:hAnsi="Times New Roman"/>
                <w:color w:val="auto"/>
                <w:szCs w:val="44"/>
                <w:highlight w:val="none"/>
              </w:rPr>
            </w:pPr>
          </w:p>
        </w:tc>
        <w:tc>
          <w:tcPr>
            <w:tcW w:w="604" w:type="dxa"/>
            <w:vAlign w:val="center"/>
          </w:tcPr>
          <w:p w14:paraId="74BD62E3">
            <w:pPr>
              <w:jc w:val="center"/>
              <w:rPr>
                <w:rFonts w:hint="eastAsia" w:ascii="Times New Roman" w:hAnsi="Times New Roman"/>
                <w:color w:val="auto"/>
                <w:szCs w:val="44"/>
                <w:highlight w:val="none"/>
              </w:rPr>
            </w:pPr>
          </w:p>
        </w:tc>
        <w:tc>
          <w:tcPr>
            <w:tcW w:w="604" w:type="dxa"/>
            <w:vAlign w:val="center"/>
          </w:tcPr>
          <w:p w14:paraId="7C67BB34">
            <w:pPr>
              <w:jc w:val="center"/>
              <w:rPr>
                <w:rFonts w:hint="eastAsia" w:ascii="Times New Roman" w:hAnsi="Times New Roman"/>
                <w:color w:val="auto"/>
                <w:szCs w:val="44"/>
                <w:highlight w:val="none"/>
              </w:rPr>
            </w:pPr>
          </w:p>
        </w:tc>
        <w:tc>
          <w:tcPr>
            <w:tcW w:w="604" w:type="dxa"/>
            <w:vAlign w:val="center"/>
          </w:tcPr>
          <w:p w14:paraId="7B8F86F0">
            <w:pPr>
              <w:jc w:val="center"/>
              <w:rPr>
                <w:rFonts w:hint="eastAsia" w:ascii="Times New Roman" w:hAnsi="Times New Roman"/>
                <w:color w:val="auto"/>
                <w:szCs w:val="44"/>
                <w:highlight w:val="none"/>
              </w:rPr>
            </w:pPr>
          </w:p>
        </w:tc>
        <w:tc>
          <w:tcPr>
            <w:tcW w:w="604" w:type="dxa"/>
            <w:vAlign w:val="center"/>
          </w:tcPr>
          <w:p w14:paraId="10199DDF">
            <w:pPr>
              <w:jc w:val="center"/>
              <w:rPr>
                <w:rFonts w:hint="eastAsia" w:ascii="Times New Roman" w:hAnsi="Times New Roman"/>
                <w:color w:val="auto"/>
                <w:szCs w:val="44"/>
                <w:highlight w:val="none"/>
              </w:rPr>
            </w:pPr>
          </w:p>
        </w:tc>
        <w:tc>
          <w:tcPr>
            <w:tcW w:w="605" w:type="dxa"/>
            <w:vAlign w:val="center"/>
          </w:tcPr>
          <w:p w14:paraId="29EF81FF">
            <w:pPr>
              <w:jc w:val="center"/>
              <w:rPr>
                <w:rFonts w:hint="eastAsia" w:ascii="Times New Roman" w:hAnsi="Times New Roman"/>
                <w:color w:val="auto"/>
                <w:szCs w:val="44"/>
                <w:highlight w:val="none"/>
              </w:rPr>
            </w:pPr>
          </w:p>
        </w:tc>
        <w:tc>
          <w:tcPr>
            <w:tcW w:w="729" w:type="dxa"/>
            <w:vAlign w:val="center"/>
          </w:tcPr>
          <w:p w14:paraId="2AF123C6">
            <w:pPr>
              <w:jc w:val="center"/>
              <w:rPr>
                <w:rFonts w:hint="eastAsia" w:ascii="Times New Roman" w:hAnsi="Times New Roman"/>
                <w:color w:val="auto"/>
                <w:szCs w:val="44"/>
                <w:highlight w:val="none"/>
              </w:rPr>
            </w:pPr>
          </w:p>
        </w:tc>
      </w:tr>
      <w:tr w14:paraId="3FFE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59CA2B2A">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r>
              <w:rPr>
                <w:rFonts w:hint="eastAsia" w:ascii="Times New Roman" w:hAnsi="Times New Roman"/>
                <w:color w:val="auto"/>
                <w:szCs w:val="44"/>
                <w:highlight w:val="none"/>
              </w:rPr>
              <w:t xml:space="preserve"> </w:t>
            </w:r>
          </w:p>
          <w:p w14:paraId="04ABEDDE">
            <w:pPr>
              <w:jc w:val="left"/>
              <w:rPr>
                <w:rFonts w:hint="eastAsia" w:ascii="Times New Roman" w:hAnsi="Times New Roman"/>
                <w:color w:val="auto"/>
                <w:szCs w:val="44"/>
                <w:highlight w:val="none"/>
              </w:rPr>
            </w:pPr>
          </w:p>
          <w:p w14:paraId="5A9FCF95">
            <w:pPr>
              <w:jc w:val="left"/>
              <w:rPr>
                <w:rFonts w:hint="eastAsia" w:ascii="Times New Roman" w:hAnsi="Times New Roman"/>
                <w:color w:val="auto"/>
                <w:szCs w:val="44"/>
                <w:highlight w:val="none"/>
              </w:rPr>
            </w:pPr>
          </w:p>
          <w:p w14:paraId="1670D8FA">
            <w:pPr>
              <w:jc w:val="left"/>
              <w:rPr>
                <w:rFonts w:hint="eastAsia" w:ascii="Times New Roman" w:hAnsi="Times New Roman"/>
                <w:color w:val="auto"/>
                <w:szCs w:val="44"/>
                <w:highlight w:val="none"/>
              </w:rPr>
            </w:pPr>
          </w:p>
          <w:p w14:paraId="45FC5DEE">
            <w:pPr>
              <w:jc w:val="left"/>
              <w:rPr>
                <w:rFonts w:hint="eastAsia" w:ascii="Times New Roman" w:hAnsi="Times New Roman"/>
                <w:color w:val="auto"/>
                <w:szCs w:val="44"/>
                <w:highlight w:val="none"/>
              </w:rPr>
            </w:pPr>
          </w:p>
          <w:p w14:paraId="03444075">
            <w:pPr>
              <w:jc w:val="center"/>
              <w:rPr>
                <w:rFonts w:hint="eastAsia" w:ascii="Times New Roman" w:hAnsi="Times New Roman"/>
                <w:color w:val="auto"/>
                <w:szCs w:val="44"/>
                <w:highlight w:val="none"/>
              </w:rPr>
            </w:pPr>
          </w:p>
        </w:tc>
      </w:tr>
      <w:bookmarkEnd w:id="776"/>
    </w:tbl>
    <w:p w14:paraId="36F0E36D">
      <w:pPr>
        <w:rPr>
          <w:rFonts w:ascii="Times New Roman" w:hAnsi="Times New Roman"/>
          <w:color w:val="auto"/>
          <w:highlight w:val="none"/>
        </w:rPr>
      </w:pPr>
    </w:p>
    <w:p w14:paraId="357E4219">
      <w:pPr>
        <w:jc w:val="right"/>
        <w:rPr>
          <w:rFonts w:ascii="Times New Roman" w:hAnsi="Times New Roman"/>
          <w:color w:val="auto"/>
          <w:highlight w:val="none"/>
        </w:rPr>
      </w:pPr>
      <w:r>
        <w:rPr>
          <w:rFonts w:hint="eastAsia" w:ascii="Times New Roman" w:hAnsi="Times New Roman"/>
          <w:color w:val="auto"/>
          <w:highlight w:val="none"/>
        </w:rPr>
        <w:t>日期：   　　 年    月　  日</w:t>
      </w:r>
      <w:bookmarkEnd w:id="775"/>
    </w:p>
    <w:bookmarkEnd w:id="771"/>
    <w:p w14:paraId="1EE4CA6D">
      <w:pPr>
        <w:widowControl/>
        <w:jc w:val="left"/>
        <w:rPr>
          <w:rFonts w:ascii="Times New Roman" w:hAnsi="Times New Roman"/>
          <w:color w:val="auto"/>
          <w:highlight w:val="none"/>
        </w:rPr>
      </w:pPr>
      <w:r>
        <w:rPr>
          <w:rFonts w:ascii="Times New Roman" w:hAnsi="Times New Roman"/>
          <w:color w:val="auto"/>
          <w:highlight w:val="none"/>
        </w:rPr>
        <w:br w:type="page"/>
      </w:r>
    </w:p>
    <w:bookmarkEnd w:id="772"/>
    <w:p w14:paraId="7A6D6C61">
      <w:pPr>
        <w:jc w:val="right"/>
        <w:rPr>
          <w:rFonts w:ascii="Times New Roman" w:hAnsi="Times New Roman"/>
          <w:color w:val="auto"/>
          <w:highlight w:val="none"/>
        </w:rPr>
      </w:pPr>
    </w:p>
    <w:p w14:paraId="0B33C07F">
      <w:pPr>
        <w:pStyle w:val="23"/>
        <w:ind w:firstLine="118"/>
        <w:rPr>
          <w:rFonts w:ascii="Times New Roman" w:hAnsi="Times New Roman"/>
          <w:color w:val="auto"/>
          <w:highlight w:val="none"/>
        </w:rPr>
      </w:pPr>
      <w:bookmarkStart w:id="777" w:name="_Toc256000133"/>
      <w:bookmarkStart w:id="778" w:name="_Toc256000351"/>
      <w:bookmarkStart w:id="779" w:name="_Toc149058056"/>
      <w:bookmarkStart w:id="780" w:name="_Toc167542188"/>
      <w:bookmarkStart w:id="781" w:name="_Hlk150330566"/>
      <w:r>
        <w:rPr>
          <w:rFonts w:hint="eastAsia" w:ascii="Times New Roman" w:hAnsi="Times New Roman"/>
          <w:color w:val="auto"/>
          <w:highlight w:val="none"/>
        </w:rPr>
        <w:t>附表A-4：形式评审记录表</w:t>
      </w:r>
      <w:bookmarkEnd w:id="777"/>
      <w:bookmarkEnd w:id="778"/>
      <w:bookmarkEnd w:id="779"/>
      <w:bookmarkEnd w:id="780"/>
    </w:p>
    <w:p w14:paraId="0BB3281B">
      <w:pPr>
        <w:rPr>
          <w:rFonts w:ascii="Times New Roman" w:hAnsi="Times New Roman"/>
          <w:color w:val="auto"/>
          <w:highlight w:val="none"/>
        </w:rPr>
      </w:pPr>
      <w:bookmarkStart w:id="782" w:name="_Hlk145501909"/>
      <w:bookmarkStart w:id="783" w:name="_Toc145516055"/>
    </w:p>
    <w:p w14:paraId="07D952A7">
      <w:pPr>
        <w:jc w:val="center"/>
        <w:rPr>
          <w:rFonts w:hint="eastAsia" w:ascii="Times New Roman" w:hAnsi="Times New Roman" w:eastAsia="黑体"/>
          <w:color w:val="auto"/>
          <w:sz w:val="36"/>
          <w:szCs w:val="36"/>
          <w:highlight w:val="none"/>
        </w:rPr>
      </w:pPr>
      <w:bookmarkStart w:id="784" w:name="_Toc149058057"/>
      <w:bookmarkStart w:id="785" w:name="_Toc148967372"/>
      <w:r>
        <w:rPr>
          <w:rFonts w:hint="eastAsia" w:ascii="Times New Roman" w:hAnsi="Times New Roman" w:eastAsia="黑体"/>
          <w:color w:val="auto"/>
          <w:sz w:val="36"/>
          <w:szCs w:val="36"/>
          <w:highlight w:val="none"/>
        </w:rPr>
        <w:t>形式评审</w:t>
      </w:r>
      <w:bookmarkEnd w:id="782"/>
      <w:r>
        <w:rPr>
          <w:rFonts w:hint="eastAsia" w:ascii="Times New Roman" w:hAnsi="Times New Roman" w:eastAsia="黑体"/>
          <w:color w:val="auto"/>
          <w:sz w:val="36"/>
          <w:szCs w:val="36"/>
          <w:highlight w:val="none"/>
        </w:rPr>
        <w:t>记录表</w:t>
      </w:r>
      <w:bookmarkEnd w:id="783"/>
      <w:bookmarkEnd w:id="784"/>
      <w:bookmarkEnd w:id="785"/>
    </w:p>
    <w:p w14:paraId="17968337">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43767036">
      <w:pPr>
        <w:rPr>
          <w:rFonts w:hint="eastAsia"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43"/>
        <w:gridCol w:w="595"/>
        <w:gridCol w:w="594"/>
        <w:gridCol w:w="593"/>
        <w:gridCol w:w="593"/>
        <w:gridCol w:w="593"/>
        <w:gridCol w:w="593"/>
        <w:gridCol w:w="593"/>
        <w:gridCol w:w="593"/>
        <w:gridCol w:w="594"/>
        <w:gridCol w:w="714"/>
      </w:tblGrid>
      <w:tr w14:paraId="354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12E8D32">
            <w:pPr>
              <w:jc w:val="center"/>
              <w:rPr>
                <w:rFonts w:hint="eastAsia" w:ascii="Times New Roman" w:hAnsi="Times New Roman"/>
                <w:b/>
                <w:bCs/>
                <w:color w:val="auto"/>
                <w:szCs w:val="44"/>
                <w:highlight w:val="none"/>
              </w:rPr>
            </w:pPr>
            <w:bookmarkStart w:id="786" w:name="_Hlk150419439"/>
            <w:r>
              <w:rPr>
                <w:rFonts w:hint="eastAsia" w:ascii="Times New Roman" w:hAnsi="Times New Roman"/>
                <w:b/>
                <w:bCs/>
                <w:color w:val="auto"/>
                <w:szCs w:val="44"/>
                <w:highlight w:val="none"/>
              </w:rPr>
              <w:t>序号</w:t>
            </w:r>
          </w:p>
        </w:tc>
        <w:tc>
          <w:tcPr>
            <w:tcW w:w="1543" w:type="dxa"/>
            <w:vMerge w:val="restart"/>
            <w:vAlign w:val="center"/>
          </w:tcPr>
          <w:p w14:paraId="69F6F673">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投标人名称</w:t>
            </w:r>
          </w:p>
        </w:tc>
        <w:tc>
          <w:tcPr>
            <w:tcW w:w="5341" w:type="dxa"/>
            <w:gridSpan w:val="9"/>
            <w:vAlign w:val="center"/>
          </w:tcPr>
          <w:p w14:paraId="26DE4808">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评审标准及评审意见</w:t>
            </w:r>
          </w:p>
        </w:tc>
        <w:tc>
          <w:tcPr>
            <w:tcW w:w="714" w:type="dxa"/>
            <w:vMerge w:val="restart"/>
            <w:vAlign w:val="center"/>
          </w:tcPr>
          <w:p w14:paraId="3FFEC20C">
            <w:pPr>
              <w:jc w:val="center"/>
              <w:rPr>
                <w:rFonts w:hint="eastAsia" w:ascii="Times New Roman" w:hAnsi="Times New Roman"/>
                <w:b/>
                <w:bCs/>
                <w:color w:val="auto"/>
                <w:szCs w:val="44"/>
                <w:highlight w:val="none"/>
              </w:rPr>
            </w:pPr>
            <w:r>
              <w:rPr>
                <w:rFonts w:ascii="Times New Roman" w:hAnsi="Times New Roman"/>
                <w:b/>
                <w:bCs/>
                <w:color w:val="auto"/>
                <w:szCs w:val="21"/>
                <w:highlight w:val="none"/>
              </w:rPr>
              <w:t>评审结论</w:t>
            </w:r>
          </w:p>
        </w:tc>
      </w:tr>
      <w:tr w14:paraId="74FB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0535A48F">
            <w:pPr>
              <w:jc w:val="center"/>
              <w:rPr>
                <w:rFonts w:hint="eastAsia" w:ascii="Times New Roman" w:hAnsi="Times New Roman"/>
                <w:color w:val="auto"/>
                <w:szCs w:val="44"/>
                <w:highlight w:val="none"/>
              </w:rPr>
            </w:pPr>
          </w:p>
        </w:tc>
        <w:tc>
          <w:tcPr>
            <w:tcW w:w="1543" w:type="dxa"/>
            <w:vMerge w:val="continue"/>
          </w:tcPr>
          <w:p w14:paraId="44A46D6F">
            <w:pPr>
              <w:jc w:val="center"/>
              <w:rPr>
                <w:rFonts w:hint="eastAsia" w:ascii="Times New Roman" w:hAnsi="Times New Roman"/>
                <w:color w:val="auto"/>
                <w:szCs w:val="44"/>
                <w:highlight w:val="none"/>
              </w:rPr>
            </w:pPr>
          </w:p>
        </w:tc>
        <w:tc>
          <w:tcPr>
            <w:tcW w:w="595" w:type="dxa"/>
            <w:vAlign w:val="center"/>
          </w:tcPr>
          <w:p w14:paraId="26B6B490">
            <w:pPr>
              <w:jc w:val="center"/>
              <w:rPr>
                <w:rFonts w:hint="eastAsia" w:ascii="Times New Roman" w:hAnsi="Times New Roman"/>
                <w:color w:val="auto"/>
                <w:szCs w:val="44"/>
                <w:highlight w:val="none"/>
              </w:rPr>
            </w:pPr>
          </w:p>
        </w:tc>
        <w:tc>
          <w:tcPr>
            <w:tcW w:w="594" w:type="dxa"/>
            <w:vAlign w:val="center"/>
          </w:tcPr>
          <w:p w14:paraId="2E8F879D">
            <w:pPr>
              <w:jc w:val="center"/>
              <w:rPr>
                <w:rFonts w:hint="eastAsia" w:ascii="Times New Roman" w:hAnsi="Times New Roman"/>
                <w:color w:val="auto"/>
                <w:szCs w:val="44"/>
                <w:highlight w:val="none"/>
              </w:rPr>
            </w:pPr>
          </w:p>
        </w:tc>
        <w:tc>
          <w:tcPr>
            <w:tcW w:w="593" w:type="dxa"/>
            <w:vAlign w:val="center"/>
          </w:tcPr>
          <w:p w14:paraId="34589A7E">
            <w:pPr>
              <w:jc w:val="center"/>
              <w:rPr>
                <w:rFonts w:hint="eastAsia" w:ascii="Times New Roman" w:hAnsi="Times New Roman"/>
                <w:color w:val="auto"/>
                <w:szCs w:val="44"/>
                <w:highlight w:val="none"/>
              </w:rPr>
            </w:pPr>
          </w:p>
        </w:tc>
        <w:tc>
          <w:tcPr>
            <w:tcW w:w="593" w:type="dxa"/>
            <w:vAlign w:val="center"/>
          </w:tcPr>
          <w:p w14:paraId="67761253">
            <w:pPr>
              <w:jc w:val="center"/>
              <w:rPr>
                <w:rFonts w:hint="eastAsia" w:ascii="Times New Roman" w:hAnsi="Times New Roman"/>
                <w:color w:val="auto"/>
                <w:szCs w:val="44"/>
                <w:highlight w:val="none"/>
              </w:rPr>
            </w:pPr>
          </w:p>
        </w:tc>
        <w:tc>
          <w:tcPr>
            <w:tcW w:w="593" w:type="dxa"/>
            <w:vAlign w:val="center"/>
          </w:tcPr>
          <w:p w14:paraId="2EBD12D5">
            <w:pPr>
              <w:jc w:val="center"/>
              <w:rPr>
                <w:rFonts w:hint="eastAsia" w:ascii="Times New Roman" w:hAnsi="Times New Roman"/>
                <w:color w:val="auto"/>
                <w:szCs w:val="44"/>
                <w:highlight w:val="none"/>
              </w:rPr>
            </w:pPr>
          </w:p>
        </w:tc>
        <w:tc>
          <w:tcPr>
            <w:tcW w:w="593" w:type="dxa"/>
            <w:vAlign w:val="center"/>
          </w:tcPr>
          <w:p w14:paraId="50B50DEA">
            <w:pPr>
              <w:jc w:val="center"/>
              <w:rPr>
                <w:rFonts w:hint="eastAsia" w:ascii="Times New Roman" w:hAnsi="Times New Roman"/>
                <w:color w:val="auto"/>
                <w:szCs w:val="44"/>
                <w:highlight w:val="none"/>
              </w:rPr>
            </w:pPr>
          </w:p>
        </w:tc>
        <w:tc>
          <w:tcPr>
            <w:tcW w:w="593" w:type="dxa"/>
            <w:vAlign w:val="center"/>
          </w:tcPr>
          <w:p w14:paraId="574FA13D">
            <w:pPr>
              <w:jc w:val="center"/>
              <w:rPr>
                <w:rFonts w:hint="eastAsia" w:ascii="Times New Roman" w:hAnsi="Times New Roman"/>
                <w:color w:val="auto"/>
                <w:szCs w:val="44"/>
                <w:highlight w:val="none"/>
              </w:rPr>
            </w:pPr>
          </w:p>
        </w:tc>
        <w:tc>
          <w:tcPr>
            <w:tcW w:w="593" w:type="dxa"/>
            <w:vAlign w:val="center"/>
          </w:tcPr>
          <w:p w14:paraId="661B85AF">
            <w:pPr>
              <w:jc w:val="center"/>
              <w:rPr>
                <w:rFonts w:hint="eastAsia" w:ascii="Times New Roman" w:hAnsi="Times New Roman"/>
                <w:color w:val="auto"/>
                <w:szCs w:val="44"/>
                <w:highlight w:val="none"/>
              </w:rPr>
            </w:pPr>
          </w:p>
        </w:tc>
        <w:tc>
          <w:tcPr>
            <w:tcW w:w="594" w:type="dxa"/>
            <w:vAlign w:val="center"/>
          </w:tcPr>
          <w:p w14:paraId="7650C37A">
            <w:pPr>
              <w:jc w:val="center"/>
              <w:rPr>
                <w:rFonts w:hint="eastAsia" w:ascii="Times New Roman" w:hAnsi="Times New Roman"/>
                <w:color w:val="auto"/>
                <w:szCs w:val="44"/>
                <w:highlight w:val="none"/>
              </w:rPr>
            </w:pPr>
          </w:p>
        </w:tc>
        <w:tc>
          <w:tcPr>
            <w:tcW w:w="714" w:type="dxa"/>
            <w:vMerge w:val="continue"/>
            <w:vAlign w:val="center"/>
          </w:tcPr>
          <w:p w14:paraId="52356EE0">
            <w:pPr>
              <w:jc w:val="center"/>
              <w:rPr>
                <w:rFonts w:hint="eastAsia" w:ascii="Times New Roman" w:hAnsi="Times New Roman"/>
                <w:color w:val="auto"/>
                <w:szCs w:val="44"/>
                <w:highlight w:val="none"/>
              </w:rPr>
            </w:pPr>
          </w:p>
        </w:tc>
      </w:tr>
      <w:tr w14:paraId="0C87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3E26CE3">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1</w:t>
            </w:r>
          </w:p>
        </w:tc>
        <w:tc>
          <w:tcPr>
            <w:tcW w:w="1543" w:type="dxa"/>
            <w:vAlign w:val="center"/>
          </w:tcPr>
          <w:p w14:paraId="60A286EE">
            <w:pPr>
              <w:jc w:val="center"/>
              <w:rPr>
                <w:rFonts w:hint="eastAsia" w:ascii="Times New Roman" w:hAnsi="Times New Roman"/>
                <w:color w:val="auto"/>
                <w:szCs w:val="21"/>
                <w:highlight w:val="none"/>
              </w:rPr>
            </w:pPr>
          </w:p>
        </w:tc>
        <w:tc>
          <w:tcPr>
            <w:tcW w:w="595" w:type="dxa"/>
            <w:vAlign w:val="center"/>
          </w:tcPr>
          <w:p w14:paraId="50BD2DF7">
            <w:pPr>
              <w:jc w:val="center"/>
              <w:rPr>
                <w:rFonts w:hint="eastAsia" w:ascii="Times New Roman" w:hAnsi="Times New Roman"/>
                <w:color w:val="auto"/>
                <w:szCs w:val="21"/>
                <w:highlight w:val="none"/>
              </w:rPr>
            </w:pPr>
          </w:p>
        </w:tc>
        <w:tc>
          <w:tcPr>
            <w:tcW w:w="594" w:type="dxa"/>
            <w:vAlign w:val="center"/>
          </w:tcPr>
          <w:p w14:paraId="50D12921">
            <w:pPr>
              <w:jc w:val="center"/>
              <w:rPr>
                <w:rFonts w:hint="eastAsia" w:ascii="Times New Roman" w:hAnsi="Times New Roman"/>
                <w:color w:val="auto"/>
                <w:szCs w:val="44"/>
                <w:highlight w:val="none"/>
              </w:rPr>
            </w:pPr>
          </w:p>
        </w:tc>
        <w:tc>
          <w:tcPr>
            <w:tcW w:w="593" w:type="dxa"/>
            <w:vAlign w:val="center"/>
          </w:tcPr>
          <w:p w14:paraId="26D70227">
            <w:pPr>
              <w:jc w:val="center"/>
              <w:rPr>
                <w:rFonts w:hint="eastAsia" w:ascii="Times New Roman" w:hAnsi="Times New Roman"/>
                <w:color w:val="auto"/>
                <w:szCs w:val="44"/>
                <w:highlight w:val="none"/>
              </w:rPr>
            </w:pPr>
          </w:p>
        </w:tc>
        <w:tc>
          <w:tcPr>
            <w:tcW w:w="593" w:type="dxa"/>
            <w:vAlign w:val="center"/>
          </w:tcPr>
          <w:p w14:paraId="7DFBF77D">
            <w:pPr>
              <w:jc w:val="center"/>
              <w:rPr>
                <w:rFonts w:hint="eastAsia" w:ascii="Times New Roman" w:hAnsi="Times New Roman"/>
                <w:color w:val="auto"/>
                <w:szCs w:val="44"/>
                <w:highlight w:val="none"/>
              </w:rPr>
            </w:pPr>
          </w:p>
        </w:tc>
        <w:tc>
          <w:tcPr>
            <w:tcW w:w="593" w:type="dxa"/>
            <w:vAlign w:val="center"/>
          </w:tcPr>
          <w:p w14:paraId="37909581">
            <w:pPr>
              <w:jc w:val="center"/>
              <w:rPr>
                <w:rFonts w:hint="eastAsia" w:ascii="Times New Roman" w:hAnsi="Times New Roman"/>
                <w:color w:val="auto"/>
                <w:szCs w:val="44"/>
                <w:highlight w:val="none"/>
              </w:rPr>
            </w:pPr>
          </w:p>
        </w:tc>
        <w:tc>
          <w:tcPr>
            <w:tcW w:w="593" w:type="dxa"/>
            <w:vAlign w:val="center"/>
          </w:tcPr>
          <w:p w14:paraId="34919DA9">
            <w:pPr>
              <w:jc w:val="center"/>
              <w:rPr>
                <w:rFonts w:hint="eastAsia" w:ascii="Times New Roman" w:hAnsi="Times New Roman"/>
                <w:color w:val="auto"/>
                <w:szCs w:val="44"/>
                <w:highlight w:val="none"/>
              </w:rPr>
            </w:pPr>
          </w:p>
        </w:tc>
        <w:tc>
          <w:tcPr>
            <w:tcW w:w="593" w:type="dxa"/>
            <w:vAlign w:val="center"/>
          </w:tcPr>
          <w:p w14:paraId="4F2C0542">
            <w:pPr>
              <w:jc w:val="center"/>
              <w:rPr>
                <w:rFonts w:hint="eastAsia" w:ascii="Times New Roman" w:hAnsi="Times New Roman"/>
                <w:color w:val="auto"/>
                <w:szCs w:val="44"/>
                <w:highlight w:val="none"/>
              </w:rPr>
            </w:pPr>
          </w:p>
        </w:tc>
        <w:tc>
          <w:tcPr>
            <w:tcW w:w="593" w:type="dxa"/>
            <w:vAlign w:val="center"/>
          </w:tcPr>
          <w:p w14:paraId="54616033">
            <w:pPr>
              <w:jc w:val="center"/>
              <w:rPr>
                <w:rFonts w:hint="eastAsia" w:ascii="Times New Roman" w:hAnsi="Times New Roman"/>
                <w:color w:val="auto"/>
                <w:szCs w:val="44"/>
                <w:highlight w:val="none"/>
              </w:rPr>
            </w:pPr>
          </w:p>
        </w:tc>
        <w:tc>
          <w:tcPr>
            <w:tcW w:w="594" w:type="dxa"/>
            <w:vAlign w:val="center"/>
          </w:tcPr>
          <w:p w14:paraId="6736284D">
            <w:pPr>
              <w:jc w:val="center"/>
              <w:rPr>
                <w:rFonts w:hint="eastAsia" w:ascii="Times New Roman" w:hAnsi="Times New Roman"/>
                <w:color w:val="auto"/>
                <w:szCs w:val="44"/>
                <w:highlight w:val="none"/>
              </w:rPr>
            </w:pPr>
          </w:p>
        </w:tc>
        <w:tc>
          <w:tcPr>
            <w:tcW w:w="714" w:type="dxa"/>
            <w:vAlign w:val="center"/>
          </w:tcPr>
          <w:p w14:paraId="52DC065E">
            <w:pPr>
              <w:jc w:val="center"/>
              <w:rPr>
                <w:rFonts w:hint="eastAsia" w:ascii="Times New Roman" w:hAnsi="Times New Roman"/>
                <w:color w:val="auto"/>
                <w:szCs w:val="44"/>
                <w:highlight w:val="none"/>
              </w:rPr>
            </w:pPr>
          </w:p>
        </w:tc>
      </w:tr>
      <w:tr w14:paraId="6987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D037B99">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2</w:t>
            </w:r>
          </w:p>
        </w:tc>
        <w:tc>
          <w:tcPr>
            <w:tcW w:w="1543" w:type="dxa"/>
            <w:vAlign w:val="center"/>
          </w:tcPr>
          <w:p w14:paraId="5DEF8AB4">
            <w:pPr>
              <w:jc w:val="center"/>
              <w:rPr>
                <w:rFonts w:hint="eastAsia" w:ascii="Times New Roman" w:hAnsi="Times New Roman"/>
                <w:color w:val="auto"/>
                <w:szCs w:val="44"/>
                <w:highlight w:val="none"/>
              </w:rPr>
            </w:pPr>
          </w:p>
        </w:tc>
        <w:tc>
          <w:tcPr>
            <w:tcW w:w="595" w:type="dxa"/>
            <w:vAlign w:val="center"/>
          </w:tcPr>
          <w:p w14:paraId="6D7B169D">
            <w:pPr>
              <w:jc w:val="center"/>
              <w:rPr>
                <w:rFonts w:ascii="Times New Roman" w:hAnsi="Times New Roman"/>
                <w:color w:val="auto"/>
                <w:highlight w:val="none"/>
              </w:rPr>
            </w:pPr>
          </w:p>
        </w:tc>
        <w:tc>
          <w:tcPr>
            <w:tcW w:w="594" w:type="dxa"/>
            <w:vAlign w:val="center"/>
          </w:tcPr>
          <w:p w14:paraId="0A0C079C">
            <w:pPr>
              <w:jc w:val="center"/>
              <w:rPr>
                <w:rFonts w:hint="eastAsia" w:ascii="Times New Roman" w:hAnsi="Times New Roman"/>
                <w:color w:val="auto"/>
                <w:szCs w:val="44"/>
                <w:highlight w:val="none"/>
              </w:rPr>
            </w:pPr>
          </w:p>
        </w:tc>
        <w:tc>
          <w:tcPr>
            <w:tcW w:w="593" w:type="dxa"/>
            <w:vAlign w:val="center"/>
          </w:tcPr>
          <w:p w14:paraId="5745C874">
            <w:pPr>
              <w:jc w:val="center"/>
              <w:rPr>
                <w:rFonts w:hint="eastAsia" w:ascii="Times New Roman" w:hAnsi="Times New Roman"/>
                <w:color w:val="auto"/>
                <w:szCs w:val="44"/>
                <w:highlight w:val="none"/>
              </w:rPr>
            </w:pPr>
          </w:p>
        </w:tc>
        <w:tc>
          <w:tcPr>
            <w:tcW w:w="593" w:type="dxa"/>
            <w:vAlign w:val="center"/>
          </w:tcPr>
          <w:p w14:paraId="2EF83C21">
            <w:pPr>
              <w:jc w:val="center"/>
              <w:rPr>
                <w:rFonts w:hint="eastAsia" w:ascii="Times New Roman" w:hAnsi="Times New Roman"/>
                <w:color w:val="auto"/>
                <w:szCs w:val="44"/>
                <w:highlight w:val="none"/>
              </w:rPr>
            </w:pPr>
          </w:p>
        </w:tc>
        <w:tc>
          <w:tcPr>
            <w:tcW w:w="593" w:type="dxa"/>
            <w:vAlign w:val="center"/>
          </w:tcPr>
          <w:p w14:paraId="67953126">
            <w:pPr>
              <w:jc w:val="center"/>
              <w:rPr>
                <w:rFonts w:hint="eastAsia" w:ascii="Times New Roman" w:hAnsi="Times New Roman"/>
                <w:color w:val="auto"/>
                <w:szCs w:val="44"/>
                <w:highlight w:val="none"/>
              </w:rPr>
            </w:pPr>
          </w:p>
        </w:tc>
        <w:tc>
          <w:tcPr>
            <w:tcW w:w="593" w:type="dxa"/>
            <w:vAlign w:val="center"/>
          </w:tcPr>
          <w:p w14:paraId="7C70E3D4">
            <w:pPr>
              <w:jc w:val="center"/>
              <w:rPr>
                <w:rFonts w:hint="eastAsia" w:ascii="Times New Roman" w:hAnsi="Times New Roman"/>
                <w:color w:val="auto"/>
                <w:szCs w:val="44"/>
                <w:highlight w:val="none"/>
              </w:rPr>
            </w:pPr>
          </w:p>
        </w:tc>
        <w:tc>
          <w:tcPr>
            <w:tcW w:w="593" w:type="dxa"/>
            <w:vAlign w:val="center"/>
          </w:tcPr>
          <w:p w14:paraId="2A3AF415">
            <w:pPr>
              <w:jc w:val="center"/>
              <w:rPr>
                <w:rFonts w:hint="eastAsia" w:ascii="Times New Roman" w:hAnsi="Times New Roman"/>
                <w:color w:val="auto"/>
                <w:szCs w:val="44"/>
                <w:highlight w:val="none"/>
              </w:rPr>
            </w:pPr>
          </w:p>
        </w:tc>
        <w:tc>
          <w:tcPr>
            <w:tcW w:w="593" w:type="dxa"/>
            <w:vAlign w:val="center"/>
          </w:tcPr>
          <w:p w14:paraId="388F4A20">
            <w:pPr>
              <w:jc w:val="center"/>
              <w:rPr>
                <w:rFonts w:hint="eastAsia" w:ascii="Times New Roman" w:hAnsi="Times New Roman"/>
                <w:color w:val="auto"/>
                <w:szCs w:val="44"/>
                <w:highlight w:val="none"/>
              </w:rPr>
            </w:pPr>
          </w:p>
        </w:tc>
        <w:tc>
          <w:tcPr>
            <w:tcW w:w="594" w:type="dxa"/>
            <w:vAlign w:val="center"/>
          </w:tcPr>
          <w:p w14:paraId="4E4A3F67">
            <w:pPr>
              <w:jc w:val="center"/>
              <w:rPr>
                <w:rFonts w:hint="eastAsia" w:ascii="Times New Roman" w:hAnsi="Times New Roman"/>
                <w:color w:val="auto"/>
                <w:szCs w:val="44"/>
                <w:highlight w:val="none"/>
              </w:rPr>
            </w:pPr>
          </w:p>
        </w:tc>
        <w:tc>
          <w:tcPr>
            <w:tcW w:w="714" w:type="dxa"/>
            <w:vAlign w:val="center"/>
          </w:tcPr>
          <w:p w14:paraId="6E3A40B8">
            <w:pPr>
              <w:jc w:val="center"/>
              <w:rPr>
                <w:rFonts w:hint="eastAsia" w:ascii="Times New Roman" w:hAnsi="Times New Roman"/>
                <w:color w:val="auto"/>
                <w:szCs w:val="44"/>
                <w:highlight w:val="none"/>
              </w:rPr>
            </w:pPr>
          </w:p>
        </w:tc>
      </w:tr>
      <w:tr w14:paraId="6BED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FB1527C">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3</w:t>
            </w:r>
          </w:p>
        </w:tc>
        <w:tc>
          <w:tcPr>
            <w:tcW w:w="1543" w:type="dxa"/>
            <w:vAlign w:val="center"/>
          </w:tcPr>
          <w:p w14:paraId="2D5318B4">
            <w:pPr>
              <w:jc w:val="center"/>
              <w:rPr>
                <w:rFonts w:hint="eastAsia" w:ascii="Times New Roman" w:hAnsi="Times New Roman"/>
                <w:color w:val="auto"/>
                <w:szCs w:val="44"/>
                <w:highlight w:val="none"/>
              </w:rPr>
            </w:pPr>
          </w:p>
        </w:tc>
        <w:tc>
          <w:tcPr>
            <w:tcW w:w="595" w:type="dxa"/>
            <w:vAlign w:val="center"/>
          </w:tcPr>
          <w:p w14:paraId="171CE962">
            <w:pPr>
              <w:jc w:val="center"/>
              <w:rPr>
                <w:rFonts w:ascii="Times New Roman" w:hAnsi="Times New Roman"/>
                <w:color w:val="auto"/>
                <w:highlight w:val="none"/>
              </w:rPr>
            </w:pPr>
          </w:p>
        </w:tc>
        <w:tc>
          <w:tcPr>
            <w:tcW w:w="594" w:type="dxa"/>
            <w:vAlign w:val="center"/>
          </w:tcPr>
          <w:p w14:paraId="13321D06">
            <w:pPr>
              <w:jc w:val="center"/>
              <w:rPr>
                <w:rFonts w:hint="eastAsia" w:ascii="Times New Roman" w:hAnsi="Times New Roman"/>
                <w:color w:val="auto"/>
                <w:szCs w:val="44"/>
                <w:highlight w:val="none"/>
              </w:rPr>
            </w:pPr>
          </w:p>
        </w:tc>
        <w:tc>
          <w:tcPr>
            <w:tcW w:w="593" w:type="dxa"/>
            <w:vAlign w:val="center"/>
          </w:tcPr>
          <w:p w14:paraId="0D57CE95">
            <w:pPr>
              <w:jc w:val="center"/>
              <w:rPr>
                <w:rFonts w:hint="eastAsia" w:ascii="Times New Roman" w:hAnsi="Times New Roman"/>
                <w:color w:val="auto"/>
                <w:szCs w:val="44"/>
                <w:highlight w:val="none"/>
              </w:rPr>
            </w:pPr>
          </w:p>
        </w:tc>
        <w:tc>
          <w:tcPr>
            <w:tcW w:w="593" w:type="dxa"/>
            <w:vAlign w:val="center"/>
          </w:tcPr>
          <w:p w14:paraId="4EC706E0">
            <w:pPr>
              <w:jc w:val="center"/>
              <w:rPr>
                <w:rFonts w:hint="eastAsia" w:ascii="Times New Roman" w:hAnsi="Times New Roman"/>
                <w:color w:val="auto"/>
                <w:szCs w:val="44"/>
                <w:highlight w:val="none"/>
              </w:rPr>
            </w:pPr>
          </w:p>
        </w:tc>
        <w:tc>
          <w:tcPr>
            <w:tcW w:w="593" w:type="dxa"/>
            <w:vAlign w:val="center"/>
          </w:tcPr>
          <w:p w14:paraId="6EDA1399">
            <w:pPr>
              <w:jc w:val="center"/>
              <w:rPr>
                <w:rFonts w:hint="eastAsia" w:ascii="Times New Roman" w:hAnsi="Times New Roman"/>
                <w:color w:val="auto"/>
                <w:szCs w:val="44"/>
                <w:highlight w:val="none"/>
              </w:rPr>
            </w:pPr>
          </w:p>
        </w:tc>
        <w:tc>
          <w:tcPr>
            <w:tcW w:w="593" w:type="dxa"/>
            <w:vAlign w:val="center"/>
          </w:tcPr>
          <w:p w14:paraId="6038063C">
            <w:pPr>
              <w:jc w:val="center"/>
              <w:rPr>
                <w:rFonts w:hint="eastAsia" w:ascii="Times New Roman" w:hAnsi="Times New Roman"/>
                <w:color w:val="auto"/>
                <w:szCs w:val="44"/>
                <w:highlight w:val="none"/>
              </w:rPr>
            </w:pPr>
          </w:p>
        </w:tc>
        <w:tc>
          <w:tcPr>
            <w:tcW w:w="593" w:type="dxa"/>
            <w:vAlign w:val="center"/>
          </w:tcPr>
          <w:p w14:paraId="65BDBE6D">
            <w:pPr>
              <w:jc w:val="center"/>
              <w:rPr>
                <w:rFonts w:hint="eastAsia" w:ascii="Times New Roman" w:hAnsi="Times New Roman"/>
                <w:color w:val="auto"/>
                <w:szCs w:val="44"/>
                <w:highlight w:val="none"/>
              </w:rPr>
            </w:pPr>
          </w:p>
        </w:tc>
        <w:tc>
          <w:tcPr>
            <w:tcW w:w="593" w:type="dxa"/>
            <w:vAlign w:val="center"/>
          </w:tcPr>
          <w:p w14:paraId="2C9D30AA">
            <w:pPr>
              <w:jc w:val="center"/>
              <w:rPr>
                <w:rFonts w:hint="eastAsia" w:ascii="Times New Roman" w:hAnsi="Times New Roman"/>
                <w:color w:val="auto"/>
                <w:szCs w:val="44"/>
                <w:highlight w:val="none"/>
              </w:rPr>
            </w:pPr>
          </w:p>
        </w:tc>
        <w:tc>
          <w:tcPr>
            <w:tcW w:w="594" w:type="dxa"/>
            <w:vAlign w:val="center"/>
          </w:tcPr>
          <w:p w14:paraId="4F758CCF">
            <w:pPr>
              <w:jc w:val="center"/>
              <w:rPr>
                <w:rFonts w:hint="eastAsia" w:ascii="Times New Roman" w:hAnsi="Times New Roman"/>
                <w:color w:val="auto"/>
                <w:szCs w:val="44"/>
                <w:highlight w:val="none"/>
              </w:rPr>
            </w:pPr>
          </w:p>
        </w:tc>
        <w:tc>
          <w:tcPr>
            <w:tcW w:w="714" w:type="dxa"/>
            <w:vAlign w:val="center"/>
          </w:tcPr>
          <w:p w14:paraId="6DC967C7">
            <w:pPr>
              <w:jc w:val="center"/>
              <w:rPr>
                <w:rFonts w:hint="eastAsia" w:ascii="Times New Roman" w:hAnsi="Times New Roman"/>
                <w:color w:val="auto"/>
                <w:szCs w:val="44"/>
                <w:highlight w:val="none"/>
              </w:rPr>
            </w:pPr>
          </w:p>
        </w:tc>
      </w:tr>
      <w:tr w14:paraId="13DC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CD47ED7">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4</w:t>
            </w:r>
          </w:p>
        </w:tc>
        <w:tc>
          <w:tcPr>
            <w:tcW w:w="1543" w:type="dxa"/>
            <w:vAlign w:val="center"/>
          </w:tcPr>
          <w:p w14:paraId="3475B645">
            <w:pPr>
              <w:jc w:val="center"/>
              <w:rPr>
                <w:rFonts w:hint="eastAsia" w:ascii="Times New Roman" w:hAnsi="Times New Roman"/>
                <w:color w:val="auto"/>
                <w:szCs w:val="44"/>
                <w:highlight w:val="none"/>
              </w:rPr>
            </w:pPr>
          </w:p>
        </w:tc>
        <w:tc>
          <w:tcPr>
            <w:tcW w:w="595" w:type="dxa"/>
            <w:vAlign w:val="center"/>
          </w:tcPr>
          <w:p w14:paraId="58D80DA1">
            <w:pPr>
              <w:jc w:val="center"/>
              <w:rPr>
                <w:rFonts w:ascii="Times New Roman" w:hAnsi="Times New Roman"/>
                <w:color w:val="auto"/>
                <w:highlight w:val="none"/>
              </w:rPr>
            </w:pPr>
          </w:p>
        </w:tc>
        <w:tc>
          <w:tcPr>
            <w:tcW w:w="594" w:type="dxa"/>
            <w:vAlign w:val="center"/>
          </w:tcPr>
          <w:p w14:paraId="13E5ECC3">
            <w:pPr>
              <w:jc w:val="center"/>
              <w:rPr>
                <w:rFonts w:hint="eastAsia" w:ascii="Times New Roman" w:hAnsi="Times New Roman"/>
                <w:color w:val="auto"/>
                <w:szCs w:val="44"/>
                <w:highlight w:val="none"/>
              </w:rPr>
            </w:pPr>
          </w:p>
        </w:tc>
        <w:tc>
          <w:tcPr>
            <w:tcW w:w="593" w:type="dxa"/>
            <w:vAlign w:val="center"/>
          </w:tcPr>
          <w:p w14:paraId="0F581CE8">
            <w:pPr>
              <w:jc w:val="center"/>
              <w:rPr>
                <w:rFonts w:hint="eastAsia" w:ascii="Times New Roman" w:hAnsi="Times New Roman"/>
                <w:color w:val="auto"/>
                <w:szCs w:val="44"/>
                <w:highlight w:val="none"/>
              </w:rPr>
            </w:pPr>
          </w:p>
        </w:tc>
        <w:tc>
          <w:tcPr>
            <w:tcW w:w="593" w:type="dxa"/>
            <w:vAlign w:val="center"/>
          </w:tcPr>
          <w:p w14:paraId="74C8FE59">
            <w:pPr>
              <w:jc w:val="center"/>
              <w:rPr>
                <w:rFonts w:hint="eastAsia" w:ascii="Times New Roman" w:hAnsi="Times New Roman"/>
                <w:color w:val="auto"/>
                <w:szCs w:val="44"/>
                <w:highlight w:val="none"/>
              </w:rPr>
            </w:pPr>
          </w:p>
        </w:tc>
        <w:tc>
          <w:tcPr>
            <w:tcW w:w="593" w:type="dxa"/>
            <w:vAlign w:val="center"/>
          </w:tcPr>
          <w:p w14:paraId="2C034748">
            <w:pPr>
              <w:jc w:val="center"/>
              <w:rPr>
                <w:rFonts w:hint="eastAsia" w:ascii="Times New Roman" w:hAnsi="Times New Roman"/>
                <w:color w:val="auto"/>
                <w:szCs w:val="44"/>
                <w:highlight w:val="none"/>
              </w:rPr>
            </w:pPr>
          </w:p>
        </w:tc>
        <w:tc>
          <w:tcPr>
            <w:tcW w:w="593" w:type="dxa"/>
            <w:vAlign w:val="center"/>
          </w:tcPr>
          <w:p w14:paraId="536383B9">
            <w:pPr>
              <w:jc w:val="center"/>
              <w:rPr>
                <w:rFonts w:hint="eastAsia" w:ascii="Times New Roman" w:hAnsi="Times New Roman"/>
                <w:color w:val="auto"/>
                <w:szCs w:val="44"/>
                <w:highlight w:val="none"/>
              </w:rPr>
            </w:pPr>
          </w:p>
        </w:tc>
        <w:tc>
          <w:tcPr>
            <w:tcW w:w="593" w:type="dxa"/>
            <w:vAlign w:val="center"/>
          </w:tcPr>
          <w:p w14:paraId="5A95056E">
            <w:pPr>
              <w:jc w:val="center"/>
              <w:rPr>
                <w:rFonts w:hint="eastAsia" w:ascii="Times New Roman" w:hAnsi="Times New Roman"/>
                <w:color w:val="auto"/>
                <w:szCs w:val="44"/>
                <w:highlight w:val="none"/>
              </w:rPr>
            </w:pPr>
          </w:p>
        </w:tc>
        <w:tc>
          <w:tcPr>
            <w:tcW w:w="593" w:type="dxa"/>
            <w:vAlign w:val="center"/>
          </w:tcPr>
          <w:p w14:paraId="160877DC">
            <w:pPr>
              <w:jc w:val="center"/>
              <w:rPr>
                <w:rFonts w:hint="eastAsia" w:ascii="Times New Roman" w:hAnsi="Times New Roman"/>
                <w:color w:val="auto"/>
                <w:szCs w:val="44"/>
                <w:highlight w:val="none"/>
              </w:rPr>
            </w:pPr>
          </w:p>
        </w:tc>
        <w:tc>
          <w:tcPr>
            <w:tcW w:w="594" w:type="dxa"/>
            <w:vAlign w:val="center"/>
          </w:tcPr>
          <w:p w14:paraId="0513EBD4">
            <w:pPr>
              <w:jc w:val="center"/>
              <w:rPr>
                <w:rFonts w:hint="eastAsia" w:ascii="Times New Roman" w:hAnsi="Times New Roman"/>
                <w:color w:val="auto"/>
                <w:szCs w:val="44"/>
                <w:highlight w:val="none"/>
              </w:rPr>
            </w:pPr>
          </w:p>
        </w:tc>
        <w:tc>
          <w:tcPr>
            <w:tcW w:w="714" w:type="dxa"/>
            <w:vAlign w:val="center"/>
          </w:tcPr>
          <w:p w14:paraId="2AAB2D85">
            <w:pPr>
              <w:jc w:val="center"/>
              <w:rPr>
                <w:rFonts w:hint="eastAsia" w:ascii="Times New Roman" w:hAnsi="Times New Roman"/>
                <w:color w:val="auto"/>
                <w:szCs w:val="44"/>
                <w:highlight w:val="none"/>
              </w:rPr>
            </w:pPr>
          </w:p>
        </w:tc>
      </w:tr>
      <w:tr w14:paraId="60A1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B093395">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5</w:t>
            </w:r>
          </w:p>
        </w:tc>
        <w:tc>
          <w:tcPr>
            <w:tcW w:w="1543" w:type="dxa"/>
            <w:vAlign w:val="center"/>
          </w:tcPr>
          <w:p w14:paraId="5E029EBD">
            <w:pPr>
              <w:jc w:val="center"/>
              <w:rPr>
                <w:rFonts w:hint="eastAsia" w:ascii="Times New Roman" w:hAnsi="Times New Roman"/>
                <w:color w:val="auto"/>
                <w:szCs w:val="44"/>
                <w:highlight w:val="none"/>
              </w:rPr>
            </w:pPr>
          </w:p>
        </w:tc>
        <w:tc>
          <w:tcPr>
            <w:tcW w:w="595" w:type="dxa"/>
            <w:vAlign w:val="center"/>
          </w:tcPr>
          <w:p w14:paraId="7FDCC033">
            <w:pPr>
              <w:jc w:val="center"/>
              <w:rPr>
                <w:rFonts w:ascii="Times New Roman" w:hAnsi="Times New Roman"/>
                <w:color w:val="auto"/>
                <w:highlight w:val="none"/>
              </w:rPr>
            </w:pPr>
          </w:p>
        </w:tc>
        <w:tc>
          <w:tcPr>
            <w:tcW w:w="594" w:type="dxa"/>
            <w:vAlign w:val="center"/>
          </w:tcPr>
          <w:p w14:paraId="066E9C7B">
            <w:pPr>
              <w:jc w:val="center"/>
              <w:rPr>
                <w:rFonts w:hint="eastAsia" w:ascii="Times New Roman" w:hAnsi="Times New Roman"/>
                <w:color w:val="auto"/>
                <w:szCs w:val="44"/>
                <w:highlight w:val="none"/>
              </w:rPr>
            </w:pPr>
          </w:p>
        </w:tc>
        <w:tc>
          <w:tcPr>
            <w:tcW w:w="593" w:type="dxa"/>
            <w:vAlign w:val="center"/>
          </w:tcPr>
          <w:p w14:paraId="5C25B714">
            <w:pPr>
              <w:jc w:val="center"/>
              <w:rPr>
                <w:rFonts w:hint="eastAsia" w:ascii="Times New Roman" w:hAnsi="Times New Roman"/>
                <w:color w:val="auto"/>
                <w:szCs w:val="44"/>
                <w:highlight w:val="none"/>
              </w:rPr>
            </w:pPr>
          </w:p>
        </w:tc>
        <w:tc>
          <w:tcPr>
            <w:tcW w:w="593" w:type="dxa"/>
            <w:vAlign w:val="center"/>
          </w:tcPr>
          <w:p w14:paraId="18468048">
            <w:pPr>
              <w:jc w:val="center"/>
              <w:rPr>
                <w:rFonts w:hint="eastAsia" w:ascii="Times New Roman" w:hAnsi="Times New Roman"/>
                <w:color w:val="auto"/>
                <w:szCs w:val="44"/>
                <w:highlight w:val="none"/>
              </w:rPr>
            </w:pPr>
          </w:p>
        </w:tc>
        <w:tc>
          <w:tcPr>
            <w:tcW w:w="593" w:type="dxa"/>
            <w:vAlign w:val="center"/>
          </w:tcPr>
          <w:p w14:paraId="48A1332D">
            <w:pPr>
              <w:jc w:val="center"/>
              <w:rPr>
                <w:rFonts w:hint="eastAsia" w:ascii="Times New Roman" w:hAnsi="Times New Roman"/>
                <w:color w:val="auto"/>
                <w:szCs w:val="44"/>
                <w:highlight w:val="none"/>
              </w:rPr>
            </w:pPr>
          </w:p>
        </w:tc>
        <w:tc>
          <w:tcPr>
            <w:tcW w:w="593" w:type="dxa"/>
            <w:vAlign w:val="center"/>
          </w:tcPr>
          <w:p w14:paraId="7C0A34C6">
            <w:pPr>
              <w:jc w:val="center"/>
              <w:rPr>
                <w:rFonts w:hint="eastAsia" w:ascii="Times New Roman" w:hAnsi="Times New Roman"/>
                <w:color w:val="auto"/>
                <w:szCs w:val="44"/>
                <w:highlight w:val="none"/>
              </w:rPr>
            </w:pPr>
          </w:p>
        </w:tc>
        <w:tc>
          <w:tcPr>
            <w:tcW w:w="593" w:type="dxa"/>
            <w:vAlign w:val="center"/>
          </w:tcPr>
          <w:p w14:paraId="4B79D781">
            <w:pPr>
              <w:jc w:val="center"/>
              <w:rPr>
                <w:rFonts w:hint="eastAsia" w:ascii="Times New Roman" w:hAnsi="Times New Roman"/>
                <w:color w:val="auto"/>
                <w:szCs w:val="44"/>
                <w:highlight w:val="none"/>
              </w:rPr>
            </w:pPr>
          </w:p>
        </w:tc>
        <w:tc>
          <w:tcPr>
            <w:tcW w:w="593" w:type="dxa"/>
            <w:vAlign w:val="center"/>
          </w:tcPr>
          <w:p w14:paraId="73CD3DCE">
            <w:pPr>
              <w:jc w:val="center"/>
              <w:rPr>
                <w:rFonts w:hint="eastAsia" w:ascii="Times New Roman" w:hAnsi="Times New Roman"/>
                <w:color w:val="auto"/>
                <w:szCs w:val="44"/>
                <w:highlight w:val="none"/>
              </w:rPr>
            </w:pPr>
          </w:p>
        </w:tc>
        <w:tc>
          <w:tcPr>
            <w:tcW w:w="594" w:type="dxa"/>
            <w:vAlign w:val="center"/>
          </w:tcPr>
          <w:p w14:paraId="648B3A38">
            <w:pPr>
              <w:jc w:val="center"/>
              <w:rPr>
                <w:rFonts w:hint="eastAsia" w:ascii="Times New Roman" w:hAnsi="Times New Roman"/>
                <w:color w:val="auto"/>
                <w:szCs w:val="44"/>
                <w:highlight w:val="none"/>
              </w:rPr>
            </w:pPr>
          </w:p>
        </w:tc>
        <w:tc>
          <w:tcPr>
            <w:tcW w:w="714" w:type="dxa"/>
            <w:vAlign w:val="center"/>
          </w:tcPr>
          <w:p w14:paraId="7CFC5F44">
            <w:pPr>
              <w:jc w:val="center"/>
              <w:rPr>
                <w:rFonts w:hint="eastAsia" w:ascii="Times New Roman" w:hAnsi="Times New Roman"/>
                <w:color w:val="auto"/>
                <w:szCs w:val="44"/>
                <w:highlight w:val="none"/>
              </w:rPr>
            </w:pPr>
          </w:p>
        </w:tc>
      </w:tr>
      <w:tr w14:paraId="1309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54F9F02">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6</w:t>
            </w:r>
          </w:p>
        </w:tc>
        <w:tc>
          <w:tcPr>
            <w:tcW w:w="1543" w:type="dxa"/>
            <w:vAlign w:val="center"/>
          </w:tcPr>
          <w:p w14:paraId="6E599DFD">
            <w:pPr>
              <w:jc w:val="center"/>
              <w:rPr>
                <w:rFonts w:hint="eastAsia" w:ascii="Times New Roman" w:hAnsi="Times New Roman"/>
                <w:color w:val="auto"/>
                <w:szCs w:val="44"/>
                <w:highlight w:val="none"/>
              </w:rPr>
            </w:pPr>
          </w:p>
        </w:tc>
        <w:tc>
          <w:tcPr>
            <w:tcW w:w="595" w:type="dxa"/>
            <w:vAlign w:val="center"/>
          </w:tcPr>
          <w:p w14:paraId="5D9264AA">
            <w:pPr>
              <w:jc w:val="center"/>
              <w:rPr>
                <w:rFonts w:ascii="Times New Roman" w:hAnsi="Times New Roman"/>
                <w:color w:val="auto"/>
                <w:highlight w:val="none"/>
              </w:rPr>
            </w:pPr>
          </w:p>
        </w:tc>
        <w:tc>
          <w:tcPr>
            <w:tcW w:w="594" w:type="dxa"/>
            <w:vAlign w:val="center"/>
          </w:tcPr>
          <w:p w14:paraId="13086E09">
            <w:pPr>
              <w:jc w:val="center"/>
              <w:rPr>
                <w:rFonts w:hint="eastAsia" w:ascii="Times New Roman" w:hAnsi="Times New Roman"/>
                <w:color w:val="auto"/>
                <w:szCs w:val="44"/>
                <w:highlight w:val="none"/>
              </w:rPr>
            </w:pPr>
          </w:p>
        </w:tc>
        <w:tc>
          <w:tcPr>
            <w:tcW w:w="593" w:type="dxa"/>
            <w:vAlign w:val="center"/>
          </w:tcPr>
          <w:p w14:paraId="6B70DF96">
            <w:pPr>
              <w:jc w:val="center"/>
              <w:rPr>
                <w:rFonts w:hint="eastAsia" w:ascii="Times New Roman" w:hAnsi="Times New Roman"/>
                <w:color w:val="auto"/>
                <w:szCs w:val="44"/>
                <w:highlight w:val="none"/>
              </w:rPr>
            </w:pPr>
          </w:p>
        </w:tc>
        <w:tc>
          <w:tcPr>
            <w:tcW w:w="593" w:type="dxa"/>
            <w:vAlign w:val="center"/>
          </w:tcPr>
          <w:p w14:paraId="12689E3B">
            <w:pPr>
              <w:jc w:val="center"/>
              <w:rPr>
                <w:rFonts w:hint="eastAsia" w:ascii="Times New Roman" w:hAnsi="Times New Roman"/>
                <w:color w:val="auto"/>
                <w:szCs w:val="44"/>
                <w:highlight w:val="none"/>
              </w:rPr>
            </w:pPr>
          </w:p>
        </w:tc>
        <w:tc>
          <w:tcPr>
            <w:tcW w:w="593" w:type="dxa"/>
            <w:vAlign w:val="center"/>
          </w:tcPr>
          <w:p w14:paraId="3A8F16C1">
            <w:pPr>
              <w:jc w:val="center"/>
              <w:rPr>
                <w:rFonts w:hint="eastAsia" w:ascii="Times New Roman" w:hAnsi="Times New Roman"/>
                <w:color w:val="auto"/>
                <w:szCs w:val="44"/>
                <w:highlight w:val="none"/>
              </w:rPr>
            </w:pPr>
          </w:p>
        </w:tc>
        <w:tc>
          <w:tcPr>
            <w:tcW w:w="593" w:type="dxa"/>
            <w:vAlign w:val="center"/>
          </w:tcPr>
          <w:p w14:paraId="6775BF20">
            <w:pPr>
              <w:jc w:val="center"/>
              <w:rPr>
                <w:rFonts w:hint="eastAsia" w:ascii="Times New Roman" w:hAnsi="Times New Roman"/>
                <w:color w:val="auto"/>
                <w:szCs w:val="44"/>
                <w:highlight w:val="none"/>
              </w:rPr>
            </w:pPr>
          </w:p>
        </w:tc>
        <w:tc>
          <w:tcPr>
            <w:tcW w:w="593" w:type="dxa"/>
            <w:vAlign w:val="center"/>
          </w:tcPr>
          <w:p w14:paraId="338C7411">
            <w:pPr>
              <w:jc w:val="center"/>
              <w:rPr>
                <w:rFonts w:hint="eastAsia" w:ascii="Times New Roman" w:hAnsi="Times New Roman"/>
                <w:color w:val="auto"/>
                <w:szCs w:val="44"/>
                <w:highlight w:val="none"/>
              </w:rPr>
            </w:pPr>
          </w:p>
        </w:tc>
        <w:tc>
          <w:tcPr>
            <w:tcW w:w="593" w:type="dxa"/>
            <w:vAlign w:val="center"/>
          </w:tcPr>
          <w:p w14:paraId="673CE4A5">
            <w:pPr>
              <w:jc w:val="center"/>
              <w:rPr>
                <w:rFonts w:hint="eastAsia" w:ascii="Times New Roman" w:hAnsi="Times New Roman"/>
                <w:color w:val="auto"/>
                <w:szCs w:val="44"/>
                <w:highlight w:val="none"/>
              </w:rPr>
            </w:pPr>
          </w:p>
        </w:tc>
        <w:tc>
          <w:tcPr>
            <w:tcW w:w="594" w:type="dxa"/>
            <w:vAlign w:val="center"/>
          </w:tcPr>
          <w:p w14:paraId="56A05046">
            <w:pPr>
              <w:jc w:val="center"/>
              <w:rPr>
                <w:rFonts w:hint="eastAsia" w:ascii="Times New Roman" w:hAnsi="Times New Roman"/>
                <w:color w:val="auto"/>
                <w:szCs w:val="44"/>
                <w:highlight w:val="none"/>
              </w:rPr>
            </w:pPr>
          </w:p>
        </w:tc>
        <w:tc>
          <w:tcPr>
            <w:tcW w:w="714" w:type="dxa"/>
            <w:vAlign w:val="center"/>
          </w:tcPr>
          <w:p w14:paraId="613415DB">
            <w:pPr>
              <w:jc w:val="center"/>
              <w:rPr>
                <w:rFonts w:hint="eastAsia" w:ascii="Times New Roman" w:hAnsi="Times New Roman"/>
                <w:color w:val="auto"/>
                <w:szCs w:val="44"/>
                <w:highlight w:val="none"/>
              </w:rPr>
            </w:pPr>
          </w:p>
        </w:tc>
      </w:tr>
      <w:tr w14:paraId="33A4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C61521">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w:t>
            </w:r>
          </w:p>
        </w:tc>
        <w:tc>
          <w:tcPr>
            <w:tcW w:w="1543" w:type="dxa"/>
            <w:vAlign w:val="center"/>
          </w:tcPr>
          <w:p w14:paraId="50E02184">
            <w:pPr>
              <w:rPr>
                <w:rFonts w:hint="eastAsia" w:ascii="Times New Roman" w:hAnsi="Times New Roman"/>
                <w:color w:val="auto"/>
                <w:szCs w:val="21"/>
                <w:highlight w:val="none"/>
              </w:rPr>
            </w:pPr>
          </w:p>
        </w:tc>
        <w:tc>
          <w:tcPr>
            <w:tcW w:w="595" w:type="dxa"/>
            <w:vAlign w:val="center"/>
          </w:tcPr>
          <w:p w14:paraId="2660E951">
            <w:pPr>
              <w:jc w:val="center"/>
              <w:rPr>
                <w:rFonts w:ascii="Times New Roman" w:hAnsi="Times New Roman"/>
                <w:color w:val="auto"/>
                <w:highlight w:val="none"/>
              </w:rPr>
            </w:pPr>
          </w:p>
        </w:tc>
        <w:tc>
          <w:tcPr>
            <w:tcW w:w="594" w:type="dxa"/>
            <w:vAlign w:val="center"/>
          </w:tcPr>
          <w:p w14:paraId="46D33AD7">
            <w:pPr>
              <w:jc w:val="center"/>
              <w:rPr>
                <w:rFonts w:hint="eastAsia" w:ascii="Times New Roman" w:hAnsi="Times New Roman"/>
                <w:color w:val="auto"/>
                <w:szCs w:val="44"/>
                <w:highlight w:val="none"/>
              </w:rPr>
            </w:pPr>
          </w:p>
        </w:tc>
        <w:tc>
          <w:tcPr>
            <w:tcW w:w="593" w:type="dxa"/>
            <w:vAlign w:val="center"/>
          </w:tcPr>
          <w:p w14:paraId="10E1CFC1">
            <w:pPr>
              <w:jc w:val="center"/>
              <w:rPr>
                <w:rFonts w:hint="eastAsia" w:ascii="Times New Roman" w:hAnsi="Times New Roman"/>
                <w:color w:val="auto"/>
                <w:szCs w:val="44"/>
                <w:highlight w:val="none"/>
              </w:rPr>
            </w:pPr>
          </w:p>
        </w:tc>
        <w:tc>
          <w:tcPr>
            <w:tcW w:w="593" w:type="dxa"/>
            <w:vAlign w:val="center"/>
          </w:tcPr>
          <w:p w14:paraId="01531600">
            <w:pPr>
              <w:jc w:val="center"/>
              <w:rPr>
                <w:rFonts w:hint="eastAsia" w:ascii="Times New Roman" w:hAnsi="Times New Roman"/>
                <w:color w:val="auto"/>
                <w:szCs w:val="44"/>
                <w:highlight w:val="none"/>
              </w:rPr>
            </w:pPr>
          </w:p>
        </w:tc>
        <w:tc>
          <w:tcPr>
            <w:tcW w:w="593" w:type="dxa"/>
            <w:vAlign w:val="center"/>
          </w:tcPr>
          <w:p w14:paraId="67BE9E5D">
            <w:pPr>
              <w:jc w:val="center"/>
              <w:rPr>
                <w:rFonts w:hint="eastAsia" w:ascii="Times New Roman" w:hAnsi="Times New Roman"/>
                <w:color w:val="auto"/>
                <w:szCs w:val="44"/>
                <w:highlight w:val="none"/>
              </w:rPr>
            </w:pPr>
          </w:p>
        </w:tc>
        <w:tc>
          <w:tcPr>
            <w:tcW w:w="593" w:type="dxa"/>
            <w:vAlign w:val="center"/>
          </w:tcPr>
          <w:p w14:paraId="778107FA">
            <w:pPr>
              <w:jc w:val="center"/>
              <w:rPr>
                <w:rFonts w:hint="eastAsia" w:ascii="Times New Roman" w:hAnsi="Times New Roman"/>
                <w:color w:val="auto"/>
                <w:szCs w:val="44"/>
                <w:highlight w:val="none"/>
              </w:rPr>
            </w:pPr>
          </w:p>
        </w:tc>
        <w:tc>
          <w:tcPr>
            <w:tcW w:w="593" w:type="dxa"/>
            <w:vAlign w:val="center"/>
          </w:tcPr>
          <w:p w14:paraId="3AA86FDE">
            <w:pPr>
              <w:jc w:val="center"/>
              <w:rPr>
                <w:rFonts w:hint="eastAsia" w:ascii="Times New Roman" w:hAnsi="Times New Roman"/>
                <w:color w:val="auto"/>
                <w:szCs w:val="44"/>
                <w:highlight w:val="none"/>
              </w:rPr>
            </w:pPr>
          </w:p>
        </w:tc>
        <w:tc>
          <w:tcPr>
            <w:tcW w:w="593" w:type="dxa"/>
            <w:vAlign w:val="center"/>
          </w:tcPr>
          <w:p w14:paraId="7D73F755">
            <w:pPr>
              <w:jc w:val="center"/>
              <w:rPr>
                <w:rFonts w:hint="eastAsia" w:ascii="Times New Roman" w:hAnsi="Times New Roman"/>
                <w:color w:val="auto"/>
                <w:szCs w:val="44"/>
                <w:highlight w:val="none"/>
              </w:rPr>
            </w:pPr>
          </w:p>
        </w:tc>
        <w:tc>
          <w:tcPr>
            <w:tcW w:w="594" w:type="dxa"/>
            <w:vAlign w:val="center"/>
          </w:tcPr>
          <w:p w14:paraId="746653F1">
            <w:pPr>
              <w:jc w:val="center"/>
              <w:rPr>
                <w:rFonts w:hint="eastAsia" w:ascii="Times New Roman" w:hAnsi="Times New Roman"/>
                <w:color w:val="auto"/>
                <w:szCs w:val="44"/>
                <w:highlight w:val="none"/>
              </w:rPr>
            </w:pPr>
          </w:p>
        </w:tc>
        <w:tc>
          <w:tcPr>
            <w:tcW w:w="714" w:type="dxa"/>
            <w:vAlign w:val="center"/>
          </w:tcPr>
          <w:p w14:paraId="790DBA83">
            <w:pPr>
              <w:jc w:val="center"/>
              <w:rPr>
                <w:rFonts w:hint="eastAsia" w:ascii="Times New Roman" w:hAnsi="Times New Roman"/>
                <w:color w:val="auto"/>
                <w:szCs w:val="44"/>
                <w:highlight w:val="none"/>
              </w:rPr>
            </w:pPr>
          </w:p>
        </w:tc>
      </w:tr>
      <w:tr w14:paraId="6317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42F882CE">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r>
              <w:rPr>
                <w:rFonts w:hint="eastAsia" w:ascii="Times New Roman" w:hAnsi="Times New Roman"/>
                <w:color w:val="auto"/>
                <w:szCs w:val="44"/>
                <w:highlight w:val="none"/>
              </w:rPr>
              <w:t xml:space="preserve"> </w:t>
            </w:r>
          </w:p>
          <w:p w14:paraId="49D0D801">
            <w:pPr>
              <w:jc w:val="left"/>
              <w:rPr>
                <w:rFonts w:hint="eastAsia" w:ascii="Times New Roman" w:hAnsi="Times New Roman"/>
                <w:color w:val="auto"/>
                <w:szCs w:val="44"/>
                <w:highlight w:val="none"/>
              </w:rPr>
            </w:pPr>
          </w:p>
          <w:p w14:paraId="193B29D1">
            <w:pPr>
              <w:jc w:val="left"/>
              <w:rPr>
                <w:rFonts w:hint="eastAsia" w:ascii="Times New Roman" w:hAnsi="Times New Roman"/>
                <w:color w:val="auto"/>
                <w:szCs w:val="44"/>
                <w:highlight w:val="none"/>
              </w:rPr>
            </w:pPr>
          </w:p>
          <w:p w14:paraId="7AC8646A">
            <w:pPr>
              <w:jc w:val="left"/>
              <w:rPr>
                <w:rFonts w:hint="eastAsia" w:ascii="Times New Roman" w:hAnsi="Times New Roman"/>
                <w:color w:val="auto"/>
                <w:szCs w:val="44"/>
                <w:highlight w:val="none"/>
              </w:rPr>
            </w:pPr>
          </w:p>
          <w:p w14:paraId="60FDABC2">
            <w:pPr>
              <w:jc w:val="left"/>
              <w:rPr>
                <w:rFonts w:hint="eastAsia" w:ascii="Times New Roman" w:hAnsi="Times New Roman"/>
                <w:color w:val="auto"/>
                <w:szCs w:val="44"/>
                <w:highlight w:val="none"/>
              </w:rPr>
            </w:pPr>
          </w:p>
          <w:p w14:paraId="41F40B15">
            <w:pPr>
              <w:jc w:val="center"/>
              <w:rPr>
                <w:rFonts w:hint="eastAsia" w:ascii="Times New Roman" w:hAnsi="Times New Roman"/>
                <w:color w:val="auto"/>
                <w:szCs w:val="44"/>
                <w:highlight w:val="none"/>
              </w:rPr>
            </w:pPr>
          </w:p>
        </w:tc>
      </w:tr>
      <w:bookmarkEnd w:id="786"/>
    </w:tbl>
    <w:p w14:paraId="129BF21C">
      <w:pPr>
        <w:spacing w:line="400" w:lineRule="exact"/>
        <w:ind w:left="840" w:leftChars="400" w:firstLine="3780" w:firstLineChars="1800"/>
        <w:rPr>
          <w:rFonts w:hint="eastAsia" w:ascii="Times New Roman" w:hAnsi="Times New Roman"/>
          <w:color w:val="auto"/>
          <w:szCs w:val="44"/>
          <w:highlight w:val="none"/>
        </w:rPr>
      </w:pPr>
      <w:r>
        <w:rPr>
          <w:rFonts w:hint="eastAsia" w:ascii="Times New Roman" w:hAnsi="Times New Roman"/>
          <w:color w:val="auto"/>
          <w:szCs w:val="44"/>
          <w:highlight w:val="none"/>
        </w:rPr>
        <w:t xml:space="preserve">           日期：    年    月    日</w:t>
      </w:r>
    </w:p>
    <w:p w14:paraId="16F582DF">
      <w:pPr>
        <w:widowControl/>
        <w:jc w:val="left"/>
        <w:rPr>
          <w:rFonts w:hint="eastAsia" w:ascii="Times New Roman" w:hAnsi="Times New Roman"/>
          <w:color w:val="auto"/>
          <w:szCs w:val="44"/>
          <w:highlight w:val="none"/>
        </w:rPr>
      </w:pPr>
      <w:r>
        <w:rPr>
          <w:rFonts w:ascii="Times New Roman" w:hAnsi="Times New Roman"/>
          <w:color w:val="auto"/>
          <w:szCs w:val="44"/>
          <w:highlight w:val="none"/>
        </w:rPr>
        <w:br w:type="page"/>
      </w:r>
    </w:p>
    <w:p w14:paraId="3E2BEBA9">
      <w:pPr>
        <w:pStyle w:val="23"/>
        <w:ind w:firstLine="118"/>
        <w:rPr>
          <w:rFonts w:ascii="Times New Roman" w:hAnsi="Times New Roman"/>
          <w:color w:val="auto"/>
          <w:highlight w:val="none"/>
        </w:rPr>
      </w:pPr>
      <w:bookmarkStart w:id="787" w:name="_Toc256000352"/>
      <w:bookmarkStart w:id="788" w:name="_Toc256000134"/>
      <w:bookmarkStart w:id="789" w:name="_Toc167542189"/>
      <w:bookmarkStart w:id="790" w:name="_Toc149058058"/>
      <w:r>
        <w:rPr>
          <w:rFonts w:hint="eastAsia" w:ascii="Times New Roman" w:hAnsi="Times New Roman"/>
          <w:color w:val="auto"/>
          <w:highlight w:val="none"/>
        </w:rPr>
        <w:t>附表A-5：资格评审记录表</w:t>
      </w:r>
      <w:bookmarkEnd w:id="787"/>
      <w:bookmarkEnd w:id="788"/>
      <w:bookmarkEnd w:id="789"/>
      <w:bookmarkEnd w:id="790"/>
    </w:p>
    <w:p w14:paraId="41FA923A">
      <w:pPr>
        <w:rPr>
          <w:rFonts w:ascii="Times New Roman" w:hAnsi="Times New Roman"/>
          <w:color w:val="auto"/>
          <w:highlight w:val="none"/>
        </w:rPr>
      </w:pPr>
      <w:bookmarkStart w:id="791" w:name="_Hlk145502887"/>
      <w:bookmarkStart w:id="792" w:name="_Toc145516058"/>
    </w:p>
    <w:p w14:paraId="5696D4C8">
      <w:pPr>
        <w:jc w:val="center"/>
        <w:rPr>
          <w:rFonts w:hint="eastAsia" w:ascii="Times New Roman" w:hAnsi="Times New Roman" w:eastAsia="黑体"/>
          <w:color w:val="auto"/>
          <w:sz w:val="36"/>
          <w:szCs w:val="36"/>
          <w:highlight w:val="none"/>
        </w:rPr>
      </w:pPr>
      <w:bookmarkStart w:id="793" w:name="_Toc149058059"/>
      <w:bookmarkStart w:id="794" w:name="_Toc148967374"/>
      <w:r>
        <w:rPr>
          <w:rFonts w:hint="eastAsia" w:ascii="Times New Roman" w:hAnsi="Times New Roman" w:eastAsia="黑体"/>
          <w:color w:val="auto"/>
          <w:sz w:val="36"/>
          <w:szCs w:val="36"/>
          <w:highlight w:val="none"/>
        </w:rPr>
        <w:t>资格评审</w:t>
      </w:r>
      <w:bookmarkEnd w:id="791"/>
      <w:r>
        <w:rPr>
          <w:rFonts w:hint="eastAsia" w:ascii="Times New Roman" w:hAnsi="Times New Roman" w:eastAsia="黑体"/>
          <w:color w:val="auto"/>
          <w:sz w:val="36"/>
          <w:szCs w:val="36"/>
          <w:highlight w:val="none"/>
        </w:rPr>
        <w:t>记录表</w:t>
      </w:r>
      <w:bookmarkEnd w:id="792"/>
      <w:bookmarkEnd w:id="793"/>
      <w:bookmarkEnd w:id="794"/>
    </w:p>
    <w:p w14:paraId="575EC928">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5DDBC6E3">
      <w:pPr>
        <w:rPr>
          <w:rFonts w:hint="eastAsia"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0514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2B3D36ED">
            <w:pPr>
              <w:jc w:val="center"/>
              <w:rPr>
                <w:rFonts w:hint="eastAsia" w:ascii="Times New Roman" w:hAnsi="Times New Roman"/>
                <w:b/>
                <w:bCs/>
                <w:color w:val="auto"/>
                <w:szCs w:val="44"/>
                <w:highlight w:val="none"/>
              </w:rPr>
            </w:pPr>
            <w:bookmarkStart w:id="795" w:name="_Hlk150419468"/>
            <w:r>
              <w:rPr>
                <w:rFonts w:hint="eastAsia" w:ascii="Times New Roman" w:hAnsi="Times New Roman"/>
                <w:b/>
                <w:bCs/>
                <w:color w:val="auto"/>
                <w:szCs w:val="44"/>
                <w:highlight w:val="none"/>
              </w:rPr>
              <w:t>序号</w:t>
            </w:r>
          </w:p>
        </w:tc>
        <w:tc>
          <w:tcPr>
            <w:tcW w:w="1590" w:type="dxa"/>
            <w:vMerge w:val="restart"/>
            <w:vAlign w:val="center"/>
          </w:tcPr>
          <w:p w14:paraId="49723E7A">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投标人名称</w:t>
            </w:r>
          </w:p>
        </w:tc>
        <w:tc>
          <w:tcPr>
            <w:tcW w:w="5250" w:type="dxa"/>
            <w:gridSpan w:val="9"/>
            <w:vAlign w:val="center"/>
          </w:tcPr>
          <w:p w14:paraId="5F73C8B4">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评审标准及评审意见</w:t>
            </w:r>
          </w:p>
        </w:tc>
        <w:tc>
          <w:tcPr>
            <w:tcW w:w="758" w:type="dxa"/>
            <w:vMerge w:val="restart"/>
            <w:vAlign w:val="center"/>
          </w:tcPr>
          <w:p w14:paraId="2529B352">
            <w:pPr>
              <w:jc w:val="center"/>
              <w:rPr>
                <w:rFonts w:hint="eastAsia" w:ascii="Times New Roman" w:hAnsi="Times New Roman"/>
                <w:b/>
                <w:bCs/>
                <w:color w:val="auto"/>
                <w:szCs w:val="44"/>
                <w:highlight w:val="none"/>
              </w:rPr>
            </w:pPr>
            <w:r>
              <w:rPr>
                <w:rFonts w:ascii="Times New Roman" w:hAnsi="Times New Roman"/>
                <w:b/>
                <w:bCs/>
                <w:color w:val="auto"/>
                <w:szCs w:val="21"/>
                <w:highlight w:val="none"/>
              </w:rPr>
              <w:t>评审结论</w:t>
            </w:r>
          </w:p>
        </w:tc>
      </w:tr>
      <w:tr w14:paraId="5DDB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0AF6DBD5">
            <w:pPr>
              <w:jc w:val="center"/>
              <w:rPr>
                <w:rFonts w:hint="eastAsia" w:ascii="Times New Roman" w:hAnsi="Times New Roman"/>
                <w:color w:val="auto"/>
                <w:szCs w:val="44"/>
                <w:highlight w:val="none"/>
              </w:rPr>
            </w:pPr>
          </w:p>
        </w:tc>
        <w:tc>
          <w:tcPr>
            <w:tcW w:w="1590" w:type="dxa"/>
            <w:vMerge w:val="continue"/>
          </w:tcPr>
          <w:p w14:paraId="7C087832">
            <w:pPr>
              <w:jc w:val="center"/>
              <w:rPr>
                <w:rFonts w:hint="eastAsia" w:ascii="Times New Roman" w:hAnsi="Times New Roman"/>
                <w:color w:val="auto"/>
                <w:szCs w:val="44"/>
                <w:highlight w:val="none"/>
              </w:rPr>
            </w:pPr>
          </w:p>
        </w:tc>
        <w:tc>
          <w:tcPr>
            <w:tcW w:w="584" w:type="dxa"/>
            <w:vAlign w:val="center"/>
          </w:tcPr>
          <w:p w14:paraId="10BF9D84">
            <w:pPr>
              <w:jc w:val="center"/>
              <w:rPr>
                <w:rFonts w:hint="eastAsia" w:ascii="Times New Roman" w:hAnsi="Times New Roman"/>
                <w:color w:val="auto"/>
                <w:szCs w:val="44"/>
                <w:highlight w:val="none"/>
              </w:rPr>
            </w:pPr>
          </w:p>
        </w:tc>
        <w:tc>
          <w:tcPr>
            <w:tcW w:w="584" w:type="dxa"/>
            <w:vAlign w:val="center"/>
          </w:tcPr>
          <w:p w14:paraId="4C5AC36E">
            <w:pPr>
              <w:jc w:val="center"/>
              <w:rPr>
                <w:rFonts w:hint="eastAsia" w:ascii="Times New Roman" w:hAnsi="Times New Roman"/>
                <w:color w:val="auto"/>
                <w:szCs w:val="44"/>
                <w:highlight w:val="none"/>
              </w:rPr>
            </w:pPr>
          </w:p>
        </w:tc>
        <w:tc>
          <w:tcPr>
            <w:tcW w:w="583" w:type="dxa"/>
            <w:vAlign w:val="center"/>
          </w:tcPr>
          <w:p w14:paraId="74EB2F52">
            <w:pPr>
              <w:jc w:val="center"/>
              <w:rPr>
                <w:rFonts w:hint="eastAsia" w:ascii="Times New Roman" w:hAnsi="Times New Roman"/>
                <w:color w:val="auto"/>
                <w:szCs w:val="44"/>
                <w:highlight w:val="none"/>
              </w:rPr>
            </w:pPr>
          </w:p>
        </w:tc>
        <w:tc>
          <w:tcPr>
            <w:tcW w:w="583" w:type="dxa"/>
            <w:vAlign w:val="center"/>
          </w:tcPr>
          <w:p w14:paraId="2A62EDD7">
            <w:pPr>
              <w:jc w:val="center"/>
              <w:rPr>
                <w:rFonts w:hint="eastAsia" w:ascii="Times New Roman" w:hAnsi="Times New Roman"/>
                <w:color w:val="auto"/>
                <w:szCs w:val="44"/>
                <w:highlight w:val="none"/>
              </w:rPr>
            </w:pPr>
          </w:p>
        </w:tc>
        <w:tc>
          <w:tcPr>
            <w:tcW w:w="583" w:type="dxa"/>
            <w:vAlign w:val="center"/>
          </w:tcPr>
          <w:p w14:paraId="7EB21228">
            <w:pPr>
              <w:jc w:val="center"/>
              <w:rPr>
                <w:rFonts w:hint="eastAsia" w:ascii="Times New Roman" w:hAnsi="Times New Roman"/>
                <w:color w:val="auto"/>
                <w:szCs w:val="44"/>
                <w:highlight w:val="none"/>
              </w:rPr>
            </w:pPr>
          </w:p>
        </w:tc>
        <w:tc>
          <w:tcPr>
            <w:tcW w:w="583" w:type="dxa"/>
            <w:vAlign w:val="center"/>
          </w:tcPr>
          <w:p w14:paraId="7D89E000">
            <w:pPr>
              <w:jc w:val="center"/>
              <w:rPr>
                <w:rFonts w:hint="eastAsia" w:ascii="Times New Roman" w:hAnsi="Times New Roman"/>
                <w:color w:val="auto"/>
                <w:szCs w:val="44"/>
                <w:highlight w:val="none"/>
              </w:rPr>
            </w:pPr>
          </w:p>
        </w:tc>
        <w:tc>
          <w:tcPr>
            <w:tcW w:w="583" w:type="dxa"/>
            <w:vAlign w:val="center"/>
          </w:tcPr>
          <w:p w14:paraId="418C81B4">
            <w:pPr>
              <w:jc w:val="center"/>
              <w:rPr>
                <w:rFonts w:hint="eastAsia" w:ascii="Times New Roman" w:hAnsi="Times New Roman"/>
                <w:color w:val="auto"/>
                <w:szCs w:val="44"/>
                <w:highlight w:val="none"/>
              </w:rPr>
            </w:pPr>
          </w:p>
        </w:tc>
        <w:tc>
          <w:tcPr>
            <w:tcW w:w="583" w:type="dxa"/>
            <w:vAlign w:val="center"/>
          </w:tcPr>
          <w:p w14:paraId="24667F07">
            <w:pPr>
              <w:jc w:val="center"/>
              <w:rPr>
                <w:rFonts w:hint="eastAsia" w:ascii="Times New Roman" w:hAnsi="Times New Roman"/>
                <w:color w:val="auto"/>
                <w:szCs w:val="44"/>
                <w:highlight w:val="none"/>
              </w:rPr>
            </w:pPr>
          </w:p>
        </w:tc>
        <w:tc>
          <w:tcPr>
            <w:tcW w:w="584" w:type="dxa"/>
            <w:vAlign w:val="center"/>
          </w:tcPr>
          <w:p w14:paraId="69A0448D">
            <w:pPr>
              <w:jc w:val="center"/>
              <w:rPr>
                <w:rFonts w:hint="eastAsia" w:ascii="Times New Roman" w:hAnsi="Times New Roman"/>
                <w:color w:val="auto"/>
                <w:szCs w:val="44"/>
                <w:highlight w:val="none"/>
              </w:rPr>
            </w:pPr>
          </w:p>
        </w:tc>
        <w:tc>
          <w:tcPr>
            <w:tcW w:w="758" w:type="dxa"/>
            <w:vMerge w:val="continue"/>
            <w:vAlign w:val="center"/>
          </w:tcPr>
          <w:p w14:paraId="1E93989E">
            <w:pPr>
              <w:jc w:val="center"/>
              <w:rPr>
                <w:rFonts w:hint="eastAsia" w:ascii="Times New Roman" w:hAnsi="Times New Roman"/>
                <w:color w:val="auto"/>
                <w:szCs w:val="44"/>
                <w:highlight w:val="none"/>
              </w:rPr>
            </w:pPr>
          </w:p>
        </w:tc>
      </w:tr>
      <w:tr w14:paraId="1027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8A65535">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1</w:t>
            </w:r>
          </w:p>
        </w:tc>
        <w:tc>
          <w:tcPr>
            <w:tcW w:w="1590" w:type="dxa"/>
            <w:vAlign w:val="center"/>
          </w:tcPr>
          <w:p w14:paraId="1ED1E18B">
            <w:pPr>
              <w:jc w:val="center"/>
              <w:rPr>
                <w:rFonts w:hint="eastAsia" w:ascii="Times New Roman" w:hAnsi="Times New Roman"/>
                <w:color w:val="auto"/>
                <w:szCs w:val="21"/>
                <w:highlight w:val="none"/>
              </w:rPr>
            </w:pPr>
          </w:p>
        </w:tc>
        <w:tc>
          <w:tcPr>
            <w:tcW w:w="584" w:type="dxa"/>
            <w:vAlign w:val="center"/>
          </w:tcPr>
          <w:p w14:paraId="4D214237">
            <w:pPr>
              <w:jc w:val="center"/>
              <w:rPr>
                <w:rFonts w:hint="eastAsia" w:ascii="Times New Roman" w:hAnsi="Times New Roman"/>
                <w:color w:val="auto"/>
                <w:szCs w:val="21"/>
                <w:highlight w:val="none"/>
              </w:rPr>
            </w:pPr>
          </w:p>
        </w:tc>
        <w:tc>
          <w:tcPr>
            <w:tcW w:w="584" w:type="dxa"/>
            <w:vAlign w:val="center"/>
          </w:tcPr>
          <w:p w14:paraId="2FFD96C8">
            <w:pPr>
              <w:jc w:val="center"/>
              <w:rPr>
                <w:rFonts w:hint="eastAsia" w:ascii="Times New Roman" w:hAnsi="Times New Roman"/>
                <w:color w:val="auto"/>
                <w:szCs w:val="44"/>
                <w:highlight w:val="none"/>
              </w:rPr>
            </w:pPr>
          </w:p>
        </w:tc>
        <w:tc>
          <w:tcPr>
            <w:tcW w:w="583" w:type="dxa"/>
            <w:vAlign w:val="center"/>
          </w:tcPr>
          <w:p w14:paraId="41E6B002">
            <w:pPr>
              <w:jc w:val="center"/>
              <w:rPr>
                <w:rFonts w:hint="eastAsia" w:ascii="Times New Roman" w:hAnsi="Times New Roman"/>
                <w:color w:val="auto"/>
                <w:szCs w:val="44"/>
                <w:highlight w:val="none"/>
              </w:rPr>
            </w:pPr>
          </w:p>
        </w:tc>
        <w:tc>
          <w:tcPr>
            <w:tcW w:w="583" w:type="dxa"/>
            <w:vAlign w:val="center"/>
          </w:tcPr>
          <w:p w14:paraId="0C3CD2D5">
            <w:pPr>
              <w:jc w:val="center"/>
              <w:rPr>
                <w:rFonts w:hint="eastAsia" w:ascii="Times New Roman" w:hAnsi="Times New Roman"/>
                <w:color w:val="auto"/>
                <w:szCs w:val="44"/>
                <w:highlight w:val="none"/>
              </w:rPr>
            </w:pPr>
          </w:p>
        </w:tc>
        <w:tc>
          <w:tcPr>
            <w:tcW w:w="583" w:type="dxa"/>
            <w:vAlign w:val="center"/>
          </w:tcPr>
          <w:p w14:paraId="7F5914C3">
            <w:pPr>
              <w:jc w:val="center"/>
              <w:rPr>
                <w:rFonts w:hint="eastAsia" w:ascii="Times New Roman" w:hAnsi="Times New Roman"/>
                <w:color w:val="auto"/>
                <w:szCs w:val="44"/>
                <w:highlight w:val="none"/>
              </w:rPr>
            </w:pPr>
          </w:p>
        </w:tc>
        <w:tc>
          <w:tcPr>
            <w:tcW w:w="583" w:type="dxa"/>
            <w:vAlign w:val="center"/>
          </w:tcPr>
          <w:p w14:paraId="5146A03B">
            <w:pPr>
              <w:jc w:val="center"/>
              <w:rPr>
                <w:rFonts w:hint="eastAsia" w:ascii="Times New Roman" w:hAnsi="Times New Roman"/>
                <w:color w:val="auto"/>
                <w:szCs w:val="44"/>
                <w:highlight w:val="none"/>
              </w:rPr>
            </w:pPr>
          </w:p>
        </w:tc>
        <w:tc>
          <w:tcPr>
            <w:tcW w:w="583" w:type="dxa"/>
            <w:vAlign w:val="center"/>
          </w:tcPr>
          <w:p w14:paraId="06B502AE">
            <w:pPr>
              <w:jc w:val="center"/>
              <w:rPr>
                <w:rFonts w:hint="eastAsia" w:ascii="Times New Roman" w:hAnsi="Times New Roman"/>
                <w:color w:val="auto"/>
                <w:szCs w:val="44"/>
                <w:highlight w:val="none"/>
              </w:rPr>
            </w:pPr>
          </w:p>
        </w:tc>
        <w:tc>
          <w:tcPr>
            <w:tcW w:w="583" w:type="dxa"/>
            <w:vAlign w:val="center"/>
          </w:tcPr>
          <w:p w14:paraId="353E1A52">
            <w:pPr>
              <w:jc w:val="center"/>
              <w:rPr>
                <w:rFonts w:hint="eastAsia" w:ascii="Times New Roman" w:hAnsi="Times New Roman"/>
                <w:color w:val="auto"/>
                <w:szCs w:val="44"/>
                <w:highlight w:val="none"/>
              </w:rPr>
            </w:pPr>
          </w:p>
        </w:tc>
        <w:tc>
          <w:tcPr>
            <w:tcW w:w="584" w:type="dxa"/>
            <w:vAlign w:val="center"/>
          </w:tcPr>
          <w:p w14:paraId="323A5A07">
            <w:pPr>
              <w:jc w:val="center"/>
              <w:rPr>
                <w:rFonts w:hint="eastAsia" w:ascii="Times New Roman" w:hAnsi="Times New Roman"/>
                <w:color w:val="auto"/>
                <w:szCs w:val="44"/>
                <w:highlight w:val="none"/>
              </w:rPr>
            </w:pPr>
          </w:p>
        </w:tc>
        <w:tc>
          <w:tcPr>
            <w:tcW w:w="758" w:type="dxa"/>
            <w:vAlign w:val="center"/>
          </w:tcPr>
          <w:p w14:paraId="52937D2F">
            <w:pPr>
              <w:jc w:val="center"/>
              <w:rPr>
                <w:rFonts w:hint="eastAsia" w:ascii="Times New Roman" w:hAnsi="Times New Roman"/>
                <w:color w:val="auto"/>
                <w:szCs w:val="44"/>
                <w:highlight w:val="none"/>
              </w:rPr>
            </w:pPr>
          </w:p>
        </w:tc>
      </w:tr>
      <w:tr w14:paraId="35DF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71813B1">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2</w:t>
            </w:r>
          </w:p>
        </w:tc>
        <w:tc>
          <w:tcPr>
            <w:tcW w:w="1590" w:type="dxa"/>
            <w:vAlign w:val="center"/>
          </w:tcPr>
          <w:p w14:paraId="564ADED0">
            <w:pPr>
              <w:jc w:val="center"/>
              <w:rPr>
                <w:rFonts w:hint="eastAsia" w:ascii="Times New Roman" w:hAnsi="Times New Roman"/>
                <w:color w:val="auto"/>
                <w:szCs w:val="44"/>
                <w:highlight w:val="none"/>
              </w:rPr>
            </w:pPr>
          </w:p>
        </w:tc>
        <w:tc>
          <w:tcPr>
            <w:tcW w:w="584" w:type="dxa"/>
            <w:vAlign w:val="center"/>
          </w:tcPr>
          <w:p w14:paraId="7CE9CA42">
            <w:pPr>
              <w:jc w:val="center"/>
              <w:rPr>
                <w:rFonts w:ascii="Times New Roman" w:hAnsi="Times New Roman"/>
                <w:color w:val="auto"/>
                <w:highlight w:val="none"/>
              </w:rPr>
            </w:pPr>
          </w:p>
        </w:tc>
        <w:tc>
          <w:tcPr>
            <w:tcW w:w="584" w:type="dxa"/>
            <w:vAlign w:val="center"/>
          </w:tcPr>
          <w:p w14:paraId="36217847">
            <w:pPr>
              <w:jc w:val="center"/>
              <w:rPr>
                <w:rFonts w:hint="eastAsia" w:ascii="Times New Roman" w:hAnsi="Times New Roman"/>
                <w:color w:val="auto"/>
                <w:szCs w:val="44"/>
                <w:highlight w:val="none"/>
              </w:rPr>
            </w:pPr>
          </w:p>
        </w:tc>
        <w:tc>
          <w:tcPr>
            <w:tcW w:w="583" w:type="dxa"/>
            <w:vAlign w:val="center"/>
          </w:tcPr>
          <w:p w14:paraId="45C0E787">
            <w:pPr>
              <w:jc w:val="center"/>
              <w:rPr>
                <w:rFonts w:hint="eastAsia" w:ascii="Times New Roman" w:hAnsi="Times New Roman"/>
                <w:color w:val="auto"/>
                <w:szCs w:val="44"/>
                <w:highlight w:val="none"/>
              </w:rPr>
            </w:pPr>
          </w:p>
        </w:tc>
        <w:tc>
          <w:tcPr>
            <w:tcW w:w="583" w:type="dxa"/>
            <w:vAlign w:val="center"/>
          </w:tcPr>
          <w:p w14:paraId="4164D35C">
            <w:pPr>
              <w:jc w:val="center"/>
              <w:rPr>
                <w:rFonts w:hint="eastAsia" w:ascii="Times New Roman" w:hAnsi="Times New Roman"/>
                <w:color w:val="auto"/>
                <w:szCs w:val="44"/>
                <w:highlight w:val="none"/>
              </w:rPr>
            </w:pPr>
          </w:p>
        </w:tc>
        <w:tc>
          <w:tcPr>
            <w:tcW w:w="583" w:type="dxa"/>
            <w:vAlign w:val="center"/>
          </w:tcPr>
          <w:p w14:paraId="13F661AB">
            <w:pPr>
              <w:jc w:val="center"/>
              <w:rPr>
                <w:rFonts w:hint="eastAsia" w:ascii="Times New Roman" w:hAnsi="Times New Roman"/>
                <w:color w:val="auto"/>
                <w:szCs w:val="44"/>
                <w:highlight w:val="none"/>
              </w:rPr>
            </w:pPr>
          </w:p>
        </w:tc>
        <w:tc>
          <w:tcPr>
            <w:tcW w:w="583" w:type="dxa"/>
            <w:vAlign w:val="center"/>
          </w:tcPr>
          <w:p w14:paraId="13D93973">
            <w:pPr>
              <w:jc w:val="center"/>
              <w:rPr>
                <w:rFonts w:hint="eastAsia" w:ascii="Times New Roman" w:hAnsi="Times New Roman"/>
                <w:color w:val="auto"/>
                <w:szCs w:val="44"/>
                <w:highlight w:val="none"/>
              </w:rPr>
            </w:pPr>
          </w:p>
        </w:tc>
        <w:tc>
          <w:tcPr>
            <w:tcW w:w="583" w:type="dxa"/>
            <w:vAlign w:val="center"/>
          </w:tcPr>
          <w:p w14:paraId="1F8A27B0">
            <w:pPr>
              <w:jc w:val="center"/>
              <w:rPr>
                <w:rFonts w:hint="eastAsia" w:ascii="Times New Roman" w:hAnsi="Times New Roman"/>
                <w:color w:val="auto"/>
                <w:szCs w:val="44"/>
                <w:highlight w:val="none"/>
              </w:rPr>
            </w:pPr>
          </w:p>
        </w:tc>
        <w:tc>
          <w:tcPr>
            <w:tcW w:w="583" w:type="dxa"/>
            <w:vAlign w:val="center"/>
          </w:tcPr>
          <w:p w14:paraId="3A935063">
            <w:pPr>
              <w:jc w:val="center"/>
              <w:rPr>
                <w:rFonts w:hint="eastAsia" w:ascii="Times New Roman" w:hAnsi="Times New Roman"/>
                <w:color w:val="auto"/>
                <w:szCs w:val="44"/>
                <w:highlight w:val="none"/>
              </w:rPr>
            </w:pPr>
          </w:p>
        </w:tc>
        <w:tc>
          <w:tcPr>
            <w:tcW w:w="584" w:type="dxa"/>
            <w:vAlign w:val="center"/>
          </w:tcPr>
          <w:p w14:paraId="4CD061EC">
            <w:pPr>
              <w:jc w:val="center"/>
              <w:rPr>
                <w:rFonts w:hint="eastAsia" w:ascii="Times New Roman" w:hAnsi="Times New Roman"/>
                <w:color w:val="auto"/>
                <w:szCs w:val="44"/>
                <w:highlight w:val="none"/>
              </w:rPr>
            </w:pPr>
          </w:p>
        </w:tc>
        <w:tc>
          <w:tcPr>
            <w:tcW w:w="758" w:type="dxa"/>
            <w:vAlign w:val="center"/>
          </w:tcPr>
          <w:p w14:paraId="2532908D">
            <w:pPr>
              <w:jc w:val="center"/>
              <w:rPr>
                <w:rFonts w:hint="eastAsia" w:ascii="Times New Roman" w:hAnsi="Times New Roman"/>
                <w:color w:val="auto"/>
                <w:szCs w:val="44"/>
                <w:highlight w:val="none"/>
              </w:rPr>
            </w:pPr>
          </w:p>
        </w:tc>
      </w:tr>
      <w:tr w14:paraId="3954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CA659C3">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3</w:t>
            </w:r>
          </w:p>
        </w:tc>
        <w:tc>
          <w:tcPr>
            <w:tcW w:w="1590" w:type="dxa"/>
            <w:vAlign w:val="center"/>
          </w:tcPr>
          <w:p w14:paraId="3ED4796B">
            <w:pPr>
              <w:jc w:val="center"/>
              <w:rPr>
                <w:rFonts w:hint="eastAsia" w:ascii="Times New Roman" w:hAnsi="Times New Roman"/>
                <w:color w:val="auto"/>
                <w:szCs w:val="44"/>
                <w:highlight w:val="none"/>
              </w:rPr>
            </w:pPr>
          </w:p>
        </w:tc>
        <w:tc>
          <w:tcPr>
            <w:tcW w:w="584" w:type="dxa"/>
            <w:vAlign w:val="center"/>
          </w:tcPr>
          <w:p w14:paraId="016EEC03">
            <w:pPr>
              <w:jc w:val="center"/>
              <w:rPr>
                <w:rFonts w:ascii="Times New Roman" w:hAnsi="Times New Roman"/>
                <w:color w:val="auto"/>
                <w:highlight w:val="none"/>
              </w:rPr>
            </w:pPr>
          </w:p>
        </w:tc>
        <w:tc>
          <w:tcPr>
            <w:tcW w:w="584" w:type="dxa"/>
            <w:vAlign w:val="center"/>
          </w:tcPr>
          <w:p w14:paraId="4AB2F597">
            <w:pPr>
              <w:jc w:val="center"/>
              <w:rPr>
                <w:rFonts w:hint="eastAsia" w:ascii="Times New Roman" w:hAnsi="Times New Roman"/>
                <w:color w:val="auto"/>
                <w:szCs w:val="44"/>
                <w:highlight w:val="none"/>
              </w:rPr>
            </w:pPr>
          </w:p>
        </w:tc>
        <w:tc>
          <w:tcPr>
            <w:tcW w:w="583" w:type="dxa"/>
            <w:vAlign w:val="center"/>
          </w:tcPr>
          <w:p w14:paraId="0E9C00E2">
            <w:pPr>
              <w:jc w:val="center"/>
              <w:rPr>
                <w:rFonts w:hint="eastAsia" w:ascii="Times New Roman" w:hAnsi="Times New Roman"/>
                <w:color w:val="auto"/>
                <w:szCs w:val="44"/>
                <w:highlight w:val="none"/>
              </w:rPr>
            </w:pPr>
          </w:p>
        </w:tc>
        <w:tc>
          <w:tcPr>
            <w:tcW w:w="583" w:type="dxa"/>
            <w:vAlign w:val="center"/>
          </w:tcPr>
          <w:p w14:paraId="185DD87F">
            <w:pPr>
              <w:jc w:val="center"/>
              <w:rPr>
                <w:rFonts w:hint="eastAsia" w:ascii="Times New Roman" w:hAnsi="Times New Roman"/>
                <w:color w:val="auto"/>
                <w:szCs w:val="44"/>
                <w:highlight w:val="none"/>
              </w:rPr>
            </w:pPr>
          </w:p>
        </w:tc>
        <w:tc>
          <w:tcPr>
            <w:tcW w:w="583" w:type="dxa"/>
            <w:vAlign w:val="center"/>
          </w:tcPr>
          <w:p w14:paraId="14A01D28">
            <w:pPr>
              <w:jc w:val="center"/>
              <w:rPr>
                <w:rFonts w:hint="eastAsia" w:ascii="Times New Roman" w:hAnsi="Times New Roman"/>
                <w:color w:val="auto"/>
                <w:szCs w:val="44"/>
                <w:highlight w:val="none"/>
              </w:rPr>
            </w:pPr>
          </w:p>
        </w:tc>
        <w:tc>
          <w:tcPr>
            <w:tcW w:w="583" w:type="dxa"/>
            <w:vAlign w:val="center"/>
          </w:tcPr>
          <w:p w14:paraId="288A56CA">
            <w:pPr>
              <w:jc w:val="center"/>
              <w:rPr>
                <w:rFonts w:hint="eastAsia" w:ascii="Times New Roman" w:hAnsi="Times New Roman"/>
                <w:color w:val="auto"/>
                <w:szCs w:val="44"/>
                <w:highlight w:val="none"/>
              </w:rPr>
            </w:pPr>
          </w:p>
        </w:tc>
        <w:tc>
          <w:tcPr>
            <w:tcW w:w="583" w:type="dxa"/>
            <w:vAlign w:val="center"/>
          </w:tcPr>
          <w:p w14:paraId="0A5930F6">
            <w:pPr>
              <w:jc w:val="center"/>
              <w:rPr>
                <w:rFonts w:hint="eastAsia" w:ascii="Times New Roman" w:hAnsi="Times New Roman"/>
                <w:color w:val="auto"/>
                <w:szCs w:val="44"/>
                <w:highlight w:val="none"/>
              </w:rPr>
            </w:pPr>
          </w:p>
        </w:tc>
        <w:tc>
          <w:tcPr>
            <w:tcW w:w="583" w:type="dxa"/>
            <w:vAlign w:val="center"/>
          </w:tcPr>
          <w:p w14:paraId="1C17412C">
            <w:pPr>
              <w:jc w:val="center"/>
              <w:rPr>
                <w:rFonts w:hint="eastAsia" w:ascii="Times New Roman" w:hAnsi="Times New Roman"/>
                <w:color w:val="auto"/>
                <w:szCs w:val="44"/>
                <w:highlight w:val="none"/>
              </w:rPr>
            </w:pPr>
          </w:p>
        </w:tc>
        <w:tc>
          <w:tcPr>
            <w:tcW w:w="584" w:type="dxa"/>
            <w:vAlign w:val="center"/>
          </w:tcPr>
          <w:p w14:paraId="7B1DCDD8">
            <w:pPr>
              <w:jc w:val="center"/>
              <w:rPr>
                <w:rFonts w:hint="eastAsia" w:ascii="Times New Roman" w:hAnsi="Times New Roman"/>
                <w:color w:val="auto"/>
                <w:szCs w:val="44"/>
                <w:highlight w:val="none"/>
              </w:rPr>
            </w:pPr>
          </w:p>
        </w:tc>
        <w:tc>
          <w:tcPr>
            <w:tcW w:w="758" w:type="dxa"/>
            <w:vAlign w:val="center"/>
          </w:tcPr>
          <w:p w14:paraId="3AD84F52">
            <w:pPr>
              <w:jc w:val="center"/>
              <w:rPr>
                <w:rFonts w:hint="eastAsia" w:ascii="Times New Roman" w:hAnsi="Times New Roman"/>
                <w:color w:val="auto"/>
                <w:szCs w:val="44"/>
                <w:highlight w:val="none"/>
              </w:rPr>
            </w:pPr>
          </w:p>
        </w:tc>
      </w:tr>
      <w:tr w14:paraId="08B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336DC2">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4</w:t>
            </w:r>
          </w:p>
        </w:tc>
        <w:tc>
          <w:tcPr>
            <w:tcW w:w="1590" w:type="dxa"/>
            <w:vAlign w:val="center"/>
          </w:tcPr>
          <w:p w14:paraId="1BB081B9">
            <w:pPr>
              <w:jc w:val="center"/>
              <w:rPr>
                <w:rFonts w:hint="eastAsia" w:ascii="Times New Roman" w:hAnsi="Times New Roman"/>
                <w:color w:val="auto"/>
                <w:szCs w:val="44"/>
                <w:highlight w:val="none"/>
              </w:rPr>
            </w:pPr>
          </w:p>
        </w:tc>
        <w:tc>
          <w:tcPr>
            <w:tcW w:w="584" w:type="dxa"/>
            <w:vAlign w:val="center"/>
          </w:tcPr>
          <w:p w14:paraId="1B39BA81">
            <w:pPr>
              <w:jc w:val="center"/>
              <w:rPr>
                <w:rFonts w:ascii="Times New Roman" w:hAnsi="Times New Roman"/>
                <w:color w:val="auto"/>
                <w:highlight w:val="none"/>
              </w:rPr>
            </w:pPr>
          </w:p>
        </w:tc>
        <w:tc>
          <w:tcPr>
            <w:tcW w:w="584" w:type="dxa"/>
            <w:vAlign w:val="center"/>
          </w:tcPr>
          <w:p w14:paraId="25CC5AB8">
            <w:pPr>
              <w:jc w:val="center"/>
              <w:rPr>
                <w:rFonts w:hint="eastAsia" w:ascii="Times New Roman" w:hAnsi="Times New Roman"/>
                <w:color w:val="auto"/>
                <w:szCs w:val="44"/>
                <w:highlight w:val="none"/>
              </w:rPr>
            </w:pPr>
          </w:p>
        </w:tc>
        <w:tc>
          <w:tcPr>
            <w:tcW w:w="583" w:type="dxa"/>
            <w:vAlign w:val="center"/>
          </w:tcPr>
          <w:p w14:paraId="46300FCB">
            <w:pPr>
              <w:jc w:val="center"/>
              <w:rPr>
                <w:rFonts w:hint="eastAsia" w:ascii="Times New Roman" w:hAnsi="Times New Roman"/>
                <w:color w:val="auto"/>
                <w:szCs w:val="44"/>
                <w:highlight w:val="none"/>
              </w:rPr>
            </w:pPr>
          </w:p>
        </w:tc>
        <w:tc>
          <w:tcPr>
            <w:tcW w:w="583" w:type="dxa"/>
            <w:vAlign w:val="center"/>
          </w:tcPr>
          <w:p w14:paraId="521FD34E">
            <w:pPr>
              <w:jc w:val="center"/>
              <w:rPr>
                <w:rFonts w:hint="eastAsia" w:ascii="Times New Roman" w:hAnsi="Times New Roman"/>
                <w:color w:val="auto"/>
                <w:szCs w:val="44"/>
                <w:highlight w:val="none"/>
              </w:rPr>
            </w:pPr>
          </w:p>
        </w:tc>
        <w:tc>
          <w:tcPr>
            <w:tcW w:w="583" w:type="dxa"/>
            <w:vAlign w:val="center"/>
          </w:tcPr>
          <w:p w14:paraId="5FDC5643">
            <w:pPr>
              <w:jc w:val="center"/>
              <w:rPr>
                <w:rFonts w:hint="eastAsia" w:ascii="Times New Roman" w:hAnsi="Times New Roman"/>
                <w:color w:val="auto"/>
                <w:szCs w:val="44"/>
                <w:highlight w:val="none"/>
              </w:rPr>
            </w:pPr>
          </w:p>
        </w:tc>
        <w:tc>
          <w:tcPr>
            <w:tcW w:w="583" w:type="dxa"/>
            <w:vAlign w:val="center"/>
          </w:tcPr>
          <w:p w14:paraId="580A4A30">
            <w:pPr>
              <w:jc w:val="center"/>
              <w:rPr>
                <w:rFonts w:hint="eastAsia" w:ascii="Times New Roman" w:hAnsi="Times New Roman"/>
                <w:color w:val="auto"/>
                <w:szCs w:val="44"/>
                <w:highlight w:val="none"/>
              </w:rPr>
            </w:pPr>
          </w:p>
        </w:tc>
        <w:tc>
          <w:tcPr>
            <w:tcW w:w="583" w:type="dxa"/>
            <w:vAlign w:val="center"/>
          </w:tcPr>
          <w:p w14:paraId="0EF04FD5">
            <w:pPr>
              <w:jc w:val="center"/>
              <w:rPr>
                <w:rFonts w:hint="eastAsia" w:ascii="Times New Roman" w:hAnsi="Times New Roman"/>
                <w:color w:val="auto"/>
                <w:szCs w:val="44"/>
                <w:highlight w:val="none"/>
              </w:rPr>
            </w:pPr>
          </w:p>
        </w:tc>
        <w:tc>
          <w:tcPr>
            <w:tcW w:w="583" w:type="dxa"/>
            <w:vAlign w:val="center"/>
          </w:tcPr>
          <w:p w14:paraId="2C904338">
            <w:pPr>
              <w:jc w:val="center"/>
              <w:rPr>
                <w:rFonts w:hint="eastAsia" w:ascii="Times New Roman" w:hAnsi="Times New Roman"/>
                <w:color w:val="auto"/>
                <w:szCs w:val="44"/>
                <w:highlight w:val="none"/>
              </w:rPr>
            </w:pPr>
          </w:p>
        </w:tc>
        <w:tc>
          <w:tcPr>
            <w:tcW w:w="584" w:type="dxa"/>
            <w:vAlign w:val="center"/>
          </w:tcPr>
          <w:p w14:paraId="0AF0B836">
            <w:pPr>
              <w:jc w:val="center"/>
              <w:rPr>
                <w:rFonts w:hint="eastAsia" w:ascii="Times New Roman" w:hAnsi="Times New Roman"/>
                <w:color w:val="auto"/>
                <w:szCs w:val="44"/>
                <w:highlight w:val="none"/>
              </w:rPr>
            </w:pPr>
          </w:p>
        </w:tc>
        <w:tc>
          <w:tcPr>
            <w:tcW w:w="758" w:type="dxa"/>
            <w:vAlign w:val="center"/>
          </w:tcPr>
          <w:p w14:paraId="5CE61D7B">
            <w:pPr>
              <w:jc w:val="center"/>
              <w:rPr>
                <w:rFonts w:hint="eastAsia" w:ascii="Times New Roman" w:hAnsi="Times New Roman"/>
                <w:color w:val="auto"/>
                <w:szCs w:val="44"/>
                <w:highlight w:val="none"/>
              </w:rPr>
            </w:pPr>
          </w:p>
        </w:tc>
      </w:tr>
      <w:tr w14:paraId="5E03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3D3FA2E">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5</w:t>
            </w:r>
          </w:p>
        </w:tc>
        <w:tc>
          <w:tcPr>
            <w:tcW w:w="1590" w:type="dxa"/>
            <w:vAlign w:val="center"/>
          </w:tcPr>
          <w:p w14:paraId="5EA98A3F">
            <w:pPr>
              <w:jc w:val="center"/>
              <w:rPr>
                <w:rFonts w:hint="eastAsia" w:ascii="Times New Roman" w:hAnsi="Times New Roman"/>
                <w:color w:val="auto"/>
                <w:szCs w:val="44"/>
                <w:highlight w:val="none"/>
              </w:rPr>
            </w:pPr>
          </w:p>
        </w:tc>
        <w:tc>
          <w:tcPr>
            <w:tcW w:w="584" w:type="dxa"/>
            <w:vAlign w:val="center"/>
          </w:tcPr>
          <w:p w14:paraId="2CAB3629">
            <w:pPr>
              <w:jc w:val="center"/>
              <w:rPr>
                <w:rFonts w:ascii="Times New Roman" w:hAnsi="Times New Roman"/>
                <w:color w:val="auto"/>
                <w:highlight w:val="none"/>
              </w:rPr>
            </w:pPr>
          </w:p>
        </w:tc>
        <w:tc>
          <w:tcPr>
            <w:tcW w:w="584" w:type="dxa"/>
            <w:vAlign w:val="center"/>
          </w:tcPr>
          <w:p w14:paraId="3A8F7BD4">
            <w:pPr>
              <w:jc w:val="center"/>
              <w:rPr>
                <w:rFonts w:hint="eastAsia" w:ascii="Times New Roman" w:hAnsi="Times New Roman"/>
                <w:color w:val="auto"/>
                <w:szCs w:val="44"/>
                <w:highlight w:val="none"/>
              </w:rPr>
            </w:pPr>
          </w:p>
        </w:tc>
        <w:tc>
          <w:tcPr>
            <w:tcW w:w="583" w:type="dxa"/>
            <w:vAlign w:val="center"/>
          </w:tcPr>
          <w:p w14:paraId="22D3CC76">
            <w:pPr>
              <w:jc w:val="center"/>
              <w:rPr>
                <w:rFonts w:hint="eastAsia" w:ascii="Times New Roman" w:hAnsi="Times New Roman"/>
                <w:color w:val="auto"/>
                <w:szCs w:val="44"/>
                <w:highlight w:val="none"/>
              </w:rPr>
            </w:pPr>
          </w:p>
        </w:tc>
        <w:tc>
          <w:tcPr>
            <w:tcW w:w="583" w:type="dxa"/>
            <w:vAlign w:val="center"/>
          </w:tcPr>
          <w:p w14:paraId="3B6F2681">
            <w:pPr>
              <w:jc w:val="center"/>
              <w:rPr>
                <w:rFonts w:hint="eastAsia" w:ascii="Times New Roman" w:hAnsi="Times New Roman"/>
                <w:color w:val="auto"/>
                <w:szCs w:val="44"/>
                <w:highlight w:val="none"/>
              </w:rPr>
            </w:pPr>
          </w:p>
        </w:tc>
        <w:tc>
          <w:tcPr>
            <w:tcW w:w="583" w:type="dxa"/>
            <w:vAlign w:val="center"/>
          </w:tcPr>
          <w:p w14:paraId="472E7BA7">
            <w:pPr>
              <w:jc w:val="center"/>
              <w:rPr>
                <w:rFonts w:hint="eastAsia" w:ascii="Times New Roman" w:hAnsi="Times New Roman"/>
                <w:color w:val="auto"/>
                <w:szCs w:val="44"/>
                <w:highlight w:val="none"/>
              </w:rPr>
            </w:pPr>
          </w:p>
        </w:tc>
        <w:tc>
          <w:tcPr>
            <w:tcW w:w="583" w:type="dxa"/>
            <w:vAlign w:val="center"/>
          </w:tcPr>
          <w:p w14:paraId="5C28485D">
            <w:pPr>
              <w:jc w:val="center"/>
              <w:rPr>
                <w:rFonts w:hint="eastAsia" w:ascii="Times New Roman" w:hAnsi="Times New Roman"/>
                <w:color w:val="auto"/>
                <w:szCs w:val="44"/>
                <w:highlight w:val="none"/>
              </w:rPr>
            </w:pPr>
          </w:p>
        </w:tc>
        <w:tc>
          <w:tcPr>
            <w:tcW w:w="583" w:type="dxa"/>
            <w:vAlign w:val="center"/>
          </w:tcPr>
          <w:p w14:paraId="0D7883EC">
            <w:pPr>
              <w:jc w:val="center"/>
              <w:rPr>
                <w:rFonts w:hint="eastAsia" w:ascii="Times New Roman" w:hAnsi="Times New Roman"/>
                <w:color w:val="auto"/>
                <w:szCs w:val="44"/>
                <w:highlight w:val="none"/>
              </w:rPr>
            </w:pPr>
          </w:p>
        </w:tc>
        <w:tc>
          <w:tcPr>
            <w:tcW w:w="583" w:type="dxa"/>
            <w:vAlign w:val="center"/>
          </w:tcPr>
          <w:p w14:paraId="7EDFCE5C">
            <w:pPr>
              <w:jc w:val="center"/>
              <w:rPr>
                <w:rFonts w:hint="eastAsia" w:ascii="Times New Roman" w:hAnsi="Times New Roman"/>
                <w:color w:val="auto"/>
                <w:szCs w:val="44"/>
                <w:highlight w:val="none"/>
              </w:rPr>
            </w:pPr>
          </w:p>
        </w:tc>
        <w:tc>
          <w:tcPr>
            <w:tcW w:w="584" w:type="dxa"/>
            <w:vAlign w:val="center"/>
          </w:tcPr>
          <w:p w14:paraId="62560725">
            <w:pPr>
              <w:jc w:val="center"/>
              <w:rPr>
                <w:rFonts w:hint="eastAsia" w:ascii="Times New Roman" w:hAnsi="Times New Roman"/>
                <w:color w:val="auto"/>
                <w:szCs w:val="44"/>
                <w:highlight w:val="none"/>
              </w:rPr>
            </w:pPr>
          </w:p>
        </w:tc>
        <w:tc>
          <w:tcPr>
            <w:tcW w:w="758" w:type="dxa"/>
            <w:vAlign w:val="center"/>
          </w:tcPr>
          <w:p w14:paraId="6F615C21">
            <w:pPr>
              <w:jc w:val="center"/>
              <w:rPr>
                <w:rFonts w:hint="eastAsia" w:ascii="Times New Roman" w:hAnsi="Times New Roman"/>
                <w:color w:val="auto"/>
                <w:szCs w:val="44"/>
                <w:highlight w:val="none"/>
              </w:rPr>
            </w:pPr>
          </w:p>
        </w:tc>
      </w:tr>
      <w:tr w14:paraId="7DA8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FAC5346">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6</w:t>
            </w:r>
          </w:p>
        </w:tc>
        <w:tc>
          <w:tcPr>
            <w:tcW w:w="1590" w:type="dxa"/>
            <w:vAlign w:val="center"/>
          </w:tcPr>
          <w:p w14:paraId="581D83C1">
            <w:pPr>
              <w:jc w:val="center"/>
              <w:rPr>
                <w:rFonts w:hint="eastAsia" w:ascii="Times New Roman" w:hAnsi="Times New Roman"/>
                <w:color w:val="auto"/>
                <w:szCs w:val="44"/>
                <w:highlight w:val="none"/>
              </w:rPr>
            </w:pPr>
          </w:p>
        </w:tc>
        <w:tc>
          <w:tcPr>
            <w:tcW w:w="584" w:type="dxa"/>
            <w:vAlign w:val="center"/>
          </w:tcPr>
          <w:p w14:paraId="5B2FD0B6">
            <w:pPr>
              <w:jc w:val="center"/>
              <w:rPr>
                <w:rFonts w:ascii="Times New Roman" w:hAnsi="Times New Roman"/>
                <w:color w:val="auto"/>
                <w:highlight w:val="none"/>
              </w:rPr>
            </w:pPr>
          </w:p>
        </w:tc>
        <w:tc>
          <w:tcPr>
            <w:tcW w:w="584" w:type="dxa"/>
            <w:vAlign w:val="center"/>
          </w:tcPr>
          <w:p w14:paraId="7B84F390">
            <w:pPr>
              <w:jc w:val="center"/>
              <w:rPr>
                <w:rFonts w:hint="eastAsia" w:ascii="Times New Roman" w:hAnsi="Times New Roman"/>
                <w:color w:val="auto"/>
                <w:szCs w:val="44"/>
                <w:highlight w:val="none"/>
              </w:rPr>
            </w:pPr>
          </w:p>
        </w:tc>
        <w:tc>
          <w:tcPr>
            <w:tcW w:w="583" w:type="dxa"/>
            <w:vAlign w:val="center"/>
          </w:tcPr>
          <w:p w14:paraId="4EADBEEB">
            <w:pPr>
              <w:jc w:val="center"/>
              <w:rPr>
                <w:rFonts w:hint="eastAsia" w:ascii="Times New Roman" w:hAnsi="Times New Roman"/>
                <w:color w:val="auto"/>
                <w:szCs w:val="44"/>
                <w:highlight w:val="none"/>
              </w:rPr>
            </w:pPr>
          </w:p>
        </w:tc>
        <w:tc>
          <w:tcPr>
            <w:tcW w:w="583" w:type="dxa"/>
            <w:vAlign w:val="center"/>
          </w:tcPr>
          <w:p w14:paraId="63E5C300">
            <w:pPr>
              <w:jc w:val="center"/>
              <w:rPr>
                <w:rFonts w:hint="eastAsia" w:ascii="Times New Roman" w:hAnsi="Times New Roman"/>
                <w:color w:val="auto"/>
                <w:szCs w:val="44"/>
                <w:highlight w:val="none"/>
              </w:rPr>
            </w:pPr>
          </w:p>
        </w:tc>
        <w:tc>
          <w:tcPr>
            <w:tcW w:w="583" w:type="dxa"/>
            <w:vAlign w:val="center"/>
          </w:tcPr>
          <w:p w14:paraId="78594DAF">
            <w:pPr>
              <w:jc w:val="center"/>
              <w:rPr>
                <w:rFonts w:hint="eastAsia" w:ascii="Times New Roman" w:hAnsi="Times New Roman"/>
                <w:color w:val="auto"/>
                <w:szCs w:val="44"/>
                <w:highlight w:val="none"/>
              </w:rPr>
            </w:pPr>
          </w:p>
        </w:tc>
        <w:tc>
          <w:tcPr>
            <w:tcW w:w="583" w:type="dxa"/>
            <w:vAlign w:val="center"/>
          </w:tcPr>
          <w:p w14:paraId="42C2AEC9">
            <w:pPr>
              <w:jc w:val="center"/>
              <w:rPr>
                <w:rFonts w:hint="eastAsia" w:ascii="Times New Roman" w:hAnsi="Times New Roman"/>
                <w:color w:val="auto"/>
                <w:szCs w:val="44"/>
                <w:highlight w:val="none"/>
              </w:rPr>
            </w:pPr>
          </w:p>
        </w:tc>
        <w:tc>
          <w:tcPr>
            <w:tcW w:w="583" w:type="dxa"/>
            <w:vAlign w:val="center"/>
          </w:tcPr>
          <w:p w14:paraId="262C53E8">
            <w:pPr>
              <w:jc w:val="center"/>
              <w:rPr>
                <w:rFonts w:hint="eastAsia" w:ascii="Times New Roman" w:hAnsi="Times New Roman"/>
                <w:color w:val="auto"/>
                <w:szCs w:val="44"/>
                <w:highlight w:val="none"/>
              </w:rPr>
            </w:pPr>
          </w:p>
        </w:tc>
        <w:tc>
          <w:tcPr>
            <w:tcW w:w="583" w:type="dxa"/>
            <w:vAlign w:val="center"/>
          </w:tcPr>
          <w:p w14:paraId="179F5581">
            <w:pPr>
              <w:jc w:val="center"/>
              <w:rPr>
                <w:rFonts w:hint="eastAsia" w:ascii="Times New Roman" w:hAnsi="Times New Roman"/>
                <w:color w:val="auto"/>
                <w:szCs w:val="44"/>
                <w:highlight w:val="none"/>
              </w:rPr>
            </w:pPr>
          </w:p>
        </w:tc>
        <w:tc>
          <w:tcPr>
            <w:tcW w:w="584" w:type="dxa"/>
            <w:vAlign w:val="center"/>
          </w:tcPr>
          <w:p w14:paraId="15394E8E">
            <w:pPr>
              <w:jc w:val="center"/>
              <w:rPr>
                <w:rFonts w:hint="eastAsia" w:ascii="Times New Roman" w:hAnsi="Times New Roman"/>
                <w:color w:val="auto"/>
                <w:szCs w:val="44"/>
                <w:highlight w:val="none"/>
              </w:rPr>
            </w:pPr>
          </w:p>
        </w:tc>
        <w:tc>
          <w:tcPr>
            <w:tcW w:w="758" w:type="dxa"/>
            <w:vAlign w:val="center"/>
          </w:tcPr>
          <w:p w14:paraId="78776FF5">
            <w:pPr>
              <w:jc w:val="center"/>
              <w:rPr>
                <w:rFonts w:hint="eastAsia" w:ascii="Times New Roman" w:hAnsi="Times New Roman"/>
                <w:color w:val="auto"/>
                <w:szCs w:val="44"/>
                <w:highlight w:val="none"/>
              </w:rPr>
            </w:pPr>
          </w:p>
        </w:tc>
      </w:tr>
      <w:tr w14:paraId="2A05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414C87">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w:t>
            </w:r>
          </w:p>
        </w:tc>
        <w:tc>
          <w:tcPr>
            <w:tcW w:w="1590" w:type="dxa"/>
            <w:vAlign w:val="center"/>
          </w:tcPr>
          <w:p w14:paraId="134DBC74">
            <w:pPr>
              <w:rPr>
                <w:rFonts w:hint="eastAsia" w:ascii="Times New Roman" w:hAnsi="Times New Roman"/>
                <w:color w:val="auto"/>
                <w:szCs w:val="21"/>
                <w:highlight w:val="none"/>
              </w:rPr>
            </w:pPr>
          </w:p>
        </w:tc>
        <w:tc>
          <w:tcPr>
            <w:tcW w:w="584" w:type="dxa"/>
            <w:vAlign w:val="center"/>
          </w:tcPr>
          <w:p w14:paraId="678264F4">
            <w:pPr>
              <w:jc w:val="center"/>
              <w:rPr>
                <w:rFonts w:ascii="Times New Roman" w:hAnsi="Times New Roman"/>
                <w:color w:val="auto"/>
                <w:highlight w:val="none"/>
              </w:rPr>
            </w:pPr>
          </w:p>
        </w:tc>
        <w:tc>
          <w:tcPr>
            <w:tcW w:w="584" w:type="dxa"/>
            <w:vAlign w:val="center"/>
          </w:tcPr>
          <w:p w14:paraId="3C6775F6">
            <w:pPr>
              <w:jc w:val="center"/>
              <w:rPr>
                <w:rFonts w:hint="eastAsia" w:ascii="Times New Roman" w:hAnsi="Times New Roman"/>
                <w:color w:val="auto"/>
                <w:szCs w:val="44"/>
                <w:highlight w:val="none"/>
              </w:rPr>
            </w:pPr>
          </w:p>
        </w:tc>
        <w:tc>
          <w:tcPr>
            <w:tcW w:w="583" w:type="dxa"/>
            <w:vAlign w:val="center"/>
          </w:tcPr>
          <w:p w14:paraId="0D4C5592">
            <w:pPr>
              <w:jc w:val="center"/>
              <w:rPr>
                <w:rFonts w:hint="eastAsia" w:ascii="Times New Roman" w:hAnsi="Times New Roman"/>
                <w:color w:val="auto"/>
                <w:szCs w:val="44"/>
                <w:highlight w:val="none"/>
              </w:rPr>
            </w:pPr>
          </w:p>
        </w:tc>
        <w:tc>
          <w:tcPr>
            <w:tcW w:w="583" w:type="dxa"/>
            <w:vAlign w:val="center"/>
          </w:tcPr>
          <w:p w14:paraId="459D1800">
            <w:pPr>
              <w:jc w:val="center"/>
              <w:rPr>
                <w:rFonts w:hint="eastAsia" w:ascii="Times New Roman" w:hAnsi="Times New Roman"/>
                <w:color w:val="auto"/>
                <w:szCs w:val="44"/>
                <w:highlight w:val="none"/>
              </w:rPr>
            </w:pPr>
          </w:p>
        </w:tc>
        <w:tc>
          <w:tcPr>
            <w:tcW w:w="583" w:type="dxa"/>
            <w:vAlign w:val="center"/>
          </w:tcPr>
          <w:p w14:paraId="5532F845">
            <w:pPr>
              <w:jc w:val="center"/>
              <w:rPr>
                <w:rFonts w:hint="eastAsia" w:ascii="Times New Roman" w:hAnsi="Times New Roman"/>
                <w:color w:val="auto"/>
                <w:szCs w:val="44"/>
                <w:highlight w:val="none"/>
              </w:rPr>
            </w:pPr>
          </w:p>
        </w:tc>
        <w:tc>
          <w:tcPr>
            <w:tcW w:w="583" w:type="dxa"/>
            <w:vAlign w:val="center"/>
          </w:tcPr>
          <w:p w14:paraId="2FEC0A65">
            <w:pPr>
              <w:jc w:val="center"/>
              <w:rPr>
                <w:rFonts w:hint="eastAsia" w:ascii="Times New Roman" w:hAnsi="Times New Roman"/>
                <w:color w:val="auto"/>
                <w:szCs w:val="44"/>
                <w:highlight w:val="none"/>
              </w:rPr>
            </w:pPr>
          </w:p>
        </w:tc>
        <w:tc>
          <w:tcPr>
            <w:tcW w:w="583" w:type="dxa"/>
            <w:vAlign w:val="center"/>
          </w:tcPr>
          <w:p w14:paraId="14C5099A">
            <w:pPr>
              <w:jc w:val="center"/>
              <w:rPr>
                <w:rFonts w:hint="eastAsia" w:ascii="Times New Roman" w:hAnsi="Times New Roman"/>
                <w:color w:val="auto"/>
                <w:szCs w:val="44"/>
                <w:highlight w:val="none"/>
              </w:rPr>
            </w:pPr>
          </w:p>
        </w:tc>
        <w:tc>
          <w:tcPr>
            <w:tcW w:w="583" w:type="dxa"/>
            <w:vAlign w:val="center"/>
          </w:tcPr>
          <w:p w14:paraId="26C8130B">
            <w:pPr>
              <w:jc w:val="center"/>
              <w:rPr>
                <w:rFonts w:hint="eastAsia" w:ascii="Times New Roman" w:hAnsi="Times New Roman"/>
                <w:color w:val="auto"/>
                <w:szCs w:val="44"/>
                <w:highlight w:val="none"/>
              </w:rPr>
            </w:pPr>
          </w:p>
        </w:tc>
        <w:tc>
          <w:tcPr>
            <w:tcW w:w="584" w:type="dxa"/>
            <w:vAlign w:val="center"/>
          </w:tcPr>
          <w:p w14:paraId="703363C9">
            <w:pPr>
              <w:jc w:val="center"/>
              <w:rPr>
                <w:rFonts w:hint="eastAsia" w:ascii="Times New Roman" w:hAnsi="Times New Roman"/>
                <w:color w:val="auto"/>
                <w:szCs w:val="44"/>
                <w:highlight w:val="none"/>
              </w:rPr>
            </w:pPr>
          </w:p>
        </w:tc>
        <w:tc>
          <w:tcPr>
            <w:tcW w:w="758" w:type="dxa"/>
            <w:vAlign w:val="center"/>
          </w:tcPr>
          <w:p w14:paraId="34D24F20">
            <w:pPr>
              <w:jc w:val="center"/>
              <w:rPr>
                <w:rFonts w:hint="eastAsia" w:ascii="Times New Roman" w:hAnsi="Times New Roman"/>
                <w:color w:val="auto"/>
                <w:szCs w:val="44"/>
                <w:highlight w:val="none"/>
              </w:rPr>
            </w:pPr>
          </w:p>
        </w:tc>
      </w:tr>
      <w:tr w14:paraId="4775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03FF977E">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r>
              <w:rPr>
                <w:rFonts w:hint="eastAsia" w:ascii="Times New Roman" w:hAnsi="Times New Roman"/>
                <w:color w:val="auto"/>
                <w:szCs w:val="44"/>
                <w:highlight w:val="none"/>
              </w:rPr>
              <w:t xml:space="preserve"> </w:t>
            </w:r>
          </w:p>
          <w:p w14:paraId="0A25405F">
            <w:pPr>
              <w:jc w:val="left"/>
              <w:rPr>
                <w:rFonts w:hint="eastAsia" w:ascii="Times New Roman" w:hAnsi="Times New Roman"/>
                <w:color w:val="auto"/>
                <w:szCs w:val="44"/>
                <w:highlight w:val="none"/>
              </w:rPr>
            </w:pPr>
          </w:p>
          <w:p w14:paraId="607A3A7E">
            <w:pPr>
              <w:jc w:val="left"/>
              <w:rPr>
                <w:rFonts w:hint="eastAsia" w:ascii="Times New Roman" w:hAnsi="Times New Roman"/>
                <w:color w:val="auto"/>
                <w:szCs w:val="44"/>
                <w:highlight w:val="none"/>
              </w:rPr>
            </w:pPr>
          </w:p>
          <w:p w14:paraId="54B3B1DF">
            <w:pPr>
              <w:jc w:val="left"/>
              <w:rPr>
                <w:rFonts w:hint="eastAsia" w:ascii="Times New Roman" w:hAnsi="Times New Roman"/>
                <w:color w:val="auto"/>
                <w:szCs w:val="44"/>
                <w:highlight w:val="none"/>
              </w:rPr>
            </w:pPr>
          </w:p>
          <w:p w14:paraId="59ABCA34">
            <w:pPr>
              <w:jc w:val="center"/>
              <w:rPr>
                <w:rFonts w:hint="eastAsia" w:ascii="Times New Roman" w:hAnsi="Times New Roman"/>
                <w:color w:val="auto"/>
                <w:szCs w:val="44"/>
                <w:highlight w:val="none"/>
              </w:rPr>
            </w:pPr>
          </w:p>
        </w:tc>
      </w:tr>
      <w:bookmarkEnd w:id="795"/>
    </w:tbl>
    <w:p w14:paraId="35D60B98">
      <w:pPr>
        <w:spacing w:line="400" w:lineRule="exact"/>
        <w:ind w:left="840" w:leftChars="400" w:firstLine="3990" w:firstLineChars="1900"/>
        <w:rPr>
          <w:rFonts w:hint="eastAsia" w:ascii="Times New Roman" w:hAnsi="Times New Roman"/>
          <w:color w:val="auto"/>
          <w:szCs w:val="44"/>
          <w:highlight w:val="none"/>
        </w:rPr>
      </w:pPr>
      <w:r>
        <w:rPr>
          <w:rFonts w:hint="eastAsia" w:ascii="Times New Roman" w:hAnsi="Times New Roman"/>
          <w:color w:val="auto"/>
          <w:szCs w:val="44"/>
          <w:highlight w:val="none"/>
        </w:rPr>
        <w:t xml:space="preserve">         日期：    年    月    日</w:t>
      </w:r>
    </w:p>
    <w:p w14:paraId="459D0E80">
      <w:pPr>
        <w:widowControl/>
        <w:jc w:val="left"/>
        <w:rPr>
          <w:rFonts w:hint="eastAsia" w:ascii="Times New Roman" w:hAnsi="Times New Roman"/>
          <w:color w:val="auto"/>
          <w:szCs w:val="44"/>
          <w:highlight w:val="none"/>
        </w:rPr>
      </w:pPr>
      <w:r>
        <w:rPr>
          <w:rFonts w:ascii="Times New Roman" w:hAnsi="Times New Roman"/>
          <w:color w:val="auto"/>
          <w:szCs w:val="44"/>
          <w:highlight w:val="none"/>
        </w:rPr>
        <w:br w:type="page"/>
      </w:r>
    </w:p>
    <w:p w14:paraId="65DFDDC8">
      <w:pPr>
        <w:pStyle w:val="23"/>
        <w:ind w:firstLine="118"/>
        <w:rPr>
          <w:rFonts w:ascii="Times New Roman" w:hAnsi="Times New Roman"/>
          <w:color w:val="auto"/>
          <w:highlight w:val="none"/>
        </w:rPr>
      </w:pPr>
      <w:bookmarkStart w:id="796" w:name="_Toc167542190"/>
      <w:bookmarkStart w:id="797" w:name="_Toc256000353"/>
      <w:bookmarkStart w:id="798" w:name="_Toc256000135"/>
      <w:bookmarkStart w:id="799" w:name="_Toc149058060"/>
      <w:r>
        <w:rPr>
          <w:rFonts w:hint="eastAsia" w:ascii="Times New Roman" w:hAnsi="Times New Roman"/>
          <w:color w:val="auto"/>
          <w:highlight w:val="none"/>
        </w:rPr>
        <w:t>附表A-6：响应性评审记录表</w:t>
      </w:r>
      <w:bookmarkEnd w:id="796"/>
      <w:bookmarkEnd w:id="797"/>
      <w:bookmarkEnd w:id="798"/>
      <w:bookmarkEnd w:id="799"/>
    </w:p>
    <w:p w14:paraId="652E8E1E">
      <w:pPr>
        <w:rPr>
          <w:rFonts w:ascii="Times New Roman" w:hAnsi="Times New Roman"/>
          <w:color w:val="auto"/>
          <w:highlight w:val="none"/>
        </w:rPr>
      </w:pPr>
      <w:bookmarkStart w:id="800" w:name="_Hlk145503207"/>
      <w:bookmarkStart w:id="801" w:name="_Toc145516061"/>
    </w:p>
    <w:p w14:paraId="2705235B">
      <w:pPr>
        <w:jc w:val="center"/>
        <w:rPr>
          <w:rFonts w:hint="eastAsia" w:ascii="Times New Roman" w:hAnsi="Times New Roman" w:eastAsia="黑体"/>
          <w:color w:val="auto"/>
          <w:sz w:val="36"/>
          <w:szCs w:val="36"/>
          <w:highlight w:val="none"/>
        </w:rPr>
      </w:pPr>
      <w:bookmarkStart w:id="802" w:name="_Toc148967376"/>
      <w:bookmarkStart w:id="803" w:name="_Toc149058061"/>
      <w:r>
        <w:rPr>
          <w:rFonts w:hint="eastAsia" w:ascii="Times New Roman" w:hAnsi="Times New Roman" w:eastAsia="黑体"/>
          <w:color w:val="auto"/>
          <w:sz w:val="36"/>
          <w:szCs w:val="36"/>
          <w:highlight w:val="none"/>
        </w:rPr>
        <w:t>响应性</w:t>
      </w:r>
      <w:bookmarkEnd w:id="800"/>
      <w:r>
        <w:rPr>
          <w:rFonts w:hint="eastAsia" w:ascii="Times New Roman" w:hAnsi="Times New Roman" w:eastAsia="黑体"/>
          <w:color w:val="auto"/>
          <w:sz w:val="36"/>
          <w:szCs w:val="36"/>
          <w:highlight w:val="none"/>
        </w:rPr>
        <w:t>评审记录表</w:t>
      </w:r>
      <w:bookmarkEnd w:id="801"/>
      <w:bookmarkEnd w:id="802"/>
      <w:bookmarkEnd w:id="803"/>
    </w:p>
    <w:p w14:paraId="549677F1">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087616D5">
      <w:pPr>
        <w:rPr>
          <w:rFonts w:hint="eastAsia"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65BF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4F66CED9">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序号</w:t>
            </w:r>
          </w:p>
        </w:tc>
        <w:tc>
          <w:tcPr>
            <w:tcW w:w="1590" w:type="dxa"/>
            <w:vMerge w:val="restart"/>
            <w:vAlign w:val="center"/>
          </w:tcPr>
          <w:p w14:paraId="4486CDF6">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投标人名称</w:t>
            </w:r>
          </w:p>
        </w:tc>
        <w:tc>
          <w:tcPr>
            <w:tcW w:w="5250" w:type="dxa"/>
            <w:gridSpan w:val="9"/>
            <w:vAlign w:val="center"/>
          </w:tcPr>
          <w:p w14:paraId="39A649A5">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评审标准及评审意见</w:t>
            </w:r>
          </w:p>
        </w:tc>
        <w:tc>
          <w:tcPr>
            <w:tcW w:w="758" w:type="dxa"/>
            <w:vMerge w:val="restart"/>
            <w:vAlign w:val="center"/>
          </w:tcPr>
          <w:p w14:paraId="4FE6C365">
            <w:pPr>
              <w:jc w:val="center"/>
              <w:rPr>
                <w:rFonts w:hint="eastAsia" w:ascii="Times New Roman" w:hAnsi="Times New Roman"/>
                <w:b/>
                <w:bCs/>
                <w:color w:val="auto"/>
                <w:szCs w:val="44"/>
                <w:highlight w:val="none"/>
              </w:rPr>
            </w:pPr>
            <w:r>
              <w:rPr>
                <w:rFonts w:ascii="Times New Roman" w:hAnsi="Times New Roman"/>
                <w:b/>
                <w:bCs/>
                <w:color w:val="auto"/>
                <w:szCs w:val="21"/>
                <w:highlight w:val="none"/>
              </w:rPr>
              <w:t>评审结论</w:t>
            </w:r>
          </w:p>
        </w:tc>
      </w:tr>
      <w:tr w14:paraId="2F93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3E2D46D9">
            <w:pPr>
              <w:jc w:val="center"/>
              <w:rPr>
                <w:rFonts w:hint="eastAsia" w:ascii="Times New Roman" w:hAnsi="Times New Roman"/>
                <w:color w:val="auto"/>
                <w:szCs w:val="44"/>
                <w:highlight w:val="none"/>
              </w:rPr>
            </w:pPr>
          </w:p>
        </w:tc>
        <w:tc>
          <w:tcPr>
            <w:tcW w:w="1590" w:type="dxa"/>
            <w:vMerge w:val="continue"/>
          </w:tcPr>
          <w:p w14:paraId="7D197695">
            <w:pPr>
              <w:jc w:val="center"/>
              <w:rPr>
                <w:rFonts w:hint="eastAsia" w:ascii="Times New Roman" w:hAnsi="Times New Roman"/>
                <w:color w:val="auto"/>
                <w:szCs w:val="44"/>
                <w:highlight w:val="none"/>
              </w:rPr>
            </w:pPr>
          </w:p>
        </w:tc>
        <w:tc>
          <w:tcPr>
            <w:tcW w:w="584" w:type="dxa"/>
            <w:vAlign w:val="center"/>
          </w:tcPr>
          <w:p w14:paraId="3EAA6871">
            <w:pPr>
              <w:jc w:val="center"/>
              <w:rPr>
                <w:rFonts w:hint="eastAsia" w:ascii="Times New Roman" w:hAnsi="Times New Roman"/>
                <w:color w:val="auto"/>
                <w:szCs w:val="44"/>
                <w:highlight w:val="none"/>
              </w:rPr>
            </w:pPr>
          </w:p>
        </w:tc>
        <w:tc>
          <w:tcPr>
            <w:tcW w:w="584" w:type="dxa"/>
            <w:vAlign w:val="center"/>
          </w:tcPr>
          <w:p w14:paraId="0857217D">
            <w:pPr>
              <w:jc w:val="center"/>
              <w:rPr>
                <w:rFonts w:hint="eastAsia" w:ascii="Times New Roman" w:hAnsi="Times New Roman"/>
                <w:color w:val="auto"/>
                <w:szCs w:val="44"/>
                <w:highlight w:val="none"/>
              </w:rPr>
            </w:pPr>
          </w:p>
        </w:tc>
        <w:tc>
          <w:tcPr>
            <w:tcW w:w="583" w:type="dxa"/>
            <w:vAlign w:val="center"/>
          </w:tcPr>
          <w:p w14:paraId="49AEA141">
            <w:pPr>
              <w:jc w:val="center"/>
              <w:rPr>
                <w:rFonts w:hint="eastAsia" w:ascii="Times New Roman" w:hAnsi="Times New Roman"/>
                <w:color w:val="auto"/>
                <w:szCs w:val="44"/>
                <w:highlight w:val="none"/>
              </w:rPr>
            </w:pPr>
          </w:p>
        </w:tc>
        <w:tc>
          <w:tcPr>
            <w:tcW w:w="583" w:type="dxa"/>
            <w:vAlign w:val="center"/>
          </w:tcPr>
          <w:p w14:paraId="35077776">
            <w:pPr>
              <w:jc w:val="center"/>
              <w:rPr>
                <w:rFonts w:hint="eastAsia" w:ascii="Times New Roman" w:hAnsi="Times New Roman"/>
                <w:color w:val="auto"/>
                <w:szCs w:val="44"/>
                <w:highlight w:val="none"/>
              </w:rPr>
            </w:pPr>
          </w:p>
        </w:tc>
        <w:tc>
          <w:tcPr>
            <w:tcW w:w="583" w:type="dxa"/>
            <w:vAlign w:val="center"/>
          </w:tcPr>
          <w:p w14:paraId="093F3C55">
            <w:pPr>
              <w:jc w:val="center"/>
              <w:rPr>
                <w:rFonts w:hint="eastAsia" w:ascii="Times New Roman" w:hAnsi="Times New Roman"/>
                <w:color w:val="auto"/>
                <w:szCs w:val="44"/>
                <w:highlight w:val="none"/>
              </w:rPr>
            </w:pPr>
          </w:p>
        </w:tc>
        <w:tc>
          <w:tcPr>
            <w:tcW w:w="583" w:type="dxa"/>
            <w:vAlign w:val="center"/>
          </w:tcPr>
          <w:p w14:paraId="65755EF6">
            <w:pPr>
              <w:jc w:val="center"/>
              <w:rPr>
                <w:rFonts w:hint="eastAsia" w:ascii="Times New Roman" w:hAnsi="Times New Roman"/>
                <w:color w:val="auto"/>
                <w:szCs w:val="44"/>
                <w:highlight w:val="none"/>
              </w:rPr>
            </w:pPr>
          </w:p>
        </w:tc>
        <w:tc>
          <w:tcPr>
            <w:tcW w:w="583" w:type="dxa"/>
            <w:vAlign w:val="center"/>
          </w:tcPr>
          <w:p w14:paraId="4F5349F2">
            <w:pPr>
              <w:jc w:val="center"/>
              <w:rPr>
                <w:rFonts w:hint="eastAsia" w:ascii="Times New Roman" w:hAnsi="Times New Roman"/>
                <w:color w:val="auto"/>
                <w:szCs w:val="44"/>
                <w:highlight w:val="none"/>
              </w:rPr>
            </w:pPr>
          </w:p>
        </w:tc>
        <w:tc>
          <w:tcPr>
            <w:tcW w:w="583" w:type="dxa"/>
            <w:vAlign w:val="center"/>
          </w:tcPr>
          <w:p w14:paraId="2C41E560">
            <w:pPr>
              <w:jc w:val="center"/>
              <w:rPr>
                <w:rFonts w:hint="eastAsia" w:ascii="Times New Roman" w:hAnsi="Times New Roman"/>
                <w:color w:val="auto"/>
                <w:szCs w:val="44"/>
                <w:highlight w:val="none"/>
              </w:rPr>
            </w:pPr>
          </w:p>
        </w:tc>
        <w:tc>
          <w:tcPr>
            <w:tcW w:w="584" w:type="dxa"/>
            <w:vAlign w:val="center"/>
          </w:tcPr>
          <w:p w14:paraId="77FE32CC">
            <w:pPr>
              <w:jc w:val="center"/>
              <w:rPr>
                <w:rFonts w:hint="eastAsia" w:ascii="Times New Roman" w:hAnsi="Times New Roman"/>
                <w:color w:val="auto"/>
                <w:szCs w:val="44"/>
                <w:highlight w:val="none"/>
              </w:rPr>
            </w:pPr>
          </w:p>
        </w:tc>
        <w:tc>
          <w:tcPr>
            <w:tcW w:w="758" w:type="dxa"/>
            <w:vMerge w:val="continue"/>
            <w:vAlign w:val="center"/>
          </w:tcPr>
          <w:p w14:paraId="6232508A">
            <w:pPr>
              <w:jc w:val="center"/>
              <w:rPr>
                <w:rFonts w:hint="eastAsia" w:ascii="Times New Roman" w:hAnsi="Times New Roman"/>
                <w:color w:val="auto"/>
                <w:szCs w:val="44"/>
                <w:highlight w:val="none"/>
              </w:rPr>
            </w:pPr>
          </w:p>
        </w:tc>
      </w:tr>
      <w:tr w14:paraId="34B9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C1981F1">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1</w:t>
            </w:r>
          </w:p>
        </w:tc>
        <w:tc>
          <w:tcPr>
            <w:tcW w:w="1590" w:type="dxa"/>
            <w:vAlign w:val="center"/>
          </w:tcPr>
          <w:p w14:paraId="1815A12B">
            <w:pPr>
              <w:jc w:val="center"/>
              <w:rPr>
                <w:rFonts w:hint="eastAsia" w:ascii="Times New Roman" w:hAnsi="Times New Roman"/>
                <w:color w:val="auto"/>
                <w:szCs w:val="21"/>
                <w:highlight w:val="none"/>
              </w:rPr>
            </w:pPr>
          </w:p>
        </w:tc>
        <w:tc>
          <w:tcPr>
            <w:tcW w:w="584" w:type="dxa"/>
            <w:vAlign w:val="center"/>
          </w:tcPr>
          <w:p w14:paraId="5CBC6081">
            <w:pPr>
              <w:jc w:val="center"/>
              <w:rPr>
                <w:rFonts w:hint="eastAsia" w:ascii="Times New Roman" w:hAnsi="Times New Roman"/>
                <w:color w:val="auto"/>
                <w:szCs w:val="21"/>
                <w:highlight w:val="none"/>
              </w:rPr>
            </w:pPr>
          </w:p>
        </w:tc>
        <w:tc>
          <w:tcPr>
            <w:tcW w:w="584" w:type="dxa"/>
            <w:vAlign w:val="center"/>
          </w:tcPr>
          <w:p w14:paraId="5FD0BDE8">
            <w:pPr>
              <w:jc w:val="center"/>
              <w:rPr>
                <w:rFonts w:hint="eastAsia" w:ascii="Times New Roman" w:hAnsi="Times New Roman"/>
                <w:color w:val="auto"/>
                <w:szCs w:val="44"/>
                <w:highlight w:val="none"/>
              </w:rPr>
            </w:pPr>
          </w:p>
        </w:tc>
        <w:tc>
          <w:tcPr>
            <w:tcW w:w="583" w:type="dxa"/>
            <w:vAlign w:val="center"/>
          </w:tcPr>
          <w:p w14:paraId="22CF473A">
            <w:pPr>
              <w:jc w:val="center"/>
              <w:rPr>
                <w:rFonts w:hint="eastAsia" w:ascii="Times New Roman" w:hAnsi="Times New Roman"/>
                <w:color w:val="auto"/>
                <w:szCs w:val="44"/>
                <w:highlight w:val="none"/>
              </w:rPr>
            </w:pPr>
          </w:p>
        </w:tc>
        <w:tc>
          <w:tcPr>
            <w:tcW w:w="583" w:type="dxa"/>
            <w:vAlign w:val="center"/>
          </w:tcPr>
          <w:p w14:paraId="4BB96F1A">
            <w:pPr>
              <w:jc w:val="center"/>
              <w:rPr>
                <w:rFonts w:hint="eastAsia" w:ascii="Times New Roman" w:hAnsi="Times New Roman"/>
                <w:color w:val="auto"/>
                <w:szCs w:val="44"/>
                <w:highlight w:val="none"/>
              </w:rPr>
            </w:pPr>
          </w:p>
        </w:tc>
        <w:tc>
          <w:tcPr>
            <w:tcW w:w="583" w:type="dxa"/>
            <w:vAlign w:val="center"/>
          </w:tcPr>
          <w:p w14:paraId="114460CC">
            <w:pPr>
              <w:jc w:val="center"/>
              <w:rPr>
                <w:rFonts w:hint="eastAsia" w:ascii="Times New Roman" w:hAnsi="Times New Roman"/>
                <w:color w:val="auto"/>
                <w:szCs w:val="44"/>
                <w:highlight w:val="none"/>
              </w:rPr>
            </w:pPr>
          </w:p>
        </w:tc>
        <w:tc>
          <w:tcPr>
            <w:tcW w:w="583" w:type="dxa"/>
            <w:vAlign w:val="center"/>
          </w:tcPr>
          <w:p w14:paraId="73A0C06C">
            <w:pPr>
              <w:jc w:val="center"/>
              <w:rPr>
                <w:rFonts w:hint="eastAsia" w:ascii="Times New Roman" w:hAnsi="Times New Roman"/>
                <w:color w:val="auto"/>
                <w:szCs w:val="44"/>
                <w:highlight w:val="none"/>
              </w:rPr>
            </w:pPr>
          </w:p>
        </w:tc>
        <w:tc>
          <w:tcPr>
            <w:tcW w:w="583" w:type="dxa"/>
            <w:vAlign w:val="center"/>
          </w:tcPr>
          <w:p w14:paraId="30377EC3">
            <w:pPr>
              <w:jc w:val="center"/>
              <w:rPr>
                <w:rFonts w:hint="eastAsia" w:ascii="Times New Roman" w:hAnsi="Times New Roman"/>
                <w:color w:val="auto"/>
                <w:szCs w:val="44"/>
                <w:highlight w:val="none"/>
              </w:rPr>
            </w:pPr>
          </w:p>
        </w:tc>
        <w:tc>
          <w:tcPr>
            <w:tcW w:w="583" w:type="dxa"/>
            <w:vAlign w:val="center"/>
          </w:tcPr>
          <w:p w14:paraId="319F2B94">
            <w:pPr>
              <w:jc w:val="center"/>
              <w:rPr>
                <w:rFonts w:hint="eastAsia" w:ascii="Times New Roman" w:hAnsi="Times New Roman"/>
                <w:color w:val="auto"/>
                <w:szCs w:val="44"/>
                <w:highlight w:val="none"/>
              </w:rPr>
            </w:pPr>
          </w:p>
        </w:tc>
        <w:tc>
          <w:tcPr>
            <w:tcW w:w="584" w:type="dxa"/>
            <w:vAlign w:val="center"/>
          </w:tcPr>
          <w:p w14:paraId="707B817A">
            <w:pPr>
              <w:jc w:val="center"/>
              <w:rPr>
                <w:rFonts w:hint="eastAsia" w:ascii="Times New Roman" w:hAnsi="Times New Roman"/>
                <w:color w:val="auto"/>
                <w:szCs w:val="44"/>
                <w:highlight w:val="none"/>
              </w:rPr>
            </w:pPr>
          </w:p>
        </w:tc>
        <w:tc>
          <w:tcPr>
            <w:tcW w:w="758" w:type="dxa"/>
            <w:vAlign w:val="center"/>
          </w:tcPr>
          <w:p w14:paraId="311FCA4D">
            <w:pPr>
              <w:jc w:val="center"/>
              <w:rPr>
                <w:rFonts w:hint="eastAsia" w:ascii="Times New Roman" w:hAnsi="Times New Roman"/>
                <w:color w:val="auto"/>
                <w:szCs w:val="44"/>
                <w:highlight w:val="none"/>
              </w:rPr>
            </w:pPr>
          </w:p>
        </w:tc>
      </w:tr>
      <w:tr w14:paraId="5F41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6C37DBE">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2</w:t>
            </w:r>
          </w:p>
        </w:tc>
        <w:tc>
          <w:tcPr>
            <w:tcW w:w="1590" w:type="dxa"/>
            <w:vAlign w:val="center"/>
          </w:tcPr>
          <w:p w14:paraId="01D44AA5">
            <w:pPr>
              <w:jc w:val="center"/>
              <w:rPr>
                <w:rFonts w:hint="eastAsia" w:ascii="Times New Roman" w:hAnsi="Times New Roman"/>
                <w:color w:val="auto"/>
                <w:szCs w:val="44"/>
                <w:highlight w:val="none"/>
              </w:rPr>
            </w:pPr>
          </w:p>
        </w:tc>
        <w:tc>
          <w:tcPr>
            <w:tcW w:w="584" w:type="dxa"/>
            <w:vAlign w:val="center"/>
          </w:tcPr>
          <w:p w14:paraId="4E3B77A6">
            <w:pPr>
              <w:jc w:val="center"/>
              <w:rPr>
                <w:rFonts w:ascii="Times New Roman" w:hAnsi="Times New Roman"/>
                <w:color w:val="auto"/>
                <w:highlight w:val="none"/>
              </w:rPr>
            </w:pPr>
          </w:p>
        </w:tc>
        <w:tc>
          <w:tcPr>
            <w:tcW w:w="584" w:type="dxa"/>
            <w:vAlign w:val="center"/>
          </w:tcPr>
          <w:p w14:paraId="59758E88">
            <w:pPr>
              <w:jc w:val="center"/>
              <w:rPr>
                <w:rFonts w:hint="eastAsia" w:ascii="Times New Roman" w:hAnsi="Times New Roman"/>
                <w:color w:val="auto"/>
                <w:szCs w:val="44"/>
                <w:highlight w:val="none"/>
              </w:rPr>
            </w:pPr>
          </w:p>
        </w:tc>
        <w:tc>
          <w:tcPr>
            <w:tcW w:w="583" w:type="dxa"/>
            <w:vAlign w:val="center"/>
          </w:tcPr>
          <w:p w14:paraId="4B22A6A7">
            <w:pPr>
              <w:jc w:val="center"/>
              <w:rPr>
                <w:rFonts w:hint="eastAsia" w:ascii="Times New Roman" w:hAnsi="Times New Roman"/>
                <w:color w:val="auto"/>
                <w:szCs w:val="44"/>
                <w:highlight w:val="none"/>
              </w:rPr>
            </w:pPr>
          </w:p>
        </w:tc>
        <w:tc>
          <w:tcPr>
            <w:tcW w:w="583" w:type="dxa"/>
            <w:vAlign w:val="center"/>
          </w:tcPr>
          <w:p w14:paraId="49A1B1FA">
            <w:pPr>
              <w:jc w:val="center"/>
              <w:rPr>
                <w:rFonts w:hint="eastAsia" w:ascii="Times New Roman" w:hAnsi="Times New Roman"/>
                <w:color w:val="auto"/>
                <w:szCs w:val="44"/>
                <w:highlight w:val="none"/>
              </w:rPr>
            </w:pPr>
          </w:p>
        </w:tc>
        <w:tc>
          <w:tcPr>
            <w:tcW w:w="583" w:type="dxa"/>
            <w:vAlign w:val="center"/>
          </w:tcPr>
          <w:p w14:paraId="467286C7">
            <w:pPr>
              <w:jc w:val="center"/>
              <w:rPr>
                <w:rFonts w:hint="eastAsia" w:ascii="Times New Roman" w:hAnsi="Times New Roman"/>
                <w:color w:val="auto"/>
                <w:szCs w:val="44"/>
                <w:highlight w:val="none"/>
              </w:rPr>
            </w:pPr>
          </w:p>
        </w:tc>
        <w:tc>
          <w:tcPr>
            <w:tcW w:w="583" w:type="dxa"/>
            <w:vAlign w:val="center"/>
          </w:tcPr>
          <w:p w14:paraId="2B66C999">
            <w:pPr>
              <w:jc w:val="center"/>
              <w:rPr>
                <w:rFonts w:hint="eastAsia" w:ascii="Times New Roman" w:hAnsi="Times New Roman"/>
                <w:color w:val="auto"/>
                <w:szCs w:val="44"/>
                <w:highlight w:val="none"/>
              </w:rPr>
            </w:pPr>
          </w:p>
        </w:tc>
        <w:tc>
          <w:tcPr>
            <w:tcW w:w="583" w:type="dxa"/>
            <w:vAlign w:val="center"/>
          </w:tcPr>
          <w:p w14:paraId="1E6CC215">
            <w:pPr>
              <w:jc w:val="center"/>
              <w:rPr>
                <w:rFonts w:hint="eastAsia" w:ascii="Times New Roman" w:hAnsi="Times New Roman"/>
                <w:color w:val="auto"/>
                <w:szCs w:val="44"/>
                <w:highlight w:val="none"/>
              </w:rPr>
            </w:pPr>
          </w:p>
        </w:tc>
        <w:tc>
          <w:tcPr>
            <w:tcW w:w="583" w:type="dxa"/>
            <w:vAlign w:val="center"/>
          </w:tcPr>
          <w:p w14:paraId="227EDBF5">
            <w:pPr>
              <w:jc w:val="center"/>
              <w:rPr>
                <w:rFonts w:hint="eastAsia" w:ascii="Times New Roman" w:hAnsi="Times New Roman"/>
                <w:color w:val="auto"/>
                <w:szCs w:val="44"/>
                <w:highlight w:val="none"/>
              </w:rPr>
            </w:pPr>
          </w:p>
        </w:tc>
        <w:tc>
          <w:tcPr>
            <w:tcW w:w="584" w:type="dxa"/>
            <w:vAlign w:val="center"/>
          </w:tcPr>
          <w:p w14:paraId="410B034D">
            <w:pPr>
              <w:jc w:val="center"/>
              <w:rPr>
                <w:rFonts w:hint="eastAsia" w:ascii="Times New Roman" w:hAnsi="Times New Roman"/>
                <w:color w:val="auto"/>
                <w:szCs w:val="44"/>
                <w:highlight w:val="none"/>
              </w:rPr>
            </w:pPr>
          </w:p>
        </w:tc>
        <w:tc>
          <w:tcPr>
            <w:tcW w:w="758" w:type="dxa"/>
            <w:vAlign w:val="center"/>
          </w:tcPr>
          <w:p w14:paraId="64E2C45F">
            <w:pPr>
              <w:jc w:val="center"/>
              <w:rPr>
                <w:rFonts w:hint="eastAsia" w:ascii="Times New Roman" w:hAnsi="Times New Roman"/>
                <w:color w:val="auto"/>
                <w:szCs w:val="44"/>
                <w:highlight w:val="none"/>
              </w:rPr>
            </w:pPr>
          </w:p>
        </w:tc>
      </w:tr>
      <w:tr w14:paraId="7B70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4AA1C35">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3</w:t>
            </w:r>
          </w:p>
        </w:tc>
        <w:tc>
          <w:tcPr>
            <w:tcW w:w="1590" w:type="dxa"/>
            <w:vAlign w:val="center"/>
          </w:tcPr>
          <w:p w14:paraId="1E6CCA17">
            <w:pPr>
              <w:jc w:val="center"/>
              <w:rPr>
                <w:rFonts w:hint="eastAsia" w:ascii="Times New Roman" w:hAnsi="Times New Roman"/>
                <w:color w:val="auto"/>
                <w:szCs w:val="44"/>
                <w:highlight w:val="none"/>
              </w:rPr>
            </w:pPr>
          </w:p>
        </w:tc>
        <w:tc>
          <w:tcPr>
            <w:tcW w:w="584" w:type="dxa"/>
            <w:vAlign w:val="center"/>
          </w:tcPr>
          <w:p w14:paraId="08D00F51">
            <w:pPr>
              <w:jc w:val="center"/>
              <w:rPr>
                <w:rFonts w:ascii="Times New Roman" w:hAnsi="Times New Roman"/>
                <w:color w:val="auto"/>
                <w:highlight w:val="none"/>
              </w:rPr>
            </w:pPr>
          </w:p>
        </w:tc>
        <w:tc>
          <w:tcPr>
            <w:tcW w:w="584" w:type="dxa"/>
            <w:vAlign w:val="center"/>
          </w:tcPr>
          <w:p w14:paraId="05CBAE67">
            <w:pPr>
              <w:jc w:val="center"/>
              <w:rPr>
                <w:rFonts w:hint="eastAsia" w:ascii="Times New Roman" w:hAnsi="Times New Roman"/>
                <w:color w:val="auto"/>
                <w:szCs w:val="44"/>
                <w:highlight w:val="none"/>
              </w:rPr>
            </w:pPr>
          </w:p>
        </w:tc>
        <w:tc>
          <w:tcPr>
            <w:tcW w:w="583" w:type="dxa"/>
            <w:vAlign w:val="center"/>
          </w:tcPr>
          <w:p w14:paraId="53A3C5F7">
            <w:pPr>
              <w:jc w:val="center"/>
              <w:rPr>
                <w:rFonts w:hint="eastAsia" w:ascii="Times New Roman" w:hAnsi="Times New Roman"/>
                <w:color w:val="auto"/>
                <w:szCs w:val="44"/>
                <w:highlight w:val="none"/>
              </w:rPr>
            </w:pPr>
          </w:p>
        </w:tc>
        <w:tc>
          <w:tcPr>
            <w:tcW w:w="583" w:type="dxa"/>
            <w:vAlign w:val="center"/>
          </w:tcPr>
          <w:p w14:paraId="27234752">
            <w:pPr>
              <w:jc w:val="center"/>
              <w:rPr>
                <w:rFonts w:hint="eastAsia" w:ascii="Times New Roman" w:hAnsi="Times New Roman"/>
                <w:color w:val="auto"/>
                <w:szCs w:val="44"/>
                <w:highlight w:val="none"/>
              </w:rPr>
            </w:pPr>
          </w:p>
        </w:tc>
        <w:tc>
          <w:tcPr>
            <w:tcW w:w="583" w:type="dxa"/>
            <w:vAlign w:val="center"/>
          </w:tcPr>
          <w:p w14:paraId="0BE7CB07">
            <w:pPr>
              <w:jc w:val="center"/>
              <w:rPr>
                <w:rFonts w:hint="eastAsia" w:ascii="Times New Roman" w:hAnsi="Times New Roman"/>
                <w:color w:val="auto"/>
                <w:szCs w:val="44"/>
                <w:highlight w:val="none"/>
              </w:rPr>
            </w:pPr>
          </w:p>
        </w:tc>
        <w:tc>
          <w:tcPr>
            <w:tcW w:w="583" w:type="dxa"/>
            <w:vAlign w:val="center"/>
          </w:tcPr>
          <w:p w14:paraId="5E15B0EE">
            <w:pPr>
              <w:jc w:val="center"/>
              <w:rPr>
                <w:rFonts w:hint="eastAsia" w:ascii="Times New Roman" w:hAnsi="Times New Roman"/>
                <w:color w:val="auto"/>
                <w:szCs w:val="44"/>
                <w:highlight w:val="none"/>
              </w:rPr>
            </w:pPr>
          </w:p>
        </w:tc>
        <w:tc>
          <w:tcPr>
            <w:tcW w:w="583" w:type="dxa"/>
            <w:vAlign w:val="center"/>
          </w:tcPr>
          <w:p w14:paraId="431A47BF">
            <w:pPr>
              <w:jc w:val="center"/>
              <w:rPr>
                <w:rFonts w:hint="eastAsia" w:ascii="Times New Roman" w:hAnsi="Times New Roman"/>
                <w:color w:val="auto"/>
                <w:szCs w:val="44"/>
                <w:highlight w:val="none"/>
              </w:rPr>
            </w:pPr>
          </w:p>
        </w:tc>
        <w:tc>
          <w:tcPr>
            <w:tcW w:w="583" w:type="dxa"/>
            <w:vAlign w:val="center"/>
          </w:tcPr>
          <w:p w14:paraId="5007153D">
            <w:pPr>
              <w:jc w:val="center"/>
              <w:rPr>
                <w:rFonts w:hint="eastAsia" w:ascii="Times New Roman" w:hAnsi="Times New Roman"/>
                <w:color w:val="auto"/>
                <w:szCs w:val="44"/>
                <w:highlight w:val="none"/>
              </w:rPr>
            </w:pPr>
          </w:p>
        </w:tc>
        <w:tc>
          <w:tcPr>
            <w:tcW w:w="584" w:type="dxa"/>
            <w:vAlign w:val="center"/>
          </w:tcPr>
          <w:p w14:paraId="66F03470">
            <w:pPr>
              <w:jc w:val="center"/>
              <w:rPr>
                <w:rFonts w:hint="eastAsia" w:ascii="Times New Roman" w:hAnsi="Times New Roman"/>
                <w:color w:val="auto"/>
                <w:szCs w:val="44"/>
                <w:highlight w:val="none"/>
              </w:rPr>
            </w:pPr>
          </w:p>
        </w:tc>
        <w:tc>
          <w:tcPr>
            <w:tcW w:w="758" w:type="dxa"/>
            <w:vAlign w:val="center"/>
          </w:tcPr>
          <w:p w14:paraId="3CE8AC5A">
            <w:pPr>
              <w:jc w:val="center"/>
              <w:rPr>
                <w:rFonts w:hint="eastAsia" w:ascii="Times New Roman" w:hAnsi="Times New Roman"/>
                <w:color w:val="auto"/>
                <w:szCs w:val="44"/>
                <w:highlight w:val="none"/>
              </w:rPr>
            </w:pPr>
          </w:p>
        </w:tc>
      </w:tr>
      <w:tr w14:paraId="39DE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9E2B483">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4</w:t>
            </w:r>
          </w:p>
        </w:tc>
        <w:tc>
          <w:tcPr>
            <w:tcW w:w="1590" w:type="dxa"/>
            <w:vAlign w:val="center"/>
          </w:tcPr>
          <w:p w14:paraId="18AC0D81">
            <w:pPr>
              <w:jc w:val="center"/>
              <w:rPr>
                <w:rFonts w:hint="eastAsia" w:ascii="Times New Roman" w:hAnsi="Times New Roman"/>
                <w:color w:val="auto"/>
                <w:szCs w:val="44"/>
                <w:highlight w:val="none"/>
              </w:rPr>
            </w:pPr>
          </w:p>
        </w:tc>
        <w:tc>
          <w:tcPr>
            <w:tcW w:w="584" w:type="dxa"/>
            <w:vAlign w:val="center"/>
          </w:tcPr>
          <w:p w14:paraId="7467DFBD">
            <w:pPr>
              <w:jc w:val="center"/>
              <w:rPr>
                <w:rFonts w:ascii="Times New Roman" w:hAnsi="Times New Roman"/>
                <w:color w:val="auto"/>
                <w:highlight w:val="none"/>
              </w:rPr>
            </w:pPr>
          </w:p>
        </w:tc>
        <w:tc>
          <w:tcPr>
            <w:tcW w:w="584" w:type="dxa"/>
            <w:vAlign w:val="center"/>
          </w:tcPr>
          <w:p w14:paraId="46B4A9BD">
            <w:pPr>
              <w:jc w:val="center"/>
              <w:rPr>
                <w:rFonts w:hint="eastAsia" w:ascii="Times New Roman" w:hAnsi="Times New Roman"/>
                <w:color w:val="auto"/>
                <w:szCs w:val="44"/>
                <w:highlight w:val="none"/>
              </w:rPr>
            </w:pPr>
          </w:p>
        </w:tc>
        <w:tc>
          <w:tcPr>
            <w:tcW w:w="583" w:type="dxa"/>
            <w:vAlign w:val="center"/>
          </w:tcPr>
          <w:p w14:paraId="38968168">
            <w:pPr>
              <w:jc w:val="center"/>
              <w:rPr>
                <w:rFonts w:hint="eastAsia" w:ascii="Times New Roman" w:hAnsi="Times New Roman"/>
                <w:color w:val="auto"/>
                <w:szCs w:val="44"/>
                <w:highlight w:val="none"/>
              </w:rPr>
            </w:pPr>
          </w:p>
        </w:tc>
        <w:tc>
          <w:tcPr>
            <w:tcW w:w="583" w:type="dxa"/>
            <w:vAlign w:val="center"/>
          </w:tcPr>
          <w:p w14:paraId="4FD8B523">
            <w:pPr>
              <w:jc w:val="center"/>
              <w:rPr>
                <w:rFonts w:hint="eastAsia" w:ascii="Times New Roman" w:hAnsi="Times New Roman"/>
                <w:color w:val="auto"/>
                <w:szCs w:val="44"/>
                <w:highlight w:val="none"/>
              </w:rPr>
            </w:pPr>
          </w:p>
        </w:tc>
        <w:tc>
          <w:tcPr>
            <w:tcW w:w="583" w:type="dxa"/>
            <w:vAlign w:val="center"/>
          </w:tcPr>
          <w:p w14:paraId="1D57ED39">
            <w:pPr>
              <w:jc w:val="center"/>
              <w:rPr>
                <w:rFonts w:hint="eastAsia" w:ascii="Times New Roman" w:hAnsi="Times New Roman"/>
                <w:color w:val="auto"/>
                <w:szCs w:val="44"/>
                <w:highlight w:val="none"/>
              </w:rPr>
            </w:pPr>
          </w:p>
        </w:tc>
        <w:tc>
          <w:tcPr>
            <w:tcW w:w="583" w:type="dxa"/>
            <w:vAlign w:val="center"/>
          </w:tcPr>
          <w:p w14:paraId="3CA248F7">
            <w:pPr>
              <w:jc w:val="center"/>
              <w:rPr>
                <w:rFonts w:hint="eastAsia" w:ascii="Times New Roman" w:hAnsi="Times New Roman"/>
                <w:color w:val="auto"/>
                <w:szCs w:val="44"/>
                <w:highlight w:val="none"/>
              </w:rPr>
            </w:pPr>
          </w:p>
        </w:tc>
        <w:tc>
          <w:tcPr>
            <w:tcW w:w="583" w:type="dxa"/>
            <w:vAlign w:val="center"/>
          </w:tcPr>
          <w:p w14:paraId="205C2624">
            <w:pPr>
              <w:jc w:val="center"/>
              <w:rPr>
                <w:rFonts w:hint="eastAsia" w:ascii="Times New Roman" w:hAnsi="Times New Roman"/>
                <w:color w:val="auto"/>
                <w:szCs w:val="44"/>
                <w:highlight w:val="none"/>
              </w:rPr>
            </w:pPr>
          </w:p>
        </w:tc>
        <w:tc>
          <w:tcPr>
            <w:tcW w:w="583" w:type="dxa"/>
            <w:vAlign w:val="center"/>
          </w:tcPr>
          <w:p w14:paraId="119D320D">
            <w:pPr>
              <w:jc w:val="center"/>
              <w:rPr>
                <w:rFonts w:hint="eastAsia" w:ascii="Times New Roman" w:hAnsi="Times New Roman"/>
                <w:color w:val="auto"/>
                <w:szCs w:val="44"/>
                <w:highlight w:val="none"/>
              </w:rPr>
            </w:pPr>
          </w:p>
        </w:tc>
        <w:tc>
          <w:tcPr>
            <w:tcW w:w="584" w:type="dxa"/>
            <w:vAlign w:val="center"/>
          </w:tcPr>
          <w:p w14:paraId="3CD1708F">
            <w:pPr>
              <w:jc w:val="center"/>
              <w:rPr>
                <w:rFonts w:hint="eastAsia" w:ascii="Times New Roman" w:hAnsi="Times New Roman"/>
                <w:color w:val="auto"/>
                <w:szCs w:val="44"/>
                <w:highlight w:val="none"/>
              </w:rPr>
            </w:pPr>
          </w:p>
        </w:tc>
        <w:tc>
          <w:tcPr>
            <w:tcW w:w="758" w:type="dxa"/>
            <w:vAlign w:val="center"/>
          </w:tcPr>
          <w:p w14:paraId="4ABF1F72">
            <w:pPr>
              <w:jc w:val="center"/>
              <w:rPr>
                <w:rFonts w:hint="eastAsia" w:ascii="Times New Roman" w:hAnsi="Times New Roman"/>
                <w:color w:val="auto"/>
                <w:szCs w:val="44"/>
                <w:highlight w:val="none"/>
              </w:rPr>
            </w:pPr>
          </w:p>
        </w:tc>
      </w:tr>
      <w:tr w14:paraId="7DBA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D00FD9D">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5</w:t>
            </w:r>
          </w:p>
        </w:tc>
        <w:tc>
          <w:tcPr>
            <w:tcW w:w="1590" w:type="dxa"/>
            <w:vAlign w:val="center"/>
          </w:tcPr>
          <w:p w14:paraId="26300D10">
            <w:pPr>
              <w:jc w:val="center"/>
              <w:rPr>
                <w:rFonts w:hint="eastAsia" w:ascii="Times New Roman" w:hAnsi="Times New Roman"/>
                <w:color w:val="auto"/>
                <w:szCs w:val="44"/>
                <w:highlight w:val="none"/>
              </w:rPr>
            </w:pPr>
          </w:p>
        </w:tc>
        <w:tc>
          <w:tcPr>
            <w:tcW w:w="584" w:type="dxa"/>
            <w:vAlign w:val="center"/>
          </w:tcPr>
          <w:p w14:paraId="042A94DA">
            <w:pPr>
              <w:jc w:val="center"/>
              <w:rPr>
                <w:rFonts w:ascii="Times New Roman" w:hAnsi="Times New Roman"/>
                <w:color w:val="auto"/>
                <w:highlight w:val="none"/>
              </w:rPr>
            </w:pPr>
          </w:p>
        </w:tc>
        <w:tc>
          <w:tcPr>
            <w:tcW w:w="584" w:type="dxa"/>
            <w:vAlign w:val="center"/>
          </w:tcPr>
          <w:p w14:paraId="5553B88D">
            <w:pPr>
              <w:jc w:val="center"/>
              <w:rPr>
                <w:rFonts w:hint="eastAsia" w:ascii="Times New Roman" w:hAnsi="Times New Roman"/>
                <w:color w:val="auto"/>
                <w:szCs w:val="44"/>
                <w:highlight w:val="none"/>
              </w:rPr>
            </w:pPr>
          </w:p>
        </w:tc>
        <w:tc>
          <w:tcPr>
            <w:tcW w:w="583" w:type="dxa"/>
            <w:vAlign w:val="center"/>
          </w:tcPr>
          <w:p w14:paraId="03676C70">
            <w:pPr>
              <w:jc w:val="center"/>
              <w:rPr>
                <w:rFonts w:hint="eastAsia" w:ascii="Times New Roman" w:hAnsi="Times New Roman"/>
                <w:color w:val="auto"/>
                <w:szCs w:val="44"/>
                <w:highlight w:val="none"/>
              </w:rPr>
            </w:pPr>
          </w:p>
        </w:tc>
        <w:tc>
          <w:tcPr>
            <w:tcW w:w="583" w:type="dxa"/>
            <w:vAlign w:val="center"/>
          </w:tcPr>
          <w:p w14:paraId="5B68886A">
            <w:pPr>
              <w:jc w:val="center"/>
              <w:rPr>
                <w:rFonts w:hint="eastAsia" w:ascii="Times New Roman" w:hAnsi="Times New Roman"/>
                <w:color w:val="auto"/>
                <w:szCs w:val="44"/>
                <w:highlight w:val="none"/>
              </w:rPr>
            </w:pPr>
          </w:p>
        </w:tc>
        <w:tc>
          <w:tcPr>
            <w:tcW w:w="583" w:type="dxa"/>
            <w:vAlign w:val="center"/>
          </w:tcPr>
          <w:p w14:paraId="358671C1">
            <w:pPr>
              <w:jc w:val="center"/>
              <w:rPr>
                <w:rFonts w:hint="eastAsia" w:ascii="Times New Roman" w:hAnsi="Times New Roman"/>
                <w:color w:val="auto"/>
                <w:szCs w:val="44"/>
                <w:highlight w:val="none"/>
              </w:rPr>
            </w:pPr>
          </w:p>
        </w:tc>
        <w:tc>
          <w:tcPr>
            <w:tcW w:w="583" w:type="dxa"/>
            <w:vAlign w:val="center"/>
          </w:tcPr>
          <w:p w14:paraId="2D111A45">
            <w:pPr>
              <w:jc w:val="center"/>
              <w:rPr>
                <w:rFonts w:hint="eastAsia" w:ascii="Times New Roman" w:hAnsi="Times New Roman"/>
                <w:color w:val="auto"/>
                <w:szCs w:val="44"/>
                <w:highlight w:val="none"/>
              </w:rPr>
            </w:pPr>
          </w:p>
        </w:tc>
        <w:tc>
          <w:tcPr>
            <w:tcW w:w="583" w:type="dxa"/>
            <w:vAlign w:val="center"/>
          </w:tcPr>
          <w:p w14:paraId="7F8C53B6">
            <w:pPr>
              <w:jc w:val="center"/>
              <w:rPr>
                <w:rFonts w:hint="eastAsia" w:ascii="Times New Roman" w:hAnsi="Times New Roman"/>
                <w:color w:val="auto"/>
                <w:szCs w:val="44"/>
                <w:highlight w:val="none"/>
              </w:rPr>
            </w:pPr>
          </w:p>
        </w:tc>
        <w:tc>
          <w:tcPr>
            <w:tcW w:w="583" w:type="dxa"/>
            <w:vAlign w:val="center"/>
          </w:tcPr>
          <w:p w14:paraId="768BD62B">
            <w:pPr>
              <w:jc w:val="center"/>
              <w:rPr>
                <w:rFonts w:hint="eastAsia" w:ascii="Times New Roman" w:hAnsi="Times New Roman"/>
                <w:color w:val="auto"/>
                <w:szCs w:val="44"/>
                <w:highlight w:val="none"/>
              </w:rPr>
            </w:pPr>
          </w:p>
        </w:tc>
        <w:tc>
          <w:tcPr>
            <w:tcW w:w="584" w:type="dxa"/>
            <w:vAlign w:val="center"/>
          </w:tcPr>
          <w:p w14:paraId="2DA8EC26">
            <w:pPr>
              <w:jc w:val="center"/>
              <w:rPr>
                <w:rFonts w:hint="eastAsia" w:ascii="Times New Roman" w:hAnsi="Times New Roman"/>
                <w:color w:val="auto"/>
                <w:szCs w:val="44"/>
                <w:highlight w:val="none"/>
              </w:rPr>
            </w:pPr>
          </w:p>
        </w:tc>
        <w:tc>
          <w:tcPr>
            <w:tcW w:w="758" w:type="dxa"/>
            <w:vAlign w:val="center"/>
          </w:tcPr>
          <w:p w14:paraId="170C72EF">
            <w:pPr>
              <w:jc w:val="center"/>
              <w:rPr>
                <w:rFonts w:hint="eastAsia" w:ascii="Times New Roman" w:hAnsi="Times New Roman"/>
                <w:color w:val="auto"/>
                <w:szCs w:val="44"/>
                <w:highlight w:val="none"/>
              </w:rPr>
            </w:pPr>
          </w:p>
        </w:tc>
      </w:tr>
      <w:tr w14:paraId="7ADD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0C72FA0">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6</w:t>
            </w:r>
          </w:p>
        </w:tc>
        <w:tc>
          <w:tcPr>
            <w:tcW w:w="1590" w:type="dxa"/>
            <w:vAlign w:val="center"/>
          </w:tcPr>
          <w:p w14:paraId="119F6176">
            <w:pPr>
              <w:jc w:val="center"/>
              <w:rPr>
                <w:rFonts w:hint="eastAsia" w:ascii="Times New Roman" w:hAnsi="Times New Roman"/>
                <w:color w:val="auto"/>
                <w:szCs w:val="44"/>
                <w:highlight w:val="none"/>
              </w:rPr>
            </w:pPr>
          </w:p>
        </w:tc>
        <w:tc>
          <w:tcPr>
            <w:tcW w:w="584" w:type="dxa"/>
            <w:vAlign w:val="center"/>
          </w:tcPr>
          <w:p w14:paraId="2BEF22EC">
            <w:pPr>
              <w:jc w:val="center"/>
              <w:rPr>
                <w:rFonts w:ascii="Times New Roman" w:hAnsi="Times New Roman"/>
                <w:color w:val="auto"/>
                <w:highlight w:val="none"/>
              </w:rPr>
            </w:pPr>
          </w:p>
        </w:tc>
        <w:tc>
          <w:tcPr>
            <w:tcW w:w="584" w:type="dxa"/>
            <w:vAlign w:val="center"/>
          </w:tcPr>
          <w:p w14:paraId="29BB8207">
            <w:pPr>
              <w:jc w:val="center"/>
              <w:rPr>
                <w:rFonts w:hint="eastAsia" w:ascii="Times New Roman" w:hAnsi="Times New Roman"/>
                <w:color w:val="auto"/>
                <w:szCs w:val="44"/>
                <w:highlight w:val="none"/>
              </w:rPr>
            </w:pPr>
          </w:p>
        </w:tc>
        <w:tc>
          <w:tcPr>
            <w:tcW w:w="583" w:type="dxa"/>
            <w:vAlign w:val="center"/>
          </w:tcPr>
          <w:p w14:paraId="27B0F9C8">
            <w:pPr>
              <w:jc w:val="center"/>
              <w:rPr>
                <w:rFonts w:hint="eastAsia" w:ascii="Times New Roman" w:hAnsi="Times New Roman"/>
                <w:color w:val="auto"/>
                <w:szCs w:val="44"/>
                <w:highlight w:val="none"/>
              </w:rPr>
            </w:pPr>
          </w:p>
        </w:tc>
        <w:tc>
          <w:tcPr>
            <w:tcW w:w="583" w:type="dxa"/>
            <w:vAlign w:val="center"/>
          </w:tcPr>
          <w:p w14:paraId="03260107">
            <w:pPr>
              <w:jc w:val="center"/>
              <w:rPr>
                <w:rFonts w:hint="eastAsia" w:ascii="Times New Roman" w:hAnsi="Times New Roman"/>
                <w:color w:val="auto"/>
                <w:szCs w:val="44"/>
                <w:highlight w:val="none"/>
              </w:rPr>
            </w:pPr>
          </w:p>
        </w:tc>
        <w:tc>
          <w:tcPr>
            <w:tcW w:w="583" w:type="dxa"/>
            <w:vAlign w:val="center"/>
          </w:tcPr>
          <w:p w14:paraId="06824EFB">
            <w:pPr>
              <w:jc w:val="center"/>
              <w:rPr>
                <w:rFonts w:hint="eastAsia" w:ascii="Times New Roman" w:hAnsi="Times New Roman"/>
                <w:color w:val="auto"/>
                <w:szCs w:val="44"/>
                <w:highlight w:val="none"/>
              </w:rPr>
            </w:pPr>
          </w:p>
        </w:tc>
        <w:tc>
          <w:tcPr>
            <w:tcW w:w="583" w:type="dxa"/>
            <w:vAlign w:val="center"/>
          </w:tcPr>
          <w:p w14:paraId="52351C3A">
            <w:pPr>
              <w:jc w:val="center"/>
              <w:rPr>
                <w:rFonts w:hint="eastAsia" w:ascii="Times New Roman" w:hAnsi="Times New Roman"/>
                <w:color w:val="auto"/>
                <w:szCs w:val="44"/>
                <w:highlight w:val="none"/>
              </w:rPr>
            </w:pPr>
          </w:p>
        </w:tc>
        <w:tc>
          <w:tcPr>
            <w:tcW w:w="583" w:type="dxa"/>
            <w:vAlign w:val="center"/>
          </w:tcPr>
          <w:p w14:paraId="4CC65961">
            <w:pPr>
              <w:jc w:val="center"/>
              <w:rPr>
                <w:rFonts w:hint="eastAsia" w:ascii="Times New Roman" w:hAnsi="Times New Roman"/>
                <w:color w:val="auto"/>
                <w:szCs w:val="44"/>
                <w:highlight w:val="none"/>
              </w:rPr>
            </w:pPr>
          </w:p>
        </w:tc>
        <w:tc>
          <w:tcPr>
            <w:tcW w:w="583" w:type="dxa"/>
            <w:vAlign w:val="center"/>
          </w:tcPr>
          <w:p w14:paraId="0404F680">
            <w:pPr>
              <w:jc w:val="center"/>
              <w:rPr>
                <w:rFonts w:hint="eastAsia" w:ascii="Times New Roman" w:hAnsi="Times New Roman"/>
                <w:color w:val="auto"/>
                <w:szCs w:val="44"/>
                <w:highlight w:val="none"/>
              </w:rPr>
            </w:pPr>
          </w:p>
        </w:tc>
        <w:tc>
          <w:tcPr>
            <w:tcW w:w="584" w:type="dxa"/>
            <w:vAlign w:val="center"/>
          </w:tcPr>
          <w:p w14:paraId="57D8EAF6">
            <w:pPr>
              <w:jc w:val="center"/>
              <w:rPr>
                <w:rFonts w:hint="eastAsia" w:ascii="Times New Roman" w:hAnsi="Times New Roman"/>
                <w:color w:val="auto"/>
                <w:szCs w:val="44"/>
                <w:highlight w:val="none"/>
              </w:rPr>
            </w:pPr>
          </w:p>
        </w:tc>
        <w:tc>
          <w:tcPr>
            <w:tcW w:w="758" w:type="dxa"/>
            <w:vAlign w:val="center"/>
          </w:tcPr>
          <w:p w14:paraId="4A066937">
            <w:pPr>
              <w:jc w:val="center"/>
              <w:rPr>
                <w:rFonts w:hint="eastAsia" w:ascii="Times New Roman" w:hAnsi="Times New Roman"/>
                <w:color w:val="auto"/>
                <w:szCs w:val="44"/>
                <w:highlight w:val="none"/>
              </w:rPr>
            </w:pPr>
          </w:p>
        </w:tc>
      </w:tr>
      <w:tr w14:paraId="45CD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D5DDCB7">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w:t>
            </w:r>
          </w:p>
        </w:tc>
        <w:tc>
          <w:tcPr>
            <w:tcW w:w="1590" w:type="dxa"/>
            <w:vAlign w:val="center"/>
          </w:tcPr>
          <w:p w14:paraId="0719BCDF">
            <w:pPr>
              <w:rPr>
                <w:rFonts w:hint="eastAsia" w:ascii="Times New Roman" w:hAnsi="Times New Roman"/>
                <w:color w:val="auto"/>
                <w:szCs w:val="21"/>
                <w:highlight w:val="none"/>
              </w:rPr>
            </w:pPr>
          </w:p>
        </w:tc>
        <w:tc>
          <w:tcPr>
            <w:tcW w:w="584" w:type="dxa"/>
            <w:vAlign w:val="center"/>
          </w:tcPr>
          <w:p w14:paraId="28F67F8F">
            <w:pPr>
              <w:jc w:val="center"/>
              <w:rPr>
                <w:rFonts w:ascii="Times New Roman" w:hAnsi="Times New Roman"/>
                <w:color w:val="auto"/>
                <w:highlight w:val="none"/>
              </w:rPr>
            </w:pPr>
          </w:p>
        </w:tc>
        <w:tc>
          <w:tcPr>
            <w:tcW w:w="584" w:type="dxa"/>
            <w:vAlign w:val="center"/>
          </w:tcPr>
          <w:p w14:paraId="32A67E71">
            <w:pPr>
              <w:jc w:val="center"/>
              <w:rPr>
                <w:rFonts w:hint="eastAsia" w:ascii="Times New Roman" w:hAnsi="Times New Roman"/>
                <w:color w:val="auto"/>
                <w:szCs w:val="44"/>
                <w:highlight w:val="none"/>
              </w:rPr>
            </w:pPr>
          </w:p>
        </w:tc>
        <w:tc>
          <w:tcPr>
            <w:tcW w:w="583" w:type="dxa"/>
            <w:vAlign w:val="center"/>
          </w:tcPr>
          <w:p w14:paraId="5B00CFBF">
            <w:pPr>
              <w:jc w:val="center"/>
              <w:rPr>
                <w:rFonts w:hint="eastAsia" w:ascii="Times New Roman" w:hAnsi="Times New Roman"/>
                <w:color w:val="auto"/>
                <w:szCs w:val="44"/>
                <w:highlight w:val="none"/>
              </w:rPr>
            </w:pPr>
          </w:p>
        </w:tc>
        <w:tc>
          <w:tcPr>
            <w:tcW w:w="583" w:type="dxa"/>
            <w:vAlign w:val="center"/>
          </w:tcPr>
          <w:p w14:paraId="482FD972">
            <w:pPr>
              <w:jc w:val="center"/>
              <w:rPr>
                <w:rFonts w:hint="eastAsia" w:ascii="Times New Roman" w:hAnsi="Times New Roman"/>
                <w:color w:val="auto"/>
                <w:szCs w:val="44"/>
                <w:highlight w:val="none"/>
              </w:rPr>
            </w:pPr>
          </w:p>
        </w:tc>
        <w:tc>
          <w:tcPr>
            <w:tcW w:w="583" w:type="dxa"/>
            <w:vAlign w:val="center"/>
          </w:tcPr>
          <w:p w14:paraId="595D7B1D">
            <w:pPr>
              <w:jc w:val="center"/>
              <w:rPr>
                <w:rFonts w:hint="eastAsia" w:ascii="Times New Roman" w:hAnsi="Times New Roman"/>
                <w:color w:val="auto"/>
                <w:szCs w:val="44"/>
                <w:highlight w:val="none"/>
              </w:rPr>
            </w:pPr>
          </w:p>
        </w:tc>
        <w:tc>
          <w:tcPr>
            <w:tcW w:w="583" w:type="dxa"/>
            <w:vAlign w:val="center"/>
          </w:tcPr>
          <w:p w14:paraId="22403C31">
            <w:pPr>
              <w:jc w:val="center"/>
              <w:rPr>
                <w:rFonts w:hint="eastAsia" w:ascii="Times New Roman" w:hAnsi="Times New Roman"/>
                <w:color w:val="auto"/>
                <w:szCs w:val="44"/>
                <w:highlight w:val="none"/>
              </w:rPr>
            </w:pPr>
          </w:p>
        </w:tc>
        <w:tc>
          <w:tcPr>
            <w:tcW w:w="583" w:type="dxa"/>
            <w:vAlign w:val="center"/>
          </w:tcPr>
          <w:p w14:paraId="40DE6C90">
            <w:pPr>
              <w:jc w:val="center"/>
              <w:rPr>
                <w:rFonts w:hint="eastAsia" w:ascii="Times New Roman" w:hAnsi="Times New Roman"/>
                <w:color w:val="auto"/>
                <w:szCs w:val="44"/>
                <w:highlight w:val="none"/>
              </w:rPr>
            </w:pPr>
          </w:p>
        </w:tc>
        <w:tc>
          <w:tcPr>
            <w:tcW w:w="583" w:type="dxa"/>
            <w:vAlign w:val="center"/>
          </w:tcPr>
          <w:p w14:paraId="0FC2C2F4">
            <w:pPr>
              <w:jc w:val="center"/>
              <w:rPr>
                <w:rFonts w:hint="eastAsia" w:ascii="Times New Roman" w:hAnsi="Times New Roman"/>
                <w:color w:val="auto"/>
                <w:szCs w:val="44"/>
                <w:highlight w:val="none"/>
              </w:rPr>
            </w:pPr>
          </w:p>
        </w:tc>
        <w:tc>
          <w:tcPr>
            <w:tcW w:w="584" w:type="dxa"/>
            <w:vAlign w:val="center"/>
          </w:tcPr>
          <w:p w14:paraId="548274EE">
            <w:pPr>
              <w:jc w:val="center"/>
              <w:rPr>
                <w:rFonts w:hint="eastAsia" w:ascii="Times New Roman" w:hAnsi="Times New Roman"/>
                <w:color w:val="auto"/>
                <w:szCs w:val="44"/>
                <w:highlight w:val="none"/>
              </w:rPr>
            </w:pPr>
          </w:p>
        </w:tc>
        <w:tc>
          <w:tcPr>
            <w:tcW w:w="758" w:type="dxa"/>
            <w:vAlign w:val="center"/>
          </w:tcPr>
          <w:p w14:paraId="3D683927">
            <w:pPr>
              <w:jc w:val="center"/>
              <w:rPr>
                <w:rFonts w:hint="eastAsia" w:ascii="Times New Roman" w:hAnsi="Times New Roman"/>
                <w:color w:val="auto"/>
                <w:szCs w:val="44"/>
                <w:highlight w:val="none"/>
              </w:rPr>
            </w:pPr>
          </w:p>
        </w:tc>
      </w:tr>
      <w:tr w14:paraId="6972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1F680EB2">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r>
              <w:rPr>
                <w:rFonts w:hint="eastAsia" w:ascii="Times New Roman" w:hAnsi="Times New Roman"/>
                <w:color w:val="auto"/>
                <w:szCs w:val="44"/>
                <w:highlight w:val="none"/>
              </w:rPr>
              <w:t xml:space="preserve"> </w:t>
            </w:r>
          </w:p>
          <w:p w14:paraId="599B60AC">
            <w:pPr>
              <w:jc w:val="left"/>
              <w:rPr>
                <w:rFonts w:hint="eastAsia" w:ascii="Times New Roman" w:hAnsi="Times New Roman"/>
                <w:color w:val="auto"/>
                <w:szCs w:val="44"/>
                <w:highlight w:val="none"/>
              </w:rPr>
            </w:pPr>
          </w:p>
          <w:p w14:paraId="7339F603">
            <w:pPr>
              <w:jc w:val="left"/>
              <w:rPr>
                <w:rFonts w:hint="eastAsia" w:ascii="Times New Roman" w:hAnsi="Times New Roman"/>
                <w:color w:val="auto"/>
                <w:szCs w:val="44"/>
                <w:highlight w:val="none"/>
              </w:rPr>
            </w:pPr>
          </w:p>
          <w:p w14:paraId="6C104F2E">
            <w:pPr>
              <w:jc w:val="left"/>
              <w:rPr>
                <w:rFonts w:hint="eastAsia" w:ascii="Times New Roman" w:hAnsi="Times New Roman"/>
                <w:color w:val="auto"/>
                <w:szCs w:val="44"/>
                <w:highlight w:val="none"/>
              </w:rPr>
            </w:pPr>
          </w:p>
          <w:p w14:paraId="600A43AC">
            <w:pPr>
              <w:jc w:val="center"/>
              <w:rPr>
                <w:rFonts w:hint="eastAsia" w:ascii="Times New Roman" w:hAnsi="Times New Roman"/>
                <w:color w:val="auto"/>
                <w:szCs w:val="44"/>
                <w:highlight w:val="none"/>
              </w:rPr>
            </w:pPr>
          </w:p>
        </w:tc>
      </w:tr>
    </w:tbl>
    <w:p w14:paraId="4D2268EC">
      <w:pPr>
        <w:spacing w:line="400" w:lineRule="exact"/>
        <w:ind w:left="840" w:leftChars="400" w:firstLine="4410" w:firstLineChars="2100"/>
        <w:rPr>
          <w:rFonts w:hint="eastAsia" w:ascii="Times New Roman" w:hAnsi="Times New Roman"/>
          <w:color w:val="auto"/>
          <w:szCs w:val="44"/>
          <w:highlight w:val="none"/>
        </w:rPr>
      </w:pPr>
      <w:r>
        <w:rPr>
          <w:rFonts w:hint="eastAsia" w:ascii="Times New Roman" w:hAnsi="Times New Roman"/>
          <w:color w:val="auto"/>
          <w:szCs w:val="44"/>
          <w:highlight w:val="none"/>
        </w:rPr>
        <w:t xml:space="preserve">   日期：    年    月    日</w:t>
      </w:r>
    </w:p>
    <w:bookmarkEnd w:id="781"/>
    <w:p w14:paraId="1C158C28">
      <w:pPr>
        <w:widowControl/>
        <w:jc w:val="left"/>
        <w:rPr>
          <w:rFonts w:hint="eastAsia" w:ascii="Times New Roman" w:hAnsi="Times New Roman"/>
          <w:color w:val="auto"/>
          <w:szCs w:val="44"/>
          <w:highlight w:val="none"/>
        </w:rPr>
      </w:pPr>
      <w:r>
        <w:rPr>
          <w:rFonts w:ascii="Times New Roman" w:hAnsi="Times New Roman"/>
          <w:color w:val="auto"/>
          <w:szCs w:val="44"/>
          <w:highlight w:val="none"/>
        </w:rPr>
        <w:br w:type="page"/>
      </w:r>
    </w:p>
    <w:p w14:paraId="61C058F1">
      <w:pPr>
        <w:pStyle w:val="23"/>
        <w:ind w:firstLine="118"/>
        <w:rPr>
          <w:rFonts w:ascii="Times New Roman" w:hAnsi="Times New Roman"/>
          <w:color w:val="auto"/>
          <w:highlight w:val="none"/>
        </w:rPr>
      </w:pPr>
      <w:bookmarkStart w:id="804" w:name="_Toc256000354"/>
      <w:bookmarkStart w:id="805" w:name="_Toc167542191"/>
      <w:bookmarkStart w:id="806" w:name="_Toc149058062"/>
      <w:bookmarkStart w:id="807" w:name="_Toc256000136"/>
      <w:r>
        <w:rPr>
          <w:rFonts w:hint="eastAsia" w:ascii="Times New Roman" w:hAnsi="Times New Roman"/>
          <w:color w:val="auto"/>
          <w:highlight w:val="none"/>
        </w:rPr>
        <w:t>附表A-7：</w:t>
      </w:r>
      <w:bookmarkStart w:id="808" w:name="_Hlk148945941"/>
      <w:r>
        <w:rPr>
          <w:rFonts w:hint="eastAsia" w:ascii="Times New Roman" w:hAnsi="Times New Roman"/>
          <w:color w:val="auto"/>
          <w:szCs w:val="21"/>
          <w:highlight w:val="none"/>
        </w:rPr>
        <w:t>监理大纲</w:t>
      </w:r>
      <w:bookmarkEnd w:id="808"/>
      <w:r>
        <w:rPr>
          <w:rFonts w:hint="eastAsia" w:ascii="Times New Roman" w:hAnsi="Times New Roman"/>
          <w:color w:val="auto"/>
          <w:highlight w:val="none"/>
        </w:rPr>
        <w:t>评审记录表（合格性）</w:t>
      </w:r>
      <w:bookmarkEnd w:id="804"/>
      <w:bookmarkEnd w:id="805"/>
      <w:bookmarkEnd w:id="806"/>
      <w:bookmarkEnd w:id="807"/>
    </w:p>
    <w:p w14:paraId="7B3C15DD">
      <w:pPr>
        <w:pStyle w:val="12"/>
        <w:rPr>
          <w:rFonts w:ascii="Times New Roman" w:hAnsi="Times New Roman"/>
          <w:color w:val="auto"/>
          <w:highlight w:val="none"/>
        </w:rPr>
      </w:pPr>
    </w:p>
    <w:p w14:paraId="1D68A018">
      <w:pPr>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监理大纲评审记录表</w:t>
      </w:r>
    </w:p>
    <w:p w14:paraId="6854BCA5">
      <w:pPr>
        <w:spacing w:line="400" w:lineRule="exact"/>
        <w:jc w:val="center"/>
        <w:rPr>
          <w:rFonts w:hint="eastAsia" w:ascii="Times New Roman" w:hAnsi="Times New Roman"/>
          <w:color w:val="auto"/>
          <w:szCs w:val="44"/>
          <w:highlight w:val="none"/>
        </w:rPr>
      </w:pPr>
      <w:bookmarkStart w:id="809" w:name="_Hlk150330685"/>
      <w:r>
        <w:rPr>
          <w:rFonts w:hint="eastAsia" w:ascii="Times New Roman" w:hAnsi="Times New Roman" w:eastAsia="黑体"/>
          <w:color w:val="auto"/>
          <w:sz w:val="36"/>
          <w:szCs w:val="36"/>
          <w:highlight w:val="none"/>
        </w:rPr>
        <w:t>（适用于经评审的最低投标价法）</w:t>
      </w:r>
    </w:p>
    <w:p w14:paraId="4472C0CA">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07E6A822">
      <w:pPr>
        <w:rPr>
          <w:rFonts w:hint="eastAsia"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5C08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33F08AE7">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序号</w:t>
            </w:r>
          </w:p>
        </w:tc>
        <w:tc>
          <w:tcPr>
            <w:tcW w:w="1590" w:type="dxa"/>
            <w:vMerge w:val="restart"/>
            <w:vAlign w:val="center"/>
          </w:tcPr>
          <w:p w14:paraId="2B0274A7">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投标人名称</w:t>
            </w:r>
          </w:p>
        </w:tc>
        <w:tc>
          <w:tcPr>
            <w:tcW w:w="5250" w:type="dxa"/>
            <w:gridSpan w:val="9"/>
            <w:vAlign w:val="center"/>
          </w:tcPr>
          <w:p w14:paraId="732EEAAE">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评审标准及评审意见</w:t>
            </w:r>
          </w:p>
        </w:tc>
        <w:tc>
          <w:tcPr>
            <w:tcW w:w="758" w:type="dxa"/>
            <w:vMerge w:val="restart"/>
            <w:vAlign w:val="center"/>
          </w:tcPr>
          <w:p w14:paraId="528DD843">
            <w:pPr>
              <w:jc w:val="center"/>
              <w:rPr>
                <w:rFonts w:hint="eastAsia" w:ascii="Times New Roman" w:hAnsi="Times New Roman"/>
                <w:b/>
                <w:bCs/>
                <w:color w:val="auto"/>
                <w:szCs w:val="44"/>
                <w:highlight w:val="none"/>
              </w:rPr>
            </w:pPr>
            <w:r>
              <w:rPr>
                <w:rFonts w:ascii="Times New Roman" w:hAnsi="Times New Roman"/>
                <w:b/>
                <w:bCs/>
                <w:color w:val="auto"/>
                <w:szCs w:val="21"/>
                <w:highlight w:val="none"/>
              </w:rPr>
              <w:t>评审结论</w:t>
            </w:r>
          </w:p>
        </w:tc>
      </w:tr>
      <w:tr w14:paraId="6130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2DBF5EBA">
            <w:pPr>
              <w:jc w:val="center"/>
              <w:rPr>
                <w:rFonts w:hint="eastAsia" w:ascii="Times New Roman" w:hAnsi="Times New Roman"/>
                <w:color w:val="auto"/>
                <w:szCs w:val="44"/>
                <w:highlight w:val="none"/>
              </w:rPr>
            </w:pPr>
          </w:p>
        </w:tc>
        <w:tc>
          <w:tcPr>
            <w:tcW w:w="1590" w:type="dxa"/>
            <w:vMerge w:val="continue"/>
          </w:tcPr>
          <w:p w14:paraId="3B96737A">
            <w:pPr>
              <w:jc w:val="center"/>
              <w:rPr>
                <w:rFonts w:hint="eastAsia" w:ascii="Times New Roman" w:hAnsi="Times New Roman"/>
                <w:color w:val="auto"/>
                <w:szCs w:val="44"/>
                <w:highlight w:val="none"/>
              </w:rPr>
            </w:pPr>
          </w:p>
        </w:tc>
        <w:tc>
          <w:tcPr>
            <w:tcW w:w="584" w:type="dxa"/>
            <w:vAlign w:val="center"/>
          </w:tcPr>
          <w:p w14:paraId="722FFB56">
            <w:pPr>
              <w:jc w:val="center"/>
              <w:rPr>
                <w:rFonts w:hint="eastAsia" w:ascii="Times New Roman" w:hAnsi="Times New Roman"/>
                <w:color w:val="auto"/>
                <w:szCs w:val="44"/>
                <w:highlight w:val="none"/>
              </w:rPr>
            </w:pPr>
          </w:p>
        </w:tc>
        <w:tc>
          <w:tcPr>
            <w:tcW w:w="584" w:type="dxa"/>
            <w:vAlign w:val="center"/>
          </w:tcPr>
          <w:p w14:paraId="6854AE4B">
            <w:pPr>
              <w:jc w:val="center"/>
              <w:rPr>
                <w:rFonts w:hint="eastAsia" w:ascii="Times New Roman" w:hAnsi="Times New Roman"/>
                <w:color w:val="auto"/>
                <w:szCs w:val="44"/>
                <w:highlight w:val="none"/>
              </w:rPr>
            </w:pPr>
          </w:p>
        </w:tc>
        <w:tc>
          <w:tcPr>
            <w:tcW w:w="583" w:type="dxa"/>
            <w:vAlign w:val="center"/>
          </w:tcPr>
          <w:p w14:paraId="59B19208">
            <w:pPr>
              <w:jc w:val="center"/>
              <w:rPr>
                <w:rFonts w:hint="eastAsia" w:ascii="Times New Roman" w:hAnsi="Times New Roman"/>
                <w:color w:val="auto"/>
                <w:szCs w:val="44"/>
                <w:highlight w:val="none"/>
              </w:rPr>
            </w:pPr>
          </w:p>
        </w:tc>
        <w:tc>
          <w:tcPr>
            <w:tcW w:w="583" w:type="dxa"/>
            <w:vAlign w:val="center"/>
          </w:tcPr>
          <w:p w14:paraId="0F2EF09A">
            <w:pPr>
              <w:jc w:val="center"/>
              <w:rPr>
                <w:rFonts w:hint="eastAsia" w:ascii="Times New Roman" w:hAnsi="Times New Roman"/>
                <w:color w:val="auto"/>
                <w:szCs w:val="44"/>
                <w:highlight w:val="none"/>
              </w:rPr>
            </w:pPr>
          </w:p>
        </w:tc>
        <w:tc>
          <w:tcPr>
            <w:tcW w:w="583" w:type="dxa"/>
            <w:vAlign w:val="center"/>
          </w:tcPr>
          <w:p w14:paraId="13111D5F">
            <w:pPr>
              <w:jc w:val="center"/>
              <w:rPr>
                <w:rFonts w:hint="eastAsia" w:ascii="Times New Roman" w:hAnsi="Times New Roman"/>
                <w:color w:val="auto"/>
                <w:szCs w:val="44"/>
                <w:highlight w:val="none"/>
              </w:rPr>
            </w:pPr>
          </w:p>
        </w:tc>
        <w:tc>
          <w:tcPr>
            <w:tcW w:w="583" w:type="dxa"/>
            <w:vAlign w:val="center"/>
          </w:tcPr>
          <w:p w14:paraId="537288C3">
            <w:pPr>
              <w:jc w:val="center"/>
              <w:rPr>
                <w:rFonts w:hint="eastAsia" w:ascii="Times New Roman" w:hAnsi="Times New Roman"/>
                <w:color w:val="auto"/>
                <w:szCs w:val="44"/>
                <w:highlight w:val="none"/>
              </w:rPr>
            </w:pPr>
          </w:p>
        </w:tc>
        <w:tc>
          <w:tcPr>
            <w:tcW w:w="583" w:type="dxa"/>
            <w:vAlign w:val="center"/>
          </w:tcPr>
          <w:p w14:paraId="5F812DBF">
            <w:pPr>
              <w:jc w:val="center"/>
              <w:rPr>
                <w:rFonts w:hint="eastAsia" w:ascii="Times New Roman" w:hAnsi="Times New Roman"/>
                <w:color w:val="auto"/>
                <w:szCs w:val="44"/>
                <w:highlight w:val="none"/>
              </w:rPr>
            </w:pPr>
          </w:p>
        </w:tc>
        <w:tc>
          <w:tcPr>
            <w:tcW w:w="583" w:type="dxa"/>
            <w:vAlign w:val="center"/>
          </w:tcPr>
          <w:p w14:paraId="1C46D527">
            <w:pPr>
              <w:jc w:val="center"/>
              <w:rPr>
                <w:rFonts w:hint="eastAsia" w:ascii="Times New Roman" w:hAnsi="Times New Roman"/>
                <w:color w:val="auto"/>
                <w:szCs w:val="44"/>
                <w:highlight w:val="none"/>
              </w:rPr>
            </w:pPr>
          </w:p>
        </w:tc>
        <w:tc>
          <w:tcPr>
            <w:tcW w:w="584" w:type="dxa"/>
            <w:vAlign w:val="center"/>
          </w:tcPr>
          <w:p w14:paraId="00ED3725">
            <w:pPr>
              <w:jc w:val="center"/>
              <w:rPr>
                <w:rFonts w:hint="eastAsia" w:ascii="Times New Roman" w:hAnsi="Times New Roman"/>
                <w:color w:val="auto"/>
                <w:szCs w:val="44"/>
                <w:highlight w:val="none"/>
              </w:rPr>
            </w:pPr>
          </w:p>
        </w:tc>
        <w:tc>
          <w:tcPr>
            <w:tcW w:w="758" w:type="dxa"/>
            <w:vMerge w:val="continue"/>
            <w:vAlign w:val="center"/>
          </w:tcPr>
          <w:p w14:paraId="3A716E61">
            <w:pPr>
              <w:jc w:val="center"/>
              <w:rPr>
                <w:rFonts w:hint="eastAsia" w:ascii="Times New Roman" w:hAnsi="Times New Roman"/>
                <w:color w:val="auto"/>
                <w:szCs w:val="44"/>
                <w:highlight w:val="none"/>
              </w:rPr>
            </w:pPr>
          </w:p>
        </w:tc>
      </w:tr>
      <w:tr w14:paraId="61B4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1B706E4">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1</w:t>
            </w:r>
          </w:p>
        </w:tc>
        <w:tc>
          <w:tcPr>
            <w:tcW w:w="1590" w:type="dxa"/>
            <w:vAlign w:val="center"/>
          </w:tcPr>
          <w:p w14:paraId="67B15919">
            <w:pPr>
              <w:jc w:val="center"/>
              <w:rPr>
                <w:rFonts w:hint="eastAsia" w:ascii="Times New Roman" w:hAnsi="Times New Roman"/>
                <w:color w:val="auto"/>
                <w:szCs w:val="21"/>
                <w:highlight w:val="none"/>
              </w:rPr>
            </w:pPr>
          </w:p>
        </w:tc>
        <w:tc>
          <w:tcPr>
            <w:tcW w:w="584" w:type="dxa"/>
            <w:vAlign w:val="center"/>
          </w:tcPr>
          <w:p w14:paraId="2E865605">
            <w:pPr>
              <w:jc w:val="center"/>
              <w:rPr>
                <w:rFonts w:hint="eastAsia" w:ascii="Times New Roman" w:hAnsi="Times New Roman"/>
                <w:color w:val="auto"/>
                <w:szCs w:val="21"/>
                <w:highlight w:val="none"/>
              </w:rPr>
            </w:pPr>
          </w:p>
        </w:tc>
        <w:tc>
          <w:tcPr>
            <w:tcW w:w="584" w:type="dxa"/>
            <w:vAlign w:val="center"/>
          </w:tcPr>
          <w:p w14:paraId="1A3F81D2">
            <w:pPr>
              <w:jc w:val="center"/>
              <w:rPr>
                <w:rFonts w:hint="eastAsia" w:ascii="Times New Roman" w:hAnsi="Times New Roman"/>
                <w:color w:val="auto"/>
                <w:szCs w:val="44"/>
                <w:highlight w:val="none"/>
              </w:rPr>
            </w:pPr>
          </w:p>
        </w:tc>
        <w:tc>
          <w:tcPr>
            <w:tcW w:w="583" w:type="dxa"/>
            <w:vAlign w:val="center"/>
          </w:tcPr>
          <w:p w14:paraId="39F84F5C">
            <w:pPr>
              <w:jc w:val="center"/>
              <w:rPr>
                <w:rFonts w:hint="eastAsia" w:ascii="Times New Roman" w:hAnsi="Times New Roman"/>
                <w:color w:val="auto"/>
                <w:szCs w:val="44"/>
                <w:highlight w:val="none"/>
              </w:rPr>
            </w:pPr>
          </w:p>
        </w:tc>
        <w:tc>
          <w:tcPr>
            <w:tcW w:w="583" w:type="dxa"/>
            <w:vAlign w:val="center"/>
          </w:tcPr>
          <w:p w14:paraId="4D269FEA">
            <w:pPr>
              <w:jc w:val="center"/>
              <w:rPr>
                <w:rFonts w:hint="eastAsia" w:ascii="Times New Roman" w:hAnsi="Times New Roman"/>
                <w:color w:val="auto"/>
                <w:szCs w:val="44"/>
                <w:highlight w:val="none"/>
              </w:rPr>
            </w:pPr>
          </w:p>
        </w:tc>
        <w:tc>
          <w:tcPr>
            <w:tcW w:w="583" w:type="dxa"/>
            <w:vAlign w:val="center"/>
          </w:tcPr>
          <w:p w14:paraId="5EF4231B">
            <w:pPr>
              <w:jc w:val="center"/>
              <w:rPr>
                <w:rFonts w:hint="eastAsia" w:ascii="Times New Roman" w:hAnsi="Times New Roman"/>
                <w:color w:val="auto"/>
                <w:szCs w:val="44"/>
                <w:highlight w:val="none"/>
              </w:rPr>
            </w:pPr>
          </w:p>
        </w:tc>
        <w:tc>
          <w:tcPr>
            <w:tcW w:w="583" w:type="dxa"/>
            <w:vAlign w:val="center"/>
          </w:tcPr>
          <w:p w14:paraId="6E5F76BD">
            <w:pPr>
              <w:jc w:val="center"/>
              <w:rPr>
                <w:rFonts w:hint="eastAsia" w:ascii="Times New Roman" w:hAnsi="Times New Roman"/>
                <w:color w:val="auto"/>
                <w:szCs w:val="44"/>
                <w:highlight w:val="none"/>
              </w:rPr>
            </w:pPr>
          </w:p>
        </w:tc>
        <w:tc>
          <w:tcPr>
            <w:tcW w:w="583" w:type="dxa"/>
            <w:vAlign w:val="center"/>
          </w:tcPr>
          <w:p w14:paraId="261D681E">
            <w:pPr>
              <w:jc w:val="center"/>
              <w:rPr>
                <w:rFonts w:hint="eastAsia" w:ascii="Times New Roman" w:hAnsi="Times New Roman"/>
                <w:color w:val="auto"/>
                <w:szCs w:val="44"/>
                <w:highlight w:val="none"/>
              </w:rPr>
            </w:pPr>
          </w:p>
        </w:tc>
        <w:tc>
          <w:tcPr>
            <w:tcW w:w="583" w:type="dxa"/>
            <w:vAlign w:val="center"/>
          </w:tcPr>
          <w:p w14:paraId="5910BB73">
            <w:pPr>
              <w:jc w:val="center"/>
              <w:rPr>
                <w:rFonts w:hint="eastAsia" w:ascii="Times New Roman" w:hAnsi="Times New Roman"/>
                <w:color w:val="auto"/>
                <w:szCs w:val="44"/>
                <w:highlight w:val="none"/>
              </w:rPr>
            </w:pPr>
          </w:p>
        </w:tc>
        <w:tc>
          <w:tcPr>
            <w:tcW w:w="584" w:type="dxa"/>
            <w:vAlign w:val="center"/>
          </w:tcPr>
          <w:p w14:paraId="46211772">
            <w:pPr>
              <w:jc w:val="center"/>
              <w:rPr>
                <w:rFonts w:hint="eastAsia" w:ascii="Times New Roman" w:hAnsi="Times New Roman"/>
                <w:color w:val="auto"/>
                <w:szCs w:val="44"/>
                <w:highlight w:val="none"/>
              </w:rPr>
            </w:pPr>
          </w:p>
        </w:tc>
        <w:tc>
          <w:tcPr>
            <w:tcW w:w="758" w:type="dxa"/>
            <w:vAlign w:val="center"/>
          </w:tcPr>
          <w:p w14:paraId="5CE05907">
            <w:pPr>
              <w:jc w:val="center"/>
              <w:rPr>
                <w:rFonts w:hint="eastAsia" w:ascii="Times New Roman" w:hAnsi="Times New Roman"/>
                <w:color w:val="auto"/>
                <w:szCs w:val="44"/>
                <w:highlight w:val="none"/>
              </w:rPr>
            </w:pPr>
          </w:p>
        </w:tc>
      </w:tr>
      <w:tr w14:paraId="465E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DD260EA">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2</w:t>
            </w:r>
          </w:p>
        </w:tc>
        <w:tc>
          <w:tcPr>
            <w:tcW w:w="1590" w:type="dxa"/>
            <w:vAlign w:val="center"/>
          </w:tcPr>
          <w:p w14:paraId="2139B0DA">
            <w:pPr>
              <w:jc w:val="center"/>
              <w:rPr>
                <w:rFonts w:hint="eastAsia" w:ascii="Times New Roman" w:hAnsi="Times New Roman"/>
                <w:color w:val="auto"/>
                <w:szCs w:val="44"/>
                <w:highlight w:val="none"/>
              </w:rPr>
            </w:pPr>
          </w:p>
        </w:tc>
        <w:tc>
          <w:tcPr>
            <w:tcW w:w="584" w:type="dxa"/>
            <w:vAlign w:val="center"/>
          </w:tcPr>
          <w:p w14:paraId="001F929D">
            <w:pPr>
              <w:jc w:val="center"/>
              <w:rPr>
                <w:rFonts w:ascii="Times New Roman" w:hAnsi="Times New Roman"/>
                <w:color w:val="auto"/>
                <w:highlight w:val="none"/>
              </w:rPr>
            </w:pPr>
          </w:p>
        </w:tc>
        <w:tc>
          <w:tcPr>
            <w:tcW w:w="584" w:type="dxa"/>
            <w:vAlign w:val="center"/>
          </w:tcPr>
          <w:p w14:paraId="05D5376A">
            <w:pPr>
              <w:jc w:val="center"/>
              <w:rPr>
                <w:rFonts w:hint="eastAsia" w:ascii="Times New Roman" w:hAnsi="Times New Roman"/>
                <w:color w:val="auto"/>
                <w:szCs w:val="44"/>
                <w:highlight w:val="none"/>
              </w:rPr>
            </w:pPr>
          </w:p>
        </w:tc>
        <w:tc>
          <w:tcPr>
            <w:tcW w:w="583" w:type="dxa"/>
            <w:vAlign w:val="center"/>
          </w:tcPr>
          <w:p w14:paraId="14B3CAA3">
            <w:pPr>
              <w:jc w:val="center"/>
              <w:rPr>
                <w:rFonts w:hint="eastAsia" w:ascii="Times New Roman" w:hAnsi="Times New Roman"/>
                <w:color w:val="auto"/>
                <w:szCs w:val="44"/>
                <w:highlight w:val="none"/>
              </w:rPr>
            </w:pPr>
          </w:p>
        </w:tc>
        <w:tc>
          <w:tcPr>
            <w:tcW w:w="583" w:type="dxa"/>
            <w:vAlign w:val="center"/>
          </w:tcPr>
          <w:p w14:paraId="35288B6E">
            <w:pPr>
              <w:jc w:val="center"/>
              <w:rPr>
                <w:rFonts w:hint="eastAsia" w:ascii="Times New Roman" w:hAnsi="Times New Roman"/>
                <w:color w:val="auto"/>
                <w:szCs w:val="44"/>
                <w:highlight w:val="none"/>
              </w:rPr>
            </w:pPr>
          </w:p>
        </w:tc>
        <w:tc>
          <w:tcPr>
            <w:tcW w:w="583" w:type="dxa"/>
            <w:vAlign w:val="center"/>
          </w:tcPr>
          <w:p w14:paraId="412361CB">
            <w:pPr>
              <w:jc w:val="center"/>
              <w:rPr>
                <w:rFonts w:hint="eastAsia" w:ascii="Times New Roman" w:hAnsi="Times New Roman"/>
                <w:color w:val="auto"/>
                <w:szCs w:val="44"/>
                <w:highlight w:val="none"/>
              </w:rPr>
            </w:pPr>
          </w:p>
        </w:tc>
        <w:tc>
          <w:tcPr>
            <w:tcW w:w="583" w:type="dxa"/>
            <w:vAlign w:val="center"/>
          </w:tcPr>
          <w:p w14:paraId="3E78C2EA">
            <w:pPr>
              <w:jc w:val="center"/>
              <w:rPr>
                <w:rFonts w:hint="eastAsia" w:ascii="Times New Roman" w:hAnsi="Times New Roman"/>
                <w:color w:val="auto"/>
                <w:szCs w:val="44"/>
                <w:highlight w:val="none"/>
              </w:rPr>
            </w:pPr>
          </w:p>
        </w:tc>
        <w:tc>
          <w:tcPr>
            <w:tcW w:w="583" w:type="dxa"/>
            <w:vAlign w:val="center"/>
          </w:tcPr>
          <w:p w14:paraId="07ECF8A7">
            <w:pPr>
              <w:jc w:val="center"/>
              <w:rPr>
                <w:rFonts w:hint="eastAsia" w:ascii="Times New Roman" w:hAnsi="Times New Roman"/>
                <w:color w:val="auto"/>
                <w:szCs w:val="44"/>
                <w:highlight w:val="none"/>
              </w:rPr>
            </w:pPr>
          </w:p>
        </w:tc>
        <w:tc>
          <w:tcPr>
            <w:tcW w:w="583" w:type="dxa"/>
            <w:vAlign w:val="center"/>
          </w:tcPr>
          <w:p w14:paraId="6074278B">
            <w:pPr>
              <w:jc w:val="center"/>
              <w:rPr>
                <w:rFonts w:hint="eastAsia" w:ascii="Times New Roman" w:hAnsi="Times New Roman"/>
                <w:color w:val="auto"/>
                <w:szCs w:val="44"/>
                <w:highlight w:val="none"/>
              </w:rPr>
            </w:pPr>
          </w:p>
        </w:tc>
        <w:tc>
          <w:tcPr>
            <w:tcW w:w="584" w:type="dxa"/>
            <w:vAlign w:val="center"/>
          </w:tcPr>
          <w:p w14:paraId="02A40132">
            <w:pPr>
              <w:jc w:val="center"/>
              <w:rPr>
                <w:rFonts w:hint="eastAsia" w:ascii="Times New Roman" w:hAnsi="Times New Roman"/>
                <w:color w:val="auto"/>
                <w:szCs w:val="44"/>
                <w:highlight w:val="none"/>
              </w:rPr>
            </w:pPr>
          </w:p>
        </w:tc>
        <w:tc>
          <w:tcPr>
            <w:tcW w:w="758" w:type="dxa"/>
            <w:vAlign w:val="center"/>
          </w:tcPr>
          <w:p w14:paraId="7B790A20">
            <w:pPr>
              <w:jc w:val="center"/>
              <w:rPr>
                <w:rFonts w:hint="eastAsia" w:ascii="Times New Roman" w:hAnsi="Times New Roman"/>
                <w:color w:val="auto"/>
                <w:szCs w:val="44"/>
                <w:highlight w:val="none"/>
              </w:rPr>
            </w:pPr>
          </w:p>
        </w:tc>
      </w:tr>
      <w:tr w14:paraId="6547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F53DACF">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3</w:t>
            </w:r>
          </w:p>
        </w:tc>
        <w:tc>
          <w:tcPr>
            <w:tcW w:w="1590" w:type="dxa"/>
            <w:vAlign w:val="center"/>
          </w:tcPr>
          <w:p w14:paraId="1DC7421C">
            <w:pPr>
              <w:jc w:val="center"/>
              <w:rPr>
                <w:rFonts w:hint="eastAsia" w:ascii="Times New Roman" w:hAnsi="Times New Roman"/>
                <w:color w:val="auto"/>
                <w:szCs w:val="44"/>
                <w:highlight w:val="none"/>
              </w:rPr>
            </w:pPr>
          </w:p>
        </w:tc>
        <w:tc>
          <w:tcPr>
            <w:tcW w:w="584" w:type="dxa"/>
            <w:vAlign w:val="center"/>
          </w:tcPr>
          <w:p w14:paraId="19250110">
            <w:pPr>
              <w:jc w:val="center"/>
              <w:rPr>
                <w:rFonts w:ascii="Times New Roman" w:hAnsi="Times New Roman"/>
                <w:color w:val="auto"/>
                <w:highlight w:val="none"/>
              </w:rPr>
            </w:pPr>
          </w:p>
        </w:tc>
        <w:tc>
          <w:tcPr>
            <w:tcW w:w="584" w:type="dxa"/>
            <w:vAlign w:val="center"/>
          </w:tcPr>
          <w:p w14:paraId="58EE59DD">
            <w:pPr>
              <w:jc w:val="center"/>
              <w:rPr>
                <w:rFonts w:hint="eastAsia" w:ascii="Times New Roman" w:hAnsi="Times New Roman"/>
                <w:color w:val="auto"/>
                <w:szCs w:val="44"/>
                <w:highlight w:val="none"/>
              </w:rPr>
            </w:pPr>
          </w:p>
        </w:tc>
        <w:tc>
          <w:tcPr>
            <w:tcW w:w="583" w:type="dxa"/>
            <w:vAlign w:val="center"/>
          </w:tcPr>
          <w:p w14:paraId="339B6E43">
            <w:pPr>
              <w:jc w:val="center"/>
              <w:rPr>
                <w:rFonts w:hint="eastAsia" w:ascii="Times New Roman" w:hAnsi="Times New Roman"/>
                <w:color w:val="auto"/>
                <w:szCs w:val="44"/>
                <w:highlight w:val="none"/>
              </w:rPr>
            </w:pPr>
          </w:p>
        </w:tc>
        <w:tc>
          <w:tcPr>
            <w:tcW w:w="583" w:type="dxa"/>
            <w:vAlign w:val="center"/>
          </w:tcPr>
          <w:p w14:paraId="22BFA8EB">
            <w:pPr>
              <w:jc w:val="center"/>
              <w:rPr>
                <w:rFonts w:hint="eastAsia" w:ascii="Times New Roman" w:hAnsi="Times New Roman"/>
                <w:color w:val="auto"/>
                <w:szCs w:val="44"/>
                <w:highlight w:val="none"/>
              </w:rPr>
            </w:pPr>
          </w:p>
        </w:tc>
        <w:tc>
          <w:tcPr>
            <w:tcW w:w="583" w:type="dxa"/>
            <w:vAlign w:val="center"/>
          </w:tcPr>
          <w:p w14:paraId="6651AD8B">
            <w:pPr>
              <w:jc w:val="center"/>
              <w:rPr>
                <w:rFonts w:hint="eastAsia" w:ascii="Times New Roman" w:hAnsi="Times New Roman"/>
                <w:color w:val="auto"/>
                <w:szCs w:val="44"/>
                <w:highlight w:val="none"/>
              </w:rPr>
            </w:pPr>
          </w:p>
        </w:tc>
        <w:tc>
          <w:tcPr>
            <w:tcW w:w="583" w:type="dxa"/>
            <w:vAlign w:val="center"/>
          </w:tcPr>
          <w:p w14:paraId="32B22F3B">
            <w:pPr>
              <w:jc w:val="center"/>
              <w:rPr>
                <w:rFonts w:hint="eastAsia" w:ascii="Times New Roman" w:hAnsi="Times New Roman"/>
                <w:color w:val="auto"/>
                <w:szCs w:val="44"/>
                <w:highlight w:val="none"/>
              </w:rPr>
            </w:pPr>
          </w:p>
        </w:tc>
        <w:tc>
          <w:tcPr>
            <w:tcW w:w="583" w:type="dxa"/>
            <w:vAlign w:val="center"/>
          </w:tcPr>
          <w:p w14:paraId="6572F45E">
            <w:pPr>
              <w:jc w:val="center"/>
              <w:rPr>
                <w:rFonts w:hint="eastAsia" w:ascii="Times New Roman" w:hAnsi="Times New Roman"/>
                <w:color w:val="auto"/>
                <w:szCs w:val="44"/>
                <w:highlight w:val="none"/>
              </w:rPr>
            </w:pPr>
          </w:p>
        </w:tc>
        <w:tc>
          <w:tcPr>
            <w:tcW w:w="583" w:type="dxa"/>
            <w:vAlign w:val="center"/>
          </w:tcPr>
          <w:p w14:paraId="0E82D48B">
            <w:pPr>
              <w:jc w:val="center"/>
              <w:rPr>
                <w:rFonts w:hint="eastAsia" w:ascii="Times New Roman" w:hAnsi="Times New Roman"/>
                <w:color w:val="auto"/>
                <w:szCs w:val="44"/>
                <w:highlight w:val="none"/>
              </w:rPr>
            </w:pPr>
          </w:p>
        </w:tc>
        <w:tc>
          <w:tcPr>
            <w:tcW w:w="584" w:type="dxa"/>
            <w:vAlign w:val="center"/>
          </w:tcPr>
          <w:p w14:paraId="320C04BA">
            <w:pPr>
              <w:jc w:val="center"/>
              <w:rPr>
                <w:rFonts w:hint="eastAsia" w:ascii="Times New Roman" w:hAnsi="Times New Roman"/>
                <w:color w:val="auto"/>
                <w:szCs w:val="44"/>
                <w:highlight w:val="none"/>
              </w:rPr>
            </w:pPr>
          </w:p>
        </w:tc>
        <w:tc>
          <w:tcPr>
            <w:tcW w:w="758" w:type="dxa"/>
            <w:vAlign w:val="center"/>
          </w:tcPr>
          <w:p w14:paraId="30492E80">
            <w:pPr>
              <w:jc w:val="center"/>
              <w:rPr>
                <w:rFonts w:hint="eastAsia" w:ascii="Times New Roman" w:hAnsi="Times New Roman"/>
                <w:color w:val="auto"/>
                <w:szCs w:val="44"/>
                <w:highlight w:val="none"/>
              </w:rPr>
            </w:pPr>
          </w:p>
        </w:tc>
      </w:tr>
      <w:tr w14:paraId="6100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4DA78ED">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4</w:t>
            </w:r>
          </w:p>
        </w:tc>
        <w:tc>
          <w:tcPr>
            <w:tcW w:w="1590" w:type="dxa"/>
            <w:vAlign w:val="center"/>
          </w:tcPr>
          <w:p w14:paraId="09682373">
            <w:pPr>
              <w:jc w:val="center"/>
              <w:rPr>
                <w:rFonts w:hint="eastAsia" w:ascii="Times New Roman" w:hAnsi="Times New Roman"/>
                <w:color w:val="auto"/>
                <w:szCs w:val="44"/>
                <w:highlight w:val="none"/>
              </w:rPr>
            </w:pPr>
          </w:p>
        </w:tc>
        <w:tc>
          <w:tcPr>
            <w:tcW w:w="584" w:type="dxa"/>
            <w:vAlign w:val="center"/>
          </w:tcPr>
          <w:p w14:paraId="4C7FA838">
            <w:pPr>
              <w:jc w:val="center"/>
              <w:rPr>
                <w:rFonts w:ascii="Times New Roman" w:hAnsi="Times New Roman"/>
                <w:color w:val="auto"/>
                <w:highlight w:val="none"/>
              </w:rPr>
            </w:pPr>
          </w:p>
        </w:tc>
        <w:tc>
          <w:tcPr>
            <w:tcW w:w="584" w:type="dxa"/>
            <w:vAlign w:val="center"/>
          </w:tcPr>
          <w:p w14:paraId="24D588A8">
            <w:pPr>
              <w:jc w:val="center"/>
              <w:rPr>
                <w:rFonts w:hint="eastAsia" w:ascii="Times New Roman" w:hAnsi="Times New Roman"/>
                <w:color w:val="auto"/>
                <w:szCs w:val="44"/>
                <w:highlight w:val="none"/>
              </w:rPr>
            </w:pPr>
          </w:p>
        </w:tc>
        <w:tc>
          <w:tcPr>
            <w:tcW w:w="583" w:type="dxa"/>
            <w:vAlign w:val="center"/>
          </w:tcPr>
          <w:p w14:paraId="1A85457A">
            <w:pPr>
              <w:jc w:val="center"/>
              <w:rPr>
                <w:rFonts w:hint="eastAsia" w:ascii="Times New Roman" w:hAnsi="Times New Roman"/>
                <w:color w:val="auto"/>
                <w:szCs w:val="44"/>
                <w:highlight w:val="none"/>
              </w:rPr>
            </w:pPr>
          </w:p>
        </w:tc>
        <w:tc>
          <w:tcPr>
            <w:tcW w:w="583" w:type="dxa"/>
            <w:vAlign w:val="center"/>
          </w:tcPr>
          <w:p w14:paraId="4B0F52D6">
            <w:pPr>
              <w:jc w:val="center"/>
              <w:rPr>
                <w:rFonts w:hint="eastAsia" w:ascii="Times New Roman" w:hAnsi="Times New Roman"/>
                <w:color w:val="auto"/>
                <w:szCs w:val="44"/>
                <w:highlight w:val="none"/>
              </w:rPr>
            </w:pPr>
          </w:p>
        </w:tc>
        <w:tc>
          <w:tcPr>
            <w:tcW w:w="583" w:type="dxa"/>
            <w:vAlign w:val="center"/>
          </w:tcPr>
          <w:p w14:paraId="7556C1E3">
            <w:pPr>
              <w:jc w:val="center"/>
              <w:rPr>
                <w:rFonts w:hint="eastAsia" w:ascii="Times New Roman" w:hAnsi="Times New Roman"/>
                <w:color w:val="auto"/>
                <w:szCs w:val="44"/>
                <w:highlight w:val="none"/>
              </w:rPr>
            </w:pPr>
          </w:p>
        </w:tc>
        <w:tc>
          <w:tcPr>
            <w:tcW w:w="583" w:type="dxa"/>
            <w:vAlign w:val="center"/>
          </w:tcPr>
          <w:p w14:paraId="40A43B2B">
            <w:pPr>
              <w:jc w:val="center"/>
              <w:rPr>
                <w:rFonts w:hint="eastAsia" w:ascii="Times New Roman" w:hAnsi="Times New Roman"/>
                <w:color w:val="auto"/>
                <w:szCs w:val="44"/>
                <w:highlight w:val="none"/>
              </w:rPr>
            </w:pPr>
          </w:p>
        </w:tc>
        <w:tc>
          <w:tcPr>
            <w:tcW w:w="583" w:type="dxa"/>
            <w:vAlign w:val="center"/>
          </w:tcPr>
          <w:p w14:paraId="1B20BAC1">
            <w:pPr>
              <w:jc w:val="center"/>
              <w:rPr>
                <w:rFonts w:hint="eastAsia" w:ascii="Times New Roman" w:hAnsi="Times New Roman"/>
                <w:color w:val="auto"/>
                <w:szCs w:val="44"/>
                <w:highlight w:val="none"/>
              </w:rPr>
            </w:pPr>
          </w:p>
        </w:tc>
        <w:tc>
          <w:tcPr>
            <w:tcW w:w="583" w:type="dxa"/>
            <w:vAlign w:val="center"/>
          </w:tcPr>
          <w:p w14:paraId="26BBFF86">
            <w:pPr>
              <w:jc w:val="center"/>
              <w:rPr>
                <w:rFonts w:hint="eastAsia" w:ascii="Times New Roman" w:hAnsi="Times New Roman"/>
                <w:color w:val="auto"/>
                <w:szCs w:val="44"/>
                <w:highlight w:val="none"/>
              </w:rPr>
            </w:pPr>
          </w:p>
        </w:tc>
        <w:tc>
          <w:tcPr>
            <w:tcW w:w="584" w:type="dxa"/>
            <w:vAlign w:val="center"/>
          </w:tcPr>
          <w:p w14:paraId="3E7164FE">
            <w:pPr>
              <w:jc w:val="center"/>
              <w:rPr>
                <w:rFonts w:hint="eastAsia" w:ascii="Times New Roman" w:hAnsi="Times New Roman"/>
                <w:color w:val="auto"/>
                <w:szCs w:val="44"/>
                <w:highlight w:val="none"/>
              </w:rPr>
            </w:pPr>
          </w:p>
        </w:tc>
        <w:tc>
          <w:tcPr>
            <w:tcW w:w="758" w:type="dxa"/>
            <w:vAlign w:val="center"/>
          </w:tcPr>
          <w:p w14:paraId="56165C70">
            <w:pPr>
              <w:jc w:val="center"/>
              <w:rPr>
                <w:rFonts w:hint="eastAsia" w:ascii="Times New Roman" w:hAnsi="Times New Roman"/>
                <w:color w:val="auto"/>
                <w:szCs w:val="44"/>
                <w:highlight w:val="none"/>
              </w:rPr>
            </w:pPr>
          </w:p>
        </w:tc>
      </w:tr>
      <w:tr w14:paraId="6245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209D0EA">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5</w:t>
            </w:r>
          </w:p>
        </w:tc>
        <w:tc>
          <w:tcPr>
            <w:tcW w:w="1590" w:type="dxa"/>
            <w:vAlign w:val="center"/>
          </w:tcPr>
          <w:p w14:paraId="07C26CA2">
            <w:pPr>
              <w:jc w:val="center"/>
              <w:rPr>
                <w:rFonts w:hint="eastAsia" w:ascii="Times New Roman" w:hAnsi="Times New Roman"/>
                <w:color w:val="auto"/>
                <w:szCs w:val="44"/>
                <w:highlight w:val="none"/>
              </w:rPr>
            </w:pPr>
          </w:p>
        </w:tc>
        <w:tc>
          <w:tcPr>
            <w:tcW w:w="584" w:type="dxa"/>
            <w:vAlign w:val="center"/>
          </w:tcPr>
          <w:p w14:paraId="71B1F9D3">
            <w:pPr>
              <w:jc w:val="center"/>
              <w:rPr>
                <w:rFonts w:ascii="Times New Roman" w:hAnsi="Times New Roman"/>
                <w:color w:val="auto"/>
                <w:highlight w:val="none"/>
              </w:rPr>
            </w:pPr>
          </w:p>
        </w:tc>
        <w:tc>
          <w:tcPr>
            <w:tcW w:w="584" w:type="dxa"/>
            <w:vAlign w:val="center"/>
          </w:tcPr>
          <w:p w14:paraId="1048DC53">
            <w:pPr>
              <w:jc w:val="center"/>
              <w:rPr>
                <w:rFonts w:hint="eastAsia" w:ascii="Times New Roman" w:hAnsi="Times New Roman"/>
                <w:color w:val="auto"/>
                <w:szCs w:val="44"/>
                <w:highlight w:val="none"/>
              </w:rPr>
            </w:pPr>
          </w:p>
        </w:tc>
        <w:tc>
          <w:tcPr>
            <w:tcW w:w="583" w:type="dxa"/>
            <w:vAlign w:val="center"/>
          </w:tcPr>
          <w:p w14:paraId="1662E10C">
            <w:pPr>
              <w:jc w:val="center"/>
              <w:rPr>
                <w:rFonts w:hint="eastAsia" w:ascii="Times New Roman" w:hAnsi="Times New Roman"/>
                <w:color w:val="auto"/>
                <w:szCs w:val="44"/>
                <w:highlight w:val="none"/>
              </w:rPr>
            </w:pPr>
          </w:p>
        </w:tc>
        <w:tc>
          <w:tcPr>
            <w:tcW w:w="583" w:type="dxa"/>
            <w:vAlign w:val="center"/>
          </w:tcPr>
          <w:p w14:paraId="0680B8FE">
            <w:pPr>
              <w:jc w:val="center"/>
              <w:rPr>
                <w:rFonts w:hint="eastAsia" w:ascii="Times New Roman" w:hAnsi="Times New Roman"/>
                <w:color w:val="auto"/>
                <w:szCs w:val="44"/>
                <w:highlight w:val="none"/>
              </w:rPr>
            </w:pPr>
          </w:p>
        </w:tc>
        <w:tc>
          <w:tcPr>
            <w:tcW w:w="583" w:type="dxa"/>
            <w:vAlign w:val="center"/>
          </w:tcPr>
          <w:p w14:paraId="28EEFB1A">
            <w:pPr>
              <w:jc w:val="center"/>
              <w:rPr>
                <w:rFonts w:hint="eastAsia" w:ascii="Times New Roman" w:hAnsi="Times New Roman"/>
                <w:color w:val="auto"/>
                <w:szCs w:val="44"/>
                <w:highlight w:val="none"/>
              </w:rPr>
            </w:pPr>
          </w:p>
        </w:tc>
        <w:tc>
          <w:tcPr>
            <w:tcW w:w="583" w:type="dxa"/>
            <w:vAlign w:val="center"/>
          </w:tcPr>
          <w:p w14:paraId="3454969B">
            <w:pPr>
              <w:jc w:val="center"/>
              <w:rPr>
                <w:rFonts w:hint="eastAsia" w:ascii="Times New Roman" w:hAnsi="Times New Roman"/>
                <w:color w:val="auto"/>
                <w:szCs w:val="44"/>
                <w:highlight w:val="none"/>
              </w:rPr>
            </w:pPr>
          </w:p>
        </w:tc>
        <w:tc>
          <w:tcPr>
            <w:tcW w:w="583" w:type="dxa"/>
            <w:vAlign w:val="center"/>
          </w:tcPr>
          <w:p w14:paraId="55190221">
            <w:pPr>
              <w:jc w:val="center"/>
              <w:rPr>
                <w:rFonts w:hint="eastAsia" w:ascii="Times New Roman" w:hAnsi="Times New Roman"/>
                <w:color w:val="auto"/>
                <w:szCs w:val="44"/>
                <w:highlight w:val="none"/>
              </w:rPr>
            </w:pPr>
          </w:p>
        </w:tc>
        <w:tc>
          <w:tcPr>
            <w:tcW w:w="583" w:type="dxa"/>
            <w:vAlign w:val="center"/>
          </w:tcPr>
          <w:p w14:paraId="367D09F3">
            <w:pPr>
              <w:jc w:val="center"/>
              <w:rPr>
                <w:rFonts w:hint="eastAsia" w:ascii="Times New Roman" w:hAnsi="Times New Roman"/>
                <w:color w:val="auto"/>
                <w:szCs w:val="44"/>
                <w:highlight w:val="none"/>
              </w:rPr>
            </w:pPr>
          </w:p>
        </w:tc>
        <w:tc>
          <w:tcPr>
            <w:tcW w:w="584" w:type="dxa"/>
            <w:vAlign w:val="center"/>
          </w:tcPr>
          <w:p w14:paraId="05D3A7D0">
            <w:pPr>
              <w:jc w:val="center"/>
              <w:rPr>
                <w:rFonts w:hint="eastAsia" w:ascii="Times New Roman" w:hAnsi="Times New Roman"/>
                <w:color w:val="auto"/>
                <w:szCs w:val="44"/>
                <w:highlight w:val="none"/>
              </w:rPr>
            </w:pPr>
          </w:p>
        </w:tc>
        <w:tc>
          <w:tcPr>
            <w:tcW w:w="758" w:type="dxa"/>
            <w:vAlign w:val="center"/>
          </w:tcPr>
          <w:p w14:paraId="4C960631">
            <w:pPr>
              <w:jc w:val="center"/>
              <w:rPr>
                <w:rFonts w:hint="eastAsia" w:ascii="Times New Roman" w:hAnsi="Times New Roman"/>
                <w:color w:val="auto"/>
                <w:szCs w:val="44"/>
                <w:highlight w:val="none"/>
              </w:rPr>
            </w:pPr>
          </w:p>
        </w:tc>
      </w:tr>
      <w:tr w14:paraId="463E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6DB072F">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6</w:t>
            </w:r>
          </w:p>
        </w:tc>
        <w:tc>
          <w:tcPr>
            <w:tcW w:w="1590" w:type="dxa"/>
            <w:vAlign w:val="center"/>
          </w:tcPr>
          <w:p w14:paraId="4E14DCFB">
            <w:pPr>
              <w:jc w:val="center"/>
              <w:rPr>
                <w:rFonts w:hint="eastAsia" w:ascii="Times New Roman" w:hAnsi="Times New Roman"/>
                <w:color w:val="auto"/>
                <w:szCs w:val="44"/>
                <w:highlight w:val="none"/>
              </w:rPr>
            </w:pPr>
          </w:p>
        </w:tc>
        <w:tc>
          <w:tcPr>
            <w:tcW w:w="584" w:type="dxa"/>
            <w:vAlign w:val="center"/>
          </w:tcPr>
          <w:p w14:paraId="69F6A011">
            <w:pPr>
              <w:jc w:val="center"/>
              <w:rPr>
                <w:rFonts w:ascii="Times New Roman" w:hAnsi="Times New Roman"/>
                <w:color w:val="auto"/>
                <w:highlight w:val="none"/>
              </w:rPr>
            </w:pPr>
          </w:p>
        </w:tc>
        <w:tc>
          <w:tcPr>
            <w:tcW w:w="584" w:type="dxa"/>
            <w:vAlign w:val="center"/>
          </w:tcPr>
          <w:p w14:paraId="0001260B">
            <w:pPr>
              <w:jc w:val="center"/>
              <w:rPr>
                <w:rFonts w:hint="eastAsia" w:ascii="Times New Roman" w:hAnsi="Times New Roman"/>
                <w:color w:val="auto"/>
                <w:szCs w:val="44"/>
                <w:highlight w:val="none"/>
              </w:rPr>
            </w:pPr>
          </w:p>
        </w:tc>
        <w:tc>
          <w:tcPr>
            <w:tcW w:w="583" w:type="dxa"/>
            <w:vAlign w:val="center"/>
          </w:tcPr>
          <w:p w14:paraId="5400DD95">
            <w:pPr>
              <w:jc w:val="center"/>
              <w:rPr>
                <w:rFonts w:hint="eastAsia" w:ascii="Times New Roman" w:hAnsi="Times New Roman"/>
                <w:color w:val="auto"/>
                <w:szCs w:val="44"/>
                <w:highlight w:val="none"/>
              </w:rPr>
            </w:pPr>
          </w:p>
        </w:tc>
        <w:tc>
          <w:tcPr>
            <w:tcW w:w="583" w:type="dxa"/>
            <w:vAlign w:val="center"/>
          </w:tcPr>
          <w:p w14:paraId="4BC24051">
            <w:pPr>
              <w:jc w:val="center"/>
              <w:rPr>
                <w:rFonts w:hint="eastAsia" w:ascii="Times New Roman" w:hAnsi="Times New Roman"/>
                <w:color w:val="auto"/>
                <w:szCs w:val="44"/>
                <w:highlight w:val="none"/>
              </w:rPr>
            </w:pPr>
          </w:p>
        </w:tc>
        <w:tc>
          <w:tcPr>
            <w:tcW w:w="583" w:type="dxa"/>
            <w:vAlign w:val="center"/>
          </w:tcPr>
          <w:p w14:paraId="5ED46AA0">
            <w:pPr>
              <w:jc w:val="center"/>
              <w:rPr>
                <w:rFonts w:hint="eastAsia" w:ascii="Times New Roman" w:hAnsi="Times New Roman"/>
                <w:color w:val="auto"/>
                <w:szCs w:val="44"/>
                <w:highlight w:val="none"/>
              </w:rPr>
            </w:pPr>
          </w:p>
        </w:tc>
        <w:tc>
          <w:tcPr>
            <w:tcW w:w="583" w:type="dxa"/>
            <w:vAlign w:val="center"/>
          </w:tcPr>
          <w:p w14:paraId="48B4511C">
            <w:pPr>
              <w:jc w:val="center"/>
              <w:rPr>
                <w:rFonts w:hint="eastAsia" w:ascii="Times New Roman" w:hAnsi="Times New Roman"/>
                <w:color w:val="auto"/>
                <w:szCs w:val="44"/>
                <w:highlight w:val="none"/>
              </w:rPr>
            </w:pPr>
          </w:p>
        </w:tc>
        <w:tc>
          <w:tcPr>
            <w:tcW w:w="583" w:type="dxa"/>
            <w:vAlign w:val="center"/>
          </w:tcPr>
          <w:p w14:paraId="369B65EA">
            <w:pPr>
              <w:jc w:val="center"/>
              <w:rPr>
                <w:rFonts w:hint="eastAsia" w:ascii="Times New Roman" w:hAnsi="Times New Roman"/>
                <w:color w:val="auto"/>
                <w:szCs w:val="44"/>
                <w:highlight w:val="none"/>
              </w:rPr>
            </w:pPr>
          </w:p>
        </w:tc>
        <w:tc>
          <w:tcPr>
            <w:tcW w:w="583" w:type="dxa"/>
            <w:vAlign w:val="center"/>
          </w:tcPr>
          <w:p w14:paraId="0C324E5D">
            <w:pPr>
              <w:jc w:val="center"/>
              <w:rPr>
                <w:rFonts w:hint="eastAsia" w:ascii="Times New Roman" w:hAnsi="Times New Roman"/>
                <w:color w:val="auto"/>
                <w:szCs w:val="44"/>
                <w:highlight w:val="none"/>
              </w:rPr>
            </w:pPr>
          </w:p>
        </w:tc>
        <w:tc>
          <w:tcPr>
            <w:tcW w:w="584" w:type="dxa"/>
            <w:vAlign w:val="center"/>
          </w:tcPr>
          <w:p w14:paraId="0E1018B8">
            <w:pPr>
              <w:jc w:val="center"/>
              <w:rPr>
                <w:rFonts w:hint="eastAsia" w:ascii="Times New Roman" w:hAnsi="Times New Roman"/>
                <w:color w:val="auto"/>
                <w:szCs w:val="44"/>
                <w:highlight w:val="none"/>
              </w:rPr>
            </w:pPr>
          </w:p>
        </w:tc>
        <w:tc>
          <w:tcPr>
            <w:tcW w:w="758" w:type="dxa"/>
            <w:vAlign w:val="center"/>
          </w:tcPr>
          <w:p w14:paraId="54413ECE">
            <w:pPr>
              <w:jc w:val="center"/>
              <w:rPr>
                <w:rFonts w:hint="eastAsia" w:ascii="Times New Roman" w:hAnsi="Times New Roman"/>
                <w:color w:val="auto"/>
                <w:szCs w:val="44"/>
                <w:highlight w:val="none"/>
              </w:rPr>
            </w:pPr>
          </w:p>
        </w:tc>
      </w:tr>
      <w:tr w14:paraId="3D32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81D92C8">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w:t>
            </w:r>
          </w:p>
        </w:tc>
        <w:tc>
          <w:tcPr>
            <w:tcW w:w="1590" w:type="dxa"/>
            <w:vAlign w:val="center"/>
          </w:tcPr>
          <w:p w14:paraId="3A2114B9">
            <w:pPr>
              <w:rPr>
                <w:rFonts w:hint="eastAsia" w:ascii="Times New Roman" w:hAnsi="Times New Roman"/>
                <w:color w:val="auto"/>
                <w:szCs w:val="21"/>
                <w:highlight w:val="none"/>
              </w:rPr>
            </w:pPr>
          </w:p>
        </w:tc>
        <w:tc>
          <w:tcPr>
            <w:tcW w:w="584" w:type="dxa"/>
            <w:vAlign w:val="center"/>
          </w:tcPr>
          <w:p w14:paraId="057B183D">
            <w:pPr>
              <w:jc w:val="center"/>
              <w:rPr>
                <w:rFonts w:ascii="Times New Roman" w:hAnsi="Times New Roman"/>
                <w:color w:val="auto"/>
                <w:highlight w:val="none"/>
              </w:rPr>
            </w:pPr>
          </w:p>
        </w:tc>
        <w:tc>
          <w:tcPr>
            <w:tcW w:w="584" w:type="dxa"/>
            <w:vAlign w:val="center"/>
          </w:tcPr>
          <w:p w14:paraId="787FF92A">
            <w:pPr>
              <w:jc w:val="center"/>
              <w:rPr>
                <w:rFonts w:hint="eastAsia" w:ascii="Times New Roman" w:hAnsi="Times New Roman"/>
                <w:color w:val="auto"/>
                <w:szCs w:val="44"/>
                <w:highlight w:val="none"/>
              </w:rPr>
            </w:pPr>
          </w:p>
        </w:tc>
        <w:tc>
          <w:tcPr>
            <w:tcW w:w="583" w:type="dxa"/>
            <w:vAlign w:val="center"/>
          </w:tcPr>
          <w:p w14:paraId="716DA490">
            <w:pPr>
              <w:jc w:val="center"/>
              <w:rPr>
                <w:rFonts w:hint="eastAsia" w:ascii="Times New Roman" w:hAnsi="Times New Roman"/>
                <w:color w:val="auto"/>
                <w:szCs w:val="44"/>
                <w:highlight w:val="none"/>
              </w:rPr>
            </w:pPr>
          </w:p>
        </w:tc>
        <w:tc>
          <w:tcPr>
            <w:tcW w:w="583" w:type="dxa"/>
            <w:vAlign w:val="center"/>
          </w:tcPr>
          <w:p w14:paraId="606B4933">
            <w:pPr>
              <w:jc w:val="center"/>
              <w:rPr>
                <w:rFonts w:hint="eastAsia" w:ascii="Times New Roman" w:hAnsi="Times New Roman"/>
                <w:color w:val="auto"/>
                <w:szCs w:val="44"/>
                <w:highlight w:val="none"/>
              </w:rPr>
            </w:pPr>
          </w:p>
        </w:tc>
        <w:tc>
          <w:tcPr>
            <w:tcW w:w="583" w:type="dxa"/>
            <w:vAlign w:val="center"/>
          </w:tcPr>
          <w:p w14:paraId="617125A2">
            <w:pPr>
              <w:jc w:val="center"/>
              <w:rPr>
                <w:rFonts w:hint="eastAsia" w:ascii="Times New Roman" w:hAnsi="Times New Roman"/>
                <w:color w:val="auto"/>
                <w:szCs w:val="44"/>
                <w:highlight w:val="none"/>
              </w:rPr>
            </w:pPr>
          </w:p>
        </w:tc>
        <w:tc>
          <w:tcPr>
            <w:tcW w:w="583" w:type="dxa"/>
            <w:vAlign w:val="center"/>
          </w:tcPr>
          <w:p w14:paraId="1F7D6D81">
            <w:pPr>
              <w:jc w:val="center"/>
              <w:rPr>
                <w:rFonts w:hint="eastAsia" w:ascii="Times New Roman" w:hAnsi="Times New Roman"/>
                <w:color w:val="auto"/>
                <w:szCs w:val="44"/>
                <w:highlight w:val="none"/>
              </w:rPr>
            </w:pPr>
          </w:p>
        </w:tc>
        <w:tc>
          <w:tcPr>
            <w:tcW w:w="583" w:type="dxa"/>
            <w:vAlign w:val="center"/>
          </w:tcPr>
          <w:p w14:paraId="3F76163D">
            <w:pPr>
              <w:jc w:val="center"/>
              <w:rPr>
                <w:rFonts w:hint="eastAsia" w:ascii="Times New Roman" w:hAnsi="Times New Roman"/>
                <w:color w:val="auto"/>
                <w:szCs w:val="44"/>
                <w:highlight w:val="none"/>
              </w:rPr>
            </w:pPr>
          </w:p>
        </w:tc>
        <w:tc>
          <w:tcPr>
            <w:tcW w:w="583" w:type="dxa"/>
            <w:vAlign w:val="center"/>
          </w:tcPr>
          <w:p w14:paraId="03E75A85">
            <w:pPr>
              <w:jc w:val="center"/>
              <w:rPr>
                <w:rFonts w:hint="eastAsia" w:ascii="Times New Roman" w:hAnsi="Times New Roman"/>
                <w:color w:val="auto"/>
                <w:szCs w:val="44"/>
                <w:highlight w:val="none"/>
              </w:rPr>
            </w:pPr>
          </w:p>
        </w:tc>
        <w:tc>
          <w:tcPr>
            <w:tcW w:w="584" w:type="dxa"/>
            <w:vAlign w:val="center"/>
          </w:tcPr>
          <w:p w14:paraId="74576ABF">
            <w:pPr>
              <w:jc w:val="center"/>
              <w:rPr>
                <w:rFonts w:hint="eastAsia" w:ascii="Times New Roman" w:hAnsi="Times New Roman"/>
                <w:color w:val="auto"/>
                <w:szCs w:val="44"/>
                <w:highlight w:val="none"/>
              </w:rPr>
            </w:pPr>
          </w:p>
        </w:tc>
        <w:tc>
          <w:tcPr>
            <w:tcW w:w="758" w:type="dxa"/>
            <w:vAlign w:val="center"/>
          </w:tcPr>
          <w:p w14:paraId="13204E97">
            <w:pPr>
              <w:jc w:val="center"/>
              <w:rPr>
                <w:rFonts w:hint="eastAsia" w:ascii="Times New Roman" w:hAnsi="Times New Roman"/>
                <w:color w:val="auto"/>
                <w:szCs w:val="44"/>
                <w:highlight w:val="none"/>
              </w:rPr>
            </w:pPr>
          </w:p>
        </w:tc>
      </w:tr>
      <w:tr w14:paraId="1A7D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3075BEC7">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r>
              <w:rPr>
                <w:rFonts w:hint="eastAsia" w:ascii="Times New Roman" w:hAnsi="Times New Roman"/>
                <w:color w:val="auto"/>
                <w:szCs w:val="44"/>
                <w:highlight w:val="none"/>
              </w:rPr>
              <w:t xml:space="preserve"> </w:t>
            </w:r>
          </w:p>
          <w:p w14:paraId="63949791">
            <w:pPr>
              <w:jc w:val="left"/>
              <w:rPr>
                <w:rFonts w:hint="eastAsia" w:ascii="Times New Roman" w:hAnsi="Times New Roman"/>
                <w:color w:val="auto"/>
                <w:szCs w:val="44"/>
                <w:highlight w:val="none"/>
              </w:rPr>
            </w:pPr>
          </w:p>
          <w:p w14:paraId="7C6AED33">
            <w:pPr>
              <w:jc w:val="left"/>
              <w:rPr>
                <w:rFonts w:hint="eastAsia" w:ascii="Times New Roman" w:hAnsi="Times New Roman"/>
                <w:color w:val="auto"/>
                <w:szCs w:val="44"/>
                <w:highlight w:val="none"/>
              </w:rPr>
            </w:pPr>
          </w:p>
          <w:p w14:paraId="41762134">
            <w:pPr>
              <w:jc w:val="left"/>
              <w:rPr>
                <w:rFonts w:hint="eastAsia" w:ascii="Times New Roman" w:hAnsi="Times New Roman"/>
                <w:color w:val="auto"/>
                <w:szCs w:val="44"/>
                <w:highlight w:val="none"/>
              </w:rPr>
            </w:pPr>
          </w:p>
          <w:p w14:paraId="042C2C57">
            <w:pPr>
              <w:jc w:val="center"/>
              <w:rPr>
                <w:rFonts w:hint="eastAsia" w:ascii="Times New Roman" w:hAnsi="Times New Roman"/>
                <w:color w:val="auto"/>
                <w:szCs w:val="44"/>
                <w:highlight w:val="none"/>
              </w:rPr>
            </w:pPr>
          </w:p>
        </w:tc>
      </w:tr>
    </w:tbl>
    <w:p w14:paraId="3DA50A2F">
      <w:pPr>
        <w:spacing w:line="400" w:lineRule="exact"/>
        <w:ind w:left="840" w:leftChars="400" w:firstLine="4410" w:firstLineChars="2100"/>
        <w:rPr>
          <w:rFonts w:hint="eastAsia" w:ascii="Times New Roman" w:hAnsi="Times New Roman"/>
          <w:color w:val="auto"/>
          <w:szCs w:val="44"/>
          <w:highlight w:val="none"/>
        </w:rPr>
      </w:pPr>
      <w:r>
        <w:rPr>
          <w:rFonts w:hint="eastAsia" w:ascii="Times New Roman" w:hAnsi="Times New Roman"/>
          <w:color w:val="auto"/>
          <w:szCs w:val="44"/>
          <w:highlight w:val="none"/>
        </w:rPr>
        <w:t xml:space="preserve">     日期：    年    月    日</w:t>
      </w:r>
      <w:bookmarkEnd w:id="809"/>
    </w:p>
    <w:p w14:paraId="04B496CF">
      <w:pPr>
        <w:widowControl/>
        <w:jc w:val="left"/>
        <w:rPr>
          <w:rFonts w:hint="eastAsia" w:ascii="Times New Roman" w:hAnsi="Times New Roman"/>
          <w:color w:val="auto"/>
          <w:szCs w:val="44"/>
          <w:highlight w:val="none"/>
        </w:rPr>
      </w:pPr>
      <w:r>
        <w:rPr>
          <w:rFonts w:ascii="Times New Roman" w:hAnsi="Times New Roman"/>
          <w:color w:val="auto"/>
          <w:szCs w:val="44"/>
          <w:highlight w:val="none"/>
        </w:rPr>
        <w:br w:type="page"/>
      </w:r>
    </w:p>
    <w:p w14:paraId="1D587311">
      <w:pPr>
        <w:pStyle w:val="23"/>
        <w:ind w:firstLine="118"/>
        <w:rPr>
          <w:rFonts w:ascii="Times New Roman" w:hAnsi="Times New Roman"/>
          <w:color w:val="auto"/>
          <w:highlight w:val="none"/>
        </w:rPr>
      </w:pPr>
      <w:bookmarkStart w:id="810" w:name="_Toc256000355"/>
      <w:bookmarkStart w:id="811" w:name="_Toc145081515"/>
      <w:bookmarkStart w:id="812" w:name="_Toc167542192"/>
      <w:bookmarkStart w:id="813" w:name="_Toc122602769"/>
      <w:bookmarkStart w:id="814" w:name="_Toc256000137"/>
      <w:bookmarkStart w:id="815" w:name="_Toc149058063"/>
      <w:r>
        <w:rPr>
          <w:rFonts w:hint="eastAsia" w:ascii="Times New Roman" w:hAnsi="Times New Roman"/>
          <w:color w:val="auto"/>
          <w:highlight w:val="none"/>
        </w:rPr>
        <w:t>附表A-</w:t>
      </w:r>
      <w:r>
        <w:rPr>
          <w:rFonts w:ascii="Times New Roman" w:hAnsi="Times New Roman"/>
          <w:color w:val="auto"/>
          <w:highlight w:val="none"/>
        </w:rPr>
        <w:t>8</w:t>
      </w:r>
      <w:r>
        <w:rPr>
          <w:rFonts w:hint="eastAsia" w:ascii="Times New Roman" w:hAnsi="Times New Roman"/>
          <w:color w:val="auto"/>
          <w:highlight w:val="none"/>
        </w:rPr>
        <w:t>：初步评审汇总记录表</w:t>
      </w:r>
      <w:bookmarkEnd w:id="810"/>
      <w:bookmarkEnd w:id="811"/>
      <w:bookmarkEnd w:id="812"/>
      <w:bookmarkEnd w:id="813"/>
      <w:bookmarkEnd w:id="814"/>
      <w:bookmarkEnd w:id="815"/>
    </w:p>
    <w:p w14:paraId="1A3D7D39">
      <w:pPr>
        <w:spacing w:after="240" w:afterLines="100"/>
        <w:jc w:val="center"/>
        <w:rPr>
          <w:rFonts w:hint="eastAsia" w:ascii="Times New Roman" w:hAnsi="Times New Roman" w:eastAsia="黑体"/>
          <w:color w:val="auto"/>
          <w:sz w:val="36"/>
          <w:szCs w:val="36"/>
          <w:highlight w:val="none"/>
        </w:rPr>
      </w:pPr>
    </w:p>
    <w:p w14:paraId="6677EB5D">
      <w:pPr>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初步评审汇总记录表</w:t>
      </w:r>
    </w:p>
    <w:p w14:paraId="31F2DD81">
      <w:pPr>
        <w:rPr>
          <w:rFonts w:hint="eastAsia" w:ascii="Times New Roman" w:hAnsi="Times New Roman"/>
          <w:color w:val="auto"/>
          <w:szCs w:val="44"/>
          <w:highlight w:val="none"/>
        </w:rPr>
      </w:pPr>
      <w:bookmarkStart w:id="816" w:name="_Hlk150330736"/>
      <w:r>
        <w:rPr>
          <w:rFonts w:hint="eastAsia" w:ascii="Times New Roman" w:hAnsi="Times New Roman"/>
          <w:color w:val="auto"/>
          <w:szCs w:val="44"/>
          <w:highlight w:val="none"/>
        </w:rPr>
        <w:t>标段名称：</w:t>
      </w:r>
    </w:p>
    <w:p w14:paraId="600FA3FE">
      <w:pPr>
        <w:rPr>
          <w:rFonts w:ascii="Times New Roman" w:hAnsi="Times New Roman"/>
          <w:color w:val="auto"/>
          <w:highlight w:val="none"/>
        </w:rPr>
      </w:pPr>
      <w:r>
        <w:rPr>
          <w:rFonts w:hint="eastAsia" w:ascii="Times New Roman" w:hAnsi="Times New Roman"/>
          <w:color w:val="auto"/>
          <w:szCs w:val="44"/>
          <w:highlight w:val="none"/>
        </w:rPr>
        <w:t>标段唯一标识码：</w:t>
      </w:r>
      <w:r>
        <w:rPr>
          <w:rFonts w:ascii="Times New Roman" w:hAnsi="Times New Roman"/>
          <w:color w:val="auto"/>
          <w:szCs w:val="44"/>
          <w:highlight w:val="none"/>
        </w:rPr>
        <w:t xml:space="preserve">                                                 </w:t>
      </w:r>
      <w:r>
        <w:rPr>
          <w:rFonts w:hint="eastAsia" w:ascii="Times New Roman" w:hAnsi="Times New Roman"/>
          <w:color w:val="auto"/>
          <w:highlight w:val="none"/>
        </w:rPr>
        <w:t>单位：人民币元</w:t>
      </w:r>
    </w:p>
    <w:tbl>
      <w:tblPr>
        <w:tblStyle w:val="15"/>
        <w:tblW w:w="84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95"/>
        <w:gridCol w:w="997"/>
        <w:gridCol w:w="996"/>
        <w:gridCol w:w="1082"/>
        <w:gridCol w:w="1570"/>
        <w:gridCol w:w="1296"/>
        <w:gridCol w:w="857"/>
      </w:tblGrid>
      <w:tr w14:paraId="00C7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2" w:type="dxa"/>
            <w:vAlign w:val="center"/>
          </w:tcPr>
          <w:p w14:paraId="1A69CB90">
            <w:pPr>
              <w:jc w:val="center"/>
              <w:rPr>
                <w:rFonts w:ascii="Times New Roman" w:hAnsi="Times New Roman"/>
                <w:b/>
                <w:bCs/>
                <w:color w:val="auto"/>
                <w:highlight w:val="none"/>
              </w:rPr>
            </w:pPr>
            <w:r>
              <w:rPr>
                <w:rFonts w:hint="eastAsia" w:ascii="Times New Roman" w:hAnsi="Times New Roman"/>
                <w:b/>
                <w:bCs/>
                <w:color w:val="auto"/>
                <w:highlight w:val="none"/>
              </w:rPr>
              <w:t>序号</w:t>
            </w:r>
          </w:p>
        </w:tc>
        <w:tc>
          <w:tcPr>
            <w:tcW w:w="995" w:type="dxa"/>
            <w:vAlign w:val="center"/>
          </w:tcPr>
          <w:p w14:paraId="66AF7778">
            <w:pPr>
              <w:jc w:val="center"/>
              <w:rPr>
                <w:rFonts w:ascii="Times New Roman" w:hAnsi="Times New Roman"/>
                <w:b/>
                <w:bCs/>
                <w:color w:val="auto"/>
                <w:highlight w:val="none"/>
              </w:rPr>
            </w:pPr>
            <w:r>
              <w:rPr>
                <w:rFonts w:hint="eastAsia" w:ascii="Times New Roman" w:hAnsi="Times New Roman"/>
                <w:b/>
                <w:bCs/>
                <w:color w:val="auto"/>
                <w:highlight w:val="none"/>
              </w:rPr>
              <w:t>投标人名称</w:t>
            </w:r>
          </w:p>
        </w:tc>
        <w:tc>
          <w:tcPr>
            <w:tcW w:w="997" w:type="dxa"/>
            <w:vAlign w:val="center"/>
          </w:tcPr>
          <w:p w14:paraId="0C264298">
            <w:pPr>
              <w:jc w:val="center"/>
              <w:rPr>
                <w:rFonts w:ascii="Times New Roman" w:hAnsi="Times New Roman"/>
                <w:b/>
                <w:bCs/>
                <w:color w:val="auto"/>
                <w:highlight w:val="none"/>
              </w:rPr>
            </w:pPr>
            <w:r>
              <w:rPr>
                <w:rFonts w:hint="eastAsia" w:ascii="Times New Roman" w:hAnsi="Times New Roman"/>
                <w:b/>
                <w:bCs/>
                <w:color w:val="auto"/>
                <w:highlight w:val="none"/>
              </w:rPr>
              <w:t>形式评审结果</w:t>
            </w:r>
          </w:p>
        </w:tc>
        <w:tc>
          <w:tcPr>
            <w:tcW w:w="996" w:type="dxa"/>
            <w:vAlign w:val="center"/>
          </w:tcPr>
          <w:p w14:paraId="61AF378A">
            <w:pPr>
              <w:jc w:val="center"/>
              <w:rPr>
                <w:rFonts w:ascii="Times New Roman" w:hAnsi="Times New Roman"/>
                <w:b/>
                <w:bCs/>
                <w:color w:val="auto"/>
                <w:highlight w:val="none"/>
              </w:rPr>
            </w:pPr>
            <w:r>
              <w:rPr>
                <w:rFonts w:hint="eastAsia" w:ascii="Times New Roman" w:hAnsi="Times New Roman"/>
                <w:b/>
                <w:bCs/>
                <w:color w:val="auto"/>
                <w:highlight w:val="none"/>
              </w:rPr>
              <w:t>资格评审结果</w:t>
            </w:r>
          </w:p>
        </w:tc>
        <w:tc>
          <w:tcPr>
            <w:tcW w:w="1082" w:type="dxa"/>
            <w:vAlign w:val="center"/>
          </w:tcPr>
          <w:p w14:paraId="72A08001">
            <w:pPr>
              <w:jc w:val="center"/>
              <w:rPr>
                <w:rFonts w:ascii="Times New Roman" w:hAnsi="Times New Roman"/>
                <w:b/>
                <w:bCs/>
                <w:color w:val="auto"/>
                <w:highlight w:val="none"/>
              </w:rPr>
            </w:pPr>
            <w:r>
              <w:rPr>
                <w:rFonts w:hint="eastAsia" w:ascii="Times New Roman" w:hAnsi="Times New Roman"/>
                <w:b/>
                <w:bCs/>
                <w:color w:val="auto"/>
                <w:highlight w:val="none"/>
              </w:rPr>
              <w:t>响应性评审结果</w:t>
            </w:r>
          </w:p>
        </w:tc>
        <w:tc>
          <w:tcPr>
            <w:tcW w:w="1570" w:type="dxa"/>
            <w:vAlign w:val="center"/>
          </w:tcPr>
          <w:p w14:paraId="25F2E342">
            <w:pPr>
              <w:jc w:val="center"/>
              <w:rPr>
                <w:rFonts w:ascii="Times New Roman" w:hAnsi="Times New Roman"/>
                <w:b/>
                <w:bCs/>
                <w:color w:val="auto"/>
                <w:highlight w:val="none"/>
              </w:rPr>
            </w:pPr>
            <w:r>
              <w:rPr>
                <w:rFonts w:hint="eastAsia" w:ascii="Times New Roman" w:hAnsi="Times New Roman"/>
                <w:b/>
                <w:bCs/>
                <w:color w:val="auto"/>
                <w:highlight w:val="none"/>
              </w:rPr>
              <w:t>监理大纲评审结果（如有）</w:t>
            </w:r>
          </w:p>
        </w:tc>
        <w:tc>
          <w:tcPr>
            <w:tcW w:w="1296" w:type="dxa"/>
            <w:vAlign w:val="center"/>
          </w:tcPr>
          <w:p w14:paraId="6EAF7CEB">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投标报价</w:t>
            </w:r>
          </w:p>
        </w:tc>
        <w:tc>
          <w:tcPr>
            <w:tcW w:w="857" w:type="dxa"/>
            <w:vAlign w:val="center"/>
          </w:tcPr>
          <w:p w14:paraId="4F57F32A">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评审结论</w:t>
            </w:r>
          </w:p>
        </w:tc>
      </w:tr>
      <w:tr w14:paraId="0302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2" w:type="dxa"/>
            <w:vAlign w:val="center"/>
          </w:tcPr>
          <w:p w14:paraId="234FF579">
            <w:pPr>
              <w:jc w:val="center"/>
              <w:rPr>
                <w:rFonts w:hint="eastAsia" w:ascii="Times New Roman" w:hAnsi="Times New Roman" w:eastAsia="黑体"/>
                <w:color w:val="auto"/>
                <w:szCs w:val="44"/>
                <w:highlight w:val="none"/>
              </w:rPr>
            </w:pPr>
            <w:r>
              <w:rPr>
                <w:rFonts w:hint="eastAsia" w:ascii="Times New Roman" w:hAnsi="Times New Roman" w:eastAsia="黑体"/>
                <w:color w:val="auto"/>
                <w:szCs w:val="44"/>
                <w:highlight w:val="none"/>
              </w:rPr>
              <w:t>1</w:t>
            </w:r>
          </w:p>
        </w:tc>
        <w:tc>
          <w:tcPr>
            <w:tcW w:w="995" w:type="dxa"/>
            <w:vAlign w:val="center"/>
          </w:tcPr>
          <w:p w14:paraId="4F409234">
            <w:pPr>
              <w:jc w:val="center"/>
              <w:rPr>
                <w:rFonts w:ascii="Times New Roman" w:hAnsi="Times New Roman"/>
                <w:color w:val="auto"/>
                <w:highlight w:val="none"/>
              </w:rPr>
            </w:pPr>
          </w:p>
        </w:tc>
        <w:tc>
          <w:tcPr>
            <w:tcW w:w="997" w:type="dxa"/>
            <w:vAlign w:val="center"/>
          </w:tcPr>
          <w:p w14:paraId="335DD95A">
            <w:pPr>
              <w:jc w:val="center"/>
              <w:rPr>
                <w:rFonts w:ascii="Times New Roman" w:hAnsi="Times New Roman"/>
                <w:color w:val="auto"/>
                <w:highlight w:val="none"/>
              </w:rPr>
            </w:pPr>
          </w:p>
        </w:tc>
        <w:tc>
          <w:tcPr>
            <w:tcW w:w="996" w:type="dxa"/>
            <w:vAlign w:val="center"/>
          </w:tcPr>
          <w:p w14:paraId="33A528B1">
            <w:pPr>
              <w:jc w:val="center"/>
              <w:rPr>
                <w:rFonts w:ascii="Times New Roman" w:hAnsi="Times New Roman"/>
                <w:color w:val="auto"/>
                <w:highlight w:val="none"/>
              </w:rPr>
            </w:pPr>
          </w:p>
        </w:tc>
        <w:tc>
          <w:tcPr>
            <w:tcW w:w="1082" w:type="dxa"/>
            <w:vAlign w:val="center"/>
          </w:tcPr>
          <w:p w14:paraId="5D90B059">
            <w:pPr>
              <w:jc w:val="center"/>
              <w:rPr>
                <w:rFonts w:ascii="Times New Roman" w:hAnsi="Times New Roman"/>
                <w:color w:val="auto"/>
                <w:highlight w:val="none"/>
              </w:rPr>
            </w:pPr>
          </w:p>
        </w:tc>
        <w:tc>
          <w:tcPr>
            <w:tcW w:w="1570" w:type="dxa"/>
            <w:vAlign w:val="center"/>
          </w:tcPr>
          <w:p w14:paraId="6B3C356B">
            <w:pPr>
              <w:jc w:val="center"/>
              <w:rPr>
                <w:rFonts w:ascii="Times New Roman" w:hAnsi="Times New Roman"/>
                <w:color w:val="auto"/>
                <w:highlight w:val="none"/>
              </w:rPr>
            </w:pPr>
          </w:p>
        </w:tc>
        <w:tc>
          <w:tcPr>
            <w:tcW w:w="1296" w:type="dxa"/>
            <w:vAlign w:val="center"/>
          </w:tcPr>
          <w:p w14:paraId="48012F44">
            <w:pPr>
              <w:ind w:right="-105"/>
              <w:jc w:val="center"/>
              <w:rPr>
                <w:rFonts w:hint="eastAsia" w:ascii="Times New Roman" w:hAnsi="Times New Roman"/>
                <w:color w:val="auto"/>
                <w:szCs w:val="21"/>
                <w:highlight w:val="none"/>
              </w:rPr>
            </w:pPr>
          </w:p>
        </w:tc>
        <w:tc>
          <w:tcPr>
            <w:tcW w:w="857" w:type="dxa"/>
            <w:vAlign w:val="center"/>
          </w:tcPr>
          <w:p w14:paraId="1F13EA04">
            <w:pPr>
              <w:ind w:right="-111"/>
              <w:jc w:val="center"/>
              <w:rPr>
                <w:rFonts w:hint="eastAsia" w:ascii="Times New Roman" w:hAnsi="Times New Roman"/>
                <w:color w:val="auto"/>
                <w:szCs w:val="21"/>
                <w:highlight w:val="none"/>
              </w:rPr>
            </w:pPr>
          </w:p>
        </w:tc>
      </w:tr>
      <w:tr w14:paraId="6148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2" w:type="dxa"/>
            <w:vAlign w:val="center"/>
          </w:tcPr>
          <w:p w14:paraId="5DD83B6D">
            <w:pPr>
              <w:jc w:val="center"/>
              <w:rPr>
                <w:rFonts w:hint="eastAsia" w:ascii="Times New Roman" w:hAnsi="Times New Roman" w:eastAsia="黑体"/>
                <w:color w:val="auto"/>
                <w:szCs w:val="44"/>
                <w:highlight w:val="none"/>
              </w:rPr>
            </w:pPr>
            <w:r>
              <w:rPr>
                <w:rFonts w:hint="eastAsia" w:ascii="Times New Roman" w:hAnsi="Times New Roman" w:eastAsia="黑体"/>
                <w:color w:val="auto"/>
                <w:szCs w:val="44"/>
                <w:highlight w:val="none"/>
              </w:rPr>
              <w:t>2</w:t>
            </w:r>
          </w:p>
        </w:tc>
        <w:tc>
          <w:tcPr>
            <w:tcW w:w="995" w:type="dxa"/>
            <w:vAlign w:val="center"/>
          </w:tcPr>
          <w:p w14:paraId="3685F19D">
            <w:pPr>
              <w:jc w:val="center"/>
              <w:rPr>
                <w:rFonts w:ascii="Times New Roman" w:hAnsi="Times New Roman"/>
                <w:color w:val="auto"/>
                <w:highlight w:val="none"/>
              </w:rPr>
            </w:pPr>
          </w:p>
        </w:tc>
        <w:tc>
          <w:tcPr>
            <w:tcW w:w="997" w:type="dxa"/>
            <w:vAlign w:val="center"/>
          </w:tcPr>
          <w:p w14:paraId="4366C693">
            <w:pPr>
              <w:jc w:val="center"/>
              <w:rPr>
                <w:rFonts w:ascii="Times New Roman" w:hAnsi="Times New Roman"/>
                <w:color w:val="auto"/>
                <w:highlight w:val="none"/>
              </w:rPr>
            </w:pPr>
          </w:p>
        </w:tc>
        <w:tc>
          <w:tcPr>
            <w:tcW w:w="996" w:type="dxa"/>
            <w:vAlign w:val="center"/>
          </w:tcPr>
          <w:p w14:paraId="2E6109D2">
            <w:pPr>
              <w:jc w:val="center"/>
              <w:rPr>
                <w:rFonts w:ascii="Times New Roman" w:hAnsi="Times New Roman"/>
                <w:color w:val="auto"/>
                <w:highlight w:val="none"/>
              </w:rPr>
            </w:pPr>
          </w:p>
        </w:tc>
        <w:tc>
          <w:tcPr>
            <w:tcW w:w="1082" w:type="dxa"/>
            <w:vAlign w:val="center"/>
          </w:tcPr>
          <w:p w14:paraId="182BB5F7">
            <w:pPr>
              <w:jc w:val="center"/>
              <w:rPr>
                <w:rFonts w:ascii="Times New Roman" w:hAnsi="Times New Roman"/>
                <w:color w:val="auto"/>
                <w:highlight w:val="none"/>
              </w:rPr>
            </w:pPr>
          </w:p>
        </w:tc>
        <w:tc>
          <w:tcPr>
            <w:tcW w:w="1570" w:type="dxa"/>
            <w:vAlign w:val="center"/>
          </w:tcPr>
          <w:p w14:paraId="7D57D454">
            <w:pPr>
              <w:jc w:val="center"/>
              <w:rPr>
                <w:rFonts w:ascii="Times New Roman" w:hAnsi="Times New Roman"/>
                <w:color w:val="auto"/>
                <w:highlight w:val="none"/>
              </w:rPr>
            </w:pPr>
          </w:p>
        </w:tc>
        <w:tc>
          <w:tcPr>
            <w:tcW w:w="1296" w:type="dxa"/>
            <w:vAlign w:val="center"/>
          </w:tcPr>
          <w:p w14:paraId="1FF1E7B7">
            <w:pPr>
              <w:ind w:right="-105"/>
              <w:jc w:val="center"/>
              <w:rPr>
                <w:rFonts w:hint="eastAsia" w:ascii="Times New Roman" w:hAnsi="Times New Roman"/>
                <w:color w:val="auto"/>
                <w:szCs w:val="21"/>
                <w:highlight w:val="none"/>
              </w:rPr>
            </w:pPr>
          </w:p>
        </w:tc>
        <w:tc>
          <w:tcPr>
            <w:tcW w:w="857" w:type="dxa"/>
            <w:vAlign w:val="center"/>
          </w:tcPr>
          <w:p w14:paraId="5F610E3B">
            <w:pPr>
              <w:ind w:right="-111"/>
              <w:jc w:val="center"/>
              <w:rPr>
                <w:rFonts w:hint="eastAsia" w:ascii="Times New Roman" w:hAnsi="Times New Roman"/>
                <w:color w:val="auto"/>
                <w:szCs w:val="21"/>
                <w:highlight w:val="none"/>
              </w:rPr>
            </w:pPr>
          </w:p>
        </w:tc>
      </w:tr>
      <w:tr w14:paraId="1653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2" w:type="dxa"/>
            <w:vAlign w:val="center"/>
          </w:tcPr>
          <w:p w14:paraId="35F021F6">
            <w:pPr>
              <w:jc w:val="center"/>
              <w:rPr>
                <w:rFonts w:hint="eastAsia" w:ascii="Times New Roman" w:hAnsi="Times New Roman" w:eastAsia="黑体"/>
                <w:color w:val="auto"/>
                <w:szCs w:val="44"/>
                <w:highlight w:val="none"/>
              </w:rPr>
            </w:pPr>
            <w:r>
              <w:rPr>
                <w:rFonts w:hint="eastAsia" w:ascii="Times New Roman" w:hAnsi="Times New Roman" w:eastAsia="黑体"/>
                <w:color w:val="auto"/>
                <w:szCs w:val="44"/>
                <w:highlight w:val="none"/>
              </w:rPr>
              <w:t>3</w:t>
            </w:r>
          </w:p>
        </w:tc>
        <w:tc>
          <w:tcPr>
            <w:tcW w:w="995" w:type="dxa"/>
            <w:vAlign w:val="center"/>
          </w:tcPr>
          <w:p w14:paraId="5CE8263F">
            <w:pPr>
              <w:jc w:val="center"/>
              <w:rPr>
                <w:rFonts w:ascii="Times New Roman" w:hAnsi="Times New Roman"/>
                <w:color w:val="auto"/>
                <w:highlight w:val="none"/>
              </w:rPr>
            </w:pPr>
          </w:p>
        </w:tc>
        <w:tc>
          <w:tcPr>
            <w:tcW w:w="997" w:type="dxa"/>
            <w:vAlign w:val="center"/>
          </w:tcPr>
          <w:p w14:paraId="72EF0D9D">
            <w:pPr>
              <w:jc w:val="center"/>
              <w:rPr>
                <w:rFonts w:ascii="Times New Roman" w:hAnsi="Times New Roman"/>
                <w:color w:val="auto"/>
                <w:highlight w:val="none"/>
              </w:rPr>
            </w:pPr>
          </w:p>
        </w:tc>
        <w:tc>
          <w:tcPr>
            <w:tcW w:w="996" w:type="dxa"/>
            <w:vAlign w:val="center"/>
          </w:tcPr>
          <w:p w14:paraId="2DFFA248">
            <w:pPr>
              <w:jc w:val="center"/>
              <w:rPr>
                <w:rFonts w:ascii="Times New Roman" w:hAnsi="Times New Roman"/>
                <w:color w:val="auto"/>
                <w:highlight w:val="none"/>
              </w:rPr>
            </w:pPr>
          </w:p>
        </w:tc>
        <w:tc>
          <w:tcPr>
            <w:tcW w:w="1082" w:type="dxa"/>
            <w:vAlign w:val="center"/>
          </w:tcPr>
          <w:p w14:paraId="5BC1E790">
            <w:pPr>
              <w:jc w:val="center"/>
              <w:rPr>
                <w:rFonts w:ascii="Times New Roman" w:hAnsi="Times New Roman"/>
                <w:color w:val="auto"/>
                <w:highlight w:val="none"/>
              </w:rPr>
            </w:pPr>
          </w:p>
        </w:tc>
        <w:tc>
          <w:tcPr>
            <w:tcW w:w="1570" w:type="dxa"/>
            <w:vAlign w:val="center"/>
          </w:tcPr>
          <w:p w14:paraId="59BB6A0A">
            <w:pPr>
              <w:jc w:val="center"/>
              <w:rPr>
                <w:rFonts w:ascii="Times New Roman" w:hAnsi="Times New Roman"/>
                <w:color w:val="auto"/>
                <w:highlight w:val="none"/>
              </w:rPr>
            </w:pPr>
          </w:p>
        </w:tc>
        <w:tc>
          <w:tcPr>
            <w:tcW w:w="1296" w:type="dxa"/>
            <w:vAlign w:val="center"/>
          </w:tcPr>
          <w:p w14:paraId="0E1CDDB5">
            <w:pPr>
              <w:ind w:right="-105"/>
              <w:jc w:val="center"/>
              <w:rPr>
                <w:rFonts w:hint="eastAsia" w:ascii="Times New Roman" w:hAnsi="Times New Roman"/>
                <w:color w:val="auto"/>
                <w:szCs w:val="21"/>
                <w:highlight w:val="none"/>
              </w:rPr>
            </w:pPr>
          </w:p>
        </w:tc>
        <w:tc>
          <w:tcPr>
            <w:tcW w:w="857" w:type="dxa"/>
            <w:vAlign w:val="center"/>
          </w:tcPr>
          <w:p w14:paraId="68F817A0">
            <w:pPr>
              <w:ind w:right="-111"/>
              <w:jc w:val="center"/>
              <w:rPr>
                <w:rFonts w:hint="eastAsia" w:ascii="Times New Roman" w:hAnsi="Times New Roman"/>
                <w:color w:val="auto"/>
                <w:szCs w:val="21"/>
                <w:highlight w:val="none"/>
              </w:rPr>
            </w:pPr>
          </w:p>
        </w:tc>
      </w:tr>
      <w:tr w14:paraId="32EB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2" w:type="dxa"/>
            <w:vAlign w:val="center"/>
          </w:tcPr>
          <w:p w14:paraId="254DA920">
            <w:pPr>
              <w:jc w:val="center"/>
              <w:rPr>
                <w:rFonts w:hint="eastAsia" w:ascii="Times New Roman" w:hAnsi="Times New Roman" w:eastAsia="黑体"/>
                <w:color w:val="auto"/>
                <w:szCs w:val="44"/>
                <w:highlight w:val="none"/>
              </w:rPr>
            </w:pPr>
            <w:r>
              <w:rPr>
                <w:rFonts w:hint="eastAsia" w:ascii="Times New Roman" w:hAnsi="Times New Roman" w:eastAsia="黑体"/>
                <w:color w:val="auto"/>
                <w:szCs w:val="44"/>
                <w:highlight w:val="none"/>
              </w:rPr>
              <w:t>4</w:t>
            </w:r>
          </w:p>
        </w:tc>
        <w:tc>
          <w:tcPr>
            <w:tcW w:w="995" w:type="dxa"/>
            <w:vAlign w:val="center"/>
          </w:tcPr>
          <w:p w14:paraId="6AC7620D">
            <w:pPr>
              <w:jc w:val="center"/>
              <w:rPr>
                <w:rFonts w:ascii="Times New Roman" w:hAnsi="Times New Roman"/>
                <w:color w:val="auto"/>
                <w:highlight w:val="none"/>
              </w:rPr>
            </w:pPr>
          </w:p>
        </w:tc>
        <w:tc>
          <w:tcPr>
            <w:tcW w:w="997" w:type="dxa"/>
            <w:vAlign w:val="center"/>
          </w:tcPr>
          <w:p w14:paraId="0AB95A5E">
            <w:pPr>
              <w:jc w:val="center"/>
              <w:rPr>
                <w:rFonts w:ascii="Times New Roman" w:hAnsi="Times New Roman"/>
                <w:color w:val="auto"/>
                <w:highlight w:val="none"/>
              </w:rPr>
            </w:pPr>
          </w:p>
        </w:tc>
        <w:tc>
          <w:tcPr>
            <w:tcW w:w="996" w:type="dxa"/>
            <w:vAlign w:val="center"/>
          </w:tcPr>
          <w:p w14:paraId="728083CC">
            <w:pPr>
              <w:jc w:val="center"/>
              <w:rPr>
                <w:rFonts w:ascii="Times New Roman" w:hAnsi="Times New Roman"/>
                <w:color w:val="auto"/>
                <w:highlight w:val="none"/>
              </w:rPr>
            </w:pPr>
          </w:p>
        </w:tc>
        <w:tc>
          <w:tcPr>
            <w:tcW w:w="1082" w:type="dxa"/>
            <w:vAlign w:val="center"/>
          </w:tcPr>
          <w:p w14:paraId="5D3D581D">
            <w:pPr>
              <w:jc w:val="center"/>
              <w:rPr>
                <w:rFonts w:ascii="Times New Roman" w:hAnsi="Times New Roman"/>
                <w:color w:val="auto"/>
                <w:highlight w:val="none"/>
              </w:rPr>
            </w:pPr>
          </w:p>
        </w:tc>
        <w:tc>
          <w:tcPr>
            <w:tcW w:w="1570" w:type="dxa"/>
            <w:vAlign w:val="center"/>
          </w:tcPr>
          <w:p w14:paraId="22ED1C8F">
            <w:pPr>
              <w:jc w:val="center"/>
              <w:rPr>
                <w:rFonts w:ascii="Times New Roman" w:hAnsi="Times New Roman"/>
                <w:color w:val="auto"/>
                <w:highlight w:val="none"/>
              </w:rPr>
            </w:pPr>
          </w:p>
        </w:tc>
        <w:tc>
          <w:tcPr>
            <w:tcW w:w="1296" w:type="dxa"/>
            <w:vAlign w:val="center"/>
          </w:tcPr>
          <w:p w14:paraId="4D8DA9BE">
            <w:pPr>
              <w:ind w:right="-105"/>
              <w:jc w:val="center"/>
              <w:rPr>
                <w:rFonts w:hint="eastAsia" w:ascii="Times New Roman" w:hAnsi="Times New Roman"/>
                <w:color w:val="auto"/>
                <w:szCs w:val="21"/>
                <w:highlight w:val="none"/>
              </w:rPr>
            </w:pPr>
          </w:p>
        </w:tc>
        <w:tc>
          <w:tcPr>
            <w:tcW w:w="857" w:type="dxa"/>
            <w:vAlign w:val="center"/>
          </w:tcPr>
          <w:p w14:paraId="7FB3272F">
            <w:pPr>
              <w:ind w:right="-111"/>
              <w:jc w:val="center"/>
              <w:rPr>
                <w:rFonts w:hint="eastAsia" w:ascii="Times New Roman" w:hAnsi="Times New Roman"/>
                <w:color w:val="auto"/>
                <w:szCs w:val="21"/>
                <w:highlight w:val="none"/>
              </w:rPr>
            </w:pPr>
          </w:p>
        </w:tc>
      </w:tr>
      <w:tr w14:paraId="7FE1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2" w:type="dxa"/>
            <w:vAlign w:val="center"/>
          </w:tcPr>
          <w:p w14:paraId="11A702A6">
            <w:pPr>
              <w:jc w:val="center"/>
              <w:rPr>
                <w:rFonts w:hint="eastAsia" w:ascii="Times New Roman" w:hAnsi="Times New Roman" w:eastAsia="黑体"/>
                <w:color w:val="auto"/>
                <w:szCs w:val="44"/>
                <w:highlight w:val="none"/>
              </w:rPr>
            </w:pPr>
            <w:r>
              <w:rPr>
                <w:rFonts w:hint="eastAsia" w:ascii="Times New Roman" w:hAnsi="Times New Roman" w:eastAsia="黑体"/>
                <w:color w:val="auto"/>
                <w:szCs w:val="44"/>
                <w:highlight w:val="none"/>
              </w:rPr>
              <w:t>5</w:t>
            </w:r>
          </w:p>
        </w:tc>
        <w:tc>
          <w:tcPr>
            <w:tcW w:w="995" w:type="dxa"/>
            <w:vAlign w:val="center"/>
          </w:tcPr>
          <w:p w14:paraId="2237B877">
            <w:pPr>
              <w:jc w:val="center"/>
              <w:rPr>
                <w:rFonts w:ascii="Times New Roman" w:hAnsi="Times New Roman"/>
                <w:color w:val="auto"/>
                <w:highlight w:val="none"/>
              </w:rPr>
            </w:pPr>
          </w:p>
        </w:tc>
        <w:tc>
          <w:tcPr>
            <w:tcW w:w="997" w:type="dxa"/>
            <w:vAlign w:val="center"/>
          </w:tcPr>
          <w:p w14:paraId="41B9F587">
            <w:pPr>
              <w:jc w:val="center"/>
              <w:rPr>
                <w:rFonts w:ascii="Times New Roman" w:hAnsi="Times New Roman"/>
                <w:color w:val="auto"/>
                <w:highlight w:val="none"/>
              </w:rPr>
            </w:pPr>
          </w:p>
        </w:tc>
        <w:tc>
          <w:tcPr>
            <w:tcW w:w="996" w:type="dxa"/>
            <w:vAlign w:val="center"/>
          </w:tcPr>
          <w:p w14:paraId="0CC656B1">
            <w:pPr>
              <w:jc w:val="center"/>
              <w:rPr>
                <w:rFonts w:ascii="Times New Roman" w:hAnsi="Times New Roman"/>
                <w:color w:val="auto"/>
                <w:highlight w:val="none"/>
              </w:rPr>
            </w:pPr>
          </w:p>
        </w:tc>
        <w:tc>
          <w:tcPr>
            <w:tcW w:w="1082" w:type="dxa"/>
            <w:vAlign w:val="center"/>
          </w:tcPr>
          <w:p w14:paraId="593172E5">
            <w:pPr>
              <w:jc w:val="center"/>
              <w:rPr>
                <w:rFonts w:ascii="Times New Roman" w:hAnsi="Times New Roman"/>
                <w:color w:val="auto"/>
                <w:highlight w:val="none"/>
              </w:rPr>
            </w:pPr>
          </w:p>
        </w:tc>
        <w:tc>
          <w:tcPr>
            <w:tcW w:w="1570" w:type="dxa"/>
            <w:vAlign w:val="center"/>
          </w:tcPr>
          <w:p w14:paraId="35DB34CD">
            <w:pPr>
              <w:jc w:val="center"/>
              <w:rPr>
                <w:rFonts w:ascii="Times New Roman" w:hAnsi="Times New Roman"/>
                <w:color w:val="auto"/>
                <w:highlight w:val="none"/>
              </w:rPr>
            </w:pPr>
          </w:p>
        </w:tc>
        <w:tc>
          <w:tcPr>
            <w:tcW w:w="1296" w:type="dxa"/>
            <w:vAlign w:val="center"/>
          </w:tcPr>
          <w:p w14:paraId="35EA9ED7">
            <w:pPr>
              <w:ind w:right="-105"/>
              <w:jc w:val="center"/>
              <w:rPr>
                <w:rFonts w:hint="eastAsia" w:ascii="Times New Roman" w:hAnsi="Times New Roman"/>
                <w:color w:val="auto"/>
                <w:szCs w:val="21"/>
                <w:highlight w:val="none"/>
              </w:rPr>
            </w:pPr>
          </w:p>
        </w:tc>
        <w:tc>
          <w:tcPr>
            <w:tcW w:w="857" w:type="dxa"/>
            <w:vAlign w:val="center"/>
          </w:tcPr>
          <w:p w14:paraId="6531D3BA">
            <w:pPr>
              <w:ind w:right="-111"/>
              <w:jc w:val="center"/>
              <w:rPr>
                <w:rFonts w:hint="eastAsia" w:ascii="Times New Roman" w:hAnsi="Times New Roman"/>
                <w:color w:val="auto"/>
                <w:szCs w:val="21"/>
                <w:highlight w:val="none"/>
              </w:rPr>
            </w:pPr>
          </w:p>
        </w:tc>
      </w:tr>
      <w:tr w14:paraId="78D1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622" w:type="dxa"/>
            <w:vAlign w:val="center"/>
          </w:tcPr>
          <w:p w14:paraId="1E16EE57">
            <w:pPr>
              <w:jc w:val="center"/>
              <w:rPr>
                <w:rFonts w:hint="eastAsia" w:ascii="Times New Roman" w:hAnsi="Times New Roman" w:eastAsia="黑体"/>
                <w:color w:val="auto"/>
                <w:szCs w:val="44"/>
                <w:highlight w:val="none"/>
              </w:rPr>
            </w:pPr>
            <w:r>
              <w:rPr>
                <w:rFonts w:hint="eastAsia" w:ascii="Times New Roman" w:hAnsi="Times New Roman" w:eastAsia="黑体"/>
                <w:color w:val="auto"/>
                <w:szCs w:val="44"/>
                <w:highlight w:val="none"/>
              </w:rPr>
              <w:t>…</w:t>
            </w:r>
          </w:p>
        </w:tc>
        <w:tc>
          <w:tcPr>
            <w:tcW w:w="995" w:type="dxa"/>
            <w:vAlign w:val="center"/>
          </w:tcPr>
          <w:p w14:paraId="6C87C788">
            <w:pPr>
              <w:jc w:val="center"/>
              <w:rPr>
                <w:rFonts w:ascii="Times New Roman" w:hAnsi="Times New Roman"/>
                <w:color w:val="auto"/>
                <w:highlight w:val="none"/>
              </w:rPr>
            </w:pPr>
          </w:p>
        </w:tc>
        <w:tc>
          <w:tcPr>
            <w:tcW w:w="997" w:type="dxa"/>
            <w:vAlign w:val="center"/>
          </w:tcPr>
          <w:p w14:paraId="3F2D8E66">
            <w:pPr>
              <w:jc w:val="center"/>
              <w:rPr>
                <w:rFonts w:ascii="Times New Roman" w:hAnsi="Times New Roman"/>
                <w:color w:val="auto"/>
                <w:highlight w:val="none"/>
              </w:rPr>
            </w:pPr>
          </w:p>
        </w:tc>
        <w:tc>
          <w:tcPr>
            <w:tcW w:w="996" w:type="dxa"/>
            <w:vAlign w:val="center"/>
          </w:tcPr>
          <w:p w14:paraId="5BAFA536">
            <w:pPr>
              <w:jc w:val="center"/>
              <w:rPr>
                <w:rFonts w:ascii="Times New Roman" w:hAnsi="Times New Roman"/>
                <w:color w:val="auto"/>
                <w:highlight w:val="none"/>
              </w:rPr>
            </w:pPr>
          </w:p>
        </w:tc>
        <w:tc>
          <w:tcPr>
            <w:tcW w:w="1082" w:type="dxa"/>
            <w:vAlign w:val="center"/>
          </w:tcPr>
          <w:p w14:paraId="36DC10A7">
            <w:pPr>
              <w:jc w:val="center"/>
              <w:rPr>
                <w:rFonts w:ascii="Times New Roman" w:hAnsi="Times New Roman"/>
                <w:color w:val="auto"/>
                <w:highlight w:val="none"/>
              </w:rPr>
            </w:pPr>
          </w:p>
        </w:tc>
        <w:tc>
          <w:tcPr>
            <w:tcW w:w="1570" w:type="dxa"/>
            <w:vAlign w:val="center"/>
          </w:tcPr>
          <w:p w14:paraId="395D31CD">
            <w:pPr>
              <w:jc w:val="center"/>
              <w:rPr>
                <w:rFonts w:ascii="Times New Roman" w:hAnsi="Times New Roman"/>
                <w:color w:val="auto"/>
                <w:highlight w:val="none"/>
              </w:rPr>
            </w:pPr>
          </w:p>
        </w:tc>
        <w:tc>
          <w:tcPr>
            <w:tcW w:w="1296" w:type="dxa"/>
            <w:vAlign w:val="center"/>
          </w:tcPr>
          <w:p w14:paraId="5FF6648E">
            <w:pPr>
              <w:ind w:right="-105"/>
              <w:jc w:val="center"/>
              <w:rPr>
                <w:rFonts w:hint="eastAsia" w:ascii="Times New Roman" w:hAnsi="Times New Roman"/>
                <w:color w:val="auto"/>
                <w:szCs w:val="21"/>
                <w:highlight w:val="none"/>
              </w:rPr>
            </w:pPr>
          </w:p>
        </w:tc>
        <w:tc>
          <w:tcPr>
            <w:tcW w:w="857" w:type="dxa"/>
            <w:vAlign w:val="center"/>
          </w:tcPr>
          <w:p w14:paraId="4D54BE94">
            <w:pPr>
              <w:ind w:right="-111"/>
              <w:jc w:val="center"/>
              <w:rPr>
                <w:rFonts w:hint="eastAsia" w:ascii="Times New Roman" w:hAnsi="Times New Roman"/>
                <w:color w:val="auto"/>
                <w:szCs w:val="21"/>
                <w:highlight w:val="none"/>
              </w:rPr>
            </w:pPr>
          </w:p>
        </w:tc>
      </w:tr>
      <w:tr w14:paraId="7081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15" w:type="dxa"/>
            <w:gridSpan w:val="8"/>
            <w:vAlign w:val="center"/>
          </w:tcPr>
          <w:p w14:paraId="24E4BA55">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p>
          <w:p w14:paraId="6852201A">
            <w:pPr>
              <w:jc w:val="left"/>
              <w:rPr>
                <w:rFonts w:hint="eastAsia" w:ascii="Times New Roman" w:hAnsi="Times New Roman"/>
                <w:color w:val="auto"/>
                <w:szCs w:val="44"/>
                <w:highlight w:val="none"/>
              </w:rPr>
            </w:pPr>
          </w:p>
          <w:p w14:paraId="2C39E391">
            <w:pPr>
              <w:jc w:val="left"/>
              <w:rPr>
                <w:rFonts w:hint="eastAsia" w:ascii="Times New Roman" w:hAnsi="Times New Roman"/>
                <w:color w:val="auto"/>
                <w:szCs w:val="44"/>
                <w:highlight w:val="none"/>
              </w:rPr>
            </w:pPr>
          </w:p>
          <w:p w14:paraId="1D77C9C4">
            <w:pPr>
              <w:jc w:val="left"/>
              <w:rPr>
                <w:rFonts w:hint="eastAsia" w:ascii="Times New Roman" w:hAnsi="Times New Roman"/>
                <w:color w:val="auto"/>
                <w:szCs w:val="44"/>
                <w:highlight w:val="none"/>
              </w:rPr>
            </w:pPr>
          </w:p>
          <w:p w14:paraId="4048B67D">
            <w:pPr>
              <w:jc w:val="left"/>
              <w:rPr>
                <w:rFonts w:hint="eastAsia" w:ascii="Times New Roman" w:hAnsi="Times New Roman"/>
                <w:color w:val="auto"/>
                <w:szCs w:val="44"/>
                <w:highlight w:val="none"/>
              </w:rPr>
            </w:pPr>
          </w:p>
          <w:p w14:paraId="303DFB11">
            <w:pPr>
              <w:jc w:val="left"/>
              <w:rPr>
                <w:rFonts w:hint="eastAsia" w:ascii="Times New Roman" w:hAnsi="Times New Roman"/>
                <w:color w:val="auto"/>
                <w:szCs w:val="44"/>
                <w:highlight w:val="none"/>
              </w:rPr>
            </w:pPr>
          </w:p>
          <w:p w14:paraId="21209E45">
            <w:pPr>
              <w:jc w:val="left"/>
              <w:rPr>
                <w:rFonts w:hint="eastAsia" w:ascii="Times New Roman" w:hAnsi="Times New Roman"/>
                <w:color w:val="auto"/>
                <w:szCs w:val="44"/>
                <w:highlight w:val="none"/>
              </w:rPr>
            </w:pPr>
          </w:p>
          <w:p w14:paraId="27EBBAE3">
            <w:pPr>
              <w:ind w:right="-111"/>
              <w:jc w:val="center"/>
              <w:rPr>
                <w:rFonts w:hint="eastAsia" w:ascii="Times New Roman" w:hAnsi="Times New Roman"/>
                <w:color w:val="auto"/>
                <w:szCs w:val="21"/>
                <w:highlight w:val="none"/>
              </w:rPr>
            </w:pPr>
          </w:p>
        </w:tc>
      </w:tr>
    </w:tbl>
    <w:p w14:paraId="2B47B86B">
      <w:pPr>
        <w:jc w:val="right"/>
        <w:rPr>
          <w:rFonts w:hint="eastAsia" w:ascii="Times New Roman" w:hAnsi="Times New Roman"/>
          <w:color w:val="auto"/>
          <w:szCs w:val="44"/>
          <w:highlight w:val="none"/>
        </w:rPr>
      </w:pPr>
      <w:r>
        <w:rPr>
          <w:rFonts w:hint="eastAsia" w:ascii="Times New Roman" w:hAnsi="Times New Roman"/>
          <w:color w:val="auto"/>
          <w:szCs w:val="44"/>
          <w:highlight w:val="none"/>
        </w:rPr>
        <w:t xml:space="preserve">                                                                     </w:t>
      </w:r>
      <w:r>
        <w:rPr>
          <w:rFonts w:ascii="Times New Roman" w:hAnsi="Times New Roman"/>
          <w:color w:val="auto"/>
          <w:szCs w:val="44"/>
          <w:highlight w:val="none"/>
        </w:rPr>
        <w:t xml:space="preserve">                 </w:t>
      </w:r>
      <w:r>
        <w:rPr>
          <w:rFonts w:hint="eastAsia" w:ascii="Times New Roman" w:hAnsi="Times New Roman"/>
          <w:color w:val="auto"/>
          <w:szCs w:val="44"/>
          <w:highlight w:val="none"/>
        </w:rPr>
        <w:t xml:space="preserve">      日期：    年    月    日</w:t>
      </w:r>
      <w:bookmarkEnd w:id="816"/>
    </w:p>
    <w:p w14:paraId="69D64F32">
      <w:pPr>
        <w:rPr>
          <w:rFonts w:ascii="Times New Roman" w:hAnsi="Times New Roman"/>
          <w:color w:val="auto"/>
          <w:highlight w:val="none"/>
        </w:rPr>
      </w:pPr>
    </w:p>
    <w:p w14:paraId="09CC2003">
      <w:pPr>
        <w:rPr>
          <w:rFonts w:ascii="Times New Roman" w:hAnsi="Times New Roman"/>
          <w:color w:val="auto"/>
          <w:highlight w:val="none"/>
        </w:rPr>
      </w:pPr>
      <w:r>
        <w:rPr>
          <w:rFonts w:ascii="Times New Roman" w:hAnsi="Times New Roman"/>
          <w:color w:val="auto"/>
          <w:highlight w:val="none"/>
        </w:rPr>
        <w:br w:type="page"/>
      </w:r>
    </w:p>
    <w:p w14:paraId="4723877A">
      <w:pPr>
        <w:pStyle w:val="23"/>
        <w:ind w:firstLine="118"/>
        <w:rPr>
          <w:rFonts w:ascii="Times New Roman" w:hAnsi="Times New Roman"/>
          <w:color w:val="auto"/>
          <w:highlight w:val="none"/>
        </w:rPr>
      </w:pPr>
      <w:bookmarkStart w:id="817" w:name="_Toc122602770"/>
      <w:bookmarkStart w:id="818" w:name="_Toc256000138"/>
      <w:bookmarkStart w:id="819" w:name="_Toc167542193"/>
      <w:bookmarkStart w:id="820" w:name="_Toc149058064"/>
      <w:bookmarkStart w:id="821" w:name="_Toc145081516"/>
      <w:bookmarkStart w:id="822" w:name="_Toc256000356"/>
      <w:r>
        <w:rPr>
          <w:rFonts w:hint="eastAsia" w:ascii="Times New Roman" w:hAnsi="Times New Roman"/>
          <w:color w:val="auto"/>
          <w:highlight w:val="none"/>
        </w:rPr>
        <w:t>附表A-</w:t>
      </w:r>
      <w:r>
        <w:rPr>
          <w:rFonts w:ascii="Times New Roman" w:hAnsi="Times New Roman"/>
          <w:color w:val="auto"/>
          <w:highlight w:val="none"/>
        </w:rPr>
        <w:t>9</w:t>
      </w:r>
      <w:r>
        <w:rPr>
          <w:rFonts w:hint="eastAsia" w:ascii="Times New Roman" w:hAnsi="Times New Roman"/>
          <w:color w:val="auto"/>
          <w:highlight w:val="none"/>
        </w:rPr>
        <w:t>：否决投标的情况说明</w:t>
      </w:r>
      <w:bookmarkEnd w:id="817"/>
      <w:bookmarkEnd w:id="818"/>
      <w:bookmarkEnd w:id="819"/>
      <w:bookmarkEnd w:id="820"/>
      <w:bookmarkEnd w:id="821"/>
      <w:bookmarkEnd w:id="822"/>
    </w:p>
    <w:p w14:paraId="6EE7686C">
      <w:pPr>
        <w:spacing w:after="240" w:afterLines="100"/>
        <w:jc w:val="center"/>
        <w:rPr>
          <w:rFonts w:hint="eastAsia" w:ascii="Times New Roman" w:hAnsi="Times New Roman" w:eastAsia="黑体"/>
          <w:color w:val="auto"/>
          <w:sz w:val="36"/>
          <w:szCs w:val="36"/>
          <w:highlight w:val="none"/>
        </w:rPr>
      </w:pPr>
    </w:p>
    <w:p w14:paraId="1F433C97">
      <w:pPr>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否决投标的情况说明</w:t>
      </w:r>
    </w:p>
    <w:p w14:paraId="13F2366B">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15C27927">
      <w:pPr>
        <w:rPr>
          <w:rFonts w:ascii="Times New Roman" w:hAnsi="Times New Roman"/>
          <w:color w:val="auto"/>
          <w:highlight w:val="none"/>
        </w:rPr>
      </w:pPr>
      <w:r>
        <w:rPr>
          <w:rFonts w:hint="eastAsia" w:ascii="Times New Roman" w:hAnsi="Times New Roman"/>
          <w:color w:val="auto"/>
          <w:szCs w:val="44"/>
          <w:highlight w:val="none"/>
        </w:rPr>
        <w:t>标段唯一标识码：</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48"/>
        <w:gridCol w:w="1780"/>
        <w:gridCol w:w="4487"/>
      </w:tblGrid>
      <w:tr w14:paraId="157E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C7E99BE">
            <w:pPr>
              <w:jc w:val="center"/>
              <w:rPr>
                <w:rFonts w:hint="eastAsia" w:ascii="Times New Roman" w:hAnsi="Times New Roman"/>
                <w:b/>
                <w:bCs/>
                <w:color w:val="auto"/>
                <w:szCs w:val="21"/>
                <w:highlight w:val="none"/>
              </w:rPr>
            </w:pPr>
            <w:bookmarkStart w:id="823" w:name="_Hlk150330811"/>
            <w:r>
              <w:rPr>
                <w:rFonts w:hint="eastAsia" w:ascii="Times New Roman" w:hAnsi="Times New Roman"/>
                <w:b/>
                <w:bCs/>
                <w:color w:val="auto"/>
                <w:szCs w:val="21"/>
                <w:highlight w:val="none"/>
              </w:rPr>
              <w:t>序号</w:t>
            </w:r>
          </w:p>
        </w:tc>
        <w:tc>
          <w:tcPr>
            <w:tcW w:w="1548" w:type="dxa"/>
            <w:vAlign w:val="center"/>
          </w:tcPr>
          <w:p w14:paraId="5965271A">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投标人名称</w:t>
            </w:r>
          </w:p>
        </w:tc>
        <w:tc>
          <w:tcPr>
            <w:tcW w:w="1780" w:type="dxa"/>
            <w:vAlign w:val="center"/>
          </w:tcPr>
          <w:p w14:paraId="3F058A40">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否决投标的依据</w:t>
            </w:r>
          </w:p>
        </w:tc>
        <w:tc>
          <w:tcPr>
            <w:tcW w:w="4487" w:type="dxa"/>
            <w:vAlign w:val="center"/>
          </w:tcPr>
          <w:p w14:paraId="1668C3B3">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投标文件存在的具体问题描述</w:t>
            </w:r>
          </w:p>
        </w:tc>
      </w:tr>
      <w:tr w14:paraId="5F58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49255E8">
            <w:pPr>
              <w:jc w:val="center"/>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1</w:t>
            </w:r>
          </w:p>
        </w:tc>
        <w:tc>
          <w:tcPr>
            <w:tcW w:w="1548" w:type="dxa"/>
            <w:vAlign w:val="center"/>
          </w:tcPr>
          <w:p w14:paraId="114431E5">
            <w:pPr>
              <w:jc w:val="center"/>
              <w:rPr>
                <w:rFonts w:hint="eastAsia" w:ascii="Times New Roman" w:hAnsi="Times New Roman" w:eastAsia="仿宋_GB2312"/>
                <w:color w:val="auto"/>
                <w:szCs w:val="21"/>
                <w:highlight w:val="none"/>
              </w:rPr>
            </w:pPr>
          </w:p>
        </w:tc>
        <w:tc>
          <w:tcPr>
            <w:tcW w:w="1780" w:type="dxa"/>
            <w:vAlign w:val="center"/>
          </w:tcPr>
          <w:p w14:paraId="17B9EE8B">
            <w:pPr>
              <w:jc w:val="center"/>
              <w:rPr>
                <w:rFonts w:hint="eastAsia" w:ascii="Times New Roman" w:hAnsi="Times New Roman" w:eastAsia="仿宋_GB2312"/>
                <w:color w:val="auto"/>
                <w:szCs w:val="21"/>
                <w:highlight w:val="none"/>
              </w:rPr>
            </w:pPr>
          </w:p>
        </w:tc>
        <w:tc>
          <w:tcPr>
            <w:tcW w:w="4487" w:type="dxa"/>
            <w:vAlign w:val="center"/>
          </w:tcPr>
          <w:p w14:paraId="604F91AA">
            <w:pPr>
              <w:jc w:val="center"/>
              <w:rPr>
                <w:rFonts w:hint="eastAsia" w:ascii="Times New Roman" w:hAnsi="Times New Roman" w:eastAsia="仿宋_GB2312"/>
                <w:color w:val="auto"/>
                <w:szCs w:val="21"/>
                <w:highlight w:val="none"/>
              </w:rPr>
            </w:pPr>
          </w:p>
        </w:tc>
      </w:tr>
      <w:tr w14:paraId="5175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CABEE15">
            <w:pPr>
              <w:jc w:val="center"/>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2</w:t>
            </w:r>
          </w:p>
        </w:tc>
        <w:tc>
          <w:tcPr>
            <w:tcW w:w="1548" w:type="dxa"/>
            <w:vAlign w:val="center"/>
          </w:tcPr>
          <w:p w14:paraId="7C233AF6">
            <w:pPr>
              <w:jc w:val="center"/>
              <w:rPr>
                <w:rFonts w:hint="eastAsia" w:ascii="Times New Roman" w:hAnsi="Times New Roman" w:eastAsia="仿宋_GB2312"/>
                <w:color w:val="auto"/>
                <w:szCs w:val="21"/>
                <w:highlight w:val="none"/>
              </w:rPr>
            </w:pPr>
          </w:p>
        </w:tc>
        <w:tc>
          <w:tcPr>
            <w:tcW w:w="1780" w:type="dxa"/>
            <w:vAlign w:val="center"/>
          </w:tcPr>
          <w:p w14:paraId="3DE6D6F8">
            <w:pPr>
              <w:jc w:val="center"/>
              <w:rPr>
                <w:rFonts w:hint="eastAsia" w:ascii="Times New Roman" w:hAnsi="Times New Roman" w:eastAsia="仿宋_GB2312"/>
                <w:color w:val="auto"/>
                <w:szCs w:val="21"/>
                <w:highlight w:val="none"/>
              </w:rPr>
            </w:pPr>
          </w:p>
        </w:tc>
        <w:tc>
          <w:tcPr>
            <w:tcW w:w="4487" w:type="dxa"/>
            <w:vAlign w:val="center"/>
          </w:tcPr>
          <w:p w14:paraId="1653A96B">
            <w:pPr>
              <w:jc w:val="center"/>
              <w:rPr>
                <w:rFonts w:hint="eastAsia" w:ascii="Times New Roman" w:hAnsi="Times New Roman" w:eastAsia="仿宋_GB2312"/>
                <w:color w:val="auto"/>
                <w:szCs w:val="21"/>
                <w:highlight w:val="none"/>
              </w:rPr>
            </w:pPr>
          </w:p>
        </w:tc>
      </w:tr>
      <w:tr w14:paraId="7139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23735B1E">
            <w:pPr>
              <w:jc w:val="center"/>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3</w:t>
            </w:r>
          </w:p>
        </w:tc>
        <w:tc>
          <w:tcPr>
            <w:tcW w:w="1548" w:type="dxa"/>
            <w:vAlign w:val="center"/>
          </w:tcPr>
          <w:p w14:paraId="2E046220">
            <w:pPr>
              <w:jc w:val="center"/>
              <w:rPr>
                <w:rFonts w:hint="eastAsia" w:ascii="Times New Roman" w:hAnsi="Times New Roman" w:eastAsia="仿宋_GB2312"/>
                <w:color w:val="auto"/>
                <w:szCs w:val="21"/>
                <w:highlight w:val="none"/>
              </w:rPr>
            </w:pPr>
          </w:p>
        </w:tc>
        <w:tc>
          <w:tcPr>
            <w:tcW w:w="1780" w:type="dxa"/>
            <w:vAlign w:val="center"/>
          </w:tcPr>
          <w:p w14:paraId="27A0E8F3">
            <w:pPr>
              <w:jc w:val="center"/>
              <w:rPr>
                <w:rFonts w:hint="eastAsia" w:ascii="Times New Roman" w:hAnsi="Times New Roman" w:eastAsia="仿宋_GB2312"/>
                <w:color w:val="auto"/>
                <w:szCs w:val="21"/>
                <w:highlight w:val="none"/>
              </w:rPr>
            </w:pPr>
          </w:p>
        </w:tc>
        <w:tc>
          <w:tcPr>
            <w:tcW w:w="4487" w:type="dxa"/>
            <w:vAlign w:val="center"/>
          </w:tcPr>
          <w:p w14:paraId="28B0A508">
            <w:pPr>
              <w:jc w:val="center"/>
              <w:rPr>
                <w:rFonts w:hint="eastAsia" w:ascii="Times New Roman" w:hAnsi="Times New Roman" w:eastAsia="仿宋_GB2312"/>
                <w:color w:val="auto"/>
                <w:szCs w:val="21"/>
                <w:highlight w:val="none"/>
              </w:rPr>
            </w:pPr>
          </w:p>
        </w:tc>
      </w:tr>
      <w:tr w14:paraId="026B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0A7ED04">
            <w:pPr>
              <w:jc w:val="center"/>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4</w:t>
            </w:r>
          </w:p>
        </w:tc>
        <w:tc>
          <w:tcPr>
            <w:tcW w:w="1548" w:type="dxa"/>
            <w:vAlign w:val="center"/>
          </w:tcPr>
          <w:p w14:paraId="1B4B5FCA">
            <w:pPr>
              <w:jc w:val="center"/>
              <w:rPr>
                <w:rFonts w:hint="eastAsia" w:ascii="Times New Roman" w:hAnsi="Times New Roman" w:eastAsia="仿宋_GB2312"/>
                <w:color w:val="auto"/>
                <w:szCs w:val="21"/>
                <w:highlight w:val="none"/>
              </w:rPr>
            </w:pPr>
          </w:p>
        </w:tc>
        <w:tc>
          <w:tcPr>
            <w:tcW w:w="1780" w:type="dxa"/>
            <w:vAlign w:val="center"/>
          </w:tcPr>
          <w:p w14:paraId="4EDE5525">
            <w:pPr>
              <w:jc w:val="center"/>
              <w:rPr>
                <w:rFonts w:hint="eastAsia" w:ascii="Times New Roman" w:hAnsi="Times New Roman" w:eastAsia="仿宋_GB2312"/>
                <w:color w:val="auto"/>
                <w:szCs w:val="21"/>
                <w:highlight w:val="none"/>
              </w:rPr>
            </w:pPr>
          </w:p>
        </w:tc>
        <w:tc>
          <w:tcPr>
            <w:tcW w:w="4487" w:type="dxa"/>
            <w:vAlign w:val="center"/>
          </w:tcPr>
          <w:p w14:paraId="02D29D9D">
            <w:pPr>
              <w:jc w:val="center"/>
              <w:rPr>
                <w:rFonts w:hint="eastAsia" w:ascii="Times New Roman" w:hAnsi="Times New Roman" w:eastAsia="仿宋_GB2312"/>
                <w:color w:val="auto"/>
                <w:szCs w:val="21"/>
                <w:highlight w:val="none"/>
              </w:rPr>
            </w:pPr>
          </w:p>
        </w:tc>
      </w:tr>
      <w:tr w14:paraId="67DA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00C8558">
            <w:pPr>
              <w:jc w:val="center"/>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5</w:t>
            </w:r>
          </w:p>
        </w:tc>
        <w:tc>
          <w:tcPr>
            <w:tcW w:w="1548" w:type="dxa"/>
            <w:vAlign w:val="center"/>
          </w:tcPr>
          <w:p w14:paraId="2FAAF8D2">
            <w:pPr>
              <w:jc w:val="center"/>
              <w:rPr>
                <w:rFonts w:hint="eastAsia" w:ascii="Times New Roman" w:hAnsi="Times New Roman" w:eastAsia="仿宋_GB2312"/>
                <w:color w:val="auto"/>
                <w:szCs w:val="21"/>
                <w:highlight w:val="none"/>
              </w:rPr>
            </w:pPr>
          </w:p>
        </w:tc>
        <w:tc>
          <w:tcPr>
            <w:tcW w:w="1780" w:type="dxa"/>
            <w:vAlign w:val="center"/>
          </w:tcPr>
          <w:p w14:paraId="67F63F3C">
            <w:pPr>
              <w:jc w:val="center"/>
              <w:rPr>
                <w:rFonts w:hint="eastAsia" w:ascii="Times New Roman" w:hAnsi="Times New Roman" w:eastAsia="仿宋_GB2312"/>
                <w:color w:val="auto"/>
                <w:szCs w:val="21"/>
                <w:highlight w:val="none"/>
              </w:rPr>
            </w:pPr>
          </w:p>
        </w:tc>
        <w:tc>
          <w:tcPr>
            <w:tcW w:w="4487" w:type="dxa"/>
            <w:vAlign w:val="center"/>
          </w:tcPr>
          <w:p w14:paraId="7060439E">
            <w:pPr>
              <w:jc w:val="center"/>
              <w:rPr>
                <w:rFonts w:hint="eastAsia" w:ascii="Times New Roman" w:hAnsi="Times New Roman" w:eastAsia="仿宋_GB2312"/>
                <w:color w:val="auto"/>
                <w:szCs w:val="21"/>
                <w:highlight w:val="none"/>
              </w:rPr>
            </w:pPr>
          </w:p>
        </w:tc>
      </w:tr>
      <w:tr w14:paraId="0B47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40E216A">
            <w:pPr>
              <w:jc w:val="center"/>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6</w:t>
            </w:r>
          </w:p>
        </w:tc>
        <w:tc>
          <w:tcPr>
            <w:tcW w:w="1548" w:type="dxa"/>
            <w:vAlign w:val="center"/>
          </w:tcPr>
          <w:p w14:paraId="1664804D">
            <w:pPr>
              <w:jc w:val="center"/>
              <w:rPr>
                <w:rFonts w:hint="eastAsia" w:ascii="Times New Roman" w:hAnsi="Times New Roman" w:eastAsia="仿宋_GB2312"/>
                <w:color w:val="auto"/>
                <w:szCs w:val="21"/>
                <w:highlight w:val="none"/>
              </w:rPr>
            </w:pPr>
          </w:p>
        </w:tc>
        <w:tc>
          <w:tcPr>
            <w:tcW w:w="1780" w:type="dxa"/>
            <w:vAlign w:val="center"/>
          </w:tcPr>
          <w:p w14:paraId="7ED408B2">
            <w:pPr>
              <w:jc w:val="center"/>
              <w:rPr>
                <w:rFonts w:hint="eastAsia" w:ascii="Times New Roman" w:hAnsi="Times New Roman" w:eastAsia="仿宋_GB2312"/>
                <w:color w:val="auto"/>
                <w:szCs w:val="21"/>
                <w:highlight w:val="none"/>
              </w:rPr>
            </w:pPr>
          </w:p>
        </w:tc>
        <w:tc>
          <w:tcPr>
            <w:tcW w:w="4487" w:type="dxa"/>
            <w:vAlign w:val="center"/>
          </w:tcPr>
          <w:p w14:paraId="3476F7D0">
            <w:pPr>
              <w:jc w:val="center"/>
              <w:rPr>
                <w:rFonts w:hint="eastAsia" w:ascii="Times New Roman" w:hAnsi="Times New Roman" w:eastAsia="仿宋_GB2312"/>
                <w:color w:val="auto"/>
                <w:szCs w:val="21"/>
                <w:highlight w:val="none"/>
              </w:rPr>
            </w:pPr>
          </w:p>
        </w:tc>
      </w:tr>
      <w:tr w14:paraId="335B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4B1DB0A">
            <w:pPr>
              <w:jc w:val="center"/>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7</w:t>
            </w:r>
          </w:p>
        </w:tc>
        <w:tc>
          <w:tcPr>
            <w:tcW w:w="1548" w:type="dxa"/>
            <w:vAlign w:val="center"/>
          </w:tcPr>
          <w:p w14:paraId="483A93FC">
            <w:pPr>
              <w:jc w:val="center"/>
              <w:rPr>
                <w:rFonts w:hint="eastAsia" w:ascii="Times New Roman" w:hAnsi="Times New Roman" w:eastAsia="仿宋_GB2312"/>
                <w:color w:val="auto"/>
                <w:szCs w:val="21"/>
                <w:highlight w:val="none"/>
              </w:rPr>
            </w:pPr>
          </w:p>
        </w:tc>
        <w:tc>
          <w:tcPr>
            <w:tcW w:w="1780" w:type="dxa"/>
            <w:vAlign w:val="center"/>
          </w:tcPr>
          <w:p w14:paraId="1FAA31CF">
            <w:pPr>
              <w:jc w:val="center"/>
              <w:rPr>
                <w:rFonts w:hint="eastAsia" w:ascii="Times New Roman" w:hAnsi="Times New Roman" w:eastAsia="仿宋_GB2312"/>
                <w:color w:val="auto"/>
                <w:szCs w:val="21"/>
                <w:highlight w:val="none"/>
              </w:rPr>
            </w:pPr>
          </w:p>
        </w:tc>
        <w:tc>
          <w:tcPr>
            <w:tcW w:w="4487" w:type="dxa"/>
            <w:vAlign w:val="center"/>
          </w:tcPr>
          <w:p w14:paraId="041085C3">
            <w:pPr>
              <w:jc w:val="center"/>
              <w:rPr>
                <w:rFonts w:hint="eastAsia" w:ascii="Times New Roman" w:hAnsi="Times New Roman" w:eastAsia="仿宋_GB2312"/>
                <w:color w:val="auto"/>
                <w:szCs w:val="21"/>
                <w:highlight w:val="none"/>
              </w:rPr>
            </w:pPr>
          </w:p>
        </w:tc>
      </w:tr>
      <w:tr w14:paraId="10A2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79A6815">
            <w:pPr>
              <w:jc w:val="center"/>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8</w:t>
            </w:r>
          </w:p>
        </w:tc>
        <w:tc>
          <w:tcPr>
            <w:tcW w:w="1548" w:type="dxa"/>
            <w:vAlign w:val="center"/>
          </w:tcPr>
          <w:p w14:paraId="15D21BEF">
            <w:pPr>
              <w:jc w:val="center"/>
              <w:rPr>
                <w:rFonts w:hint="eastAsia" w:ascii="Times New Roman" w:hAnsi="Times New Roman" w:eastAsia="仿宋_GB2312"/>
                <w:color w:val="auto"/>
                <w:szCs w:val="21"/>
                <w:highlight w:val="none"/>
              </w:rPr>
            </w:pPr>
          </w:p>
        </w:tc>
        <w:tc>
          <w:tcPr>
            <w:tcW w:w="1780" w:type="dxa"/>
            <w:vAlign w:val="center"/>
          </w:tcPr>
          <w:p w14:paraId="0E35A163">
            <w:pPr>
              <w:jc w:val="center"/>
              <w:rPr>
                <w:rFonts w:hint="eastAsia" w:ascii="Times New Roman" w:hAnsi="Times New Roman" w:eastAsia="仿宋_GB2312"/>
                <w:color w:val="auto"/>
                <w:szCs w:val="21"/>
                <w:highlight w:val="none"/>
              </w:rPr>
            </w:pPr>
          </w:p>
        </w:tc>
        <w:tc>
          <w:tcPr>
            <w:tcW w:w="4487" w:type="dxa"/>
            <w:vAlign w:val="center"/>
          </w:tcPr>
          <w:p w14:paraId="017A4D4D">
            <w:pPr>
              <w:jc w:val="center"/>
              <w:rPr>
                <w:rFonts w:hint="eastAsia" w:ascii="Times New Roman" w:hAnsi="Times New Roman" w:eastAsia="仿宋_GB2312"/>
                <w:color w:val="auto"/>
                <w:szCs w:val="21"/>
                <w:highlight w:val="none"/>
              </w:rPr>
            </w:pPr>
          </w:p>
        </w:tc>
      </w:tr>
      <w:tr w14:paraId="4176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1318832">
            <w:pPr>
              <w:jc w:val="center"/>
              <w:rPr>
                <w:rFonts w:hint="eastAsia" w:ascii="Times New Roman" w:hAnsi="Times New Roman" w:eastAsia="仿宋_GB2312"/>
                <w:color w:val="auto"/>
                <w:sz w:val="24"/>
                <w:highlight w:val="none"/>
              </w:rPr>
            </w:pPr>
            <w:r>
              <w:rPr>
                <w:rFonts w:hint="eastAsia" w:ascii="Times New Roman" w:hAnsi="Times New Roman" w:eastAsia="黑体"/>
                <w:color w:val="auto"/>
                <w:szCs w:val="44"/>
                <w:highlight w:val="none"/>
              </w:rPr>
              <w:t>…</w:t>
            </w:r>
          </w:p>
        </w:tc>
        <w:tc>
          <w:tcPr>
            <w:tcW w:w="1548" w:type="dxa"/>
            <w:vAlign w:val="center"/>
          </w:tcPr>
          <w:p w14:paraId="410B4A26">
            <w:pPr>
              <w:jc w:val="center"/>
              <w:rPr>
                <w:rFonts w:hint="eastAsia" w:ascii="Times New Roman" w:hAnsi="Times New Roman" w:eastAsia="仿宋_GB2312"/>
                <w:color w:val="auto"/>
                <w:szCs w:val="21"/>
                <w:highlight w:val="none"/>
              </w:rPr>
            </w:pPr>
          </w:p>
        </w:tc>
        <w:tc>
          <w:tcPr>
            <w:tcW w:w="1780" w:type="dxa"/>
            <w:vAlign w:val="center"/>
          </w:tcPr>
          <w:p w14:paraId="73CCFD85">
            <w:pPr>
              <w:jc w:val="center"/>
              <w:rPr>
                <w:rFonts w:hint="eastAsia" w:ascii="Times New Roman" w:hAnsi="Times New Roman" w:eastAsia="仿宋_GB2312"/>
                <w:color w:val="auto"/>
                <w:szCs w:val="21"/>
                <w:highlight w:val="none"/>
              </w:rPr>
            </w:pPr>
          </w:p>
        </w:tc>
        <w:tc>
          <w:tcPr>
            <w:tcW w:w="4487" w:type="dxa"/>
            <w:vAlign w:val="center"/>
          </w:tcPr>
          <w:p w14:paraId="301B20F3">
            <w:pPr>
              <w:jc w:val="center"/>
              <w:rPr>
                <w:rFonts w:hint="eastAsia" w:ascii="Times New Roman" w:hAnsi="Times New Roman" w:eastAsia="仿宋_GB2312"/>
                <w:color w:val="auto"/>
                <w:szCs w:val="21"/>
                <w:highlight w:val="none"/>
              </w:rPr>
            </w:pPr>
          </w:p>
        </w:tc>
      </w:tr>
      <w:tr w14:paraId="5A30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500" w:type="dxa"/>
            <w:gridSpan w:val="4"/>
            <w:vAlign w:val="center"/>
          </w:tcPr>
          <w:p w14:paraId="4C49A6FD">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r>
              <w:rPr>
                <w:rFonts w:hint="eastAsia" w:ascii="Times New Roman" w:hAnsi="Times New Roman"/>
                <w:color w:val="auto"/>
                <w:szCs w:val="44"/>
                <w:highlight w:val="none"/>
              </w:rPr>
              <w:t xml:space="preserve"> </w:t>
            </w:r>
          </w:p>
          <w:p w14:paraId="4B4CDD11">
            <w:pPr>
              <w:jc w:val="left"/>
              <w:rPr>
                <w:rFonts w:hint="eastAsia" w:ascii="Times New Roman" w:hAnsi="Times New Roman"/>
                <w:color w:val="auto"/>
                <w:szCs w:val="44"/>
                <w:highlight w:val="none"/>
              </w:rPr>
            </w:pPr>
          </w:p>
          <w:p w14:paraId="1261534A">
            <w:pPr>
              <w:jc w:val="left"/>
              <w:rPr>
                <w:rFonts w:hint="eastAsia" w:ascii="Times New Roman" w:hAnsi="Times New Roman"/>
                <w:color w:val="auto"/>
                <w:szCs w:val="44"/>
                <w:highlight w:val="none"/>
              </w:rPr>
            </w:pPr>
          </w:p>
          <w:p w14:paraId="3B65ABA0">
            <w:pPr>
              <w:jc w:val="left"/>
              <w:rPr>
                <w:rFonts w:hint="eastAsia" w:ascii="Times New Roman" w:hAnsi="Times New Roman"/>
                <w:color w:val="auto"/>
                <w:szCs w:val="44"/>
                <w:highlight w:val="none"/>
              </w:rPr>
            </w:pPr>
          </w:p>
          <w:p w14:paraId="46C960CA">
            <w:pPr>
              <w:jc w:val="left"/>
              <w:rPr>
                <w:rFonts w:hint="eastAsia" w:ascii="Times New Roman" w:hAnsi="Times New Roman"/>
                <w:color w:val="auto"/>
                <w:szCs w:val="44"/>
                <w:highlight w:val="none"/>
              </w:rPr>
            </w:pPr>
          </w:p>
          <w:p w14:paraId="6920EC03">
            <w:pPr>
              <w:jc w:val="left"/>
              <w:rPr>
                <w:rFonts w:hint="eastAsia" w:ascii="Times New Roman" w:hAnsi="Times New Roman"/>
                <w:color w:val="auto"/>
                <w:szCs w:val="44"/>
                <w:highlight w:val="none"/>
              </w:rPr>
            </w:pPr>
          </w:p>
          <w:p w14:paraId="7FE64489">
            <w:pPr>
              <w:jc w:val="left"/>
              <w:rPr>
                <w:rFonts w:hint="eastAsia" w:ascii="Times New Roman" w:hAnsi="Times New Roman"/>
                <w:color w:val="auto"/>
                <w:szCs w:val="44"/>
                <w:highlight w:val="none"/>
              </w:rPr>
            </w:pPr>
          </w:p>
          <w:p w14:paraId="63FCE597">
            <w:pPr>
              <w:jc w:val="center"/>
              <w:rPr>
                <w:rFonts w:hint="eastAsia" w:ascii="Times New Roman" w:hAnsi="Times New Roman" w:eastAsia="仿宋_GB2312"/>
                <w:color w:val="auto"/>
                <w:szCs w:val="21"/>
                <w:highlight w:val="none"/>
              </w:rPr>
            </w:pPr>
          </w:p>
        </w:tc>
      </w:tr>
      <w:bookmarkEnd w:id="823"/>
    </w:tbl>
    <w:p w14:paraId="78DDF564">
      <w:pPr>
        <w:ind w:firstLine="2310" w:firstLineChars="1100"/>
        <w:rPr>
          <w:rFonts w:hint="eastAsia" w:ascii="Times New Roman" w:hAnsi="Times New Roman"/>
          <w:color w:val="auto"/>
          <w:szCs w:val="44"/>
          <w:highlight w:val="none"/>
        </w:rPr>
      </w:pPr>
      <w:bookmarkStart w:id="824" w:name="_Hlk150330819"/>
      <w:r>
        <w:rPr>
          <w:rFonts w:ascii="Times New Roman" w:hAnsi="Times New Roman"/>
          <w:color w:val="auto"/>
          <w:szCs w:val="44"/>
          <w:highlight w:val="none"/>
        </w:rPr>
        <w:t xml:space="preserve">        </w:t>
      </w:r>
      <w:r>
        <w:rPr>
          <w:rFonts w:hint="eastAsia" w:ascii="Times New Roman" w:hAnsi="Times New Roman"/>
          <w:color w:val="auto"/>
          <w:szCs w:val="44"/>
          <w:highlight w:val="none"/>
        </w:rPr>
        <w:t xml:space="preserve">                        日期：    年    月    日</w:t>
      </w:r>
    </w:p>
    <w:bookmarkEnd w:id="824"/>
    <w:p w14:paraId="27E27C85">
      <w:pPr>
        <w:rPr>
          <w:rFonts w:ascii="Times New Roman" w:hAnsi="Times New Roman"/>
          <w:color w:val="auto"/>
          <w:highlight w:val="none"/>
        </w:rPr>
      </w:pPr>
      <w:r>
        <w:rPr>
          <w:rFonts w:ascii="Times New Roman" w:hAnsi="Times New Roman"/>
          <w:color w:val="auto"/>
          <w:highlight w:val="none"/>
        </w:rPr>
        <w:br w:type="page"/>
      </w:r>
    </w:p>
    <w:p w14:paraId="3C4B1E58">
      <w:pPr>
        <w:pStyle w:val="23"/>
        <w:ind w:firstLine="118"/>
        <w:rPr>
          <w:rFonts w:ascii="Times New Roman" w:hAnsi="Times New Roman"/>
          <w:color w:val="auto"/>
          <w:highlight w:val="none"/>
        </w:rPr>
      </w:pPr>
      <w:bookmarkStart w:id="825" w:name="_Toc145081517"/>
      <w:bookmarkStart w:id="826" w:name="_Toc256000139"/>
      <w:bookmarkStart w:id="827" w:name="_Toc256000357"/>
      <w:bookmarkStart w:id="828" w:name="_Toc167542194"/>
      <w:bookmarkStart w:id="829" w:name="_Toc149058065"/>
      <w:bookmarkStart w:id="830" w:name="_Toc122602771"/>
      <w:r>
        <w:rPr>
          <w:rFonts w:hint="eastAsia" w:ascii="Times New Roman" w:hAnsi="Times New Roman"/>
          <w:color w:val="auto"/>
          <w:highlight w:val="none"/>
        </w:rPr>
        <w:t>附表A-</w:t>
      </w:r>
      <w:r>
        <w:rPr>
          <w:rFonts w:ascii="Times New Roman" w:hAnsi="Times New Roman"/>
          <w:color w:val="auto"/>
          <w:highlight w:val="none"/>
        </w:rPr>
        <w:t>10</w:t>
      </w:r>
      <w:r>
        <w:rPr>
          <w:rFonts w:hint="eastAsia" w:ascii="Times New Roman" w:hAnsi="Times New Roman"/>
          <w:color w:val="auto"/>
          <w:highlight w:val="none"/>
        </w:rPr>
        <w:t>：经济标评分记录表</w:t>
      </w:r>
      <w:bookmarkEnd w:id="825"/>
      <w:bookmarkEnd w:id="826"/>
      <w:bookmarkEnd w:id="827"/>
      <w:bookmarkEnd w:id="828"/>
      <w:bookmarkEnd w:id="829"/>
      <w:bookmarkEnd w:id="830"/>
    </w:p>
    <w:p w14:paraId="48756ABF">
      <w:pPr>
        <w:jc w:val="center"/>
        <w:rPr>
          <w:rFonts w:hint="eastAsia" w:ascii="Times New Roman" w:hAnsi="Times New Roman" w:eastAsia="黑体"/>
          <w:color w:val="auto"/>
          <w:sz w:val="36"/>
          <w:szCs w:val="36"/>
          <w:highlight w:val="none"/>
        </w:rPr>
      </w:pPr>
      <w:bookmarkStart w:id="831" w:name="_Toc145516072"/>
      <w:bookmarkStart w:id="832" w:name="_Toc149058066"/>
      <w:bookmarkStart w:id="833" w:name="_Toc148967381"/>
    </w:p>
    <w:p w14:paraId="721B5905">
      <w:pPr>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经济标评分记录表</w:t>
      </w:r>
      <w:bookmarkEnd w:id="831"/>
      <w:bookmarkEnd w:id="832"/>
      <w:bookmarkEnd w:id="833"/>
    </w:p>
    <w:p w14:paraId="69BE2826">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4E53D71B">
      <w:pPr>
        <w:rPr>
          <w:rFonts w:ascii="Times New Roman" w:hAnsi="Times New Roman"/>
          <w:color w:val="auto"/>
          <w:highlight w:val="none"/>
        </w:rPr>
      </w:pPr>
      <w:r>
        <w:rPr>
          <w:rFonts w:hint="eastAsia" w:ascii="Times New Roman" w:hAnsi="Times New Roman"/>
          <w:color w:val="auto"/>
          <w:szCs w:val="44"/>
          <w:highlight w:val="none"/>
        </w:rPr>
        <w:t xml:space="preserve">标段唯一标识码： </w:t>
      </w:r>
      <w:r>
        <w:rPr>
          <w:rFonts w:ascii="Times New Roman" w:hAnsi="Times New Roman"/>
          <w:color w:val="auto"/>
          <w:szCs w:val="44"/>
          <w:highlight w:val="none"/>
        </w:rPr>
        <w:t xml:space="preserve">                                               </w:t>
      </w:r>
      <w:r>
        <w:rPr>
          <w:rFonts w:hint="eastAsia" w:ascii="Times New Roman" w:hAnsi="Times New Roman"/>
          <w:color w:val="auto"/>
          <w:highlight w:val="none"/>
        </w:rPr>
        <w:t>单位：人民币元</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1560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4A058B5B">
            <w:pPr>
              <w:jc w:val="center"/>
              <w:rPr>
                <w:rFonts w:ascii="Times New Roman" w:hAnsi="Times New Roman"/>
                <w:b/>
                <w:bCs/>
                <w:color w:val="auto"/>
                <w:highlight w:val="none"/>
              </w:rPr>
            </w:pPr>
            <w:r>
              <w:rPr>
                <w:rFonts w:hint="eastAsia" w:ascii="Times New Roman" w:hAnsi="Times New Roman"/>
                <w:b/>
                <w:bCs/>
                <w:color w:val="auto"/>
                <w:highlight w:val="none"/>
              </w:rPr>
              <w:t>序号</w:t>
            </w:r>
          </w:p>
        </w:tc>
        <w:tc>
          <w:tcPr>
            <w:tcW w:w="1331" w:type="dxa"/>
            <w:vMerge w:val="restart"/>
            <w:vAlign w:val="center"/>
          </w:tcPr>
          <w:p w14:paraId="7D6CB50B">
            <w:pPr>
              <w:jc w:val="center"/>
              <w:rPr>
                <w:rFonts w:ascii="Times New Roman" w:hAnsi="Times New Roman"/>
                <w:b/>
                <w:bCs/>
                <w:color w:val="auto"/>
                <w:highlight w:val="none"/>
              </w:rPr>
            </w:pPr>
            <w:r>
              <w:rPr>
                <w:rFonts w:hint="eastAsia" w:ascii="Times New Roman" w:hAnsi="Times New Roman"/>
                <w:b/>
                <w:bCs/>
                <w:color w:val="auto"/>
                <w:highlight w:val="none"/>
              </w:rPr>
              <w:t>投标人名称</w:t>
            </w:r>
          </w:p>
        </w:tc>
        <w:tc>
          <w:tcPr>
            <w:tcW w:w="6592" w:type="dxa"/>
            <w:gridSpan w:val="7"/>
            <w:vAlign w:val="center"/>
          </w:tcPr>
          <w:p w14:paraId="640DDC6E">
            <w:pPr>
              <w:jc w:val="center"/>
              <w:rPr>
                <w:rFonts w:ascii="Times New Roman" w:hAnsi="Times New Roman"/>
                <w:b/>
                <w:bCs/>
                <w:color w:val="auto"/>
                <w:highlight w:val="none"/>
              </w:rPr>
            </w:pPr>
            <w:r>
              <w:rPr>
                <w:rFonts w:hint="eastAsia" w:ascii="Times New Roman" w:hAnsi="Times New Roman"/>
                <w:b/>
                <w:bCs/>
                <w:color w:val="auto"/>
                <w:highlight w:val="none"/>
              </w:rPr>
              <w:t>评审项目</w:t>
            </w:r>
          </w:p>
        </w:tc>
      </w:tr>
      <w:tr w14:paraId="00BE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616CCF26">
            <w:pPr>
              <w:jc w:val="center"/>
              <w:rPr>
                <w:rFonts w:ascii="Times New Roman" w:hAnsi="Times New Roman"/>
                <w:b/>
                <w:bCs/>
                <w:color w:val="auto"/>
                <w:highlight w:val="none"/>
              </w:rPr>
            </w:pPr>
          </w:p>
        </w:tc>
        <w:tc>
          <w:tcPr>
            <w:tcW w:w="1331" w:type="dxa"/>
            <w:vMerge w:val="continue"/>
            <w:vAlign w:val="center"/>
          </w:tcPr>
          <w:p w14:paraId="0F746F82">
            <w:pPr>
              <w:jc w:val="center"/>
              <w:rPr>
                <w:rFonts w:ascii="Times New Roman" w:hAnsi="Times New Roman"/>
                <w:b/>
                <w:bCs/>
                <w:color w:val="auto"/>
                <w:highlight w:val="none"/>
              </w:rPr>
            </w:pPr>
          </w:p>
        </w:tc>
        <w:tc>
          <w:tcPr>
            <w:tcW w:w="701" w:type="dxa"/>
            <w:vAlign w:val="center"/>
          </w:tcPr>
          <w:p w14:paraId="60FC97F5">
            <w:pPr>
              <w:jc w:val="center"/>
              <w:rPr>
                <w:rFonts w:ascii="Times New Roman" w:hAnsi="Times New Roman"/>
                <w:b/>
                <w:bCs/>
                <w:color w:val="auto"/>
                <w:highlight w:val="none"/>
              </w:rPr>
            </w:pPr>
            <w:r>
              <w:rPr>
                <w:rFonts w:hint="eastAsia" w:ascii="Times New Roman" w:hAnsi="Times New Roman"/>
                <w:b/>
                <w:bCs/>
                <w:color w:val="auto"/>
                <w:highlight w:val="none"/>
              </w:rPr>
              <w:t>投标报价</w:t>
            </w:r>
          </w:p>
        </w:tc>
        <w:tc>
          <w:tcPr>
            <w:tcW w:w="997" w:type="dxa"/>
            <w:vAlign w:val="center"/>
          </w:tcPr>
          <w:p w14:paraId="061763BA">
            <w:pPr>
              <w:jc w:val="center"/>
              <w:rPr>
                <w:rFonts w:ascii="Times New Roman" w:hAnsi="Times New Roman"/>
                <w:b/>
                <w:bCs/>
                <w:color w:val="auto"/>
                <w:highlight w:val="none"/>
              </w:rPr>
            </w:pPr>
            <w:r>
              <w:rPr>
                <w:rFonts w:hint="eastAsia" w:ascii="Times New Roman" w:hAnsi="Times New Roman" w:cs="Arial"/>
                <w:b/>
                <w:bCs/>
                <w:color w:val="auto"/>
                <w:szCs w:val="21"/>
                <w:highlight w:val="none"/>
              </w:rPr>
              <w:t>修正后投标报价（如有）</w:t>
            </w:r>
          </w:p>
        </w:tc>
        <w:tc>
          <w:tcPr>
            <w:tcW w:w="738" w:type="dxa"/>
            <w:vAlign w:val="center"/>
          </w:tcPr>
          <w:p w14:paraId="30A7EA5E">
            <w:pPr>
              <w:jc w:val="center"/>
              <w:rPr>
                <w:rFonts w:ascii="Times New Roman" w:hAnsi="Times New Roman"/>
                <w:b/>
                <w:bCs/>
                <w:color w:val="auto"/>
                <w:highlight w:val="none"/>
              </w:rPr>
            </w:pPr>
            <w:r>
              <w:rPr>
                <w:rFonts w:hint="eastAsia" w:ascii="Times New Roman" w:hAnsi="Times New Roman" w:cs="Arial"/>
                <w:b/>
                <w:bCs/>
                <w:color w:val="auto"/>
                <w:szCs w:val="21"/>
                <w:highlight w:val="none"/>
              </w:rPr>
              <w:t>评标价</w:t>
            </w:r>
          </w:p>
        </w:tc>
        <w:tc>
          <w:tcPr>
            <w:tcW w:w="946" w:type="dxa"/>
            <w:vAlign w:val="center"/>
          </w:tcPr>
          <w:p w14:paraId="2F23E6F8">
            <w:pPr>
              <w:jc w:val="center"/>
              <w:rPr>
                <w:rFonts w:ascii="Times New Roman" w:hAnsi="Times New Roman"/>
                <w:b/>
                <w:bCs/>
                <w:color w:val="auto"/>
                <w:highlight w:val="none"/>
              </w:rPr>
            </w:pPr>
            <w:r>
              <w:rPr>
                <w:rFonts w:hint="eastAsia" w:ascii="Times New Roman" w:hAnsi="Times New Roman"/>
                <w:b/>
                <w:bCs/>
                <w:color w:val="auto"/>
                <w:highlight w:val="none"/>
              </w:rPr>
              <w:t>评标基准价</w:t>
            </w:r>
          </w:p>
        </w:tc>
        <w:tc>
          <w:tcPr>
            <w:tcW w:w="841" w:type="dxa"/>
            <w:vAlign w:val="center"/>
          </w:tcPr>
          <w:p w14:paraId="6F22F203">
            <w:pPr>
              <w:jc w:val="center"/>
              <w:rPr>
                <w:rFonts w:ascii="Times New Roman" w:hAnsi="Times New Roman"/>
                <w:b/>
                <w:bCs/>
                <w:color w:val="auto"/>
                <w:highlight w:val="none"/>
              </w:rPr>
            </w:pPr>
            <w:r>
              <w:rPr>
                <w:rFonts w:hint="eastAsia" w:ascii="Times New Roman" w:hAnsi="Times New Roman"/>
                <w:b/>
                <w:bCs/>
                <w:color w:val="auto"/>
                <w:highlight w:val="none"/>
              </w:rPr>
              <w:t>偏差率</w:t>
            </w:r>
          </w:p>
        </w:tc>
        <w:tc>
          <w:tcPr>
            <w:tcW w:w="841" w:type="dxa"/>
            <w:vAlign w:val="center"/>
          </w:tcPr>
          <w:p w14:paraId="5DFE3607">
            <w:pPr>
              <w:jc w:val="center"/>
              <w:rPr>
                <w:rFonts w:ascii="Times New Roman" w:hAnsi="Times New Roman"/>
                <w:b/>
                <w:bCs/>
                <w:color w:val="auto"/>
                <w:highlight w:val="none"/>
              </w:rPr>
            </w:pPr>
            <w:r>
              <w:rPr>
                <w:rFonts w:hint="eastAsia" w:ascii="Times New Roman" w:hAnsi="Times New Roman"/>
                <w:b/>
                <w:bCs/>
                <w:color w:val="auto"/>
                <w:highlight w:val="none"/>
              </w:rPr>
              <w:t>计算投标报价得分</w:t>
            </w:r>
          </w:p>
        </w:tc>
        <w:tc>
          <w:tcPr>
            <w:tcW w:w="1528" w:type="dxa"/>
            <w:vAlign w:val="center"/>
          </w:tcPr>
          <w:p w14:paraId="46CA216E">
            <w:pPr>
              <w:jc w:val="center"/>
              <w:rPr>
                <w:rFonts w:ascii="Times New Roman" w:hAnsi="Times New Roman"/>
                <w:b/>
                <w:bCs/>
                <w:color w:val="auto"/>
                <w:highlight w:val="none"/>
              </w:rPr>
            </w:pPr>
            <w:r>
              <w:rPr>
                <w:rFonts w:hint="eastAsia" w:ascii="Times New Roman" w:hAnsi="Times New Roman"/>
                <w:b/>
                <w:bCs/>
                <w:color w:val="auto"/>
                <w:highlight w:val="none"/>
              </w:rPr>
              <w:t>投标报价最终得分</w:t>
            </w:r>
          </w:p>
        </w:tc>
      </w:tr>
      <w:tr w14:paraId="47CC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1EBCD191">
            <w:pPr>
              <w:jc w:val="center"/>
              <w:rPr>
                <w:rFonts w:ascii="Times New Roman" w:hAnsi="Times New Roman"/>
                <w:color w:val="auto"/>
                <w:highlight w:val="none"/>
              </w:rPr>
            </w:pPr>
            <w:r>
              <w:rPr>
                <w:rFonts w:hint="eastAsia" w:ascii="Times New Roman" w:hAnsi="Times New Roman"/>
                <w:color w:val="auto"/>
                <w:highlight w:val="none"/>
              </w:rPr>
              <w:t>1</w:t>
            </w:r>
          </w:p>
        </w:tc>
        <w:tc>
          <w:tcPr>
            <w:tcW w:w="1331" w:type="dxa"/>
            <w:vAlign w:val="center"/>
          </w:tcPr>
          <w:p w14:paraId="57752EE9">
            <w:pPr>
              <w:jc w:val="center"/>
              <w:rPr>
                <w:rFonts w:ascii="Times New Roman" w:hAnsi="Times New Roman"/>
                <w:color w:val="auto"/>
                <w:highlight w:val="none"/>
              </w:rPr>
            </w:pPr>
          </w:p>
        </w:tc>
        <w:tc>
          <w:tcPr>
            <w:tcW w:w="701" w:type="dxa"/>
            <w:vAlign w:val="center"/>
          </w:tcPr>
          <w:p w14:paraId="5EFEA8C0">
            <w:pPr>
              <w:jc w:val="center"/>
              <w:rPr>
                <w:rFonts w:ascii="Times New Roman" w:hAnsi="Times New Roman"/>
                <w:color w:val="auto"/>
                <w:highlight w:val="none"/>
              </w:rPr>
            </w:pPr>
          </w:p>
        </w:tc>
        <w:tc>
          <w:tcPr>
            <w:tcW w:w="997" w:type="dxa"/>
            <w:vAlign w:val="center"/>
          </w:tcPr>
          <w:p w14:paraId="598E9C61">
            <w:pPr>
              <w:jc w:val="center"/>
              <w:rPr>
                <w:rFonts w:ascii="Times New Roman" w:hAnsi="Times New Roman"/>
                <w:color w:val="auto"/>
                <w:highlight w:val="none"/>
              </w:rPr>
            </w:pPr>
          </w:p>
        </w:tc>
        <w:tc>
          <w:tcPr>
            <w:tcW w:w="738" w:type="dxa"/>
            <w:vAlign w:val="center"/>
          </w:tcPr>
          <w:p w14:paraId="50CB415C">
            <w:pPr>
              <w:jc w:val="center"/>
              <w:rPr>
                <w:rFonts w:ascii="Times New Roman" w:hAnsi="Times New Roman"/>
                <w:color w:val="auto"/>
                <w:highlight w:val="none"/>
              </w:rPr>
            </w:pPr>
          </w:p>
        </w:tc>
        <w:tc>
          <w:tcPr>
            <w:tcW w:w="946" w:type="dxa"/>
            <w:vMerge w:val="restart"/>
            <w:vAlign w:val="center"/>
          </w:tcPr>
          <w:p w14:paraId="37492C65">
            <w:pPr>
              <w:jc w:val="center"/>
              <w:rPr>
                <w:rFonts w:ascii="Times New Roman" w:hAnsi="Times New Roman"/>
                <w:color w:val="auto"/>
                <w:highlight w:val="none"/>
              </w:rPr>
            </w:pPr>
          </w:p>
        </w:tc>
        <w:tc>
          <w:tcPr>
            <w:tcW w:w="841" w:type="dxa"/>
            <w:vAlign w:val="center"/>
          </w:tcPr>
          <w:p w14:paraId="6858650D">
            <w:pPr>
              <w:jc w:val="center"/>
              <w:rPr>
                <w:rFonts w:ascii="Times New Roman" w:hAnsi="Times New Roman"/>
                <w:color w:val="auto"/>
                <w:highlight w:val="none"/>
              </w:rPr>
            </w:pPr>
          </w:p>
        </w:tc>
        <w:tc>
          <w:tcPr>
            <w:tcW w:w="841" w:type="dxa"/>
            <w:vAlign w:val="center"/>
          </w:tcPr>
          <w:p w14:paraId="5956FE88">
            <w:pPr>
              <w:jc w:val="center"/>
              <w:rPr>
                <w:rFonts w:ascii="Times New Roman" w:hAnsi="Times New Roman"/>
                <w:color w:val="auto"/>
                <w:highlight w:val="none"/>
              </w:rPr>
            </w:pPr>
          </w:p>
        </w:tc>
        <w:tc>
          <w:tcPr>
            <w:tcW w:w="1528" w:type="dxa"/>
            <w:vAlign w:val="center"/>
          </w:tcPr>
          <w:p w14:paraId="1D21B15B">
            <w:pPr>
              <w:jc w:val="center"/>
              <w:rPr>
                <w:rFonts w:ascii="Times New Roman" w:hAnsi="Times New Roman"/>
                <w:color w:val="auto"/>
                <w:highlight w:val="none"/>
              </w:rPr>
            </w:pPr>
          </w:p>
        </w:tc>
      </w:tr>
      <w:tr w14:paraId="1665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38408E34">
            <w:pPr>
              <w:spacing w:after="120" w:afterLines="50"/>
              <w:jc w:val="center"/>
              <w:rPr>
                <w:rFonts w:hint="eastAsia" w:ascii="Times New Roman" w:hAnsi="Times New Roman" w:cs="Arial"/>
                <w:color w:val="auto"/>
                <w:szCs w:val="21"/>
                <w:highlight w:val="none"/>
              </w:rPr>
            </w:pPr>
            <w:r>
              <w:rPr>
                <w:rFonts w:hint="eastAsia" w:ascii="Times New Roman" w:hAnsi="Times New Roman" w:cs="Arial"/>
                <w:color w:val="auto"/>
                <w:szCs w:val="21"/>
                <w:highlight w:val="none"/>
              </w:rPr>
              <w:t>2</w:t>
            </w:r>
          </w:p>
        </w:tc>
        <w:tc>
          <w:tcPr>
            <w:tcW w:w="1331" w:type="dxa"/>
            <w:vAlign w:val="center"/>
          </w:tcPr>
          <w:p w14:paraId="77204875">
            <w:pPr>
              <w:spacing w:after="120" w:afterLines="50"/>
              <w:jc w:val="center"/>
              <w:rPr>
                <w:rFonts w:hint="eastAsia" w:ascii="Times New Roman" w:hAnsi="Times New Roman" w:cs="Arial"/>
                <w:color w:val="auto"/>
                <w:szCs w:val="21"/>
                <w:highlight w:val="none"/>
              </w:rPr>
            </w:pPr>
          </w:p>
        </w:tc>
        <w:tc>
          <w:tcPr>
            <w:tcW w:w="701" w:type="dxa"/>
            <w:vAlign w:val="center"/>
          </w:tcPr>
          <w:p w14:paraId="7112D234">
            <w:pPr>
              <w:jc w:val="center"/>
              <w:rPr>
                <w:rFonts w:ascii="Times New Roman" w:hAnsi="Times New Roman"/>
                <w:color w:val="auto"/>
                <w:highlight w:val="none"/>
              </w:rPr>
            </w:pPr>
          </w:p>
        </w:tc>
        <w:tc>
          <w:tcPr>
            <w:tcW w:w="997" w:type="dxa"/>
            <w:vAlign w:val="center"/>
          </w:tcPr>
          <w:p w14:paraId="225E840F">
            <w:pPr>
              <w:jc w:val="center"/>
              <w:rPr>
                <w:rFonts w:ascii="Times New Roman" w:hAnsi="Times New Roman"/>
                <w:color w:val="auto"/>
                <w:highlight w:val="none"/>
              </w:rPr>
            </w:pPr>
          </w:p>
        </w:tc>
        <w:tc>
          <w:tcPr>
            <w:tcW w:w="738" w:type="dxa"/>
            <w:vAlign w:val="center"/>
          </w:tcPr>
          <w:p w14:paraId="2243B49F">
            <w:pPr>
              <w:jc w:val="center"/>
              <w:rPr>
                <w:rFonts w:ascii="Times New Roman" w:hAnsi="Times New Roman"/>
                <w:color w:val="auto"/>
                <w:highlight w:val="none"/>
              </w:rPr>
            </w:pPr>
          </w:p>
        </w:tc>
        <w:tc>
          <w:tcPr>
            <w:tcW w:w="946" w:type="dxa"/>
            <w:vMerge w:val="continue"/>
            <w:vAlign w:val="center"/>
          </w:tcPr>
          <w:p w14:paraId="483111A6">
            <w:pPr>
              <w:jc w:val="center"/>
              <w:rPr>
                <w:rFonts w:ascii="Times New Roman" w:hAnsi="Times New Roman"/>
                <w:color w:val="auto"/>
                <w:highlight w:val="none"/>
              </w:rPr>
            </w:pPr>
          </w:p>
        </w:tc>
        <w:tc>
          <w:tcPr>
            <w:tcW w:w="841" w:type="dxa"/>
            <w:vAlign w:val="center"/>
          </w:tcPr>
          <w:p w14:paraId="139B5A95">
            <w:pPr>
              <w:jc w:val="center"/>
              <w:rPr>
                <w:rFonts w:ascii="Times New Roman" w:hAnsi="Times New Roman"/>
                <w:color w:val="auto"/>
                <w:highlight w:val="none"/>
              </w:rPr>
            </w:pPr>
          </w:p>
        </w:tc>
        <w:tc>
          <w:tcPr>
            <w:tcW w:w="841" w:type="dxa"/>
            <w:vAlign w:val="center"/>
          </w:tcPr>
          <w:p w14:paraId="7F42C3B0">
            <w:pPr>
              <w:jc w:val="center"/>
              <w:rPr>
                <w:rFonts w:ascii="Times New Roman" w:hAnsi="Times New Roman"/>
                <w:color w:val="auto"/>
                <w:highlight w:val="none"/>
              </w:rPr>
            </w:pPr>
          </w:p>
        </w:tc>
        <w:tc>
          <w:tcPr>
            <w:tcW w:w="1528" w:type="dxa"/>
            <w:vAlign w:val="center"/>
          </w:tcPr>
          <w:p w14:paraId="55188937">
            <w:pPr>
              <w:jc w:val="center"/>
              <w:rPr>
                <w:rFonts w:ascii="Times New Roman" w:hAnsi="Times New Roman"/>
                <w:color w:val="auto"/>
                <w:highlight w:val="none"/>
              </w:rPr>
            </w:pPr>
          </w:p>
        </w:tc>
      </w:tr>
      <w:tr w14:paraId="5FB3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2F2CFDF7">
            <w:pPr>
              <w:jc w:val="center"/>
              <w:rPr>
                <w:rFonts w:ascii="Times New Roman" w:hAnsi="Times New Roman"/>
                <w:color w:val="auto"/>
                <w:highlight w:val="none"/>
              </w:rPr>
            </w:pPr>
            <w:r>
              <w:rPr>
                <w:rFonts w:hint="eastAsia" w:ascii="Times New Roman" w:hAnsi="Times New Roman"/>
                <w:color w:val="auto"/>
                <w:highlight w:val="none"/>
              </w:rPr>
              <w:t>3</w:t>
            </w:r>
          </w:p>
        </w:tc>
        <w:tc>
          <w:tcPr>
            <w:tcW w:w="1331" w:type="dxa"/>
            <w:vAlign w:val="center"/>
          </w:tcPr>
          <w:p w14:paraId="25577FFF">
            <w:pPr>
              <w:jc w:val="center"/>
              <w:rPr>
                <w:rFonts w:ascii="Times New Roman" w:hAnsi="Times New Roman"/>
                <w:color w:val="auto"/>
                <w:highlight w:val="none"/>
              </w:rPr>
            </w:pPr>
          </w:p>
        </w:tc>
        <w:tc>
          <w:tcPr>
            <w:tcW w:w="701" w:type="dxa"/>
            <w:vAlign w:val="center"/>
          </w:tcPr>
          <w:p w14:paraId="57B8BA47">
            <w:pPr>
              <w:jc w:val="center"/>
              <w:rPr>
                <w:rFonts w:ascii="Times New Roman" w:hAnsi="Times New Roman"/>
                <w:color w:val="auto"/>
                <w:highlight w:val="none"/>
              </w:rPr>
            </w:pPr>
          </w:p>
        </w:tc>
        <w:tc>
          <w:tcPr>
            <w:tcW w:w="997" w:type="dxa"/>
            <w:vAlign w:val="center"/>
          </w:tcPr>
          <w:p w14:paraId="10E7D54C">
            <w:pPr>
              <w:jc w:val="center"/>
              <w:rPr>
                <w:rFonts w:ascii="Times New Roman" w:hAnsi="Times New Roman"/>
                <w:color w:val="auto"/>
                <w:highlight w:val="none"/>
              </w:rPr>
            </w:pPr>
          </w:p>
        </w:tc>
        <w:tc>
          <w:tcPr>
            <w:tcW w:w="738" w:type="dxa"/>
            <w:vAlign w:val="center"/>
          </w:tcPr>
          <w:p w14:paraId="567EAA75">
            <w:pPr>
              <w:jc w:val="center"/>
              <w:rPr>
                <w:rFonts w:ascii="Times New Roman" w:hAnsi="Times New Roman"/>
                <w:color w:val="auto"/>
                <w:highlight w:val="none"/>
              </w:rPr>
            </w:pPr>
          </w:p>
        </w:tc>
        <w:tc>
          <w:tcPr>
            <w:tcW w:w="946" w:type="dxa"/>
            <w:vMerge w:val="continue"/>
            <w:vAlign w:val="center"/>
          </w:tcPr>
          <w:p w14:paraId="69CEF24E">
            <w:pPr>
              <w:jc w:val="center"/>
              <w:rPr>
                <w:rFonts w:ascii="Times New Roman" w:hAnsi="Times New Roman"/>
                <w:color w:val="auto"/>
                <w:highlight w:val="none"/>
              </w:rPr>
            </w:pPr>
          </w:p>
        </w:tc>
        <w:tc>
          <w:tcPr>
            <w:tcW w:w="841" w:type="dxa"/>
            <w:vAlign w:val="center"/>
          </w:tcPr>
          <w:p w14:paraId="5BCB204B">
            <w:pPr>
              <w:jc w:val="center"/>
              <w:rPr>
                <w:rFonts w:ascii="Times New Roman" w:hAnsi="Times New Roman"/>
                <w:color w:val="auto"/>
                <w:highlight w:val="none"/>
              </w:rPr>
            </w:pPr>
          </w:p>
        </w:tc>
        <w:tc>
          <w:tcPr>
            <w:tcW w:w="841" w:type="dxa"/>
            <w:vAlign w:val="center"/>
          </w:tcPr>
          <w:p w14:paraId="3B67428A">
            <w:pPr>
              <w:jc w:val="center"/>
              <w:rPr>
                <w:rFonts w:ascii="Times New Roman" w:hAnsi="Times New Roman"/>
                <w:color w:val="auto"/>
                <w:highlight w:val="none"/>
              </w:rPr>
            </w:pPr>
          </w:p>
        </w:tc>
        <w:tc>
          <w:tcPr>
            <w:tcW w:w="1528" w:type="dxa"/>
            <w:vAlign w:val="center"/>
          </w:tcPr>
          <w:p w14:paraId="05B74F2E">
            <w:pPr>
              <w:jc w:val="center"/>
              <w:rPr>
                <w:rFonts w:ascii="Times New Roman" w:hAnsi="Times New Roman"/>
                <w:color w:val="auto"/>
                <w:highlight w:val="none"/>
              </w:rPr>
            </w:pPr>
          </w:p>
        </w:tc>
      </w:tr>
      <w:tr w14:paraId="1147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1CFD60BC">
            <w:pPr>
              <w:jc w:val="center"/>
              <w:rPr>
                <w:rFonts w:hint="eastAsia" w:ascii="Times New Roman" w:hAnsi="Times New Roman" w:cs="Arial"/>
                <w:color w:val="auto"/>
                <w:szCs w:val="21"/>
                <w:highlight w:val="none"/>
              </w:rPr>
            </w:pPr>
            <w:r>
              <w:rPr>
                <w:rFonts w:hint="eastAsia" w:ascii="Times New Roman" w:hAnsi="Times New Roman" w:cs="Arial"/>
                <w:color w:val="auto"/>
                <w:szCs w:val="21"/>
                <w:highlight w:val="none"/>
              </w:rPr>
              <w:t>4</w:t>
            </w:r>
          </w:p>
        </w:tc>
        <w:tc>
          <w:tcPr>
            <w:tcW w:w="1331" w:type="dxa"/>
            <w:vAlign w:val="center"/>
          </w:tcPr>
          <w:p w14:paraId="32322F75">
            <w:pPr>
              <w:jc w:val="center"/>
              <w:rPr>
                <w:rFonts w:hint="eastAsia" w:ascii="Times New Roman" w:hAnsi="Times New Roman" w:cs="Arial"/>
                <w:color w:val="auto"/>
                <w:szCs w:val="21"/>
                <w:highlight w:val="none"/>
              </w:rPr>
            </w:pPr>
          </w:p>
        </w:tc>
        <w:tc>
          <w:tcPr>
            <w:tcW w:w="701" w:type="dxa"/>
            <w:vAlign w:val="center"/>
          </w:tcPr>
          <w:p w14:paraId="5B0FAAF5">
            <w:pPr>
              <w:jc w:val="center"/>
              <w:rPr>
                <w:rFonts w:ascii="Times New Roman" w:hAnsi="Times New Roman"/>
                <w:color w:val="auto"/>
                <w:highlight w:val="none"/>
              </w:rPr>
            </w:pPr>
          </w:p>
        </w:tc>
        <w:tc>
          <w:tcPr>
            <w:tcW w:w="997" w:type="dxa"/>
            <w:vAlign w:val="center"/>
          </w:tcPr>
          <w:p w14:paraId="5FD51035">
            <w:pPr>
              <w:jc w:val="center"/>
              <w:rPr>
                <w:rFonts w:ascii="Times New Roman" w:hAnsi="Times New Roman"/>
                <w:color w:val="auto"/>
                <w:highlight w:val="none"/>
              </w:rPr>
            </w:pPr>
          </w:p>
        </w:tc>
        <w:tc>
          <w:tcPr>
            <w:tcW w:w="738" w:type="dxa"/>
            <w:vAlign w:val="center"/>
          </w:tcPr>
          <w:p w14:paraId="66D2961A">
            <w:pPr>
              <w:jc w:val="center"/>
              <w:rPr>
                <w:rFonts w:ascii="Times New Roman" w:hAnsi="Times New Roman"/>
                <w:color w:val="auto"/>
                <w:highlight w:val="none"/>
              </w:rPr>
            </w:pPr>
          </w:p>
        </w:tc>
        <w:tc>
          <w:tcPr>
            <w:tcW w:w="946" w:type="dxa"/>
            <w:vMerge w:val="continue"/>
            <w:vAlign w:val="center"/>
          </w:tcPr>
          <w:p w14:paraId="6380D035">
            <w:pPr>
              <w:jc w:val="center"/>
              <w:rPr>
                <w:rFonts w:ascii="Times New Roman" w:hAnsi="Times New Roman"/>
                <w:color w:val="auto"/>
                <w:highlight w:val="none"/>
              </w:rPr>
            </w:pPr>
          </w:p>
        </w:tc>
        <w:tc>
          <w:tcPr>
            <w:tcW w:w="841" w:type="dxa"/>
            <w:vAlign w:val="center"/>
          </w:tcPr>
          <w:p w14:paraId="3708D9A5">
            <w:pPr>
              <w:jc w:val="center"/>
              <w:rPr>
                <w:rFonts w:ascii="Times New Roman" w:hAnsi="Times New Roman"/>
                <w:color w:val="auto"/>
                <w:highlight w:val="none"/>
              </w:rPr>
            </w:pPr>
          </w:p>
        </w:tc>
        <w:tc>
          <w:tcPr>
            <w:tcW w:w="841" w:type="dxa"/>
            <w:vAlign w:val="center"/>
          </w:tcPr>
          <w:p w14:paraId="19C0F02B">
            <w:pPr>
              <w:jc w:val="center"/>
              <w:rPr>
                <w:rFonts w:ascii="Times New Roman" w:hAnsi="Times New Roman"/>
                <w:color w:val="auto"/>
                <w:highlight w:val="none"/>
              </w:rPr>
            </w:pPr>
          </w:p>
        </w:tc>
        <w:tc>
          <w:tcPr>
            <w:tcW w:w="1528" w:type="dxa"/>
            <w:vAlign w:val="center"/>
          </w:tcPr>
          <w:p w14:paraId="1231B574">
            <w:pPr>
              <w:jc w:val="center"/>
              <w:rPr>
                <w:rFonts w:ascii="Times New Roman" w:hAnsi="Times New Roman"/>
                <w:color w:val="auto"/>
                <w:highlight w:val="none"/>
              </w:rPr>
            </w:pPr>
          </w:p>
        </w:tc>
      </w:tr>
      <w:tr w14:paraId="62FA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2E872FF0">
            <w:pPr>
              <w:jc w:val="center"/>
              <w:rPr>
                <w:rFonts w:ascii="Times New Roman" w:hAnsi="Times New Roman"/>
                <w:color w:val="auto"/>
                <w:highlight w:val="none"/>
              </w:rPr>
            </w:pPr>
            <w:r>
              <w:rPr>
                <w:rFonts w:hint="eastAsia" w:ascii="Times New Roman" w:hAnsi="Times New Roman"/>
                <w:color w:val="auto"/>
                <w:highlight w:val="none"/>
              </w:rPr>
              <w:t>5</w:t>
            </w:r>
          </w:p>
        </w:tc>
        <w:tc>
          <w:tcPr>
            <w:tcW w:w="1331" w:type="dxa"/>
            <w:vAlign w:val="center"/>
          </w:tcPr>
          <w:p w14:paraId="43BB2ADC">
            <w:pPr>
              <w:jc w:val="center"/>
              <w:rPr>
                <w:rFonts w:ascii="Times New Roman" w:hAnsi="Times New Roman"/>
                <w:color w:val="auto"/>
                <w:highlight w:val="none"/>
              </w:rPr>
            </w:pPr>
          </w:p>
        </w:tc>
        <w:tc>
          <w:tcPr>
            <w:tcW w:w="701" w:type="dxa"/>
            <w:vAlign w:val="center"/>
          </w:tcPr>
          <w:p w14:paraId="50E5C9FB">
            <w:pPr>
              <w:jc w:val="center"/>
              <w:rPr>
                <w:rFonts w:ascii="Times New Roman" w:hAnsi="Times New Roman"/>
                <w:color w:val="auto"/>
                <w:highlight w:val="none"/>
              </w:rPr>
            </w:pPr>
          </w:p>
        </w:tc>
        <w:tc>
          <w:tcPr>
            <w:tcW w:w="997" w:type="dxa"/>
            <w:vAlign w:val="center"/>
          </w:tcPr>
          <w:p w14:paraId="1C826726">
            <w:pPr>
              <w:jc w:val="center"/>
              <w:rPr>
                <w:rFonts w:ascii="Times New Roman" w:hAnsi="Times New Roman"/>
                <w:color w:val="auto"/>
                <w:highlight w:val="none"/>
              </w:rPr>
            </w:pPr>
          </w:p>
        </w:tc>
        <w:tc>
          <w:tcPr>
            <w:tcW w:w="738" w:type="dxa"/>
            <w:vAlign w:val="center"/>
          </w:tcPr>
          <w:p w14:paraId="534AE4BC">
            <w:pPr>
              <w:jc w:val="center"/>
              <w:rPr>
                <w:rFonts w:ascii="Times New Roman" w:hAnsi="Times New Roman"/>
                <w:color w:val="auto"/>
                <w:highlight w:val="none"/>
              </w:rPr>
            </w:pPr>
          </w:p>
        </w:tc>
        <w:tc>
          <w:tcPr>
            <w:tcW w:w="946" w:type="dxa"/>
            <w:vMerge w:val="continue"/>
            <w:vAlign w:val="center"/>
          </w:tcPr>
          <w:p w14:paraId="40237DF2">
            <w:pPr>
              <w:jc w:val="center"/>
              <w:rPr>
                <w:rFonts w:ascii="Times New Roman" w:hAnsi="Times New Roman"/>
                <w:color w:val="auto"/>
                <w:highlight w:val="none"/>
              </w:rPr>
            </w:pPr>
          </w:p>
        </w:tc>
        <w:tc>
          <w:tcPr>
            <w:tcW w:w="841" w:type="dxa"/>
            <w:vAlign w:val="center"/>
          </w:tcPr>
          <w:p w14:paraId="62219416">
            <w:pPr>
              <w:jc w:val="center"/>
              <w:rPr>
                <w:rFonts w:ascii="Times New Roman" w:hAnsi="Times New Roman"/>
                <w:color w:val="auto"/>
                <w:highlight w:val="none"/>
              </w:rPr>
            </w:pPr>
          </w:p>
        </w:tc>
        <w:tc>
          <w:tcPr>
            <w:tcW w:w="841" w:type="dxa"/>
            <w:vAlign w:val="center"/>
          </w:tcPr>
          <w:p w14:paraId="776ECAC1">
            <w:pPr>
              <w:jc w:val="center"/>
              <w:rPr>
                <w:rFonts w:ascii="Times New Roman" w:hAnsi="Times New Roman"/>
                <w:color w:val="auto"/>
                <w:highlight w:val="none"/>
              </w:rPr>
            </w:pPr>
          </w:p>
        </w:tc>
        <w:tc>
          <w:tcPr>
            <w:tcW w:w="1528" w:type="dxa"/>
            <w:vAlign w:val="center"/>
          </w:tcPr>
          <w:p w14:paraId="49DC31C5">
            <w:pPr>
              <w:jc w:val="center"/>
              <w:rPr>
                <w:rFonts w:ascii="Times New Roman" w:hAnsi="Times New Roman"/>
                <w:color w:val="auto"/>
                <w:highlight w:val="none"/>
              </w:rPr>
            </w:pPr>
          </w:p>
        </w:tc>
      </w:tr>
      <w:tr w14:paraId="1579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73D367CB">
            <w:pPr>
              <w:jc w:val="center"/>
              <w:rPr>
                <w:rFonts w:ascii="Times New Roman" w:hAnsi="Times New Roman"/>
                <w:color w:val="auto"/>
                <w:highlight w:val="none"/>
              </w:rPr>
            </w:pPr>
            <w:r>
              <w:rPr>
                <w:rFonts w:hint="eastAsia" w:ascii="Times New Roman" w:hAnsi="Times New Roman"/>
                <w:color w:val="auto"/>
                <w:highlight w:val="none"/>
              </w:rPr>
              <w:t>6</w:t>
            </w:r>
          </w:p>
        </w:tc>
        <w:tc>
          <w:tcPr>
            <w:tcW w:w="1331" w:type="dxa"/>
            <w:vAlign w:val="center"/>
          </w:tcPr>
          <w:p w14:paraId="3A012B8A">
            <w:pPr>
              <w:jc w:val="center"/>
              <w:rPr>
                <w:rFonts w:ascii="Times New Roman" w:hAnsi="Times New Roman"/>
                <w:color w:val="auto"/>
                <w:highlight w:val="none"/>
              </w:rPr>
            </w:pPr>
          </w:p>
        </w:tc>
        <w:tc>
          <w:tcPr>
            <w:tcW w:w="701" w:type="dxa"/>
            <w:vAlign w:val="center"/>
          </w:tcPr>
          <w:p w14:paraId="648EB5E3">
            <w:pPr>
              <w:jc w:val="center"/>
              <w:rPr>
                <w:rFonts w:ascii="Times New Roman" w:hAnsi="Times New Roman"/>
                <w:color w:val="auto"/>
                <w:highlight w:val="none"/>
              </w:rPr>
            </w:pPr>
          </w:p>
        </w:tc>
        <w:tc>
          <w:tcPr>
            <w:tcW w:w="997" w:type="dxa"/>
            <w:vAlign w:val="center"/>
          </w:tcPr>
          <w:p w14:paraId="1718FAF5">
            <w:pPr>
              <w:jc w:val="center"/>
              <w:rPr>
                <w:rFonts w:ascii="Times New Roman" w:hAnsi="Times New Roman"/>
                <w:color w:val="auto"/>
                <w:highlight w:val="none"/>
              </w:rPr>
            </w:pPr>
          </w:p>
        </w:tc>
        <w:tc>
          <w:tcPr>
            <w:tcW w:w="738" w:type="dxa"/>
            <w:vAlign w:val="center"/>
          </w:tcPr>
          <w:p w14:paraId="7A03C422">
            <w:pPr>
              <w:jc w:val="center"/>
              <w:rPr>
                <w:rFonts w:ascii="Times New Roman" w:hAnsi="Times New Roman"/>
                <w:color w:val="auto"/>
                <w:highlight w:val="none"/>
              </w:rPr>
            </w:pPr>
          </w:p>
        </w:tc>
        <w:tc>
          <w:tcPr>
            <w:tcW w:w="946" w:type="dxa"/>
            <w:vMerge w:val="continue"/>
            <w:vAlign w:val="center"/>
          </w:tcPr>
          <w:p w14:paraId="32C16F78">
            <w:pPr>
              <w:jc w:val="center"/>
              <w:rPr>
                <w:rFonts w:ascii="Times New Roman" w:hAnsi="Times New Roman"/>
                <w:color w:val="auto"/>
                <w:highlight w:val="none"/>
              </w:rPr>
            </w:pPr>
          </w:p>
        </w:tc>
        <w:tc>
          <w:tcPr>
            <w:tcW w:w="841" w:type="dxa"/>
            <w:vAlign w:val="center"/>
          </w:tcPr>
          <w:p w14:paraId="1004C314">
            <w:pPr>
              <w:jc w:val="center"/>
              <w:rPr>
                <w:rFonts w:ascii="Times New Roman" w:hAnsi="Times New Roman"/>
                <w:color w:val="auto"/>
                <w:highlight w:val="none"/>
              </w:rPr>
            </w:pPr>
          </w:p>
        </w:tc>
        <w:tc>
          <w:tcPr>
            <w:tcW w:w="841" w:type="dxa"/>
            <w:vAlign w:val="center"/>
          </w:tcPr>
          <w:p w14:paraId="1B98D5D6">
            <w:pPr>
              <w:jc w:val="center"/>
              <w:rPr>
                <w:rFonts w:ascii="Times New Roman" w:hAnsi="Times New Roman"/>
                <w:color w:val="auto"/>
                <w:highlight w:val="none"/>
              </w:rPr>
            </w:pPr>
          </w:p>
        </w:tc>
        <w:tc>
          <w:tcPr>
            <w:tcW w:w="1528" w:type="dxa"/>
            <w:vAlign w:val="center"/>
          </w:tcPr>
          <w:p w14:paraId="43A811AE">
            <w:pPr>
              <w:jc w:val="center"/>
              <w:rPr>
                <w:rFonts w:ascii="Times New Roman" w:hAnsi="Times New Roman"/>
                <w:color w:val="auto"/>
                <w:highlight w:val="none"/>
              </w:rPr>
            </w:pPr>
          </w:p>
        </w:tc>
      </w:tr>
      <w:tr w14:paraId="5769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6CC01096">
            <w:pPr>
              <w:jc w:val="center"/>
              <w:rPr>
                <w:rFonts w:ascii="Times New Roman" w:hAnsi="Times New Roman"/>
                <w:color w:val="auto"/>
                <w:highlight w:val="none"/>
              </w:rPr>
            </w:pPr>
            <w:r>
              <w:rPr>
                <w:rFonts w:hint="eastAsia" w:ascii="Times New Roman" w:hAnsi="Times New Roman"/>
                <w:color w:val="auto"/>
                <w:szCs w:val="44"/>
                <w:highlight w:val="none"/>
              </w:rPr>
              <w:t>…</w:t>
            </w:r>
          </w:p>
        </w:tc>
        <w:tc>
          <w:tcPr>
            <w:tcW w:w="1331" w:type="dxa"/>
            <w:vAlign w:val="center"/>
          </w:tcPr>
          <w:p w14:paraId="0AF9D424">
            <w:pPr>
              <w:jc w:val="center"/>
              <w:rPr>
                <w:rFonts w:ascii="Times New Roman" w:hAnsi="Times New Roman"/>
                <w:color w:val="auto"/>
                <w:highlight w:val="none"/>
              </w:rPr>
            </w:pPr>
          </w:p>
        </w:tc>
        <w:tc>
          <w:tcPr>
            <w:tcW w:w="701" w:type="dxa"/>
            <w:vAlign w:val="center"/>
          </w:tcPr>
          <w:p w14:paraId="5F1C6122">
            <w:pPr>
              <w:jc w:val="center"/>
              <w:rPr>
                <w:rFonts w:ascii="Times New Roman" w:hAnsi="Times New Roman"/>
                <w:color w:val="auto"/>
                <w:highlight w:val="none"/>
              </w:rPr>
            </w:pPr>
          </w:p>
        </w:tc>
        <w:tc>
          <w:tcPr>
            <w:tcW w:w="997" w:type="dxa"/>
            <w:vAlign w:val="center"/>
          </w:tcPr>
          <w:p w14:paraId="237192AE">
            <w:pPr>
              <w:jc w:val="center"/>
              <w:rPr>
                <w:rFonts w:ascii="Times New Roman" w:hAnsi="Times New Roman"/>
                <w:color w:val="auto"/>
                <w:highlight w:val="none"/>
              </w:rPr>
            </w:pPr>
          </w:p>
        </w:tc>
        <w:tc>
          <w:tcPr>
            <w:tcW w:w="738" w:type="dxa"/>
            <w:vAlign w:val="center"/>
          </w:tcPr>
          <w:p w14:paraId="4ECE80C2">
            <w:pPr>
              <w:jc w:val="center"/>
              <w:rPr>
                <w:rFonts w:ascii="Times New Roman" w:hAnsi="Times New Roman"/>
                <w:color w:val="auto"/>
                <w:highlight w:val="none"/>
              </w:rPr>
            </w:pPr>
          </w:p>
        </w:tc>
        <w:tc>
          <w:tcPr>
            <w:tcW w:w="946" w:type="dxa"/>
            <w:vMerge w:val="continue"/>
            <w:vAlign w:val="center"/>
          </w:tcPr>
          <w:p w14:paraId="33D7B5D5">
            <w:pPr>
              <w:jc w:val="center"/>
              <w:rPr>
                <w:rFonts w:ascii="Times New Roman" w:hAnsi="Times New Roman"/>
                <w:color w:val="auto"/>
                <w:highlight w:val="none"/>
              </w:rPr>
            </w:pPr>
          </w:p>
        </w:tc>
        <w:tc>
          <w:tcPr>
            <w:tcW w:w="841" w:type="dxa"/>
            <w:vAlign w:val="center"/>
          </w:tcPr>
          <w:p w14:paraId="5C9D2791">
            <w:pPr>
              <w:jc w:val="center"/>
              <w:rPr>
                <w:rFonts w:ascii="Times New Roman" w:hAnsi="Times New Roman"/>
                <w:color w:val="auto"/>
                <w:highlight w:val="none"/>
              </w:rPr>
            </w:pPr>
          </w:p>
        </w:tc>
        <w:tc>
          <w:tcPr>
            <w:tcW w:w="841" w:type="dxa"/>
            <w:vAlign w:val="center"/>
          </w:tcPr>
          <w:p w14:paraId="4063E241">
            <w:pPr>
              <w:jc w:val="center"/>
              <w:rPr>
                <w:rFonts w:ascii="Times New Roman" w:hAnsi="Times New Roman"/>
                <w:color w:val="auto"/>
                <w:highlight w:val="none"/>
              </w:rPr>
            </w:pPr>
          </w:p>
        </w:tc>
        <w:tc>
          <w:tcPr>
            <w:tcW w:w="1528" w:type="dxa"/>
            <w:vAlign w:val="center"/>
          </w:tcPr>
          <w:p w14:paraId="1B0D212A">
            <w:pPr>
              <w:jc w:val="center"/>
              <w:rPr>
                <w:rFonts w:ascii="Times New Roman" w:hAnsi="Times New Roman"/>
                <w:color w:val="auto"/>
                <w:highlight w:val="none"/>
              </w:rPr>
            </w:pPr>
          </w:p>
        </w:tc>
      </w:tr>
      <w:tr w14:paraId="5F7B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3E63C162">
            <w:pPr>
              <w:rPr>
                <w:rFonts w:ascii="Times New Roman" w:hAnsi="Times New Roman"/>
                <w:color w:val="auto"/>
                <w:highlight w:val="none"/>
              </w:rPr>
            </w:pPr>
          </w:p>
          <w:p w14:paraId="5CA5B641">
            <w:pPr>
              <w:jc w:val="left"/>
              <w:rPr>
                <w:rFonts w:hint="eastAsia" w:ascii="Times New Roman" w:hAnsi="Times New Roman"/>
                <w:color w:val="auto"/>
                <w:szCs w:val="44"/>
                <w:highlight w:val="none"/>
              </w:rPr>
            </w:pPr>
            <w:r>
              <w:rPr>
                <w:rFonts w:hint="eastAsia" w:ascii="Times New Roman" w:hAnsi="Times New Roman"/>
                <w:color w:val="auto"/>
                <w:szCs w:val="44"/>
                <w:highlight w:val="none"/>
              </w:rPr>
              <w:t xml:space="preserve">经济标评委签名： </w:t>
            </w:r>
          </w:p>
          <w:p w14:paraId="4689E271">
            <w:pPr>
              <w:jc w:val="center"/>
              <w:rPr>
                <w:rFonts w:hint="eastAsia" w:ascii="Times New Roman" w:hAnsi="Times New Roman"/>
                <w:color w:val="auto"/>
                <w:szCs w:val="44"/>
                <w:highlight w:val="none"/>
              </w:rPr>
            </w:pPr>
          </w:p>
          <w:p w14:paraId="6B43E12C">
            <w:pPr>
              <w:jc w:val="center"/>
              <w:rPr>
                <w:rFonts w:hint="eastAsia" w:ascii="Times New Roman" w:hAnsi="Times New Roman"/>
                <w:color w:val="auto"/>
                <w:szCs w:val="44"/>
                <w:highlight w:val="none"/>
              </w:rPr>
            </w:pPr>
          </w:p>
          <w:p w14:paraId="7272F02B">
            <w:pPr>
              <w:jc w:val="center"/>
              <w:rPr>
                <w:rFonts w:hint="eastAsia" w:ascii="Times New Roman" w:hAnsi="Times New Roman"/>
                <w:color w:val="auto"/>
                <w:szCs w:val="44"/>
                <w:highlight w:val="none"/>
              </w:rPr>
            </w:pPr>
          </w:p>
          <w:p w14:paraId="7A4615CA">
            <w:pPr>
              <w:jc w:val="center"/>
              <w:rPr>
                <w:rFonts w:hint="eastAsia" w:ascii="Times New Roman" w:hAnsi="Times New Roman"/>
                <w:color w:val="auto"/>
                <w:szCs w:val="44"/>
                <w:highlight w:val="none"/>
              </w:rPr>
            </w:pPr>
          </w:p>
          <w:p w14:paraId="3BCE525E">
            <w:pPr>
              <w:jc w:val="center"/>
              <w:rPr>
                <w:rFonts w:ascii="Times New Roman" w:hAnsi="Times New Roman"/>
                <w:color w:val="auto"/>
                <w:highlight w:val="none"/>
              </w:rPr>
            </w:pPr>
          </w:p>
        </w:tc>
      </w:tr>
    </w:tbl>
    <w:p w14:paraId="5AE68AE6">
      <w:pPr>
        <w:rPr>
          <w:rFonts w:hint="eastAsia" w:ascii="Times New Roman" w:hAnsi="Times New Roman"/>
          <w:color w:val="auto"/>
          <w:szCs w:val="44"/>
          <w:highlight w:val="none"/>
        </w:rPr>
        <w:sectPr>
          <w:pgSz w:w="11906" w:h="16838"/>
          <w:pgMar w:top="1440" w:right="1797" w:bottom="1440" w:left="1797" w:header="851" w:footer="851" w:gutter="0"/>
          <w:cols w:space="720" w:num="1"/>
          <w:docGrid w:linePitch="312" w:charSpace="0"/>
        </w:sectPr>
      </w:pPr>
      <w:r>
        <w:rPr>
          <w:rFonts w:hint="eastAsia" w:ascii="Times New Roman" w:hAnsi="Times New Roman"/>
          <w:color w:val="auto"/>
          <w:szCs w:val="44"/>
          <w:highlight w:val="none"/>
        </w:rPr>
        <w:t xml:space="preserve">                </w:t>
      </w:r>
      <w:r>
        <w:rPr>
          <w:rFonts w:ascii="Times New Roman" w:hAnsi="Times New Roman"/>
          <w:color w:val="auto"/>
          <w:szCs w:val="44"/>
          <w:highlight w:val="none"/>
        </w:rPr>
        <w:t xml:space="preserve">                                 </w:t>
      </w:r>
      <w:r>
        <w:rPr>
          <w:rFonts w:hint="eastAsia" w:ascii="Times New Roman" w:hAnsi="Times New Roman"/>
          <w:color w:val="auto"/>
          <w:szCs w:val="44"/>
          <w:highlight w:val="none"/>
        </w:rPr>
        <w:t xml:space="preserve"> 日期：    年    月    日</w:t>
      </w:r>
    </w:p>
    <w:p w14:paraId="2C08BB9C">
      <w:pPr>
        <w:rPr>
          <w:rFonts w:ascii="Times New Roman" w:hAnsi="Times New Roman"/>
          <w:color w:val="auto"/>
          <w:highlight w:val="none"/>
        </w:rPr>
      </w:pPr>
    </w:p>
    <w:p w14:paraId="32F8D3A7">
      <w:pPr>
        <w:pStyle w:val="23"/>
        <w:ind w:firstLine="118"/>
        <w:rPr>
          <w:rFonts w:ascii="Times New Roman" w:hAnsi="Times New Roman"/>
          <w:color w:val="auto"/>
          <w:highlight w:val="none"/>
        </w:rPr>
      </w:pPr>
      <w:bookmarkStart w:id="834" w:name="_Toc149058067"/>
      <w:bookmarkStart w:id="835" w:name="_Toc256000140"/>
      <w:bookmarkStart w:id="836" w:name="_Toc256000358"/>
      <w:bookmarkStart w:id="837" w:name="_Toc167542195"/>
      <w:bookmarkStart w:id="838" w:name="_Toc145081518"/>
      <w:bookmarkStart w:id="839" w:name="_Toc122602774"/>
      <w:bookmarkStart w:id="840" w:name="_Toc122602772"/>
      <w:r>
        <w:rPr>
          <w:rFonts w:hint="eastAsia" w:ascii="Times New Roman" w:hAnsi="Times New Roman"/>
          <w:color w:val="auto"/>
          <w:highlight w:val="none"/>
        </w:rPr>
        <w:t>附表A-1</w:t>
      </w:r>
      <w:r>
        <w:rPr>
          <w:rFonts w:ascii="Times New Roman" w:hAnsi="Times New Roman"/>
          <w:color w:val="auto"/>
          <w:highlight w:val="none"/>
        </w:rPr>
        <w:t>1</w:t>
      </w:r>
      <w:r>
        <w:rPr>
          <w:rFonts w:hint="eastAsia" w:ascii="Times New Roman" w:hAnsi="Times New Roman"/>
          <w:color w:val="auto"/>
          <w:highlight w:val="none"/>
        </w:rPr>
        <w:t>：监理大纲评审记录表</w:t>
      </w:r>
      <w:bookmarkEnd w:id="834"/>
      <w:bookmarkEnd w:id="835"/>
      <w:bookmarkEnd w:id="836"/>
      <w:bookmarkEnd w:id="837"/>
      <w:bookmarkEnd w:id="838"/>
    </w:p>
    <w:p w14:paraId="66092E2A">
      <w:pPr>
        <w:jc w:val="center"/>
        <w:rPr>
          <w:rFonts w:hint="eastAsia" w:ascii="Times New Roman" w:hAnsi="Times New Roman" w:eastAsia="黑体"/>
          <w:color w:val="auto"/>
          <w:sz w:val="36"/>
          <w:szCs w:val="36"/>
          <w:highlight w:val="none"/>
        </w:rPr>
      </w:pPr>
      <w:bookmarkStart w:id="841" w:name="_Hlk148946131"/>
      <w:r>
        <w:rPr>
          <w:rFonts w:hint="eastAsia" w:ascii="Times New Roman" w:hAnsi="Times New Roman" w:eastAsia="黑体"/>
          <w:color w:val="auto"/>
          <w:sz w:val="36"/>
          <w:szCs w:val="36"/>
          <w:highlight w:val="none"/>
        </w:rPr>
        <w:t>监理大纲</w:t>
      </w:r>
      <w:bookmarkEnd w:id="841"/>
      <w:r>
        <w:rPr>
          <w:rFonts w:hint="eastAsia" w:ascii="Times New Roman" w:hAnsi="Times New Roman" w:eastAsia="黑体"/>
          <w:color w:val="auto"/>
          <w:sz w:val="36"/>
          <w:szCs w:val="36"/>
          <w:highlight w:val="none"/>
        </w:rPr>
        <w:t>评审记录表</w:t>
      </w:r>
    </w:p>
    <w:p w14:paraId="4C694835">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25B1D9A8">
      <w:pPr>
        <w:rPr>
          <w:rFonts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790"/>
        <w:gridCol w:w="1341"/>
        <w:gridCol w:w="1342"/>
        <w:gridCol w:w="1342"/>
        <w:gridCol w:w="1341"/>
        <w:gridCol w:w="1342"/>
        <w:gridCol w:w="1342"/>
        <w:gridCol w:w="1351"/>
        <w:gridCol w:w="1911"/>
      </w:tblGrid>
      <w:tr w14:paraId="36A7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56EB2384">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序号</w:t>
            </w:r>
          </w:p>
        </w:tc>
        <w:tc>
          <w:tcPr>
            <w:tcW w:w="1790" w:type="dxa"/>
            <w:vMerge w:val="restart"/>
            <w:vAlign w:val="center"/>
          </w:tcPr>
          <w:p w14:paraId="25E14EB7">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投标人名称</w:t>
            </w:r>
          </w:p>
        </w:tc>
        <w:tc>
          <w:tcPr>
            <w:tcW w:w="9401" w:type="dxa"/>
            <w:gridSpan w:val="7"/>
            <w:vAlign w:val="center"/>
          </w:tcPr>
          <w:p w14:paraId="3F9190E8">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评委姓名及得分</w:t>
            </w:r>
          </w:p>
        </w:tc>
        <w:tc>
          <w:tcPr>
            <w:tcW w:w="1911" w:type="dxa"/>
            <w:vMerge w:val="restart"/>
            <w:vAlign w:val="center"/>
          </w:tcPr>
          <w:p w14:paraId="5B392D52">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监理大纲最终得分</w:t>
            </w:r>
          </w:p>
        </w:tc>
      </w:tr>
      <w:tr w14:paraId="7EBF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17737BA3">
            <w:pPr>
              <w:jc w:val="center"/>
              <w:rPr>
                <w:rFonts w:hint="eastAsia" w:ascii="Times New Roman" w:hAnsi="Times New Roman"/>
                <w:color w:val="auto"/>
                <w:szCs w:val="44"/>
                <w:highlight w:val="none"/>
              </w:rPr>
            </w:pPr>
          </w:p>
        </w:tc>
        <w:tc>
          <w:tcPr>
            <w:tcW w:w="1790" w:type="dxa"/>
            <w:vMerge w:val="continue"/>
          </w:tcPr>
          <w:p w14:paraId="0067FD29">
            <w:pPr>
              <w:jc w:val="center"/>
              <w:rPr>
                <w:rFonts w:hint="eastAsia" w:ascii="Times New Roman" w:hAnsi="Times New Roman"/>
                <w:color w:val="auto"/>
                <w:szCs w:val="44"/>
                <w:highlight w:val="none"/>
              </w:rPr>
            </w:pPr>
          </w:p>
        </w:tc>
        <w:tc>
          <w:tcPr>
            <w:tcW w:w="1341" w:type="dxa"/>
            <w:vAlign w:val="center"/>
          </w:tcPr>
          <w:p w14:paraId="606E7802">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评委1</w:t>
            </w:r>
          </w:p>
        </w:tc>
        <w:tc>
          <w:tcPr>
            <w:tcW w:w="1342" w:type="dxa"/>
            <w:vAlign w:val="center"/>
          </w:tcPr>
          <w:p w14:paraId="08C2446A">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w:t>
            </w:r>
            <w:r>
              <w:rPr>
                <w:rFonts w:ascii="Times New Roman" w:hAnsi="Times New Roman"/>
                <w:b/>
                <w:bCs/>
                <w:color w:val="auto"/>
                <w:szCs w:val="44"/>
                <w:highlight w:val="none"/>
              </w:rPr>
              <w:t>2</w:t>
            </w:r>
          </w:p>
        </w:tc>
        <w:tc>
          <w:tcPr>
            <w:tcW w:w="1342" w:type="dxa"/>
            <w:vAlign w:val="center"/>
          </w:tcPr>
          <w:p w14:paraId="13329A4C">
            <w:pPr>
              <w:jc w:val="center"/>
              <w:rPr>
                <w:rFonts w:hint="eastAsia" w:ascii="Times New Roman" w:hAnsi="Times New Roman"/>
                <w:b/>
                <w:bCs/>
                <w:color w:val="auto"/>
                <w:szCs w:val="44"/>
                <w:highlight w:val="none"/>
              </w:rPr>
            </w:pPr>
            <w:r>
              <w:rPr>
                <w:rFonts w:ascii="Times New Roman" w:hAnsi="Times New Roman"/>
                <w:b/>
                <w:bCs/>
                <w:color w:val="auto"/>
                <w:szCs w:val="44"/>
                <w:highlight w:val="none"/>
              </w:rPr>
              <w:t>……</w:t>
            </w:r>
          </w:p>
        </w:tc>
        <w:tc>
          <w:tcPr>
            <w:tcW w:w="1341" w:type="dxa"/>
            <w:vAlign w:val="center"/>
          </w:tcPr>
          <w:p w14:paraId="4B7D01AC">
            <w:pPr>
              <w:jc w:val="center"/>
              <w:rPr>
                <w:rFonts w:hint="eastAsia" w:ascii="Times New Roman" w:hAnsi="Times New Roman"/>
                <w:b/>
                <w:bCs/>
                <w:color w:val="auto"/>
                <w:szCs w:val="44"/>
                <w:highlight w:val="none"/>
              </w:rPr>
            </w:pPr>
          </w:p>
        </w:tc>
        <w:tc>
          <w:tcPr>
            <w:tcW w:w="1342" w:type="dxa"/>
            <w:vAlign w:val="center"/>
          </w:tcPr>
          <w:p w14:paraId="5C61FD93">
            <w:pPr>
              <w:jc w:val="center"/>
              <w:rPr>
                <w:rFonts w:hint="eastAsia" w:ascii="Times New Roman" w:hAnsi="Times New Roman"/>
                <w:b/>
                <w:bCs/>
                <w:color w:val="auto"/>
                <w:szCs w:val="44"/>
                <w:highlight w:val="none"/>
              </w:rPr>
            </w:pPr>
          </w:p>
        </w:tc>
        <w:tc>
          <w:tcPr>
            <w:tcW w:w="1342" w:type="dxa"/>
            <w:vAlign w:val="center"/>
          </w:tcPr>
          <w:p w14:paraId="154F1E6B">
            <w:pPr>
              <w:jc w:val="center"/>
              <w:rPr>
                <w:rFonts w:hint="eastAsia" w:ascii="Times New Roman" w:hAnsi="Times New Roman"/>
                <w:b/>
                <w:bCs/>
                <w:color w:val="auto"/>
                <w:szCs w:val="44"/>
                <w:highlight w:val="none"/>
              </w:rPr>
            </w:pPr>
          </w:p>
        </w:tc>
        <w:tc>
          <w:tcPr>
            <w:tcW w:w="1351" w:type="dxa"/>
            <w:vAlign w:val="center"/>
          </w:tcPr>
          <w:p w14:paraId="04813C31">
            <w:pPr>
              <w:jc w:val="center"/>
              <w:rPr>
                <w:rFonts w:hint="eastAsia" w:ascii="Times New Roman" w:hAnsi="Times New Roman"/>
                <w:b/>
                <w:bCs/>
                <w:color w:val="auto"/>
                <w:szCs w:val="44"/>
                <w:highlight w:val="none"/>
              </w:rPr>
            </w:pPr>
          </w:p>
        </w:tc>
        <w:tc>
          <w:tcPr>
            <w:tcW w:w="1911" w:type="dxa"/>
            <w:vMerge w:val="continue"/>
            <w:vAlign w:val="center"/>
          </w:tcPr>
          <w:p w14:paraId="4DFFE9C9">
            <w:pPr>
              <w:jc w:val="center"/>
              <w:rPr>
                <w:rFonts w:hint="eastAsia" w:ascii="Times New Roman" w:hAnsi="Times New Roman"/>
                <w:color w:val="auto"/>
                <w:szCs w:val="44"/>
                <w:highlight w:val="none"/>
              </w:rPr>
            </w:pPr>
          </w:p>
        </w:tc>
      </w:tr>
      <w:tr w14:paraId="2E36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6A81017">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1</w:t>
            </w:r>
          </w:p>
        </w:tc>
        <w:tc>
          <w:tcPr>
            <w:tcW w:w="1790" w:type="dxa"/>
            <w:vAlign w:val="center"/>
          </w:tcPr>
          <w:p w14:paraId="33F67ED1">
            <w:pPr>
              <w:jc w:val="center"/>
              <w:rPr>
                <w:rFonts w:hint="eastAsia" w:ascii="Times New Roman" w:hAnsi="Times New Roman"/>
                <w:color w:val="auto"/>
                <w:szCs w:val="21"/>
                <w:highlight w:val="none"/>
              </w:rPr>
            </w:pPr>
          </w:p>
        </w:tc>
        <w:tc>
          <w:tcPr>
            <w:tcW w:w="1341" w:type="dxa"/>
            <w:vAlign w:val="center"/>
          </w:tcPr>
          <w:p w14:paraId="65D97F59">
            <w:pP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p>
        </w:tc>
        <w:tc>
          <w:tcPr>
            <w:tcW w:w="1342" w:type="dxa"/>
            <w:vAlign w:val="center"/>
          </w:tcPr>
          <w:p w14:paraId="142FD08A">
            <w:pPr>
              <w:jc w:val="center"/>
              <w:rPr>
                <w:rFonts w:hint="eastAsia" w:ascii="Times New Roman" w:hAnsi="Times New Roman"/>
                <w:color w:val="auto"/>
                <w:szCs w:val="44"/>
                <w:highlight w:val="none"/>
              </w:rPr>
            </w:pPr>
          </w:p>
        </w:tc>
        <w:tc>
          <w:tcPr>
            <w:tcW w:w="1342" w:type="dxa"/>
            <w:vAlign w:val="center"/>
          </w:tcPr>
          <w:p w14:paraId="5143D20B">
            <w:pPr>
              <w:jc w:val="center"/>
              <w:rPr>
                <w:rFonts w:hint="eastAsia" w:ascii="Times New Roman" w:hAnsi="Times New Roman"/>
                <w:color w:val="auto"/>
                <w:szCs w:val="44"/>
                <w:highlight w:val="none"/>
              </w:rPr>
            </w:pPr>
          </w:p>
        </w:tc>
        <w:tc>
          <w:tcPr>
            <w:tcW w:w="1341" w:type="dxa"/>
            <w:vAlign w:val="center"/>
          </w:tcPr>
          <w:p w14:paraId="35FA9C29">
            <w:pPr>
              <w:jc w:val="center"/>
              <w:rPr>
                <w:rFonts w:hint="eastAsia" w:ascii="Times New Roman" w:hAnsi="Times New Roman"/>
                <w:color w:val="auto"/>
                <w:szCs w:val="44"/>
                <w:highlight w:val="none"/>
              </w:rPr>
            </w:pPr>
          </w:p>
        </w:tc>
        <w:tc>
          <w:tcPr>
            <w:tcW w:w="1342" w:type="dxa"/>
            <w:vAlign w:val="center"/>
          </w:tcPr>
          <w:p w14:paraId="029A8259">
            <w:pPr>
              <w:jc w:val="center"/>
              <w:rPr>
                <w:rFonts w:hint="eastAsia" w:ascii="Times New Roman" w:hAnsi="Times New Roman"/>
                <w:color w:val="auto"/>
                <w:szCs w:val="44"/>
                <w:highlight w:val="none"/>
              </w:rPr>
            </w:pPr>
          </w:p>
        </w:tc>
        <w:tc>
          <w:tcPr>
            <w:tcW w:w="1342" w:type="dxa"/>
            <w:vAlign w:val="center"/>
          </w:tcPr>
          <w:p w14:paraId="535E6A49">
            <w:pPr>
              <w:jc w:val="center"/>
              <w:rPr>
                <w:rFonts w:hint="eastAsia" w:ascii="Times New Roman" w:hAnsi="Times New Roman"/>
                <w:color w:val="auto"/>
                <w:szCs w:val="44"/>
                <w:highlight w:val="none"/>
              </w:rPr>
            </w:pPr>
          </w:p>
        </w:tc>
        <w:tc>
          <w:tcPr>
            <w:tcW w:w="1351" w:type="dxa"/>
            <w:vAlign w:val="center"/>
          </w:tcPr>
          <w:p w14:paraId="17E5E108">
            <w:pPr>
              <w:jc w:val="center"/>
              <w:rPr>
                <w:rFonts w:hint="eastAsia" w:ascii="Times New Roman" w:hAnsi="Times New Roman"/>
                <w:color w:val="auto"/>
                <w:szCs w:val="44"/>
                <w:highlight w:val="none"/>
              </w:rPr>
            </w:pPr>
          </w:p>
        </w:tc>
        <w:tc>
          <w:tcPr>
            <w:tcW w:w="1911" w:type="dxa"/>
            <w:vAlign w:val="center"/>
          </w:tcPr>
          <w:p w14:paraId="2DC12E03">
            <w:pPr>
              <w:jc w:val="center"/>
              <w:rPr>
                <w:rFonts w:hint="eastAsia" w:ascii="Times New Roman" w:hAnsi="Times New Roman"/>
                <w:color w:val="auto"/>
                <w:szCs w:val="44"/>
                <w:highlight w:val="none"/>
              </w:rPr>
            </w:pPr>
          </w:p>
        </w:tc>
      </w:tr>
      <w:tr w14:paraId="3F22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8C4730E">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2</w:t>
            </w:r>
          </w:p>
        </w:tc>
        <w:tc>
          <w:tcPr>
            <w:tcW w:w="1790" w:type="dxa"/>
            <w:vAlign w:val="center"/>
          </w:tcPr>
          <w:p w14:paraId="62E63FB0">
            <w:pPr>
              <w:jc w:val="center"/>
              <w:rPr>
                <w:rFonts w:hint="eastAsia" w:ascii="Times New Roman" w:hAnsi="Times New Roman"/>
                <w:color w:val="auto"/>
                <w:szCs w:val="44"/>
                <w:highlight w:val="none"/>
              </w:rPr>
            </w:pPr>
          </w:p>
        </w:tc>
        <w:tc>
          <w:tcPr>
            <w:tcW w:w="1341" w:type="dxa"/>
            <w:vAlign w:val="center"/>
          </w:tcPr>
          <w:p w14:paraId="12AC69B2">
            <w:pPr>
              <w:jc w:val="center"/>
              <w:rPr>
                <w:rFonts w:ascii="Times New Roman" w:hAnsi="Times New Roman"/>
                <w:color w:val="auto"/>
                <w:highlight w:val="none"/>
              </w:rPr>
            </w:pPr>
          </w:p>
        </w:tc>
        <w:tc>
          <w:tcPr>
            <w:tcW w:w="1342" w:type="dxa"/>
            <w:vAlign w:val="center"/>
          </w:tcPr>
          <w:p w14:paraId="3D9EC37A">
            <w:pPr>
              <w:jc w:val="center"/>
              <w:rPr>
                <w:rFonts w:hint="eastAsia" w:ascii="Times New Roman" w:hAnsi="Times New Roman"/>
                <w:color w:val="auto"/>
                <w:szCs w:val="44"/>
                <w:highlight w:val="none"/>
              </w:rPr>
            </w:pPr>
          </w:p>
        </w:tc>
        <w:tc>
          <w:tcPr>
            <w:tcW w:w="1342" w:type="dxa"/>
            <w:vAlign w:val="center"/>
          </w:tcPr>
          <w:p w14:paraId="059B7B94">
            <w:pPr>
              <w:jc w:val="center"/>
              <w:rPr>
                <w:rFonts w:hint="eastAsia" w:ascii="Times New Roman" w:hAnsi="Times New Roman"/>
                <w:color w:val="auto"/>
                <w:szCs w:val="44"/>
                <w:highlight w:val="none"/>
              </w:rPr>
            </w:pPr>
          </w:p>
        </w:tc>
        <w:tc>
          <w:tcPr>
            <w:tcW w:w="1341" w:type="dxa"/>
            <w:vAlign w:val="center"/>
          </w:tcPr>
          <w:p w14:paraId="0B4103F9">
            <w:pPr>
              <w:jc w:val="center"/>
              <w:rPr>
                <w:rFonts w:hint="eastAsia" w:ascii="Times New Roman" w:hAnsi="Times New Roman"/>
                <w:color w:val="auto"/>
                <w:szCs w:val="44"/>
                <w:highlight w:val="none"/>
              </w:rPr>
            </w:pPr>
          </w:p>
        </w:tc>
        <w:tc>
          <w:tcPr>
            <w:tcW w:w="1342" w:type="dxa"/>
            <w:vAlign w:val="center"/>
          </w:tcPr>
          <w:p w14:paraId="6D8B1E79">
            <w:pPr>
              <w:jc w:val="center"/>
              <w:rPr>
                <w:rFonts w:hint="eastAsia" w:ascii="Times New Roman" w:hAnsi="Times New Roman"/>
                <w:color w:val="auto"/>
                <w:szCs w:val="44"/>
                <w:highlight w:val="none"/>
              </w:rPr>
            </w:pPr>
          </w:p>
        </w:tc>
        <w:tc>
          <w:tcPr>
            <w:tcW w:w="1342" w:type="dxa"/>
            <w:vAlign w:val="center"/>
          </w:tcPr>
          <w:p w14:paraId="36CF6AAA">
            <w:pPr>
              <w:jc w:val="center"/>
              <w:rPr>
                <w:rFonts w:hint="eastAsia" w:ascii="Times New Roman" w:hAnsi="Times New Roman"/>
                <w:color w:val="auto"/>
                <w:szCs w:val="44"/>
                <w:highlight w:val="none"/>
              </w:rPr>
            </w:pPr>
          </w:p>
        </w:tc>
        <w:tc>
          <w:tcPr>
            <w:tcW w:w="1351" w:type="dxa"/>
            <w:vAlign w:val="center"/>
          </w:tcPr>
          <w:p w14:paraId="0ED3609B">
            <w:pPr>
              <w:jc w:val="center"/>
              <w:rPr>
                <w:rFonts w:hint="eastAsia" w:ascii="Times New Roman" w:hAnsi="Times New Roman"/>
                <w:color w:val="auto"/>
                <w:szCs w:val="44"/>
                <w:highlight w:val="none"/>
              </w:rPr>
            </w:pPr>
          </w:p>
        </w:tc>
        <w:tc>
          <w:tcPr>
            <w:tcW w:w="1911" w:type="dxa"/>
            <w:vAlign w:val="center"/>
          </w:tcPr>
          <w:p w14:paraId="604040C9">
            <w:pPr>
              <w:jc w:val="center"/>
              <w:rPr>
                <w:rFonts w:hint="eastAsia" w:ascii="Times New Roman" w:hAnsi="Times New Roman"/>
                <w:color w:val="auto"/>
                <w:szCs w:val="44"/>
                <w:highlight w:val="none"/>
              </w:rPr>
            </w:pPr>
          </w:p>
        </w:tc>
      </w:tr>
      <w:tr w14:paraId="08F5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9AD30BE">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3</w:t>
            </w:r>
          </w:p>
        </w:tc>
        <w:tc>
          <w:tcPr>
            <w:tcW w:w="1790" w:type="dxa"/>
            <w:vAlign w:val="center"/>
          </w:tcPr>
          <w:p w14:paraId="48BEFCEE">
            <w:pPr>
              <w:jc w:val="center"/>
              <w:rPr>
                <w:rFonts w:hint="eastAsia" w:ascii="Times New Roman" w:hAnsi="Times New Roman"/>
                <w:color w:val="auto"/>
                <w:szCs w:val="44"/>
                <w:highlight w:val="none"/>
              </w:rPr>
            </w:pPr>
          </w:p>
        </w:tc>
        <w:tc>
          <w:tcPr>
            <w:tcW w:w="1341" w:type="dxa"/>
            <w:vAlign w:val="center"/>
          </w:tcPr>
          <w:p w14:paraId="6676B91A">
            <w:pPr>
              <w:jc w:val="center"/>
              <w:rPr>
                <w:rFonts w:ascii="Times New Roman" w:hAnsi="Times New Roman"/>
                <w:color w:val="auto"/>
                <w:highlight w:val="none"/>
              </w:rPr>
            </w:pPr>
          </w:p>
        </w:tc>
        <w:tc>
          <w:tcPr>
            <w:tcW w:w="1342" w:type="dxa"/>
            <w:vAlign w:val="center"/>
          </w:tcPr>
          <w:p w14:paraId="4BB58DEF">
            <w:pPr>
              <w:jc w:val="center"/>
              <w:rPr>
                <w:rFonts w:hint="eastAsia" w:ascii="Times New Roman" w:hAnsi="Times New Roman"/>
                <w:color w:val="auto"/>
                <w:szCs w:val="44"/>
                <w:highlight w:val="none"/>
              </w:rPr>
            </w:pPr>
          </w:p>
        </w:tc>
        <w:tc>
          <w:tcPr>
            <w:tcW w:w="1342" w:type="dxa"/>
            <w:vAlign w:val="center"/>
          </w:tcPr>
          <w:p w14:paraId="4F0F39A6">
            <w:pPr>
              <w:jc w:val="center"/>
              <w:rPr>
                <w:rFonts w:hint="eastAsia" w:ascii="Times New Roman" w:hAnsi="Times New Roman"/>
                <w:color w:val="auto"/>
                <w:szCs w:val="44"/>
                <w:highlight w:val="none"/>
              </w:rPr>
            </w:pPr>
          </w:p>
        </w:tc>
        <w:tc>
          <w:tcPr>
            <w:tcW w:w="1341" w:type="dxa"/>
            <w:vAlign w:val="center"/>
          </w:tcPr>
          <w:p w14:paraId="06A923D3">
            <w:pPr>
              <w:jc w:val="center"/>
              <w:rPr>
                <w:rFonts w:hint="eastAsia" w:ascii="Times New Roman" w:hAnsi="Times New Roman"/>
                <w:color w:val="auto"/>
                <w:szCs w:val="44"/>
                <w:highlight w:val="none"/>
              </w:rPr>
            </w:pPr>
          </w:p>
        </w:tc>
        <w:tc>
          <w:tcPr>
            <w:tcW w:w="1342" w:type="dxa"/>
            <w:vAlign w:val="center"/>
          </w:tcPr>
          <w:p w14:paraId="65EA6B6F">
            <w:pPr>
              <w:jc w:val="center"/>
              <w:rPr>
                <w:rFonts w:hint="eastAsia" w:ascii="Times New Roman" w:hAnsi="Times New Roman"/>
                <w:color w:val="auto"/>
                <w:szCs w:val="44"/>
                <w:highlight w:val="none"/>
              </w:rPr>
            </w:pPr>
          </w:p>
        </w:tc>
        <w:tc>
          <w:tcPr>
            <w:tcW w:w="1342" w:type="dxa"/>
            <w:vAlign w:val="center"/>
          </w:tcPr>
          <w:p w14:paraId="0F5777C9">
            <w:pPr>
              <w:jc w:val="center"/>
              <w:rPr>
                <w:rFonts w:hint="eastAsia" w:ascii="Times New Roman" w:hAnsi="Times New Roman"/>
                <w:color w:val="auto"/>
                <w:szCs w:val="44"/>
                <w:highlight w:val="none"/>
              </w:rPr>
            </w:pPr>
          </w:p>
        </w:tc>
        <w:tc>
          <w:tcPr>
            <w:tcW w:w="1351" w:type="dxa"/>
            <w:vAlign w:val="center"/>
          </w:tcPr>
          <w:p w14:paraId="0D8CF453">
            <w:pPr>
              <w:jc w:val="center"/>
              <w:rPr>
                <w:rFonts w:hint="eastAsia" w:ascii="Times New Roman" w:hAnsi="Times New Roman"/>
                <w:color w:val="auto"/>
                <w:szCs w:val="44"/>
                <w:highlight w:val="none"/>
              </w:rPr>
            </w:pPr>
          </w:p>
        </w:tc>
        <w:tc>
          <w:tcPr>
            <w:tcW w:w="1911" w:type="dxa"/>
            <w:vAlign w:val="center"/>
          </w:tcPr>
          <w:p w14:paraId="57F05EA4">
            <w:pPr>
              <w:jc w:val="center"/>
              <w:rPr>
                <w:rFonts w:hint="eastAsia" w:ascii="Times New Roman" w:hAnsi="Times New Roman"/>
                <w:color w:val="auto"/>
                <w:szCs w:val="44"/>
                <w:highlight w:val="none"/>
              </w:rPr>
            </w:pPr>
          </w:p>
        </w:tc>
      </w:tr>
      <w:tr w14:paraId="7CD2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706C080">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4</w:t>
            </w:r>
          </w:p>
        </w:tc>
        <w:tc>
          <w:tcPr>
            <w:tcW w:w="1790" w:type="dxa"/>
            <w:vAlign w:val="center"/>
          </w:tcPr>
          <w:p w14:paraId="6DFD975D">
            <w:pPr>
              <w:jc w:val="center"/>
              <w:rPr>
                <w:rFonts w:hint="eastAsia" w:ascii="Times New Roman" w:hAnsi="Times New Roman"/>
                <w:color w:val="auto"/>
                <w:szCs w:val="44"/>
                <w:highlight w:val="none"/>
              </w:rPr>
            </w:pPr>
          </w:p>
        </w:tc>
        <w:tc>
          <w:tcPr>
            <w:tcW w:w="1341" w:type="dxa"/>
            <w:vAlign w:val="center"/>
          </w:tcPr>
          <w:p w14:paraId="3812E723">
            <w:pPr>
              <w:jc w:val="center"/>
              <w:rPr>
                <w:rFonts w:ascii="Times New Roman" w:hAnsi="Times New Roman"/>
                <w:color w:val="auto"/>
                <w:highlight w:val="none"/>
              </w:rPr>
            </w:pPr>
          </w:p>
        </w:tc>
        <w:tc>
          <w:tcPr>
            <w:tcW w:w="1342" w:type="dxa"/>
            <w:vAlign w:val="center"/>
          </w:tcPr>
          <w:p w14:paraId="7B878A57">
            <w:pPr>
              <w:jc w:val="center"/>
              <w:rPr>
                <w:rFonts w:hint="eastAsia" w:ascii="Times New Roman" w:hAnsi="Times New Roman"/>
                <w:color w:val="auto"/>
                <w:szCs w:val="44"/>
                <w:highlight w:val="none"/>
              </w:rPr>
            </w:pPr>
          </w:p>
        </w:tc>
        <w:tc>
          <w:tcPr>
            <w:tcW w:w="1342" w:type="dxa"/>
            <w:vAlign w:val="center"/>
          </w:tcPr>
          <w:p w14:paraId="37A93FE5">
            <w:pPr>
              <w:jc w:val="center"/>
              <w:rPr>
                <w:rFonts w:hint="eastAsia" w:ascii="Times New Roman" w:hAnsi="Times New Roman"/>
                <w:color w:val="auto"/>
                <w:szCs w:val="44"/>
                <w:highlight w:val="none"/>
              </w:rPr>
            </w:pPr>
          </w:p>
        </w:tc>
        <w:tc>
          <w:tcPr>
            <w:tcW w:w="1341" w:type="dxa"/>
            <w:vAlign w:val="center"/>
          </w:tcPr>
          <w:p w14:paraId="5246840A">
            <w:pPr>
              <w:jc w:val="center"/>
              <w:rPr>
                <w:rFonts w:hint="eastAsia" w:ascii="Times New Roman" w:hAnsi="Times New Roman"/>
                <w:color w:val="auto"/>
                <w:szCs w:val="44"/>
                <w:highlight w:val="none"/>
              </w:rPr>
            </w:pPr>
          </w:p>
        </w:tc>
        <w:tc>
          <w:tcPr>
            <w:tcW w:w="1342" w:type="dxa"/>
            <w:vAlign w:val="center"/>
          </w:tcPr>
          <w:p w14:paraId="7EFD5E24">
            <w:pPr>
              <w:jc w:val="center"/>
              <w:rPr>
                <w:rFonts w:hint="eastAsia" w:ascii="Times New Roman" w:hAnsi="Times New Roman"/>
                <w:color w:val="auto"/>
                <w:szCs w:val="44"/>
                <w:highlight w:val="none"/>
              </w:rPr>
            </w:pPr>
          </w:p>
        </w:tc>
        <w:tc>
          <w:tcPr>
            <w:tcW w:w="1342" w:type="dxa"/>
            <w:vAlign w:val="center"/>
          </w:tcPr>
          <w:p w14:paraId="10441305">
            <w:pPr>
              <w:jc w:val="center"/>
              <w:rPr>
                <w:rFonts w:hint="eastAsia" w:ascii="Times New Roman" w:hAnsi="Times New Roman"/>
                <w:color w:val="auto"/>
                <w:szCs w:val="44"/>
                <w:highlight w:val="none"/>
              </w:rPr>
            </w:pPr>
          </w:p>
        </w:tc>
        <w:tc>
          <w:tcPr>
            <w:tcW w:w="1351" w:type="dxa"/>
            <w:vAlign w:val="center"/>
          </w:tcPr>
          <w:p w14:paraId="3CBA6368">
            <w:pPr>
              <w:jc w:val="center"/>
              <w:rPr>
                <w:rFonts w:hint="eastAsia" w:ascii="Times New Roman" w:hAnsi="Times New Roman"/>
                <w:color w:val="auto"/>
                <w:szCs w:val="44"/>
                <w:highlight w:val="none"/>
              </w:rPr>
            </w:pPr>
          </w:p>
        </w:tc>
        <w:tc>
          <w:tcPr>
            <w:tcW w:w="1911" w:type="dxa"/>
            <w:vAlign w:val="center"/>
          </w:tcPr>
          <w:p w14:paraId="59773600">
            <w:pPr>
              <w:jc w:val="center"/>
              <w:rPr>
                <w:rFonts w:hint="eastAsia" w:ascii="Times New Roman" w:hAnsi="Times New Roman"/>
                <w:color w:val="auto"/>
                <w:szCs w:val="44"/>
                <w:highlight w:val="none"/>
              </w:rPr>
            </w:pPr>
          </w:p>
        </w:tc>
      </w:tr>
      <w:tr w14:paraId="3221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AD3B683">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5</w:t>
            </w:r>
          </w:p>
        </w:tc>
        <w:tc>
          <w:tcPr>
            <w:tcW w:w="1790" w:type="dxa"/>
            <w:vAlign w:val="center"/>
          </w:tcPr>
          <w:p w14:paraId="64A150CD">
            <w:pPr>
              <w:jc w:val="center"/>
              <w:rPr>
                <w:rFonts w:hint="eastAsia" w:ascii="Times New Roman" w:hAnsi="Times New Roman"/>
                <w:color w:val="auto"/>
                <w:szCs w:val="44"/>
                <w:highlight w:val="none"/>
              </w:rPr>
            </w:pPr>
          </w:p>
        </w:tc>
        <w:tc>
          <w:tcPr>
            <w:tcW w:w="1341" w:type="dxa"/>
            <w:vAlign w:val="center"/>
          </w:tcPr>
          <w:p w14:paraId="0CAB1F9F">
            <w:pPr>
              <w:jc w:val="center"/>
              <w:rPr>
                <w:rFonts w:ascii="Times New Roman" w:hAnsi="Times New Roman"/>
                <w:color w:val="auto"/>
                <w:highlight w:val="none"/>
              </w:rPr>
            </w:pPr>
          </w:p>
        </w:tc>
        <w:tc>
          <w:tcPr>
            <w:tcW w:w="1342" w:type="dxa"/>
            <w:vAlign w:val="center"/>
          </w:tcPr>
          <w:p w14:paraId="23FAA8A4">
            <w:pPr>
              <w:jc w:val="center"/>
              <w:rPr>
                <w:rFonts w:hint="eastAsia" w:ascii="Times New Roman" w:hAnsi="Times New Roman"/>
                <w:color w:val="auto"/>
                <w:szCs w:val="44"/>
                <w:highlight w:val="none"/>
              </w:rPr>
            </w:pPr>
          </w:p>
        </w:tc>
        <w:tc>
          <w:tcPr>
            <w:tcW w:w="1342" w:type="dxa"/>
            <w:vAlign w:val="center"/>
          </w:tcPr>
          <w:p w14:paraId="50B7DD5F">
            <w:pPr>
              <w:jc w:val="center"/>
              <w:rPr>
                <w:rFonts w:hint="eastAsia" w:ascii="Times New Roman" w:hAnsi="Times New Roman"/>
                <w:color w:val="auto"/>
                <w:szCs w:val="44"/>
                <w:highlight w:val="none"/>
              </w:rPr>
            </w:pPr>
          </w:p>
        </w:tc>
        <w:tc>
          <w:tcPr>
            <w:tcW w:w="1341" w:type="dxa"/>
            <w:vAlign w:val="center"/>
          </w:tcPr>
          <w:p w14:paraId="5F8B5D9E">
            <w:pPr>
              <w:jc w:val="center"/>
              <w:rPr>
                <w:rFonts w:hint="eastAsia" w:ascii="Times New Roman" w:hAnsi="Times New Roman"/>
                <w:color w:val="auto"/>
                <w:szCs w:val="44"/>
                <w:highlight w:val="none"/>
              </w:rPr>
            </w:pPr>
          </w:p>
        </w:tc>
        <w:tc>
          <w:tcPr>
            <w:tcW w:w="1342" w:type="dxa"/>
            <w:vAlign w:val="center"/>
          </w:tcPr>
          <w:p w14:paraId="2E6FBB0F">
            <w:pPr>
              <w:jc w:val="center"/>
              <w:rPr>
                <w:rFonts w:hint="eastAsia" w:ascii="Times New Roman" w:hAnsi="Times New Roman"/>
                <w:color w:val="auto"/>
                <w:szCs w:val="44"/>
                <w:highlight w:val="none"/>
              </w:rPr>
            </w:pPr>
          </w:p>
        </w:tc>
        <w:tc>
          <w:tcPr>
            <w:tcW w:w="1342" w:type="dxa"/>
            <w:vAlign w:val="center"/>
          </w:tcPr>
          <w:p w14:paraId="5BA8D8CB">
            <w:pPr>
              <w:jc w:val="center"/>
              <w:rPr>
                <w:rFonts w:hint="eastAsia" w:ascii="Times New Roman" w:hAnsi="Times New Roman"/>
                <w:color w:val="auto"/>
                <w:szCs w:val="44"/>
                <w:highlight w:val="none"/>
              </w:rPr>
            </w:pPr>
          </w:p>
        </w:tc>
        <w:tc>
          <w:tcPr>
            <w:tcW w:w="1351" w:type="dxa"/>
            <w:vAlign w:val="center"/>
          </w:tcPr>
          <w:p w14:paraId="6D55B14D">
            <w:pPr>
              <w:jc w:val="center"/>
              <w:rPr>
                <w:rFonts w:hint="eastAsia" w:ascii="Times New Roman" w:hAnsi="Times New Roman"/>
                <w:color w:val="auto"/>
                <w:szCs w:val="44"/>
                <w:highlight w:val="none"/>
              </w:rPr>
            </w:pPr>
          </w:p>
        </w:tc>
        <w:tc>
          <w:tcPr>
            <w:tcW w:w="1911" w:type="dxa"/>
            <w:vAlign w:val="center"/>
          </w:tcPr>
          <w:p w14:paraId="1E8AFD7F">
            <w:pPr>
              <w:jc w:val="center"/>
              <w:rPr>
                <w:rFonts w:hint="eastAsia" w:ascii="Times New Roman" w:hAnsi="Times New Roman"/>
                <w:color w:val="auto"/>
                <w:szCs w:val="44"/>
                <w:highlight w:val="none"/>
              </w:rPr>
            </w:pPr>
          </w:p>
        </w:tc>
      </w:tr>
      <w:tr w14:paraId="2CDD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E443FCD">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6</w:t>
            </w:r>
          </w:p>
        </w:tc>
        <w:tc>
          <w:tcPr>
            <w:tcW w:w="1790" w:type="dxa"/>
            <w:vAlign w:val="center"/>
          </w:tcPr>
          <w:p w14:paraId="7DF17A92">
            <w:pPr>
              <w:jc w:val="center"/>
              <w:rPr>
                <w:rFonts w:hint="eastAsia" w:ascii="Times New Roman" w:hAnsi="Times New Roman"/>
                <w:color w:val="auto"/>
                <w:szCs w:val="44"/>
                <w:highlight w:val="none"/>
              </w:rPr>
            </w:pPr>
          </w:p>
        </w:tc>
        <w:tc>
          <w:tcPr>
            <w:tcW w:w="1341" w:type="dxa"/>
            <w:vAlign w:val="center"/>
          </w:tcPr>
          <w:p w14:paraId="05E559BE">
            <w:pPr>
              <w:jc w:val="center"/>
              <w:rPr>
                <w:rFonts w:ascii="Times New Roman" w:hAnsi="Times New Roman"/>
                <w:color w:val="auto"/>
                <w:highlight w:val="none"/>
              </w:rPr>
            </w:pPr>
          </w:p>
        </w:tc>
        <w:tc>
          <w:tcPr>
            <w:tcW w:w="1342" w:type="dxa"/>
            <w:vAlign w:val="center"/>
          </w:tcPr>
          <w:p w14:paraId="3B6E3B27">
            <w:pPr>
              <w:jc w:val="center"/>
              <w:rPr>
                <w:rFonts w:hint="eastAsia" w:ascii="Times New Roman" w:hAnsi="Times New Roman"/>
                <w:color w:val="auto"/>
                <w:szCs w:val="44"/>
                <w:highlight w:val="none"/>
              </w:rPr>
            </w:pPr>
          </w:p>
        </w:tc>
        <w:tc>
          <w:tcPr>
            <w:tcW w:w="1342" w:type="dxa"/>
            <w:vAlign w:val="center"/>
          </w:tcPr>
          <w:p w14:paraId="5C7C50FC">
            <w:pPr>
              <w:jc w:val="center"/>
              <w:rPr>
                <w:rFonts w:hint="eastAsia" w:ascii="Times New Roman" w:hAnsi="Times New Roman"/>
                <w:color w:val="auto"/>
                <w:szCs w:val="44"/>
                <w:highlight w:val="none"/>
              </w:rPr>
            </w:pPr>
          </w:p>
        </w:tc>
        <w:tc>
          <w:tcPr>
            <w:tcW w:w="1341" w:type="dxa"/>
            <w:vAlign w:val="center"/>
          </w:tcPr>
          <w:p w14:paraId="39585594">
            <w:pPr>
              <w:jc w:val="center"/>
              <w:rPr>
                <w:rFonts w:hint="eastAsia" w:ascii="Times New Roman" w:hAnsi="Times New Roman"/>
                <w:color w:val="auto"/>
                <w:szCs w:val="44"/>
                <w:highlight w:val="none"/>
              </w:rPr>
            </w:pPr>
          </w:p>
        </w:tc>
        <w:tc>
          <w:tcPr>
            <w:tcW w:w="1342" w:type="dxa"/>
            <w:vAlign w:val="center"/>
          </w:tcPr>
          <w:p w14:paraId="30B58172">
            <w:pPr>
              <w:jc w:val="center"/>
              <w:rPr>
                <w:rFonts w:hint="eastAsia" w:ascii="Times New Roman" w:hAnsi="Times New Roman"/>
                <w:color w:val="auto"/>
                <w:szCs w:val="44"/>
                <w:highlight w:val="none"/>
              </w:rPr>
            </w:pPr>
          </w:p>
        </w:tc>
        <w:tc>
          <w:tcPr>
            <w:tcW w:w="1342" w:type="dxa"/>
            <w:vAlign w:val="center"/>
          </w:tcPr>
          <w:p w14:paraId="24A45069">
            <w:pPr>
              <w:jc w:val="center"/>
              <w:rPr>
                <w:rFonts w:hint="eastAsia" w:ascii="Times New Roman" w:hAnsi="Times New Roman"/>
                <w:color w:val="auto"/>
                <w:szCs w:val="44"/>
                <w:highlight w:val="none"/>
              </w:rPr>
            </w:pPr>
          </w:p>
        </w:tc>
        <w:tc>
          <w:tcPr>
            <w:tcW w:w="1351" w:type="dxa"/>
            <w:vAlign w:val="center"/>
          </w:tcPr>
          <w:p w14:paraId="36425DC7">
            <w:pPr>
              <w:jc w:val="center"/>
              <w:rPr>
                <w:rFonts w:hint="eastAsia" w:ascii="Times New Roman" w:hAnsi="Times New Roman"/>
                <w:color w:val="auto"/>
                <w:szCs w:val="44"/>
                <w:highlight w:val="none"/>
              </w:rPr>
            </w:pPr>
          </w:p>
        </w:tc>
        <w:tc>
          <w:tcPr>
            <w:tcW w:w="1911" w:type="dxa"/>
            <w:vAlign w:val="center"/>
          </w:tcPr>
          <w:p w14:paraId="13DB52B8">
            <w:pPr>
              <w:jc w:val="center"/>
              <w:rPr>
                <w:rFonts w:hint="eastAsia" w:ascii="Times New Roman" w:hAnsi="Times New Roman"/>
                <w:color w:val="auto"/>
                <w:szCs w:val="44"/>
                <w:highlight w:val="none"/>
              </w:rPr>
            </w:pPr>
          </w:p>
        </w:tc>
      </w:tr>
      <w:tr w14:paraId="084A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68E5261">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w:t>
            </w:r>
            <w:r>
              <w:rPr>
                <w:rFonts w:ascii="Times New Roman" w:hAnsi="Times New Roman"/>
                <w:color w:val="auto"/>
                <w:szCs w:val="44"/>
                <w:highlight w:val="none"/>
              </w:rPr>
              <w:t>…</w:t>
            </w:r>
          </w:p>
        </w:tc>
        <w:tc>
          <w:tcPr>
            <w:tcW w:w="1790" w:type="dxa"/>
            <w:vAlign w:val="center"/>
          </w:tcPr>
          <w:p w14:paraId="0B6DFF69">
            <w:pPr>
              <w:rPr>
                <w:rFonts w:hint="eastAsia" w:ascii="Times New Roman" w:hAnsi="Times New Roman"/>
                <w:color w:val="auto"/>
                <w:szCs w:val="21"/>
                <w:highlight w:val="none"/>
              </w:rPr>
            </w:pPr>
          </w:p>
        </w:tc>
        <w:tc>
          <w:tcPr>
            <w:tcW w:w="1341" w:type="dxa"/>
            <w:vAlign w:val="center"/>
          </w:tcPr>
          <w:p w14:paraId="159A5B5F">
            <w:pPr>
              <w:jc w:val="center"/>
              <w:rPr>
                <w:rFonts w:ascii="Times New Roman" w:hAnsi="Times New Roman"/>
                <w:color w:val="auto"/>
                <w:highlight w:val="none"/>
              </w:rPr>
            </w:pPr>
          </w:p>
        </w:tc>
        <w:tc>
          <w:tcPr>
            <w:tcW w:w="1342" w:type="dxa"/>
            <w:vAlign w:val="center"/>
          </w:tcPr>
          <w:p w14:paraId="0AD8FF06">
            <w:pPr>
              <w:jc w:val="center"/>
              <w:rPr>
                <w:rFonts w:hint="eastAsia" w:ascii="Times New Roman" w:hAnsi="Times New Roman"/>
                <w:color w:val="auto"/>
                <w:szCs w:val="44"/>
                <w:highlight w:val="none"/>
              </w:rPr>
            </w:pPr>
          </w:p>
        </w:tc>
        <w:tc>
          <w:tcPr>
            <w:tcW w:w="1342" w:type="dxa"/>
            <w:vAlign w:val="center"/>
          </w:tcPr>
          <w:p w14:paraId="48F60D8B">
            <w:pPr>
              <w:jc w:val="center"/>
              <w:rPr>
                <w:rFonts w:hint="eastAsia" w:ascii="Times New Roman" w:hAnsi="Times New Roman"/>
                <w:color w:val="auto"/>
                <w:szCs w:val="44"/>
                <w:highlight w:val="none"/>
              </w:rPr>
            </w:pPr>
          </w:p>
        </w:tc>
        <w:tc>
          <w:tcPr>
            <w:tcW w:w="1341" w:type="dxa"/>
            <w:vAlign w:val="center"/>
          </w:tcPr>
          <w:p w14:paraId="4519CD8D">
            <w:pPr>
              <w:jc w:val="center"/>
              <w:rPr>
                <w:rFonts w:hint="eastAsia" w:ascii="Times New Roman" w:hAnsi="Times New Roman"/>
                <w:color w:val="auto"/>
                <w:szCs w:val="44"/>
                <w:highlight w:val="none"/>
              </w:rPr>
            </w:pPr>
          </w:p>
        </w:tc>
        <w:tc>
          <w:tcPr>
            <w:tcW w:w="1342" w:type="dxa"/>
            <w:vAlign w:val="center"/>
          </w:tcPr>
          <w:p w14:paraId="1B0DBF60">
            <w:pPr>
              <w:jc w:val="center"/>
              <w:rPr>
                <w:rFonts w:hint="eastAsia" w:ascii="Times New Roman" w:hAnsi="Times New Roman"/>
                <w:color w:val="auto"/>
                <w:szCs w:val="44"/>
                <w:highlight w:val="none"/>
              </w:rPr>
            </w:pPr>
          </w:p>
        </w:tc>
        <w:tc>
          <w:tcPr>
            <w:tcW w:w="1342" w:type="dxa"/>
            <w:vAlign w:val="center"/>
          </w:tcPr>
          <w:p w14:paraId="50A28751">
            <w:pPr>
              <w:jc w:val="center"/>
              <w:rPr>
                <w:rFonts w:hint="eastAsia" w:ascii="Times New Roman" w:hAnsi="Times New Roman"/>
                <w:color w:val="auto"/>
                <w:szCs w:val="44"/>
                <w:highlight w:val="none"/>
              </w:rPr>
            </w:pPr>
          </w:p>
        </w:tc>
        <w:tc>
          <w:tcPr>
            <w:tcW w:w="1351" w:type="dxa"/>
            <w:vAlign w:val="center"/>
          </w:tcPr>
          <w:p w14:paraId="62A6EC69">
            <w:pPr>
              <w:jc w:val="center"/>
              <w:rPr>
                <w:rFonts w:hint="eastAsia" w:ascii="Times New Roman" w:hAnsi="Times New Roman"/>
                <w:color w:val="auto"/>
                <w:szCs w:val="44"/>
                <w:highlight w:val="none"/>
              </w:rPr>
            </w:pPr>
          </w:p>
        </w:tc>
        <w:tc>
          <w:tcPr>
            <w:tcW w:w="1911" w:type="dxa"/>
            <w:vAlign w:val="center"/>
          </w:tcPr>
          <w:p w14:paraId="116766E0">
            <w:pPr>
              <w:jc w:val="center"/>
              <w:rPr>
                <w:rFonts w:hint="eastAsia" w:ascii="Times New Roman" w:hAnsi="Times New Roman"/>
                <w:color w:val="auto"/>
                <w:szCs w:val="44"/>
                <w:highlight w:val="none"/>
              </w:rPr>
            </w:pPr>
          </w:p>
        </w:tc>
      </w:tr>
      <w:tr w14:paraId="192D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87" w:type="dxa"/>
            <w:gridSpan w:val="10"/>
            <w:vAlign w:val="center"/>
          </w:tcPr>
          <w:p w14:paraId="50C8663B">
            <w:pPr>
              <w:jc w:val="left"/>
              <w:rPr>
                <w:rFonts w:hint="eastAsia" w:ascii="Times New Roman" w:hAnsi="Times New Roman"/>
                <w:color w:val="auto"/>
                <w:szCs w:val="44"/>
                <w:highlight w:val="none"/>
              </w:rPr>
            </w:pPr>
            <w:r>
              <w:rPr>
                <w:rFonts w:hint="eastAsia" w:ascii="Times New Roman" w:hAnsi="Times New Roman"/>
                <w:color w:val="auto"/>
                <w:szCs w:val="44"/>
                <w:highlight w:val="none"/>
              </w:rPr>
              <w:t>监理大纲评委签名：</w:t>
            </w:r>
          </w:p>
          <w:p w14:paraId="03A1472D">
            <w:pPr>
              <w:jc w:val="center"/>
              <w:rPr>
                <w:rFonts w:hint="eastAsia" w:ascii="Times New Roman" w:hAnsi="Times New Roman"/>
                <w:color w:val="auto"/>
                <w:szCs w:val="44"/>
                <w:highlight w:val="none"/>
              </w:rPr>
            </w:pPr>
          </w:p>
          <w:p w14:paraId="3EBCDF5A">
            <w:pPr>
              <w:jc w:val="center"/>
              <w:rPr>
                <w:rFonts w:hint="eastAsia" w:ascii="Times New Roman" w:hAnsi="Times New Roman"/>
                <w:color w:val="auto"/>
                <w:szCs w:val="44"/>
                <w:highlight w:val="none"/>
              </w:rPr>
            </w:pPr>
          </w:p>
          <w:p w14:paraId="1ECE729A">
            <w:pPr>
              <w:jc w:val="center"/>
              <w:rPr>
                <w:rFonts w:hint="eastAsia" w:ascii="Times New Roman" w:hAnsi="Times New Roman"/>
                <w:color w:val="auto"/>
                <w:szCs w:val="44"/>
                <w:highlight w:val="none"/>
              </w:rPr>
            </w:pPr>
          </w:p>
        </w:tc>
      </w:tr>
    </w:tbl>
    <w:p w14:paraId="0C113CB9">
      <w:pPr>
        <w:jc w:val="right"/>
        <w:rPr>
          <w:rFonts w:ascii="Times New Roman" w:hAnsi="Times New Roman"/>
          <w:color w:val="auto"/>
          <w:highlight w:val="none"/>
        </w:rPr>
      </w:pPr>
      <w:r>
        <w:rPr>
          <w:rFonts w:hint="eastAsia" w:ascii="Times New Roman" w:hAnsi="Times New Roman"/>
          <w:color w:val="auto"/>
          <w:highlight w:val="none"/>
        </w:rPr>
        <w:t xml:space="preserve">日期：    年   </w:t>
      </w:r>
      <w:r>
        <w:rPr>
          <w:rFonts w:ascii="Times New Roman" w:hAnsi="Times New Roman"/>
          <w:color w:val="auto"/>
          <w:highlight w:val="none"/>
        </w:rPr>
        <w:t xml:space="preserve"> </w:t>
      </w:r>
      <w:r>
        <w:rPr>
          <w:rFonts w:hint="eastAsia" w:ascii="Times New Roman" w:hAnsi="Times New Roman"/>
          <w:color w:val="auto"/>
          <w:highlight w:val="none"/>
        </w:rPr>
        <w:t xml:space="preserve"> 月 </w:t>
      </w:r>
      <w:r>
        <w:rPr>
          <w:rFonts w:ascii="Times New Roman" w:hAnsi="Times New Roman"/>
          <w:color w:val="auto"/>
          <w:highlight w:val="none"/>
        </w:rPr>
        <w:t xml:space="preserve">  </w:t>
      </w:r>
      <w:r>
        <w:rPr>
          <w:rFonts w:hint="eastAsia" w:ascii="Times New Roman" w:hAnsi="Times New Roman"/>
          <w:color w:val="auto"/>
          <w:highlight w:val="none"/>
        </w:rPr>
        <w:t xml:space="preserve"> 日</w:t>
      </w:r>
    </w:p>
    <w:p w14:paraId="0CB037FA">
      <w:pPr>
        <w:jc w:val="right"/>
        <w:rPr>
          <w:rFonts w:ascii="Times New Roman" w:hAnsi="Times New Roman"/>
          <w:color w:val="auto"/>
          <w:highlight w:val="none"/>
        </w:rPr>
      </w:pPr>
      <w:r>
        <w:rPr>
          <w:rFonts w:ascii="Times New Roman" w:hAnsi="Times New Roman"/>
          <w:color w:val="auto"/>
          <w:highlight w:val="none"/>
        </w:rPr>
        <w:br w:type="page"/>
      </w:r>
    </w:p>
    <w:p w14:paraId="2924A764">
      <w:pPr>
        <w:pStyle w:val="23"/>
        <w:ind w:firstLine="118"/>
        <w:rPr>
          <w:rFonts w:ascii="Times New Roman" w:hAnsi="Times New Roman"/>
          <w:color w:val="auto"/>
          <w:highlight w:val="none"/>
        </w:rPr>
      </w:pPr>
      <w:bookmarkStart w:id="842" w:name="_Toc256000359"/>
      <w:bookmarkStart w:id="843" w:name="_Toc149058068"/>
      <w:bookmarkStart w:id="844" w:name="_Toc256000141"/>
      <w:bookmarkStart w:id="845" w:name="_Toc167542196"/>
      <w:r>
        <w:rPr>
          <w:rFonts w:hint="eastAsia" w:ascii="Times New Roman" w:hAnsi="Times New Roman"/>
          <w:color w:val="auto"/>
          <w:highlight w:val="none"/>
        </w:rPr>
        <w:t>附表A-</w:t>
      </w:r>
      <w:r>
        <w:rPr>
          <w:rFonts w:ascii="Times New Roman" w:hAnsi="Times New Roman"/>
          <w:color w:val="auto"/>
          <w:highlight w:val="none"/>
        </w:rPr>
        <w:t>12</w:t>
      </w:r>
      <w:r>
        <w:rPr>
          <w:rFonts w:hint="eastAsia" w:ascii="Times New Roman" w:hAnsi="Times New Roman"/>
          <w:color w:val="auto"/>
          <w:highlight w:val="none"/>
        </w:rPr>
        <w:t>：监理大纲评审记录表（个人）</w:t>
      </w:r>
      <w:bookmarkEnd w:id="842"/>
      <w:bookmarkEnd w:id="843"/>
      <w:bookmarkEnd w:id="844"/>
      <w:bookmarkEnd w:id="845"/>
    </w:p>
    <w:p w14:paraId="48473AAE">
      <w:pPr>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监理大纲评审记录表（个人）</w:t>
      </w:r>
    </w:p>
    <w:p w14:paraId="4D03D4B0">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2A26C7B5">
      <w:pPr>
        <w:rPr>
          <w:rFonts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5724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34A549">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0E9E70">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64803428">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E28D7E">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r>
      <w:tr w14:paraId="43C0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03AD0">
            <w:pPr>
              <w:rPr>
                <w:rFonts w:hint="eastAsia" w:ascii="Times New Roman" w:hAnsi="Times New Roman" w:cs="宋体"/>
                <w:b/>
                <w:bCs/>
                <w:color w:val="auto"/>
                <w:szCs w:val="21"/>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DE9E0">
            <w:pPr>
              <w:rPr>
                <w:rFonts w:hint="eastAsia" w:ascii="Times New Roman" w:hAnsi="Times New Roman"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1FE4A27">
            <w:pPr>
              <w:jc w:val="center"/>
              <w:rPr>
                <w:rFonts w:hint="eastAsia" w:ascii="Times New Roman" w:hAnsi="Times New Roman"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C959529">
            <w:pPr>
              <w:jc w:val="center"/>
              <w:rPr>
                <w:rFonts w:hint="eastAsia" w:ascii="Times New Roman" w:hAnsi="Times New Roman"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132548">
            <w:pPr>
              <w:jc w:val="center"/>
              <w:rPr>
                <w:rFonts w:hint="eastAsia" w:ascii="Times New Roman" w:hAnsi="Times New Roman"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A689587">
            <w:pPr>
              <w:jc w:val="center"/>
              <w:rPr>
                <w:rFonts w:hint="eastAsia" w:ascii="Times New Roman" w:hAnsi="Times New Roman"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4887FDE">
            <w:pPr>
              <w:jc w:val="center"/>
              <w:rPr>
                <w:rFonts w:hint="eastAsia" w:ascii="Times New Roman" w:hAnsi="Times New Roman"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62E874B">
            <w:pPr>
              <w:jc w:val="center"/>
              <w:rPr>
                <w:rFonts w:hint="eastAsia" w:ascii="Times New Roman" w:hAnsi="Times New Roman"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E5E32E7">
            <w:pPr>
              <w:jc w:val="center"/>
              <w:rPr>
                <w:rFonts w:hint="eastAsia" w:ascii="Times New Roman" w:hAnsi="Times New Roman"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0E61453">
            <w:pPr>
              <w:jc w:val="center"/>
              <w:rPr>
                <w:rFonts w:hint="eastAsia" w:ascii="Times New Roman" w:hAnsi="Times New Roman" w:cs="宋体"/>
                <w:b/>
                <w:bCs/>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9752CC4">
            <w:pPr>
              <w:jc w:val="center"/>
              <w:rPr>
                <w:rFonts w:hint="eastAsia" w:ascii="Times New Roman" w:hAnsi="Times New Roman" w:cs="宋体"/>
                <w:b/>
                <w:bCs/>
                <w:color w:val="auto"/>
                <w:szCs w:val="21"/>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BF602">
            <w:pPr>
              <w:rPr>
                <w:rFonts w:hint="eastAsia" w:ascii="Times New Roman" w:hAnsi="Times New Roman" w:cs="宋体"/>
                <w:b/>
                <w:bCs/>
                <w:color w:val="auto"/>
                <w:szCs w:val="21"/>
                <w:highlight w:val="none"/>
              </w:rPr>
            </w:pPr>
          </w:p>
        </w:tc>
      </w:tr>
      <w:tr w14:paraId="60E9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C956A">
            <w:pPr>
              <w:rPr>
                <w:rFonts w:hint="eastAsia" w:ascii="Times New Roman" w:hAnsi="Times New Roman" w:cs="宋体"/>
                <w:b/>
                <w:bCs/>
                <w:color w:val="auto"/>
                <w:szCs w:val="21"/>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5610E">
            <w:pPr>
              <w:rPr>
                <w:rFonts w:hint="eastAsia" w:ascii="Times New Roman" w:hAnsi="Times New Roman"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82B6BA7">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C8773A5">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7BB9F83">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5E8A8B8">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9363D94">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4AF7C0F">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8B5CF0">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20D74E">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4EF7BE9">
            <w:pPr>
              <w:jc w:val="center"/>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F7FEE">
            <w:pPr>
              <w:rPr>
                <w:rFonts w:hint="eastAsia" w:ascii="Times New Roman" w:hAnsi="Times New Roman" w:cs="宋体"/>
                <w:b/>
                <w:bCs/>
                <w:color w:val="auto"/>
                <w:szCs w:val="21"/>
                <w:highlight w:val="none"/>
              </w:rPr>
            </w:pPr>
          </w:p>
        </w:tc>
      </w:tr>
      <w:tr w14:paraId="7AEF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3E51EB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50246E3">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4E68F71">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A550E33">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13A508D">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E6288A1">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0101F1F">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110DE43">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2B2CC23">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1090554F">
            <w:pPr>
              <w:jc w:val="center"/>
              <w:rPr>
                <w:rFonts w:hint="eastAsia" w:ascii="Times New Roman" w:hAnsi="Times New Roman"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F384BC8">
            <w:pPr>
              <w:jc w:val="center"/>
              <w:rPr>
                <w:rFonts w:hint="eastAsia" w:ascii="Times New Roman" w:hAnsi="Times New Roman"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53DCFB4">
            <w:pPr>
              <w:jc w:val="center"/>
              <w:rPr>
                <w:rFonts w:hint="eastAsia" w:ascii="Times New Roman" w:hAnsi="Times New Roman" w:cs="宋体"/>
                <w:color w:val="auto"/>
                <w:szCs w:val="21"/>
                <w:highlight w:val="none"/>
              </w:rPr>
            </w:pPr>
          </w:p>
        </w:tc>
      </w:tr>
      <w:tr w14:paraId="18BC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4BC0441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3617072">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52A4330">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A91D4A">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D533E3C">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CCF1302">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A3BCB12">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8F57F26">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A546B8">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5D665DA2">
            <w:pPr>
              <w:jc w:val="center"/>
              <w:rPr>
                <w:rFonts w:hint="eastAsia" w:ascii="Times New Roman" w:hAnsi="Times New Roman"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08C4CDC">
            <w:pPr>
              <w:jc w:val="center"/>
              <w:rPr>
                <w:rFonts w:hint="eastAsia" w:ascii="Times New Roman" w:hAnsi="Times New Roman"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FEF06E5">
            <w:pPr>
              <w:jc w:val="center"/>
              <w:rPr>
                <w:rFonts w:hint="eastAsia" w:ascii="Times New Roman" w:hAnsi="Times New Roman" w:cs="宋体"/>
                <w:color w:val="auto"/>
                <w:szCs w:val="21"/>
                <w:highlight w:val="none"/>
              </w:rPr>
            </w:pPr>
          </w:p>
        </w:tc>
      </w:tr>
      <w:tr w14:paraId="2180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715B25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7478F58">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CCB97BB">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FB0596">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1AD1521">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3D0068A">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27A569">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B6F706B">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8A1DF50">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850089F">
            <w:pPr>
              <w:jc w:val="center"/>
              <w:rPr>
                <w:rFonts w:hint="eastAsia" w:ascii="Times New Roman" w:hAnsi="Times New Roman"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D2FA793">
            <w:pPr>
              <w:jc w:val="center"/>
              <w:rPr>
                <w:rFonts w:hint="eastAsia" w:ascii="Times New Roman" w:hAnsi="Times New Roman"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5B8FBAA">
            <w:pPr>
              <w:jc w:val="center"/>
              <w:rPr>
                <w:rFonts w:hint="eastAsia" w:ascii="Times New Roman" w:hAnsi="Times New Roman" w:cs="宋体"/>
                <w:color w:val="auto"/>
                <w:szCs w:val="21"/>
                <w:highlight w:val="none"/>
              </w:rPr>
            </w:pPr>
          </w:p>
        </w:tc>
      </w:tr>
      <w:tr w14:paraId="0CCE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4B7EFD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FFECB8A">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86560D0">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5A18B5">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7548ADB">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7ACB2B7">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5724765">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A60A41C">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A75AB03">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DD0076C">
            <w:pPr>
              <w:jc w:val="center"/>
              <w:rPr>
                <w:rFonts w:hint="eastAsia" w:ascii="Times New Roman" w:hAnsi="Times New Roman"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C1418B6">
            <w:pPr>
              <w:jc w:val="center"/>
              <w:rPr>
                <w:rFonts w:hint="eastAsia" w:ascii="Times New Roman" w:hAnsi="Times New Roman"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9C0A16F">
            <w:pPr>
              <w:jc w:val="center"/>
              <w:rPr>
                <w:rFonts w:hint="eastAsia" w:ascii="Times New Roman" w:hAnsi="Times New Roman" w:cs="宋体"/>
                <w:color w:val="auto"/>
                <w:szCs w:val="21"/>
                <w:highlight w:val="none"/>
              </w:rPr>
            </w:pPr>
          </w:p>
        </w:tc>
      </w:tr>
      <w:tr w14:paraId="3EA8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385A832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032E9A79">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9B61C06">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A51370E">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64676AF">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1C512E3">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84BBBC1">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062EAE9">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32EEA76">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042CFEE">
            <w:pPr>
              <w:jc w:val="center"/>
              <w:rPr>
                <w:rFonts w:hint="eastAsia" w:ascii="Times New Roman" w:hAnsi="Times New Roman"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7F0B205">
            <w:pPr>
              <w:jc w:val="center"/>
              <w:rPr>
                <w:rFonts w:hint="eastAsia" w:ascii="Times New Roman" w:hAnsi="Times New Roman"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A2D1776">
            <w:pPr>
              <w:jc w:val="center"/>
              <w:rPr>
                <w:rFonts w:hint="eastAsia" w:ascii="Times New Roman" w:hAnsi="Times New Roman" w:cs="宋体"/>
                <w:color w:val="auto"/>
                <w:szCs w:val="21"/>
                <w:highlight w:val="none"/>
              </w:rPr>
            </w:pPr>
          </w:p>
        </w:tc>
      </w:tr>
      <w:tr w14:paraId="1802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3355D57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6F7189B">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DB626C6">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E1CFFB">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9F88C6E">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2D8B9D">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56C0BA">
            <w:pPr>
              <w:jc w:val="center"/>
              <w:rPr>
                <w:rFonts w:hint="eastAsia" w:ascii="Times New Roman" w:hAnsi="Times New Roman"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7D6F94F">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9A52A4C">
            <w:pPr>
              <w:jc w:val="center"/>
              <w:rPr>
                <w:rFonts w:hint="eastAsia" w:ascii="Times New Roman" w:hAnsi="Times New Roman"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9521F3E">
            <w:pPr>
              <w:jc w:val="center"/>
              <w:rPr>
                <w:rFonts w:hint="eastAsia" w:ascii="Times New Roman" w:hAnsi="Times New Roman"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7DFC00D">
            <w:pPr>
              <w:jc w:val="center"/>
              <w:rPr>
                <w:rFonts w:hint="eastAsia" w:ascii="Times New Roman" w:hAnsi="Times New Roman"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D144225">
            <w:pPr>
              <w:jc w:val="center"/>
              <w:rPr>
                <w:rFonts w:hint="eastAsia" w:ascii="Times New Roman" w:hAnsi="Times New Roman" w:cs="宋体"/>
                <w:color w:val="auto"/>
                <w:szCs w:val="21"/>
                <w:highlight w:val="none"/>
              </w:rPr>
            </w:pPr>
          </w:p>
        </w:tc>
      </w:tr>
    </w:tbl>
    <w:p w14:paraId="322B6F82">
      <w:pPr>
        <w:rPr>
          <w:rFonts w:ascii="Times New Roman" w:hAnsi="Times New Roman"/>
          <w:color w:val="auto"/>
          <w:highlight w:val="none"/>
        </w:rPr>
      </w:pPr>
    </w:p>
    <w:p w14:paraId="74C3C9D1">
      <w:pPr>
        <w:rPr>
          <w:rFonts w:ascii="Times New Roman" w:hAnsi="Times New Roman"/>
          <w:color w:val="auto"/>
          <w:highlight w:val="none"/>
        </w:rPr>
      </w:pPr>
      <w:r>
        <w:rPr>
          <w:rFonts w:hint="eastAsia" w:ascii="Times New Roman" w:hAnsi="Times New Roman"/>
          <w:color w:val="auto"/>
          <w:highlight w:val="none"/>
        </w:rPr>
        <w:t>技术标评委签名：</w:t>
      </w:r>
      <w:r>
        <w:rPr>
          <w:rFonts w:hint="eastAsia" w:ascii="Times New Roman" w:hAnsi="Times New Roman"/>
          <w:color w:val="auto"/>
          <w:szCs w:val="44"/>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日期：   　　 年    月　  日</w:t>
      </w:r>
    </w:p>
    <w:p w14:paraId="60880C36">
      <w:pPr>
        <w:widowControl/>
        <w:jc w:val="left"/>
        <w:rPr>
          <w:rFonts w:hint="eastAsia" w:ascii="Times New Roman" w:hAnsi="Times New Roman"/>
          <w:color w:val="auto"/>
          <w:szCs w:val="44"/>
          <w:highlight w:val="none"/>
        </w:rPr>
      </w:pPr>
      <w:r>
        <w:rPr>
          <w:rFonts w:ascii="Times New Roman" w:hAnsi="Times New Roman"/>
          <w:color w:val="auto"/>
          <w:szCs w:val="44"/>
          <w:highlight w:val="none"/>
        </w:rPr>
        <w:br w:type="page"/>
      </w:r>
    </w:p>
    <w:p w14:paraId="3F95906E">
      <w:pPr>
        <w:rPr>
          <w:rFonts w:hint="eastAsia" w:ascii="Times New Roman" w:hAnsi="Times New Roman"/>
          <w:color w:val="auto"/>
          <w:szCs w:val="44"/>
          <w:highlight w:val="none"/>
        </w:rPr>
      </w:pPr>
    </w:p>
    <w:p w14:paraId="004973A6">
      <w:pPr>
        <w:pStyle w:val="23"/>
        <w:ind w:firstLine="118"/>
        <w:rPr>
          <w:rFonts w:ascii="Times New Roman" w:hAnsi="Times New Roman"/>
          <w:color w:val="auto"/>
          <w:highlight w:val="none"/>
        </w:rPr>
      </w:pPr>
      <w:bookmarkStart w:id="846" w:name="_Toc256000360"/>
      <w:bookmarkStart w:id="847" w:name="_Toc256000142"/>
      <w:bookmarkStart w:id="848" w:name="_Toc167542197"/>
      <w:bookmarkStart w:id="849" w:name="_Toc145081519"/>
      <w:bookmarkStart w:id="850" w:name="_Toc149058069"/>
      <w:r>
        <w:rPr>
          <w:rFonts w:hint="eastAsia" w:ascii="Times New Roman" w:hAnsi="Times New Roman"/>
          <w:color w:val="auto"/>
          <w:highlight w:val="none"/>
        </w:rPr>
        <w:t>附表A-1</w:t>
      </w:r>
      <w:r>
        <w:rPr>
          <w:rFonts w:ascii="Times New Roman" w:hAnsi="Times New Roman"/>
          <w:color w:val="auto"/>
          <w:highlight w:val="none"/>
        </w:rPr>
        <w:t>3</w:t>
      </w:r>
      <w:r>
        <w:rPr>
          <w:rFonts w:hint="eastAsia" w:ascii="Times New Roman" w:hAnsi="Times New Roman"/>
          <w:color w:val="auto"/>
          <w:highlight w:val="none"/>
        </w:rPr>
        <w:t>：资信业绩评审记录表</w:t>
      </w:r>
      <w:bookmarkEnd w:id="839"/>
      <w:bookmarkEnd w:id="846"/>
      <w:bookmarkEnd w:id="847"/>
      <w:bookmarkEnd w:id="848"/>
      <w:bookmarkEnd w:id="849"/>
      <w:bookmarkEnd w:id="850"/>
    </w:p>
    <w:p w14:paraId="0D52E48F">
      <w:pPr>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资信业绩评审记录表</w:t>
      </w:r>
    </w:p>
    <w:p w14:paraId="068D505A">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4EBB9729">
      <w:pPr>
        <w:rPr>
          <w:rFonts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422D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5F722CD1">
            <w:pPr>
              <w:jc w:val="center"/>
              <w:rPr>
                <w:rFonts w:hint="eastAsia" w:ascii="Times New Roman" w:hAnsi="Times New Roman"/>
                <w:b/>
                <w:bCs/>
                <w:color w:val="auto"/>
                <w:szCs w:val="44"/>
                <w:highlight w:val="none"/>
              </w:rPr>
            </w:pPr>
            <w:bookmarkStart w:id="851" w:name="_Hlk150334162"/>
            <w:r>
              <w:rPr>
                <w:rFonts w:hint="eastAsia" w:ascii="Times New Roman" w:hAnsi="Times New Roman"/>
                <w:b/>
                <w:bCs/>
                <w:color w:val="auto"/>
                <w:szCs w:val="44"/>
                <w:highlight w:val="none"/>
              </w:rPr>
              <w:t>序号</w:t>
            </w:r>
          </w:p>
        </w:tc>
        <w:tc>
          <w:tcPr>
            <w:tcW w:w="1811" w:type="dxa"/>
            <w:vMerge w:val="restart"/>
            <w:vAlign w:val="center"/>
          </w:tcPr>
          <w:p w14:paraId="5F969ADD">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投标人名称</w:t>
            </w:r>
          </w:p>
        </w:tc>
        <w:tc>
          <w:tcPr>
            <w:tcW w:w="9504" w:type="dxa"/>
            <w:gridSpan w:val="7"/>
            <w:vAlign w:val="center"/>
          </w:tcPr>
          <w:p w14:paraId="6671F9E0">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评委姓名及得分</w:t>
            </w:r>
          </w:p>
        </w:tc>
        <w:tc>
          <w:tcPr>
            <w:tcW w:w="1922" w:type="dxa"/>
            <w:vMerge w:val="restart"/>
            <w:vAlign w:val="center"/>
          </w:tcPr>
          <w:p w14:paraId="523E76C5">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资信业绩最终得分</w:t>
            </w:r>
          </w:p>
        </w:tc>
      </w:tr>
      <w:tr w14:paraId="11C9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7EEF671A">
            <w:pPr>
              <w:jc w:val="center"/>
              <w:rPr>
                <w:rFonts w:hint="eastAsia" w:ascii="Times New Roman" w:hAnsi="Times New Roman"/>
                <w:color w:val="auto"/>
                <w:szCs w:val="44"/>
                <w:highlight w:val="none"/>
              </w:rPr>
            </w:pPr>
          </w:p>
        </w:tc>
        <w:tc>
          <w:tcPr>
            <w:tcW w:w="1811" w:type="dxa"/>
            <w:vMerge w:val="continue"/>
          </w:tcPr>
          <w:p w14:paraId="53541C82">
            <w:pPr>
              <w:jc w:val="center"/>
              <w:rPr>
                <w:rFonts w:hint="eastAsia" w:ascii="Times New Roman" w:hAnsi="Times New Roman"/>
                <w:color w:val="auto"/>
                <w:szCs w:val="44"/>
                <w:highlight w:val="none"/>
              </w:rPr>
            </w:pPr>
          </w:p>
        </w:tc>
        <w:tc>
          <w:tcPr>
            <w:tcW w:w="1356" w:type="dxa"/>
            <w:vAlign w:val="center"/>
          </w:tcPr>
          <w:p w14:paraId="3AE65AE7">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评委1</w:t>
            </w:r>
          </w:p>
        </w:tc>
        <w:tc>
          <w:tcPr>
            <w:tcW w:w="1357" w:type="dxa"/>
            <w:vAlign w:val="center"/>
          </w:tcPr>
          <w:p w14:paraId="54A181D8">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w:t>
            </w:r>
            <w:r>
              <w:rPr>
                <w:rFonts w:ascii="Times New Roman" w:hAnsi="Times New Roman"/>
                <w:b/>
                <w:bCs/>
                <w:color w:val="auto"/>
                <w:szCs w:val="44"/>
                <w:highlight w:val="none"/>
              </w:rPr>
              <w:t>2</w:t>
            </w:r>
          </w:p>
        </w:tc>
        <w:tc>
          <w:tcPr>
            <w:tcW w:w="1357" w:type="dxa"/>
            <w:vAlign w:val="center"/>
          </w:tcPr>
          <w:p w14:paraId="2F96243F">
            <w:pPr>
              <w:jc w:val="center"/>
              <w:rPr>
                <w:rFonts w:hint="eastAsia" w:ascii="Times New Roman" w:hAnsi="Times New Roman"/>
                <w:b/>
                <w:bCs/>
                <w:color w:val="auto"/>
                <w:szCs w:val="44"/>
                <w:highlight w:val="none"/>
              </w:rPr>
            </w:pPr>
            <w:r>
              <w:rPr>
                <w:rFonts w:ascii="Times New Roman" w:hAnsi="Times New Roman"/>
                <w:b/>
                <w:bCs/>
                <w:color w:val="auto"/>
                <w:szCs w:val="44"/>
                <w:highlight w:val="none"/>
              </w:rPr>
              <w:t>……</w:t>
            </w:r>
          </w:p>
        </w:tc>
        <w:tc>
          <w:tcPr>
            <w:tcW w:w="1356" w:type="dxa"/>
            <w:vAlign w:val="center"/>
          </w:tcPr>
          <w:p w14:paraId="58BAC9D1">
            <w:pPr>
              <w:jc w:val="center"/>
              <w:rPr>
                <w:rFonts w:hint="eastAsia" w:ascii="Times New Roman" w:hAnsi="Times New Roman"/>
                <w:b/>
                <w:bCs/>
                <w:color w:val="auto"/>
                <w:szCs w:val="44"/>
                <w:highlight w:val="none"/>
              </w:rPr>
            </w:pPr>
          </w:p>
        </w:tc>
        <w:tc>
          <w:tcPr>
            <w:tcW w:w="1357" w:type="dxa"/>
            <w:vAlign w:val="center"/>
          </w:tcPr>
          <w:p w14:paraId="0FBCCE9E">
            <w:pPr>
              <w:jc w:val="center"/>
              <w:rPr>
                <w:rFonts w:hint="eastAsia" w:ascii="Times New Roman" w:hAnsi="Times New Roman"/>
                <w:b/>
                <w:bCs/>
                <w:color w:val="auto"/>
                <w:szCs w:val="44"/>
                <w:highlight w:val="none"/>
              </w:rPr>
            </w:pPr>
          </w:p>
        </w:tc>
        <w:tc>
          <w:tcPr>
            <w:tcW w:w="1357" w:type="dxa"/>
            <w:vAlign w:val="center"/>
          </w:tcPr>
          <w:p w14:paraId="057947B0">
            <w:pPr>
              <w:jc w:val="center"/>
              <w:rPr>
                <w:rFonts w:hint="eastAsia" w:ascii="Times New Roman" w:hAnsi="Times New Roman"/>
                <w:b/>
                <w:bCs/>
                <w:color w:val="auto"/>
                <w:szCs w:val="44"/>
                <w:highlight w:val="none"/>
              </w:rPr>
            </w:pPr>
          </w:p>
        </w:tc>
        <w:tc>
          <w:tcPr>
            <w:tcW w:w="1364" w:type="dxa"/>
            <w:vAlign w:val="center"/>
          </w:tcPr>
          <w:p w14:paraId="309ACC9B">
            <w:pPr>
              <w:jc w:val="center"/>
              <w:rPr>
                <w:rFonts w:hint="eastAsia" w:ascii="Times New Roman" w:hAnsi="Times New Roman"/>
                <w:b/>
                <w:bCs/>
                <w:color w:val="auto"/>
                <w:szCs w:val="44"/>
                <w:highlight w:val="none"/>
              </w:rPr>
            </w:pPr>
          </w:p>
        </w:tc>
        <w:tc>
          <w:tcPr>
            <w:tcW w:w="1922" w:type="dxa"/>
            <w:vMerge w:val="continue"/>
            <w:vAlign w:val="center"/>
          </w:tcPr>
          <w:p w14:paraId="439F9BF5">
            <w:pPr>
              <w:jc w:val="center"/>
              <w:rPr>
                <w:rFonts w:hint="eastAsia" w:ascii="Times New Roman" w:hAnsi="Times New Roman"/>
                <w:color w:val="auto"/>
                <w:szCs w:val="44"/>
                <w:highlight w:val="none"/>
              </w:rPr>
            </w:pPr>
          </w:p>
        </w:tc>
      </w:tr>
      <w:tr w14:paraId="40DA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B8838B4">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1</w:t>
            </w:r>
          </w:p>
        </w:tc>
        <w:tc>
          <w:tcPr>
            <w:tcW w:w="1811" w:type="dxa"/>
            <w:vAlign w:val="center"/>
          </w:tcPr>
          <w:p w14:paraId="28FBC68E">
            <w:pPr>
              <w:jc w:val="center"/>
              <w:rPr>
                <w:rFonts w:hint="eastAsia" w:ascii="Times New Roman" w:hAnsi="Times New Roman"/>
                <w:color w:val="auto"/>
                <w:szCs w:val="21"/>
                <w:highlight w:val="none"/>
              </w:rPr>
            </w:pPr>
          </w:p>
        </w:tc>
        <w:tc>
          <w:tcPr>
            <w:tcW w:w="1356" w:type="dxa"/>
            <w:vAlign w:val="center"/>
          </w:tcPr>
          <w:p w14:paraId="01AAF7EE">
            <w:pPr>
              <w:rPr>
                <w:rFonts w:hint="eastAsia" w:ascii="Times New Roman" w:hAnsi="Times New Roman"/>
                <w:color w:val="auto"/>
                <w:szCs w:val="21"/>
                <w:highlight w:val="none"/>
              </w:rPr>
            </w:pPr>
          </w:p>
        </w:tc>
        <w:tc>
          <w:tcPr>
            <w:tcW w:w="1357" w:type="dxa"/>
            <w:vAlign w:val="center"/>
          </w:tcPr>
          <w:p w14:paraId="16B0FFE8">
            <w:pPr>
              <w:jc w:val="center"/>
              <w:rPr>
                <w:rFonts w:hint="eastAsia" w:ascii="Times New Roman" w:hAnsi="Times New Roman"/>
                <w:color w:val="auto"/>
                <w:szCs w:val="44"/>
                <w:highlight w:val="none"/>
              </w:rPr>
            </w:pPr>
          </w:p>
        </w:tc>
        <w:tc>
          <w:tcPr>
            <w:tcW w:w="1357" w:type="dxa"/>
            <w:vAlign w:val="center"/>
          </w:tcPr>
          <w:p w14:paraId="44806968">
            <w:pPr>
              <w:jc w:val="center"/>
              <w:rPr>
                <w:rFonts w:hint="eastAsia" w:ascii="Times New Roman" w:hAnsi="Times New Roman"/>
                <w:color w:val="auto"/>
                <w:szCs w:val="44"/>
                <w:highlight w:val="none"/>
              </w:rPr>
            </w:pPr>
          </w:p>
        </w:tc>
        <w:tc>
          <w:tcPr>
            <w:tcW w:w="1356" w:type="dxa"/>
            <w:vAlign w:val="center"/>
          </w:tcPr>
          <w:p w14:paraId="22E12F3B">
            <w:pPr>
              <w:jc w:val="center"/>
              <w:rPr>
                <w:rFonts w:hint="eastAsia" w:ascii="Times New Roman" w:hAnsi="Times New Roman"/>
                <w:color w:val="auto"/>
                <w:szCs w:val="44"/>
                <w:highlight w:val="none"/>
              </w:rPr>
            </w:pPr>
          </w:p>
        </w:tc>
        <w:tc>
          <w:tcPr>
            <w:tcW w:w="1357" w:type="dxa"/>
            <w:vAlign w:val="center"/>
          </w:tcPr>
          <w:p w14:paraId="0474C6CC">
            <w:pPr>
              <w:jc w:val="center"/>
              <w:rPr>
                <w:rFonts w:hint="eastAsia" w:ascii="Times New Roman" w:hAnsi="Times New Roman"/>
                <w:color w:val="auto"/>
                <w:szCs w:val="44"/>
                <w:highlight w:val="none"/>
              </w:rPr>
            </w:pPr>
          </w:p>
        </w:tc>
        <w:tc>
          <w:tcPr>
            <w:tcW w:w="1357" w:type="dxa"/>
            <w:vAlign w:val="center"/>
          </w:tcPr>
          <w:p w14:paraId="46CA66D0">
            <w:pPr>
              <w:jc w:val="center"/>
              <w:rPr>
                <w:rFonts w:hint="eastAsia" w:ascii="Times New Roman" w:hAnsi="Times New Roman"/>
                <w:color w:val="auto"/>
                <w:szCs w:val="44"/>
                <w:highlight w:val="none"/>
              </w:rPr>
            </w:pPr>
          </w:p>
        </w:tc>
        <w:tc>
          <w:tcPr>
            <w:tcW w:w="1364" w:type="dxa"/>
            <w:vAlign w:val="center"/>
          </w:tcPr>
          <w:p w14:paraId="025CE3ED">
            <w:pPr>
              <w:jc w:val="center"/>
              <w:rPr>
                <w:rFonts w:hint="eastAsia" w:ascii="Times New Roman" w:hAnsi="Times New Roman"/>
                <w:color w:val="auto"/>
                <w:szCs w:val="44"/>
                <w:highlight w:val="none"/>
              </w:rPr>
            </w:pPr>
          </w:p>
        </w:tc>
        <w:tc>
          <w:tcPr>
            <w:tcW w:w="1922" w:type="dxa"/>
            <w:vAlign w:val="center"/>
          </w:tcPr>
          <w:p w14:paraId="231449F5">
            <w:pPr>
              <w:jc w:val="center"/>
              <w:rPr>
                <w:rFonts w:hint="eastAsia" w:ascii="Times New Roman" w:hAnsi="Times New Roman"/>
                <w:color w:val="auto"/>
                <w:szCs w:val="44"/>
                <w:highlight w:val="none"/>
              </w:rPr>
            </w:pPr>
          </w:p>
        </w:tc>
      </w:tr>
      <w:tr w14:paraId="4C55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90BD6DA">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2</w:t>
            </w:r>
          </w:p>
        </w:tc>
        <w:tc>
          <w:tcPr>
            <w:tcW w:w="1811" w:type="dxa"/>
            <w:vAlign w:val="center"/>
          </w:tcPr>
          <w:p w14:paraId="57A2DAA2">
            <w:pPr>
              <w:jc w:val="center"/>
              <w:rPr>
                <w:rFonts w:hint="eastAsia" w:ascii="Times New Roman" w:hAnsi="Times New Roman"/>
                <w:color w:val="auto"/>
                <w:szCs w:val="44"/>
                <w:highlight w:val="none"/>
              </w:rPr>
            </w:pPr>
          </w:p>
        </w:tc>
        <w:tc>
          <w:tcPr>
            <w:tcW w:w="1356" w:type="dxa"/>
            <w:vAlign w:val="center"/>
          </w:tcPr>
          <w:p w14:paraId="111A6D02">
            <w:pPr>
              <w:jc w:val="center"/>
              <w:rPr>
                <w:rFonts w:ascii="Times New Roman" w:hAnsi="Times New Roman"/>
                <w:color w:val="auto"/>
                <w:highlight w:val="none"/>
              </w:rPr>
            </w:pPr>
          </w:p>
        </w:tc>
        <w:tc>
          <w:tcPr>
            <w:tcW w:w="1357" w:type="dxa"/>
            <w:vAlign w:val="center"/>
          </w:tcPr>
          <w:p w14:paraId="074C5201">
            <w:pPr>
              <w:jc w:val="center"/>
              <w:rPr>
                <w:rFonts w:hint="eastAsia" w:ascii="Times New Roman" w:hAnsi="Times New Roman"/>
                <w:color w:val="auto"/>
                <w:szCs w:val="44"/>
                <w:highlight w:val="none"/>
              </w:rPr>
            </w:pPr>
          </w:p>
        </w:tc>
        <w:tc>
          <w:tcPr>
            <w:tcW w:w="1357" w:type="dxa"/>
            <w:vAlign w:val="center"/>
          </w:tcPr>
          <w:p w14:paraId="218F12F1">
            <w:pPr>
              <w:jc w:val="center"/>
              <w:rPr>
                <w:rFonts w:hint="eastAsia" w:ascii="Times New Roman" w:hAnsi="Times New Roman"/>
                <w:color w:val="auto"/>
                <w:szCs w:val="44"/>
                <w:highlight w:val="none"/>
              </w:rPr>
            </w:pPr>
          </w:p>
        </w:tc>
        <w:tc>
          <w:tcPr>
            <w:tcW w:w="1356" w:type="dxa"/>
            <w:vAlign w:val="center"/>
          </w:tcPr>
          <w:p w14:paraId="4DC9E73C">
            <w:pPr>
              <w:jc w:val="center"/>
              <w:rPr>
                <w:rFonts w:hint="eastAsia" w:ascii="Times New Roman" w:hAnsi="Times New Roman"/>
                <w:color w:val="auto"/>
                <w:szCs w:val="44"/>
                <w:highlight w:val="none"/>
              </w:rPr>
            </w:pPr>
          </w:p>
        </w:tc>
        <w:tc>
          <w:tcPr>
            <w:tcW w:w="1357" w:type="dxa"/>
            <w:vAlign w:val="center"/>
          </w:tcPr>
          <w:p w14:paraId="3711AB2F">
            <w:pPr>
              <w:jc w:val="center"/>
              <w:rPr>
                <w:rFonts w:hint="eastAsia" w:ascii="Times New Roman" w:hAnsi="Times New Roman"/>
                <w:color w:val="auto"/>
                <w:szCs w:val="44"/>
                <w:highlight w:val="none"/>
              </w:rPr>
            </w:pPr>
          </w:p>
        </w:tc>
        <w:tc>
          <w:tcPr>
            <w:tcW w:w="1357" w:type="dxa"/>
            <w:vAlign w:val="center"/>
          </w:tcPr>
          <w:p w14:paraId="138C59FD">
            <w:pPr>
              <w:jc w:val="center"/>
              <w:rPr>
                <w:rFonts w:hint="eastAsia" w:ascii="Times New Roman" w:hAnsi="Times New Roman"/>
                <w:color w:val="auto"/>
                <w:szCs w:val="44"/>
                <w:highlight w:val="none"/>
              </w:rPr>
            </w:pPr>
          </w:p>
        </w:tc>
        <w:tc>
          <w:tcPr>
            <w:tcW w:w="1364" w:type="dxa"/>
            <w:vAlign w:val="center"/>
          </w:tcPr>
          <w:p w14:paraId="491D3F13">
            <w:pPr>
              <w:jc w:val="center"/>
              <w:rPr>
                <w:rFonts w:hint="eastAsia" w:ascii="Times New Roman" w:hAnsi="Times New Roman"/>
                <w:color w:val="auto"/>
                <w:szCs w:val="44"/>
                <w:highlight w:val="none"/>
              </w:rPr>
            </w:pPr>
          </w:p>
        </w:tc>
        <w:tc>
          <w:tcPr>
            <w:tcW w:w="1922" w:type="dxa"/>
            <w:vAlign w:val="center"/>
          </w:tcPr>
          <w:p w14:paraId="038E4A9B">
            <w:pPr>
              <w:jc w:val="center"/>
              <w:rPr>
                <w:rFonts w:hint="eastAsia" w:ascii="Times New Roman" w:hAnsi="Times New Roman"/>
                <w:color w:val="auto"/>
                <w:szCs w:val="44"/>
                <w:highlight w:val="none"/>
              </w:rPr>
            </w:pPr>
          </w:p>
        </w:tc>
      </w:tr>
      <w:tr w14:paraId="0838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4012904">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3</w:t>
            </w:r>
          </w:p>
        </w:tc>
        <w:tc>
          <w:tcPr>
            <w:tcW w:w="1811" w:type="dxa"/>
            <w:vAlign w:val="center"/>
          </w:tcPr>
          <w:p w14:paraId="64C48B29">
            <w:pPr>
              <w:jc w:val="center"/>
              <w:rPr>
                <w:rFonts w:hint="eastAsia" w:ascii="Times New Roman" w:hAnsi="Times New Roman"/>
                <w:color w:val="auto"/>
                <w:szCs w:val="44"/>
                <w:highlight w:val="none"/>
              </w:rPr>
            </w:pPr>
          </w:p>
        </w:tc>
        <w:tc>
          <w:tcPr>
            <w:tcW w:w="1356" w:type="dxa"/>
            <w:vAlign w:val="center"/>
          </w:tcPr>
          <w:p w14:paraId="1D0616B6">
            <w:pPr>
              <w:jc w:val="center"/>
              <w:rPr>
                <w:rFonts w:ascii="Times New Roman" w:hAnsi="Times New Roman"/>
                <w:color w:val="auto"/>
                <w:highlight w:val="none"/>
              </w:rPr>
            </w:pPr>
          </w:p>
        </w:tc>
        <w:tc>
          <w:tcPr>
            <w:tcW w:w="1357" w:type="dxa"/>
            <w:vAlign w:val="center"/>
          </w:tcPr>
          <w:p w14:paraId="5BBBB78E">
            <w:pPr>
              <w:jc w:val="center"/>
              <w:rPr>
                <w:rFonts w:hint="eastAsia" w:ascii="Times New Roman" w:hAnsi="Times New Roman"/>
                <w:color w:val="auto"/>
                <w:szCs w:val="44"/>
                <w:highlight w:val="none"/>
              </w:rPr>
            </w:pPr>
          </w:p>
        </w:tc>
        <w:tc>
          <w:tcPr>
            <w:tcW w:w="1357" w:type="dxa"/>
            <w:vAlign w:val="center"/>
          </w:tcPr>
          <w:p w14:paraId="0DD66EAE">
            <w:pPr>
              <w:jc w:val="center"/>
              <w:rPr>
                <w:rFonts w:hint="eastAsia" w:ascii="Times New Roman" w:hAnsi="Times New Roman"/>
                <w:color w:val="auto"/>
                <w:szCs w:val="44"/>
                <w:highlight w:val="none"/>
              </w:rPr>
            </w:pPr>
          </w:p>
        </w:tc>
        <w:tc>
          <w:tcPr>
            <w:tcW w:w="1356" w:type="dxa"/>
            <w:vAlign w:val="center"/>
          </w:tcPr>
          <w:p w14:paraId="52A4465E">
            <w:pPr>
              <w:jc w:val="center"/>
              <w:rPr>
                <w:rFonts w:hint="eastAsia" w:ascii="Times New Roman" w:hAnsi="Times New Roman"/>
                <w:color w:val="auto"/>
                <w:szCs w:val="44"/>
                <w:highlight w:val="none"/>
              </w:rPr>
            </w:pPr>
          </w:p>
        </w:tc>
        <w:tc>
          <w:tcPr>
            <w:tcW w:w="1357" w:type="dxa"/>
            <w:vAlign w:val="center"/>
          </w:tcPr>
          <w:p w14:paraId="64D5FC29">
            <w:pPr>
              <w:jc w:val="center"/>
              <w:rPr>
                <w:rFonts w:hint="eastAsia" w:ascii="Times New Roman" w:hAnsi="Times New Roman"/>
                <w:color w:val="auto"/>
                <w:szCs w:val="44"/>
                <w:highlight w:val="none"/>
              </w:rPr>
            </w:pPr>
          </w:p>
        </w:tc>
        <w:tc>
          <w:tcPr>
            <w:tcW w:w="1357" w:type="dxa"/>
            <w:vAlign w:val="center"/>
          </w:tcPr>
          <w:p w14:paraId="52706706">
            <w:pPr>
              <w:jc w:val="center"/>
              <w:rPr>
                <w:rFonts w:hint="eastAsia" w:ascii="Times New Roman" w:hAnsi="Times New Roman"/>
                <w:color w:val="auto"/>
                <w:szCs w:val="44"/>
                <w:highlight w:val="none"/>
              </w:rPr>
            </w:pPr>
          </w:p>
        </w:tc>
        <w:tc>
          <w:tcPr>
            <w:tcW w:w="1364" w:type="dxa"/>
            <w:vAlign w:val="center"/>
          </w:tcPr>
          <w:p w14:paraId="7B65D98A">
            <w:pPr>
              <w:jc w:val="center"/>
              <w:rPr>
                <w:rFonts w:hint="eastAsia" w:ascii="Times New Roman" w:hAnsi="Times New Roman"/>
                <w:color w:val="auto"/>
                <w:szCs w:val="44"/>
                <w:highlight w:val="none"/>
              </w:rPr>
            </w:pPr>
          </w:p>
        </w:tc>
        <w:tc>
          <w:tcPr>
            <w:tcW w:w="1922" w:type="dxa"/>
            <w:vAlign w:val="center"/>
          </w:tcPr>
          <w:p w14:paraId="38782CC6">
            <w:pPr>
              <w:jc w:val="center"/>
              <w:rPr>
                <w:rFonts w:hint="eastAsia" w:ascii="Times New Roman" w:hAnsi="Times New Roman"/>
                <w:color w:val="auto"/>
                <w:szCs w:val="44"/>
                <w:highlight w:val="none"/>
              </w:rPr>
            </w:pPr>
          </w:p>
        </w:tc>
      </w:tr>
      <w:tr w14:paraId="4B1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76B0707">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4</w:t>
            </w:r>
          </w:p>
        </w:tc>
        <w:tc>
          <w:tcPr>
            <w:tcW w:w="1811" w:type="dxa"/>
            <w:vAlign w:val="center"/>
          </w:tcPr>
          <w:p w14:paraId="6EEFEAC4">
            <w:pPr>
              <w:jc w:val="center"/>
              <w:rPr>
                <w:rFonts w:hint="eastAsia" w:ascii="Times New Roman" w:hAnsi="Times New Roman"/>
                <w:color w:val="auto"/>
                <w:szCs w:val="44"/>
                <w:highlight w:val="none"/>
              </w:rPr>
            </w:pPr>
          </w:p>
        </w:tc>
        <w:tc>
          <w:tcPr>
            <w:tcW w:w="1356" w:type="dxa"/>
            <w:vAlign w:val="center"/>
          </w:tcPr>
          <w:p w14:paraId="1AB2CDB4">
            <w:pPr>
              <w:jc w:val="center"/>
              <w:rPr>
                <w:rFonts w:ascii="Times New Roman" w:hAnsi="Times New Roman"/>
                <w:color w:val="auto"/>
                <w:highlight w:val="none"/>
              </w:rPr>
            </w:pPr>
          </w:p>
        </w:tc>
        <w:tc>
          <w:tcPr>
            <w:tcW w:w="1357" w:type="dxa"/>
            <w:vAlign w:val="center"/>
          </w:tcPr>
          <w:p w14:paraId="0F24A25E">
            <w:pPr>
              <w:jc w:val="center"/>
              <w:rPr>
                <w:rFonts w:hint="eastAsia" w:ascii="Times New Roman" w:hAnsi="Times New Roman"/>
                <w:color w:val="auto"/>
                <w:szCs w:val="44"/>
                <w:highlight w:val="none"/>
              </w:rPr>
            </w:pPr>
          </w:p>
        </w:tc>
        <w:tc>
          <w:tcPr>
            <w:tcW w:w="1357" w:type="dxa"/>
            <w:vAlign w:val="center"/>
          </w:tcPr>
          <w:p w14:paraId="38480B36">
            <w:pPr>
              <w:jc w:val="center"/>
              <w:rPr>
                <w:rFonts w:hint="eastAsia" w:ascii="Times New Roman" w:hAnsi="Times New Roman"/>
                <w:color w:val="auto"/>
                <w:szCs w:val="44"/>
                <w:highlight w:val="none"/>
              </w:rPr>
            </w:pPr>
          </w:p>
        </w:tc>
        <w:tc>
          <w:tcPr>
            <w:tcW w:w="1356" w:type="dxa"/>
            <w:vAlign w:val="center"/>
          </w:tcPr>
          <w:p w14:paraId="36003984">
            <w:pPr>
              <w:jc w:val="center"/>
              <w:rPr>
                <w:rFonts w:hint="eastAsia" w:ascii="Times New Roman" w:hAnsi="Times New Roman"/>
                <w:color w:val="auto"/>
                <w:szCs w:val="44"/>
                <w:highlight w:val="none"/>
              </w:rPr>
            </w:pPr>
          </w:p>
        </w:tc>
        <w:tc>
          <w:tcPr>
            <w:tcW w:w="1357" w:type="dxa"/>
            <w:vAlign w:val="center"/>
          </w:tcPr>
          <w:p w14:paraId="214741F6">
            <w:pPr>
              <w:jc w:val="center"/>
              <w:rPr>
                <w:rFonts w:hint="eastAsia" w:ascii="Times New Roman" w:hAnsi="Times New Roman"/>
                <w:color w:val="auto"/>
                <w:szCs w:val="44"/>
                <w:highlight w:val="none"/>
              </w:rPr>
            </w:pPr>
          </w:p>
        </w:tc>
        <w:tc>
          <w:tcPr>
            <w:tcW w:w="1357" w:type="dxa"/>
            <w:vAlign w:val="center"/>
          </w:tcPr>
          <w:p w14:paraId="1F77D10A">
            <w:pPr>
              <w:jc w:val="center"/>
              <w:rPr>
                <w:rFonts w:hint="eastAsia" w:ascii="Times New Roman" w:hAnsi="Times New Roman"/>
                <w:color w:val="auto"/>
                <w:szCs w:val="44"/>
                <w:highlight w:val="none"/>
              </w:rPr>
            </w:pPr>
          </w:p>
        </w:tc>
        <w:tc>
          <w:tcPr>
            <w:tcW w:w="1364" w:type="dxa"/>
            <w:vAlign w:val="center"/>
          </w:tcPr>
          <w:p w14:paraId="3022F529">
            <w:pPr>
              <w:jc w:val="center"/>
              <w:rPr>
                <w:rFonts w:hint="eastAsia" w:ascii="Times New Roman" w:hAnsi="Times New Roman"/>
                <w:color w:val="auto"/>
                <w:szCs w:val="44"/>
                <w:highlight w:val="none"/>
              </w:rPr>
            </w:pPr>
          </w:p>
        </w:tc>
        <w:tc>
          <w:tcPr>
            <w:tcW w:w="1922" w:type="dxa"/>
            <w:vAlign w:val="center"/>
          </w:tcPr>
          <w:p w14:paraId="7A736272">
            <w:pPr>
              <w:jc w:val="center"/>
              <w:rPr>
                <w:rFonts w:hint="eastAsia" w:ascii="Times New Roman" w:hAnsi="Times New Roman"/>
                <w:color w:val="auto"/>
                <w:szCs w:val="44"/>
                <w:highlight w:val="none"/>
              </w:rPr>
            </w:pPr>
          </w:p>
        </w:tc>
      </w:tr>
      <w:tr w14:paraId="0652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1869C98">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5</w:t>
            </w:r>
          </w:p>
        </w:tc>
        <w:tc>
          <w:tcPr>
            <w:tcW w:w="1811" w:type="dxa"/>
            <w:vAlign w:val="center"/>
          </w:tcPr>
          <w:p w14:paraId="6DB24843">
            <w:pPr>
              <w:jc w:val="center"/>
              <w:rPr>
                <w:rFonts w:hint="eastAsia" w:ascii="Times New Roman" w:hAnsi="Times New Roman"/>
                <w:color w:val="auto"/>
                <w:szCs w:val="44"/>
                <w:highlight w:val="none"/>
              </w:rPr>
            </w:pPr>
          </w:p>
        </w:tc>
        <w:tc>
          <w:tcPr>
            <w:tcW w:w="1356" w:type="dxa"/>
            <w:vAlign w:val="center"/>
          </w:tcPr>
          <w:p w14:paraId="7BAD641B">
            <w:pPr>
              <w:jc w:val="center"/>
              <w:rPr>
                <w:rFonts w:ascii="Times New Roman" w:hAnsi="Times New Roman"/>
                <w:color w:val="auto"/>
                <w:highlight w:val="none"/>
              </w:rPr>
            </w:pPr>
          </w:p>
        </w:tc>
        <w:tc>
          <w:tcPr>
            <w:tcW w:w="1357" w:type="dxa"/>
            <w:vAlign w:val="center"/>
          </w:tcPr>
          <w:p w14:paraId="1FB4408C">
            <w:pPr>
              <w:jc w:val="center"/>
              <w:rPr>
                <w:rFonts w:hint="eastAsia" w:ascii="Times New Roman" w:hAnsi="Times New Roman"/>
                <w:color w:val="auto"/>
                <w:szCs w:val="44"/>
                <w:highlight w:val="none"/>
              </w:rPr>
            </w:pPr>
          </w:p>
        </w:tc>
        <w:tc>
          <w:tcPr>
            <w:tcW w:w="1357" w:type="dxa"/>
            <w:vAlign w:val="center"/>
          </w:tcPr>
          <w:p w14:paraId="57248FF8">
            <w:pPr>
              <w:jc w:val="center"/>
              <w:rPr>
                <w:rFonts w:hint="eastAsia" w:ascii="Times New Roman" w:hAnsi="Times New Roman"/>
                <w:color w:val="auto"/>
                <w:szCs w:val="44"/>
                <w:highlight w:val="none"/>
              </w:rPr>
            </w:pPr>
          </w:p>
        </w:tc>
        <w:tc>
          <w:tcPr>
            <w:tcW w:w="1356" w:type="dxa"/>
            <w:vAlign w:val="center"/>
          </w:tcPr>
          <w:p w14:paraId="216AA367">
            <w:pPr>
              <w:jc w:val="center"/>
              <w:rPr>
                <w:rFonts w:hint="eastAsia" w:ascii="Times New Roman" w:hAnsi="Times New Roman"/>
                <w:color w:val="auto"/>
                <w:szCs w:val="44"/>
                <w:highlight w:val="none"/>
              </w:rPr>
            </w:pPr>
          </w:p>
        </w:tc>
        <w:tc>
          <w:tcPr>
            <w:tcW w:w="1357" w:type="dxa"/>
            <w:vAlign w:val="center"/>
          </w:tcPr>
          <w:p w14:paraId="61D1F828">
            <w:pPr>
              <w:jc w:val="center"/>
              <w:rPr>
                <w:rFonts w:hint="eastAsia" w:ascii="Times New Roman" w:hAnsi="Times New Roman"/>
                <w:color w:val="auto"/>
                <w:szCs w:val="44"/>
                <w:highlight w:val="none"/>
              </w:rPr>
            </w:pPr>
          </w:p>
        </w:tc>
        <w:tc>
          <w:tcPr>
            <w:tcW w:w="1357" w:type="dxa"/>
            <w:vAlign w:val="center"/>
          </w:tcPr>
          <w:p w14:paraId="15C2B7AF">
            <w:pPr>
              <w:jc w:val="center"/>
              <w:rPr>
                <w:rFonts w:hint="eastAsia" w:ascii="Times New Roman" w:hAnsi="Times New Roman"/>
                <w:color w:val="auto"/>
                <w:szCs w:val="44"/>
                <w:highlight w:val="none"/>
              </w:rPr>
            </w:pPr>
          </w:p>
        </w:tc>
        <w:tc>
          <w:tcPr>
            <w:tcW w:w="1364" w:type="dxa"/>
            <w:vAlign w:val="center"/>
          </w:tcPr>
          <w:p w14:paraId="4C5C2CB8">
            <w:pPr>
              <w:jc w:val="center"/>
              <w:rPr>
                <w:rFonts w:hint="eastAsia" w:ascii="Times New Roman" w:hAnsi="Times New Roman"/>
                <w:color w:val="auto"/>
                <w:szCs w:val="44"/>
                <w:highlight w:val="none"/>
              </w:rPr>
            </w:pPr>
          </w:p>
        </w:tc>
        <w:tc>
          <w:tcPr>
            <w:tcW w:w="1922" w:type="dxa"/>
            <w:vAlign w:val="center"/>
          </w:tcPr>
          <w:p w14:paraId="2D4CB1B3">
            <w:pPr>
              <w:jc w:val="center"/>
              <w:rPr>
                <w:rFonts w:hint="eastAsia" w:ascii="Times New Roman" w:hAnsi="Times New Roman"/>
                <w:color w:val="auto"/>
                <w:szCs w:val="44"/>
                <w:highlight w:val="none"/>
              </w:rPr>
            </w:pPr>
          </w:p>
        </w:tc>
      </w:tr>
      <w:tr w14:paraId="37EF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F477FCC">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6</w:t>
            </w:r>
          </w:p>
        </w:tc>
        <w:tc>
          <w:tcPr>
            <w:tcW w:w="1811" w:type="dxa"/>
            <w:vAlign w:val="center"/>
          </w:tcPr>
          <w:p w14:paraId="450D52AF">
            <w:pPr>
              <w:jc w:val="center"/>
              <w:rPr>
                <w:rFonts w:hint="eastAsia" w:ascii="Times New Roman" w:hAnsi="Times New Roman"/>
                <w:color w:val="auto"/>
                <w:szCs w:val="44"/>
                <w:highlight w:val="none"/>
              </w:rPr>
            </w:pPr>
          </w:p>
        </w:tc>
        <w:tc>
          <w:tcPr>
            <w:tcW w:w="1356" w:type="dxa"/>
            <w:vAlign w:val="center"/>
          </w:tcPr>
          <w:p w14:paraId="19E29915">
            <w:pPr>
              <w:jc w:val="center"/>
              <w:rPr>
                <w:rFonts w:ascii="Times New Roman" w:hAnsi="Times New Roman"/>
                <w:color w:val="auto"/>
                <w:highlight w:val="none"/>
              </w:rPr>
            </w:pPr>
          </w:p>
        </w:tc>
        <w:tc>
          <w:tcPr>
            <w:tcW w:w="1357" w:type="dxa"/>
            <w:vAlign w:val="center"/>
          </w:tcPr>
          <w:p w14:paraId="305D5959">
            <w:pPr>
              <w:jc w:val="center"/>
              <w:rPr>
                <w:rFonts w:hint="eastAsia" w:ascii="Times New Roman" w:hAnsi="Times New Roman"/>
                <w:color w:val="auto"/>
                <w:szCs w:val="44"/>
                <w:highlight w:val="none"/>
              </w:rPr>
            </w:pPr>
          </w:p>
        </w:tc>
        <w:tc>
          <w:tcPr>
            <w:tcW w:w="1357" w:type="dxa"/>
            <w:vAlign w:val="center"/>
          </w:tcPr>
          <w:p w14:paraId="2CF8D1AB">
            <w:pPr>
              <w:jc w:val="center"/>
              <w:rPr>
                <w:rFonts w:hint="eastAsia" w:ascii="Times New Roman" w:hAnsi="Times New Roman"/>
                <w:color w:val="auto"/>
                <w:szCs w:val="44"/>
                <w:highlight w:val="none"/>
              </w:rPr>
            </w:pPr>
          </w:p>
        </w:tc>
        <w:tc>
          <w:tcPr>
            <w:tcW w:w="1356" w:type="dxa"/>
            <w:vAlign w:val="center"/>
          </w:tcPr>
          <w:p w14:paraId="2B8767E9">
            <w:pPr>
              <w:jc w:val="center"/>
              <w:rPr>
                <w:rFonts w:hint="eastAsia" w:ascii="Times New Roman" w:hAnsi="Times New Roman"/>
                <w:color w:val="auto"/>
                <w:szCs w:val="44"/>
                <w:highlight w:val="none"/>
              </w:rPr>
            </w:pPr>
          </w:p>
        </w:tc>
        <w:tc>
          <w:tcPr>
            <w:tcW w:w="1357" w:type="dxa"/>
            <w:vAlign w:val="center"/>
          </w:tcPr>
          <w:p w14:paraId="74B3496B">
            <w:pPr>
              <w:jc w:val="center"/>
              <w:rPr>
                <w:rFonts w:hint="eastAsia" w:ascii="Times New Roman" w:hAnsi="Times New Roman"/>
                <w:color w:val="auto"/>
                <w:szCs w:val="44"/>
                <w:highlight w:val="none"/>
              </w:rPr>
            </w:pPr>
          </w:p>
        </w:tc>
        <w:tc>
          <w:tcPr>
            <w:tcW w:w="1357" w:type="dxa"/>
            <w:vAlign w:val="center"/>
          </w:tcPr>
          <w:p w14:paraId="58BBC497">
            <w:pPr>
              <w:jc w:val="center"/>
              <w:rPr>
                <w:rFonts w:hint="eastAsia" w:ascii="Times New Roman" w:hAnsi="Times New Roman"/>
                <w:color w:val="auto"/>
                <w:szCs w:val="44"/>
                <w:highlight w:val="none"/>
              </w:rPr>
            </w:pPr>
          </w:p>
        </w:tc>
        <w:tc>
          <w:tcPr>
            <w:tcW w:w="1364" w:type="dxa"/>
            <w:vAlign w:val="center"/>
          </w:tcPr>
          <w:p w14:paraId="4B2C08D7">
            <w:pPr>
              <w:jc w:val="center"/>
              <w:rPr>
                <w:rFonts w:hint="eastAsia" w:ascii="Times New Roman" w:hAnsi="Times New Roman"/>
                <w:color w:val="auto"/>
                <w:szCs w:val="44"/>
                <w:highlight w:val="none"/>
              </w:rPr>
            </w:pPr>
          </w:p>
        </w:tc>
        <w:tc>
          <w:tcPr>
            <w:tcW w:w="1922" w:type="dxa"/>
            <w:vAlign w:val="center"/>
          </w:tcPr>
          <w:p w14:paraId="13ECE150">
            <w:pPr>
              <w:jc w:val="center"/>
              <w:rPr>
                <w:rFonts w:hint="eastAsia" w:ascii="Times New Roman" w:hAnsi="Times New Roman"/>
                <w:color w:val="auto"/>
                <w:szCs w:val="44"/>
                <w:highlight w:val="none"/>
              </w:rPr>
            </w:pPr>
          </w:p>
        </w:tc>
      </w:tr>
      <w:tr w14:paraId="6E53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A5A568B">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w:t>
            </w:r>
            <w:r>
              <w:rPr>
                <w:rFonts w:ascii="Times New Roman" w:hAnsi="Times New Roman"/>
                <w:color w:val="auto"/>
                <w:szCs w:val="44"/>
                <w:highlight w:val="none"/>
              </w:rPr>
              <w:t>…</w:t>
            </w:r>
          </w:p>
        </w:tc>
        <w:tc>
          <w:tcPr>
            <w:tcW w:w="1811" w:type="dxa"/>
            <w:vAlign w:val="center"/>
          </w:tcPr>
          <w:p w14:paraId="709EFBCB">
            <w:pPr>
              <w:rPr>
                <w:rFonts w:hint="eastAsia" w:ascii="Times New Roman" w:hAnsi="Times New Roman"/>
                <w:color w:val="auto"/>
                <w:szCs w:val="21"/>
                <w:highlight w:val="none"/>
              </w:rPr>
            </w:pPr>
          </w:p>
        </w:tc>
        <w:tc>
          <w:tcPr>
            <w:tcW w:w="1356" w:type="dxa"/>
            <w:vAlign w:val="center"/>
          </w:tcPr>
          <w:p w14:paraId="03D6EA37">
            <w:pPr>
              <w:jc w:val="center"/>
              <w:rPr>
                <w:rFonts w:ascii="Times New Roman" w:hAnsi="Times New Roman"/>
                <w:color w:val="auto"/>
                <w:highlight w:val="none"/>
              </w:rPr>
            </w:pPr>
          </w:p>
        </w:tc>
        <w:tc>
          <w:tcPr>
            <w:tcW w:w="1357" w:type="dxa"/>
            <w:vAlign w:val="center"/>
          </w:tcPr>
          <w:p w14:paraId="4E993278">
            <w:pPr>
              <w:jc w:val="center"/>
              <w:rPr>
                <w:rFonts w:hint="eastAsia" w:ascii="Times New Roman" w:hAnsi="Times New Roman"/>
                <w:color w:val="auto"/>
                <w:szCs w:val="44"/>
                <w:highlight w:val="none"/>
              </w:rPr>
            </w:pPr>
          </w:p>
        </w:tc>
        <w:tc>
          <w:tcPr>
            <w:tcW w:w="1357" w:type="dxa"/>
            <w:vAlign w:val="center"/>
          </w:tcPr>
          <w:p w14:paraId="67C385BC">
            <w:pPr>
              <w:jc w:val="center"/>
              <w:rPr>
                <w:rFonts w:hint="eastAsia" w:ascii="Times New Roman" w:hAnsi="Times New Roman"/>
                <w:color w:val="auto"/>
                <w:szCs w:val="44"/>
                <w:highlight w:val="none"/>
              </w:rPr>
            </w:pPr>
          </w:p>
        </w:tc>
        <w:tc>
          <w:tcPr>
            <w:tcW w:w="1356" w:type="dxa"/>
            <w:vAlign w:val="center"/>
          </w:tcPr>
          <w:p w14:paraId="0783CA4B">
            <w:pPr>
              <w:jc w:val="center"/>
              <w:rPr>
                <w:rFonts w:hint="eastAsia" w:ascii="Times New Roman" w:hAnsi="Times New Roman"/>
                <w:color w:val="auto"/>
                <w:szCs w:val="44"/>
                <w:highlight w:val="none"/>
              </w:rPr>
            </w:pPr>
          </w:p>
        </w:tc>
        <w:tc>
          <w:tcPr>
            <w:tcW w:w="1357" w:type="dxa"/>
            <w:vAlign w:val="center"/>
          </w:tcPr>
          <w:p w14:paraId="442C16AF">
            <w:pPr>
              <w:jc w:val="center"/>
              <w:rPr>
                <w:rFonts w:hint="eastAsia" w:ascii="Times New Roman" w:hAnsi="Times New Roman"/>
                <w:color w:val="auto"/>
                <w:szCs w:val="44"/>
                <w:highlight w:val="none"/>
              </w:rPr>
            </w:pPr>
          </w:p>
        </w:tc>
        <w:tc>
          <w:tcPr>
            <w:tcW w:w="1357" w:type="dxa"/>
            <w:vAlign w:val="center"/>
          </w:tcPr>
          <w:p w14:paraId="070FBF8A">
            <w:pPr>
              <w:jc w:val="center"/>
              <w:rPr>
                <w:rFonts w:hint="eastAsia" w:ascii="Times New Roman" w:hAnsi="Times New Roman"/>
                <w:color w:val="auto"/>
                <w:szCs w:val="44"/>
                <w:highlight w:val="none"/>
              </w:rPr>
            </w:pPr>
          </w:p>
        </w:tc>
        <w:tc>
          <w:tcPr>
            <w:tcW w:w="1364" w:type="dxa"/>
            <w:vAlign w:val="center"/>
          </w:tcPr>
          <w:p w14:paraId="0D0216AF">
            <w:pPr>
              <w:jc w:val="center"/>
              <w:rPr>
                <w:rFonts w:hint="eastAsia" w:ascii="Times New Roman" w:hAnsi="Times New Roman"/>
                <w:color w:val="auto"/>
                <w:szCs w:val="44"/>
                <w:highlight w:val="none"/>
              </w:rPr>
            </w:pPr>
          </w:p>
        </w:tc>
        <w:tc>
          <w:tcPr>
            <w:tcW w:w="1922" w:type="dxa"/>
            <w:vAlign w:val="center"/>
          </w:tcPr>
          <w:p w14:paraId="51E28353">
            <w:pPr>
              <w:jc w:val="center"/>
              <w:rPr>
                <w:rFonts w:hint="eastAsia" w:ascii="Times New Roman" w:hAnsi="Times New Roman"/>
                <w:color w:val="auto"/>
                <w:szCs w:val="44"/>
                <w:highlight w:val="none"/>
              </w:rPr>
            </w:pPr>
          </w:p>
        </w:tc>
      </w:tr>
      <w:tr w14:paraId="6086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2DCD26A6">
            <w:pPr>
              <w:rPr>
                <w:rFonts w:ascii="Times New Roman" w:hAnsi="Times New Roman"/>
                <w:color w:val="auto"/>
                <w:highlight w:val="none"/>
              </w:rPr>
            </w:pPr>
            <w:r>
              <w:rPr>
                <w:rFonts w:hint="eastAsia" w:ascii="Times New Roman" w:hAnsi="Times New Roman"/>
                <w:color w:val="auto"/>
                <w:highlight w:val="none"/>
              </w:rPr>
              <w:t>资信业绩评委签名：</w:t>
            </w:r>
          </w:p>
          <w:p w14:paraId="7DDC5A6E">
            <w:pPr>
              <w:rPr>
                <w:rFonts w:ascii="Times New Roman" w:hAnsi="Times New Roman"/>
                <w:color w:val="auto"/>
                <w:highlight w:val="none"/>
              </w:rPr>
            </w:pPr>
          </w:p>
          <w:p w14:paraId="72640B5E">
            <w:pPr>
              <w:rPr>
                <w:rFonts w:hint="eastAsia" w:ascii="Times New Roman" w:hAnsi="Times New Roman"/>
                <w:color w:val="auto"/>
                <w:szCs w:val="44"/>
                <w:highlight w:val="none"/>
              </w:rPr>
            </w:pPr>
          </w:p>
          <w:p w14:paraId="3898AC60">
            <w:pPr>
              <w:jc w:val="center"/>
              <w:rPr>
                <w:rFonts w:hint="eastAsia" w:ascii="Times New Roman" w:hAnsi="Times New Roman"/>
                <w:color w:val="auto"/>
                <w:szCs w:val="44"/>
                <w:highlight w:val="none"/>
              </w:rPr>
            </w:pPr>
          </w:p>
        </w:tc>
      </w:tr>
      <w:bookmarkEnd w:id="851"/>
    </w:tbl>
    <w:p w14:paraId="769391A8">
      <w:pPr>
        <w:rPr>
          <w:rFonts w:hint="eastAsia" w:ascii="Times New Roman" w:hAnsi="Times New Roman"/>
          <w:color w:val="auto"/>
          <w:szCs w:val="44"/>
          <w:highlight w:val="none"/>
        </w:rPr>
      </w:pPr>
    </w:p>
    <w:p w14:paraId="22457105">
      <w:pPr>
        <w:ind w:firstLine="3780" w:firstLineChars="1800"/>
        <w:jc w:val="right"/>
        <w:rPr>
          <w:rFonts w:ascii="Times New Roman" w:hAnsi="Times New Roman"/>
          <w:color w:val="auto"/>
          <w:highlight w:val="none"/>
        </w:rPr>
      </w:pPr>
      <w:r>
        <w:rPr>
          <w:rFonts w:hint="eastAsia" w:ascii="Times New Roman" w:hAnsi="Times New Roman"/>
          <w:color w:val="auto"/>
          <w:highlight w:val="none"/>
        </w:rPr>
        <w:t xml:space="preserve">                      日期：   　　 年    月　  日</w:t>
      </w:r>
    </w:p>
    <w:bookmarkEnd w:id="840"/>
    <w:p w14:paraId="00923654">
      <w:pPr>
        <w:rPr>
          <w:rFonts w:hint="eastAsia" w:ascii="Times New Roman" w:hAnsi="Times New Roman"/>
          <w:color w:val="auto"/>
          <w:szCs w:val="44"/>
          <w:highlight w:val="none"/>
        </w:rPr>
      </w:pPr>
    </w:p>
    <w:p w14:paraId="24E4C9FA">
      <w:pPr>
        <w:rPr>
          <w:rFonts w:ascii="Times New Roman" w:hAnsi="Times New Roman"/>
          <w:color w:val="auto"/>
          <w:highlight w:val="none"/>
        </w:rPr>
      </w:pPr>
    </w:p>
    <w:p w14:paraId="0B78988A">
      <w:pPr>
        <w:pStyle w:val="23"/>
        <w:ind w:firstLine="118"/>
        <w:rPr>
          <w:rFonts w:ascii="Times New Roman" w:hAnsi="Times New Roman"/>
          <w:color w:val="auto"/>
          <w:highlight w:val="none"/>
        </w:rPr>
      </w:pPr>
      <w:bookmarkStart w:id="852" w:name="_Toc256000361"/>
      <w:bookmarkStart w:id="853" w:name="_Toc122602775"/>
      <w:bookmarkStart w:id="854" w:name="_Toc145081522"/>
      <w:bookmarkStart w:id="855" w:name="_Toc256000143"/>
      <w:bookmarkStart w:id="856" w:name="_Toc149058070"/>
      <w:bookmarkStart w:id="857" w:name="_Toc167542198"/>
      <w:r>
        <w:rPr>
          <w:rFonts w:hint="eastAsia" w:ascii="Times New Roman" w:hAnsi="Times New Roman"/>
          <w:color w:val="auto"/>
          <w:highlight w:val="none"/>
        </w:rPr>
        <w:t>附表A-1</w:t>
      </w:r>
      <w:r>
        <w:rPr>
          <w:rFonts w:ascii="Times New Roman" w:hAnsi="Times New Roman"/>
          <w:color w:val="auto"/>
          <w:highlight w:val="none"/>
        </w:rPr>
        <w:t>4</w:t>
      </w:r>
      <w:r>
        <w:rPr>
          <w:rFonts w:hint="eastAsia" w:ascii="Times New Roman" w:hAnsi="Times New Roman"/>
          <w:color w:val="auto"/>
          <w:highlight w:val="none"/>
        </w:rPr>
        <w:t>：其他因素评审记录表</w:t>
      </w:r>
      <w:bookmarkEnd w:id="852"/>
      <w:bookmarkEnd w:id="853"/>
      <w:bookmarkEnd w:id="854"/>
      <w:bookmarkEnd w:id="855"/>
      <w:bookmarkEnd w:id="856"/>
      <w:bookmarkEnd w:id="857"/>
    </w:p>
    <w:p w14:paraId="3E08CE4A">
      <w:pPr>
        <w:jc w:val="center"/>
        <w:rPr>
          <w:rFonts w:hint="eastAsia" w:ascii="Times New Roman" w:hAnsi="Times New Roman" w:eastAsia="黑体"/>
          <w:color w:val="auto"/>
          <w:sz w:val="36"/>
          <w:szCs w:val="36"/>
          <w:highlight w:val="none"/>
        </w:rPr>
      </w:pPr>
      <w:bookmarkStart w:id="858" w:name="_Toc145516080"/>
      <w:bookmarkStart w:id="859" w:name="_Toc148967386"/>
      <w:bookmarkStart w:id="860" w:name="_Toc149058071"/>
      <w:r>
        <w:rPr>
          <w:rFonts w:hint="eastAsia" w:ascii="Times New Roman" w:hAnsi="Times New Roman" w:eastAsia="黑体"/>
          <w:color w:val="auto"/>
          <w:sz w:val="36"/>
          <w:szCs w:val="36"/>
          <w:highlight w:val="none"/>
        </w:rPr>
        <w:t>其他因素评审记录表</w:t>
      </w:r>
      <w:bookmarkEnd w:id="858"/>
      <w:bookmarkEnd w:id="859"/>
      <w:bookmarkEnd w:id="860"/>
    </w:p>
    <w:p w14:paraId="78BCAA26">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1683C715">
      <w:pPr>
        <w:rPr>
          <w:rFonts w:ascii="Times New Roman" w:hAnsi="Times New Roman"/>
          <w:color w:val="auto"/>
          <w:szCs w:val="44"/>
          <w:highlight w:val="none"/>
        </w:rPr>
      </w:pPr>
      <w:r>
        <w:rPr>
          <w:rFonts w:hint="eastAsia" w:ascii="Times New Roman" w:hAnsi="Times New Roman"/>
          <w:color w:val="auto"/>
          <w:szCs w:val="44"/>
          <w:highlight w:val="none"/>
        </w:rPr>
        <w:t>标段唯一标识码：</w:t>
      </w:r>
    </w:p>
    <w:tbl>
      <w:tblPr>
        <w:tblStyle w:val="15"/>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753"/>
        <w:gridCol w:w="1313"/>
        <w:gridCol w:w="1314"/>
        <w:gridCol w:w="1314"/>
        <w:gridCol w:w="1313"/>
        <w:gridCol w:w="1314"/>
        <w:gridCol w:w="1314"/>
        <w:gridCol w:w="1325"/>
        <w:gridCol w:w="2016"/>
      </w:tblGrid>
      <w:tr w14:paraId="60C9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1D7ED7A0">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序号</w:t>
            </w:r>
          </w:p>
        </w:tc>
        <w:tc>
          <w:tcPr>
            <w:tcW w:w="1753" w:type="dxa"/>
            <w:vMerge w:val="restart"/>
            <w:vAlign w:val="center"/>
          </w:tcPr>
          <w:p w14:paraId="03523F9F">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投标人名称</w:t>
            </w:r>
          </w:p>
        </w:tc>
        <w:tc>
          <w:tcPr>
            <w:tcW w:w="9207" w:type="dxa"/>
            <w:gridSpan w:val="7"/>
            <w:vAlign w:val="center"/>
          </w:tcPr>
          <w:p w14:paraId="21791371">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评委姓名及得分</w:t>
            </w:r>
          </w:p>
        </w:tc>
        <w:tc>
          <w:tcPr>
            <w:tcW w:w="2016" w:type="dxa"/>
            <w:vMerge w:val="restart"/>
            <w:vAlign w:val="center"/>
          </w:tcPr>
          <w:p w14:paraId="56F61EB1">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其他因素最终得分</w:t>
            </w:r>
          </w:p>
        </w:tc>
      </w:tr>
      <w:tr w14:paraId="53B0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52868714">
            <w:pPr>
              <w:jc w:val="center"/>
              <w:rPr>
                <w:rFonts w:hint="eastAsia" w:ascii="Times New Roman" w:hAnsi="Times New Roman"/>
                <w:color w:val="auto"/>
                <w:szCs w:val="44"/>
                <w:highlight w:val="none"/>
              </w:rPr>
            </w:pPr>
          </w:p>
        </w:tc>
        <w:tc>
          <w:tcPr>
            <w:tcW w:w="1753" w:type="dxa"/>
            <w:vMerge w:val="continue"/>
          </w:tcPr>
          <w:p w14:paraId="30878ED2">
            <w:pPr>
              <w:jc w:val="center"/>
              <w:rPr>
                <w:rFonts w:hint="eastAsia" w:ascii="Times New Roman" w:hAnsi="Times New Roman"/>
                <w:color w:val="auto"/>
                <w:szCs w:val="44"/>
                <w:highlight w:val="none"/>
              </w:rPr>
            </w:pPr>
          </w:p>
        </w:tc>
        <w:tc>
          <w:tcPr>
            <w:tcW w:w="1313" w:type="dxa"/>
            <w:vAlign w:val="center"/>
          </w:tcPr>
          <w:p w14:paraId="5FE62A87">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评委1</w:t>
            </w:r>
          </w:p>
        </w:tc>
        <w:tc>
          <w:tcPr>
            <w:tcW w:w="1314" w:type="dxa"/>
            <w:vAlign w:val="center"/>
          </w:tcPr>
          <w:p w14:paraId="1FBA9C74">
            <w:pPr>
              <w:jc w:val="center"/>
              <w:rPr>
                <w:rFonts w:hint="eastAsia" w:ascii="Times New Roman" w:hAnsi="Times New Roman"/>
                <w:b/>
                <w:bCs/>
                <w:color w:val="auto"/>
                <w:szCs w:val="44"/>
                <w:highlight w:val="none"/>
              </w:rPr>
            </w:pPr>
            <w:r>
              <w:rPr>
                <w:rFonts w:hint="eastAsia" w:ascii="Times New Roman" w:hAnsi="Times New Roman"/>
                <w:b/>
                <w:bCs/>
                <w:color w:val="auto"/>
                <w:szCs w:val="44"/>
                <w:highlight w:val="none"/>
              </w:rPr>
              <w:t>评委</w:t>
            </w:r>
            <w:r>
              <w:rPr>
                <w:rFonts w:ascii="Times New Roman" w:hAnsi="Times New Roman"/>
                <w:b/>
                <w:bCs/>
                <w:color w:val="auto"/>
                <w:szCs w:val="44"/>
                <w:highlight w:val="none"/>
              </w:rPr>
              <w:t>2</w:t>
            </w:r>
          </w:p>
        </w:tc>
        <w:tc>
          <w:tcPr>
            <w:tcW w:w="1314" w:type="dxa"/>
            <w:vAlign w:val="center"/>
          </w:tcPr>
          <w:p w14:paraId="13E1A476">
            <w:pPr>
              <w:jc w:val="center"/>
              <w:rPr>
                <w:rFonts w:hint="eastAsia" w:ascii="Times New Roman" w:hAnsi="Times New Roman"/>
                <w:b/>
                <w:bCs/>
                <w:color w:val="auto"/>
                <w:szCs w:val="44"/>
                <w:highlight w:val="none"/>
              </w:rPr>
            </w:pPr>
            <w:r>
              <w:rPr>
                <w:rFonts w:ascii="Times New Roman" w:hAnsi="Times New Roman"/>
                <w:b/>
                <w:bCs/>
                <w:color w:val="auto"/>
                <w:szCs w:val="44"/>
                <w:highlight w:val="none"/>
              </w:rPr>
              <w:t>……</w:t>
            </w:r>
          </w:p>
        </w:tc>
        <w:tc>
          <w:tcPr>
            <w:tcW w:w="1313" w:type="dxa"/>
            <w:vAlign w:val="center"/>
          </w:tcPr>
          <w:p w14:paraId="21AC94ED">
            <w:pPr>
              <w:jc w:val="center"/>
              <w:rPr>
                <w:rFonts w:hint="eastAsia" w:ascii="Times New Roman" w:hAnsi="Times New Roman"/>
                <w:b/>
                <w:bCs/>
                <w:color w:val="auto"/>
                <w:szCs w:val="44"/>
                <w:highlight w:val="none"/>
              </w:rPr>
            </w:pPr>
          </w:p>
        </w:tc>
        <w:tc>
          <w:tcPr>
            <w:tcW w:w="1314" w:type="dxa"/>
            <w:vAlign w:val="center"/>
          </w:tcPr>
          <w:p w14:paraId="5F712988">
            <w:pPr>
              <w:jc w:val="center"/>
              <w:rPr>
                <w:rFonts w:hint="eastAsia" w:ascii="Times New Roman" w:hAnsi="Times New Roman"/>
                <w:b/>
                <w:bCs/>
                <w:color w:val="auto"/>
                <w:szCs w:val="44"/>
                <w:highlight w:val="none"/>
              </w:rPr>
            </w:pPr>
          </w:p>
        </w:tc>
        <w:tc>
          <w:tcPr>
            <w:tcW w:w="1314" w:type="dxa"/>
            <w:vAlign w:val="center"/>
          </w:tcPr>
          <w:p w14:paraId="47E0A242">
            <w:pPr>
              <w:jc w:val="center"/>
              <w:rPr>
                <w:rFonts w:hint="eastAsia" w:ascii="Times New Roman" w:hAnsi="Times New Roman"/>
                <w:b/>
                <w:bCs/>
                <w:color w:val="auto"/>
                <w:szCs w:val="44"/>
                <w:highlight w:val="none"/>
              </w:rPr>
            </w:pPr>
          </w:p>
        </w:tc>
        <w:tc>
          <w:tcPr>
            <w:tcW w:w="1325" w:type="dxa"/>
            <w:vAlign w:val="center"/>
          </w:tcPr>
          <w:p w14:paraId="30913730">
            <w:pPr>
              <w:jc w:val="center"/>
              <w:rPr>
                <w:rFonts w:hint="eastAsia" w:ascii="Times New Roman" w:hAnsi="Times New Roman"/>
                <w:b/>
                <w:bCs/>
                <w:color w:val="auto"/>
                <w:szCs w:val="44"/>
                <w:highlight w:val="none"/>
              </w:rPr>
            </w:pPr>
          </w:p>
        </w:tc>
        <w:tc>
          <w:tcPr>
            <w:tcW w:w="2016" w:type="dxa"/>
            <w:vMerge w:val="continue"/>
            <w:vAlign w:val="center"/>
          </w:tcPr>
          <w:p w14:paraId="7ACBC582">
            <w:pPr>
              <w:jc w:val="center"/>
              <w:rPr>
                <w:rFonts w:hint="eastAsia" w:ascii="Times New Roman" w:hAnsi="Times New Roman"/>
                <w:color w:val="auto"/>
                <w:szCs w:val="44"/>
                <w:highlight w:val="none"/>
              </w:rPr>
            </w:pPr>
          </w:p>
        </w:tc>
      </w:tr>
      <w:tr w14:paraId="3C68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7FCDA63">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1</w:t>
            </w:r>
          </w:p>
        </w:tc>
        <w:tc>
          <w:tcPr>
            <w:tcW w:w="1753" w:type="dxa"/>
            <w:vAlign w:val="center"/>
          </w:tcPr>
          <w:p w14:paraId="796E4371">
            <w:pPr>
              <w:jc w:val="center"/>
              <w:rPr>
                <w:rFonts w:hint="eastAsia" w:ascii="Times New Roman" w:hAnsi="Times New Roman"/>
                <w:color w:val="auto"/>
                <w:szCs w:val="21"/>
                <w:highlight w:val="none"/>
              </w:rPr>
            </w:pPr>
          </w:p>
        </w:tc>
        <w:tc>
          <w:tcPr>
            <w:tcW w:w="1313" w:type="dxa"/>
            <w:vAlign w:val="center"/>
          </w:tcPr>
          <w:p w14:paraId="7CC0C02C">
            <w:pPr>
              <w:rPr>
                <w:rFonts w:hint="eastAsia" w:ascii="Times New Roman" w:hAnsi="Times New Roman"/>
                <w:color w:val="auto"/>
                <w:szCs w:val="21"/>
                <w:highlight w:val="none"/>
              </w:rPr>
            </w:pPr>
          </w:p>
        </w:tc>
        <w:tc>
          <w:tcPr>
            <w:tcW w:w="1314" w:type="dxa"/>
            <w:vAlign w:val="center"/>
          </w:tcPr>
          <w:p w14:paraId="56F5A4A2">
            <w:pPr>
              <w:jc w:val="center"/>
              <w:rPr>
                <w:rFonts w:hint="eastAsia" w:ascii="Times New Roman" w:hAnsi="Times New Roman"/>
                <w:color w:val="auto"/>
                <w:szCs w:val="44"/>
                <w:highlight w:val="none"/>
              </w:rPr>
            </w:pPr>
          </w:p>
        </w:tc>
        <w:tc>
          <w:tcPr>
            <w:tcW w:w="1314" w:type="dxa"/>
            <w:vAlign w:val="center"/>
          </w:tcPr>
          <w:p w14:paraId="70EABDDF">
            <w:pPr>
              <w:jc w:val="center"/>
              <w:rPr>
                <w:rFonts w:hint="eastAsia" w:ascii="Times New Roman" w:hAnsi="Times New Roman"/>
                <w:color w:val="auto"/>
                <w:szCs w:val="44"/>
                <w:highlight w:val="none"/>
              </w:rPr>
            </w:pPr>
          </w:p>
        </w:tc>
        <w:tc>
          <w:tcPr>
            <w:tcW w:w="1313" w:type="dxa"/>
            <w:vAlign w:val="center"/>
          </w:tcPr>
          <w:p w14:paraId="0BB6F8E8">
            <w:pPr>
              <w:jc w:val="center"/>
              <w:rPr>
                <w:rFonts w:hint="eastAsia" w:ascii="Times New Roman" w:hAnsi="Times New Roman"/>
                <w:color w:val="auto"/>
                <w:szCs w:val="44"/>
                <w:highlight w:val="none"/>
              </w:rPr>
            </w:pPr>
          </w:p>
        </w:tc>
        <w:tc>
          <w:tcPr>
            <w:tcW w:w="1314" w:type="dxa"/>
            <w:vAlign w:val="center"/>
          </w:tcPr>
          <w:p w14:paraId="4283510C">
            <w:pPr>
              <w:jc w:val="center"/>
              <w:rPr>
                <w:rFonts w:hint="eastAsia" w:ascii="Times New Roman" w:hAnsi="Times New Roman"/>
                <w:color w:val="auto"/>
                <w:szCs w:val="44"/>
                <w:highlight w:val="none"/>
              </w:rPr>
            </w:pPr>
          </w:p>
        </w:tc>
        <w:tc>
          <w:tcPr>
            <w:tcW w:w="1314" w:type="dxa"/>
            <w:vAlign w:val="center"/>
          </w:tcPr>
          <w:p w14:paraId="6CDCE894">
            <w:pPr>
              <w:jc w:val="center"/>
              <w:rPr>
                <w:rFonts w:hint="eastAsia" w:ascii="Times New Roman" w:hAnsi="Times New Roman"/>
                <w:color w:val="auto"/>
                <w:szCs w:val="44"/>
                <w:highlight w:val="none"/>
              </w:rPr>
            </w:pPr>
          </w:p>
        </w:tc>
        <w:tc>
          <w:tcPr>
            <w:tcW w:w="1325" w:type="dxa"/>
            <w:vAlign w:val="center"/>
          </w:tcPr>
          <w:p w14:paraId="2864C2E8">
            <w:pPr>
              <w:jc w:val="center"/>
              <w:rPr>
                <w:rFonts w:hint="eastAsia" w:ascii="Times New Roman" w:hAnsi="Times New Roman"/>
                <w:color w:val="auto"/>
                <w:szCs w:val="44"/>
                <w:highlight w:val="none"/>
              </w:rPr>
            </w:pPr>
          </w:p>
        </w:tc>
        <w:tc>
          <w:tcPr>
            <w:tcW w:w="2016" w:type="dxa"/>
            <w:vAlign w:val="center"/>
          </w:tcPr>
          <w:p w14:paraId="225B7963">
            <w:pPr>
              <w:jc w:val="center"/>
              <w:rPr>
                <w:rFonts w:hint="eastAsia" w:ascii="Times New Roman" w:hAnsi="Times New Roman"/>
                <w:color w:val="auto"/>
                <w:szCs w:val="44"/>
                <w:highlight w:val="none"/>
              </w:rPr>
            </w:pPr>
          </w:p>
        </w:tc>
      </w:tr>
      <w:tr w14:paraId="4FB1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28E12A42">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2</w:t>
            </w:r>
          </w:p>
        </w:tc>
        <w:tc>
          <w:tcPr>
            <w:tcW w:w="1753" w:type="dxa"/>
            <w:vAlign w:val="center"/>
          </w:tcPr>
          <w:p w14:paraId="3D68E729">
            <w:pPr>
              <w:jc w:val="center"/>
              <w:rPr>
                <w:rFonts w:hint="eastAsia" w:ascii="Times New Roman" w:hAnsi="Times New Roman"/>
                <w:color w:val="auto"/>
                <w:szCs w:val="44"/>
                <w:highlight w:val="none"/>
              </w:rPr>
            </w:pPr>
          </w:p>
        </w:tc>
        <w:tc>
          <w:tcPr>
            <w:tcW w:w="1313" w:type="dxa"/>
            <w:vAlign w:val="center"/>
          </w:tcPr>
          <w:p w14:paraId="38541634">
            <w:pPr>
              <w:jc w:val="center"/>
              <w:rPr>
                <w:rFonts w:ascii="Times New Roman" w:hAnsi="Times New Roman"/>
                <w:color w:val="auto"/>
                <w:highlight w:val="none"/>
              </w:rPr>
            </w:pPr>
          </w:p>
        </w:tc>
        <w:tc>
          <w:tcPr>
            <w:tcW w:w="1314" w:type="dxa"/>
            <w:vAlign w:val="center"/>
          </w:tcPr>
          <w:p w14:paraId="2B5794E9">
            <w:pPr>
              <w:jc w:val="center"/>
              <w:rPr>
                <w:rFonts w:hint="eastAsia" w:ascii="Times New Roman" w:hAnsi="Times New Roman"/>
                <w:color w:val="auto"/>
                <w:szCs w:val="44"/>
                <w:highlight w:val="none"/>
              </w:rPr>
            </w:pPr>
          </w:p>
        </w:tc>
        <w:tc>
          <w:tcPr>
            <w:tcW w:w="1314" w:type="dxa"/>
            <w:vAlign w:val="center"/>
          </w:tcPr>
          <w:p w14:paraId="7CB4671B">
            <w:pPr>
              <w:jc w:val="center"/>
              <w:rPr>
                <w:rFonts w:hint="eastAsia" w:ascii="Times New Roman" w:hAnsi="Times New Roman"/>
                <w:color w:val="auto"/>
                <w:szCs w:val="44"/>
                <w:highlight w:val="none"/>
              </w:rPr>
            </w:pPr>
          </w:p>
        </w:tc>
        <w:tc>
          <w:tcPr>
            <w:tcW w:w="1313" w:type="dxa"/>
            <w:vAlign w:val="center"/>
          </w:tcPr>
          <w:p w14:paraId="2F0F7D1E">
            <w:pPr>
              <w:jc w:val="center"/>
              <w:rPr>
                <w:rFonts w:hint="eastAsia" w:ascii="Times New Roman" w:hAnsi="Times New Roman"/>
                <w:color w:val="auto"/>
                <w:szCs w:val="44"/>
                <w:highlight w:val="none"/>
              </w:rPr>
            </w:pPr>
          </w:p>
        </w:tc>
        <w:tc>
          <w:tcPr>
            <w:tcW w:w="1314" w:type="dxa"/>
            <w:vAlign w:val="center"/>
          </w:tcPr>
          <w:p w14:paraId="50694107">
            <w:pPr>
              <w:jc w:val="center"/>
              <w:rPr>
                <w:rFonts w:hint="eastAsia" w:ascii="Times New Roman" w:hAnsi="Times New Roman"/>
                <w:color w:val="auto"/>
                <w:szCs w:val="44"/>
                <w:highlight w:val="none"/>
              </w:rPr>
            </w:pPr>
          </w:p>
        </w:tc>
        <w:tc>
          <w:tcPr>
            <w:tcW w:w="1314" w:type="dxa"/>
            <w:vAlign w:val="center"/>
          </w:tcPr>
          <w:p w14:paraId="687B7A3A">
            <w:pPr>
              <w:jc w:val="center"/>
              <w:rPr>
                <w:rFonts w:hint="eastAsia" w:ascii="Times New Roman" w:hAnsi="Times New Roman"/>
                <w:color w:val="auto"/>
                <w:szCs w:val="44"/>
                <w:highlight w:val="none"/>
              </w:rPr>
            </w:pPr>
          </w:p>
        </w:tc>
        <w:tc>
          <w:tcPr>
            <w:tcW w:w="1325" w:type="dxa"/>
            <w:vAlign w:val="center"/>
          </w:tcPr>
          <w:p w14:paraId="02899C28">
            <w:pPr>
              <w:jc w:val="center"/>
              <w:rPr>
                <w:rFonts w:hint="eastAsia" w:ascii="Times New Roman" w:hAnsi="Times New Roman"/>
                <w:color w:val="auto"/>
                <w:szCs w:val="44"/>
                <w:highlight w:val="none"/>
              </w:rPr>
            </w:pPr>
          </w:p>
        </w:tc>
        <w:tc>
          <w:tcPr>
            <w:tcW w:w="2016" w:type="dxa"/>
            <w:vAlign w:val="center"/>
          </w:tcPr>
          <w:p w14:paraId="03F5666A">
            <w:pPr>
              <w:jc w:val="center"/>
              <w:rPr>
                <w:rFonts w:hint="eastAsia" w:ascii="Times New Roman" w:hAnsi="Times New Roman"/>
                <w:color w:val="auto"/>
                <w:szCs w:val="44"/>
                <w:highlight w:val="none"/>
              </w:rPr>
            </w:pPr>
          </w:p>
        </w:tc>
      </w:tr>
      <w:tr w14:paraId="5178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24DD6218">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3</w:t>
            </w:r>
          </w:p>
        </w:tc>
        <w:tc>
          <w:tcPr>
            <w:tcW w:w="1753" w:type="dxa"/>
            <w:vAlign w:val="center"/>
          </w:tcPr>
          <w:p w14:paraId="5697909F">
            <w:pPr>
              <w:jc w:val="center"/>
              <w:rPr>
                <w:rFonts w:hint="eastAsia" w:ascii="Times New Roman" w:hAnsi="Times New Roman"/>
                <w:color w:val="auto"/>
                <w:szCs w:val="44"/>
                <w:highlight w:val="none"/>
              </w:rPr>
            </w:pPr>
          </w:p>
        </w:tc>
        <w:tc>
          <w:tcPr>
            <w:tcW w:w="1313" w:type="dxa"/>
            <w:vAlign w:val="center"/>
          </w:tcPr>
          <w:p w14:paraId="55EE7732">
            <w:pPr>
              <w:jc w:val="center"/>
              <w:rPr>
                <w:rFonts w:ascii="Times New Roman" w:hAnsi="Times New Roman"/>
                <w:color w:val="auto"/>
                <w:highlight w:val="none"/>
              </w:rPr>
            </w:pPr>
          </w:p>
        </w:tc>
        <w:tc>
          <w:tcPr>
            <w:tcW w:w="1314" w:type="dxa"/>
            <w:vAlign w:val="center"/>
          </w:tcPr>
          <w:p w14:paraId="3272EB1C">
            <w:pPr>
              <w:jc w:val="center"/>
              <w:rPr>
                <w:rFonts w:hint="eastAsia" w:ascii="Times New Roman" w:hAnsi="Times New Roman"/>
                <w:color w:val="auto"/>
                <w:szCs w:val="44"/>
                <w:highlight w:val="none"/>
              </w:rPr>
            </w:pPr>
          </w:p>
        </w:tc>
        <w:tc>
          <w:tcPr>
            <w:tcW w:w="1314" w:type="dxa"/>
            <w:vAlign w:val="center"/>
          </w:tcPr>
          <w:p w14:paraId="27CE3BAC">
            <w:pPr>
              <w:jc w:val="center"/>
              <w:rPr>
                <w:rFonts w:hint="eastAsia" w:ascii="Times New Roman" w:hAnsi="Times New Roman"/>
                <w:color w:val="auto"/>
                <w:szCs w:val="44"/>
                <w:highlight w:val="none"/>
              </w:rPr>
            </w:pPr>
          </w:p>
        </w:tc>
        <w:tc>
          <w:tcPr>
            <w:tcW w:w="1313" w:type="dxa"/>
            <w:vAlign w:val="center"/>
          </w:tcPr>
          <w:p w14:paraId="606FD02A">
            <w:pPr>
              <w:jc w:val="center"/>
              <w:rPr>
                <w:rFonts w:hint="eastAsia" w:ascii="Times New Roman" w:hAnsi="Times New Roman"/>
                <w:color w:val="auto"/>
                <w:szCs w:val="44"/>
                <w:highlight w:val="none"/>
              </w:rPr>
            </w:pPr>
          </w:p>
        </w:tc>
        <w:tc>
          <w:tcPr>
            <w:tcW w:w="1314" w:type="dxa"/>
            <w:vAlign w:val="center"/>
          </w:tcPr>
          <w:p w14:paraId="5B816304">
            <w:pPr>
              <w:jc w:val="center"/>
              <w:rPr>
                <w:rFonts w:hint="eastAsia" w:ascii="Times New Roman" w:hAnsi="Times New Roman"/>
                <w:color w:val="auto"/>
                <w:szCs w:val="44"/>
                <w:highlight w:val="none"/>
              </w:rPr>
            </w:pPr>
          </w:p>
        </w:tc>
        <w:tc>
          <w:tcPr>
            <w:tcW w:w="1314" w:type="dxa"/>
            <w:vAlign w:val="center"/>
          </w:tcPr>
          <w:p w14:paraId="792046D3">
            <w:pPr>
              <w:jc w:val="center"/>
              <w:rPr>
                <w:rFonts w:hint="eastAsia" w:ascii="Times New Roman" w:hAnsi="Times New Roman"/>
                <w:color w:val="auto"/>
                <w:szCs w:val="44"/>
                <w:highlight w:val="none"/>
              </w:rPr>
            </w:pPr>
          </w:p>
        </w:tc>
        <w:tc>
          <w:tcPr>
            <w:tcW w:w="1325" w:type="dxa"/>
            <w:vAlign w:val="center"/>
          </w:tcPr>
          <w:p w14:paraId="5E7A838B">
            <w:pPr>
              <w:jc w:val="center"/>
              <w:rPr>
                <w:rFonts w:hint="eastAsia" w:ascii="Times New Roman" w:hAnsi="Times New Roman"/>
                <w:color w:val="auto"/>
                <w:szCs w:val="44"/>
                <w:highlight w:val="none"/>
              </w:rPr>
            </w:pPr>
          </w:p>
        </w:tc>
        <w:tc>
          <w:tcPr>
            <w:tcW w:w="2016" w:type="dxa"/>
            <w:vAlign w:val="center"/>
          </w:tcPr>
          <w:p w14:paraId="1D41141A">
            <w:pPr>
              <w:jc w:val="center"/>
              <w:rPr>
                <w:rFonts w:hint="eastAsia" w:ascii="Times New Roman" w:hAnsi="Times New Roman"/>
                <w:color w:val="auto"/>
                <w:szCs w:val="44"/>
                <w:highlight w:val="none"/>
              </w:rPr>
            </w:pPr>
          </w:p>
        </w:tc>
      </w:tr>
      <w:tr w14:paraId="4C8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A97145A">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4</w:t>
            </w:r>
          </w:p>
        </w:tc>
        <w:tc>
          <w:tcPr>
            <w:tcW w:w="1753" w:type="dxa"/>
            <w:vAlign w:val="center"/>
          </w:tcPr>
          <w:p w14:paraId="6F29CA87">
            <w:pPr>
              <w:jc w:val="center"/>
              <w:rPr>
                <w:rFonts w:hint="eastAsia" w:ascii="Times New Roman" w:hAnsi="Times New Roman"/>
                <w:color w:val="auto"/>
                <w:szCs w:val="44"/>
                <w:highlight w:val="none"/>
              </w:rPr>
            </w:pPr>
          </w:p>
        </w:tc>
        <w:tc>
          <w:tcPr>
            <w:tcW w:w="1313" w:type="dxa"/>
            <w:vAlign w:val="center"/>
          </w:tcPr>
          <w:p w14:paraId="0624264C">
            <w:pPr>
              <w:jc w:val="center"/>
              <w:rPr>
                <w:rFonts w:ascii="Times New Roman" w:hAnsi="Times New Roman"/>
                <w:color w:val="auto"/>
                <w:highlight w:val="none"/>
              </w:rPr>
            </w:pPr>
          </w:p>
        </w:tc>
        <w:tc>
          <w:tcPr>
            <w:tcW w:w="1314" w:type="dxa"/>
            <w:vAlign w:val="center"/>
          </w:tcPr>
          <w:p w14:paraId="3FC6FFC0">
            <w:pPr>
              <w:jc w:val="center"/>
              <w:rPr>
                <w:rFonts w:hint="eastAsia" w:ascii="Times New Roman" w:hAnsi="Times New Roman"/>
                <w:color w:val="auto"/>
                <w:szCs w:val="44"/>
                <w:highlight w:val="none"/>
              </w:rPr>
            </w:pPr>
          </w:p>
        </w:tc>
        <w:tc>
          <w:tcPr>
            <w:tcW w:w="1314" w:type="dxa"/>
            <w:vAlign w:val="center"/>
          </w:tcPr>
          <w:p w14:paraId="19153216">
            <w:pPr>
              <w:jc w:val="center"/>
              <w:rPr>
                <w:rFonts w:hint="eastAsia" w:ascii="Times New Roman" w:hAnsi="Times New Roman"/>
                <w:color w:val="auto"/>
                <w:szCs w:val="44"/>
                <w:highlight w:val="none"/>
              </w:rPr>
            </w:pPr>
          </w:p>
        </w:tc>
        <w:tc>
          <w:tcPr>
            <w:tcW w:w="1313" w:type="dxa"/>
            <w:vAlign w:val="center"/>
          </w:tcPr>
          <w:p w14:paraId="5D6EE58B">
            <w:pPr>
              <w:jc w:val="center"/>
              <w:rPr>
                <w:rFonts w:hint="eastAsia" w:ascii="Times New Roman" w:hAnsi="Times New Roman"/>
                <w:color w:val="auto"/>
                <w:szCs w:val="44"/>
                <w:highlight w:val="none"/>
              </w:rPr>
            </w:pPr>
          </w:p>
        </w:tc>
        <w:tc>
          <w:tcPr>
            <w:tcW w:w="1314" w:type="dxa"/>
            <w:vAlign w:val="center"/>
          </w:tcPr>
          <w:p w14:paraId="365DC967">
            <w:pPr>
              <w:jc w:val="center"/>
              <w:rPr>
                <w:rFonts w:hint="eastAsia" w:ascii="Times New Roman" w:hAnsi="Times New Roman"/>
                <w:color w:val="auto"/>
                <w:szCs w:val="44"/>
                <w:highlight w:val="none"/>
              </w:rPr>
            </w:pPr>
          </w:p>
        </w:tc>
        <w:tc>
          <w:tcPr>
            <w:tcW w:w="1314" w:type="dxa"/>
            <w:vAlign w:val="center"/>
          </w:tcPr>
          <w:p w14:paraId="01BDDE3D">
            <w:pPr>
              <w:jc w:val="center"/>
              <w:rPr>
                <w:rFonts w:hint="eastAsia" w:ascii="Times New Roman" w:hAnsi="Times New Roman"/>
                <w:color w:val="auto"/>
                <w:szCs w:val="44"/>
                <w:highlight w:val="none"/>
              </w:rPr>
            </w:pPr>
          </w:p>
        </w:tc>
        <w:tc>
          <w:tcPr>
            <w:tcW w:w="1325" w:type="dxa"/>
            <w:vAlign w:val="center"/>
          </w:tcPr>
          <w:p w14:paraId="0A87F86D">
            <w:pPr>
              <w:jc w:val="center"/>
              <w:rPr>
                <w:rFonts w:hint="eastAsia" w:ascii="Times New Roman" w:hAnsi="Times New Roman"/>
                <w:color w:val="auto"/>
                <w:szCs w:val="44"/>
                <w:highlight w:val="none"/>
              </w:rPr>
            </w:pPr>
          </w:p>
        </w:tc>
        <w:tc>
          <w:tcPr>
            <w:tcW w:w="2016" w:type="dxa"/>
            <w:vAlign w:val="center"/>
          </w:tcPr>
          <w:p w14:paraId="3B74DCE5">
            <w:pPr>
              <w:jc w:val="center"/>
              <w:rPr>
                <w:rFonts w:hint="eastAsia" w:ascii="Times New Roman" w:hAnsi="Times New Roman"/>
                <w:color w:val="auto"/>
                <w:szCs w:val="44"/>
                <w:highlight w:val="none"/>
              </w:rPr>
            </w:pPr>
          </w:p>
        </w:tc>
      </w:tr>
      <w:tr w14:paraId="04CE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341D685C">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5</w:t>
            </w:r>
          </w:p>
        </w:tc>
        <w:tc>
          <w:tcPr>
            <w:tcW w:w="1753" w:type="dxa"/>
            <w:tcBorders>
              <w:bottom w:val="single" w:color="auto" w:sz="4" w:space="0"/>
            </w:tcBorders>
            <w:vAlign w:val="center"/>
          </w:tcPr>
          <w:p w14:paraId="0B7BA210">
            <w:pPr>
              <w:jc w:val="center"/>
              <w:rPr>
                <w:rFonts w:hint="eastAsia" w:ascii="Times New Roman" w:hAnsi="Times New Roman"/>
                <w:color w:val="auto"/>
                <w:szCs w:val="44"/>
                <w:highlight w:val="none"/>
              </w:rPr>
            </w:pPr>
          </w:p>
        </w:tc>
        <w:tc>
          <w:tcPr>
            <w:tcW w:w="1313" w:type="dxa"/>
            <w:tcBorders>
              <w:bottom w:val="single" w:color="auto" w:sz="4" w:space="0"/>
            </w:tcBorders>
            <w:vAlign w:val="center"/>
          </w:tcPr>
          <w:p w14:paraId="7BB2D67A">
            <w:pPr>
              <w:jc w:val="center"/>
              <w:rPr>
                <w:rFonts w:ascii="Times New Roman" w:hAnsi="Times New Roman"/>
                <w:color w:val="auto"/>
                <w:highlight w:val="none"/>
              </w:rPr>
            </w:pPr>
          </w:p>
        </w:tc>
        <w:tc>
          <w:tcPr>
            <w:tcW w:w="1314" w:type="dxa"/>
            <w:tcBorders>
              <w:bottom w:val="single" w:color="auto" w:sz="4" w:space="0"/>
            </w:tcBorders>
            <w:vAlign w:val="center"/>
          </w:tcPr>
          <w:p w14:paraId="660D3502">
            <w:pPr>
              <w:jc w:val="center"/>
              <w:rPr>
                <w:rFonts w:hint="eastAsia" w:ascii="Times New Roman" w:hAnsi="Times New Roman"/>
                <w:color w:val="auto"/>
                <w:szCs w:val="44"/>
                <w:highlight w:val="none"/>
              </w:rPr>
            </w:pPr>
          </w:p>
        </w:tc>
        <w:tc>
          <w:tcPr>
            <w:tcW w:w="1314" w:type="dxa"/>
            <w:tcBorders>
              <w:bottom w:val="single" w:color="auto" w:sz="4" w:space="0"/>
            </w:tcBorders>
            <w:vAlign w:val="center"/>
          </w:tcPr>
          <w:p w14:paraId="6C1DB616">
            <w:pPr>
              <w:jc w:val="center"/>
              <w:rPr>
                <w:rFonts w:hint="eastAsia" w:ascii="Times New Roman" w:hAnsi="Times New Roman"/>
                <w:color w:val="auto"/>
                <w:szCs w:val="44"/>
                <w:highlight w:val="none"/>
              </w:rPr>
            </w:pPr>
          </w:p>
        </w:tc>
        <w:tc>
          <w:tcPr>
            <w:tcW w:w="1313" w:type="dxa"/>
            <w:tcBorders>
              <w:bottom w:val="single" w:color="auto" w:sz="4" w:space="0"/>
            </w:tcBorders>
            <w:vAlign w:val="center"/>
          </w:tcPr>
          <w:p w14:paraId="31760A3F">
            <w:pPr>
              <w:jc w:val="center"/>
              <w:rPr>
                <w:rFonts w:hint="eastAsia" w:ascii="Times New Roman" w:hAnsi="Times New Roman"/>
                <w:color w:val="auto"/>
                <w:szCs w:val="44"/>
                <w:highlight w:val="none"/>
              </w:rPr>
            </w:pPr>
          </w:p>
        </w:tc>
        <w:tc>
          <w:tcPr>
            <w:tcW w:w="1314" w:type="dxa"/>
            <w:tcBorders>
              <w:bottom w:val="single" w:color="auto" w:sz="4" w:space="0"/>
            </w:tcBorders>
            <w:vAlign w:val="center"/>
          </w:tcPr>
          <w:p w14:paraId="2FB148AE">
            <w:pPr>
              <w:jc w:val="center"/>
              <w:rPr>
                <w:rFonts w:hint="eastAsia" w:ascii="Times New Roman" w:hAnsi="Times New Roman"/>
                <w:color w:val="auto"/>
                <w:szCs w:val="44"/>
                <w:highlight w:val="none"/>
              </w:rPr>
            </w:pPr>
          </w:p>
        </w:tc>
        <w:tc>
          <w:tcPr>
            <w:tcW w:w="1314" w:type="dxa"/>
            <w:tcBorders>
              <w:bottom w:val="single" w:color="auto" w:sz="4" w:space="0"/>
            </w:tcBorders>
            <w:vAlign w:val="center"/>
          </w:tcPr>
          <w:p w14:paraId="509CD9E2">
            <w:pPr>
              <w:jc w:val="center"/>
              <w:rPr>
                <w:rFonts w:hint="eastAsia" w:ascii="Times New Roman" w:hAnsi="Times New Roman"/>
                <w:color w:val="auto"/>
                <w:szCs w:val="44"/>
                <w:highlight w:val="none"/>
              </w:rPr>
            </w:pPr>
          </w:p>
        </w:tc>
        <w:tc>
          <w:tcPr>
            <w:tcW w:w="1325" w:type="dxa"/>
            <w:tcBorders>
              <w:bottom w:val="single" w:color="auto" w:sz="4" w:space="0"/>
            </w:tcBorders>
            <w:vAlign w:val="center"/>
          </w:tcPr>
          <w:p w14:paraId="4E4223B0">
            <w:pPr>
              <w:jc w:val="center"/>
              <w:rPr>
                <w:rFonts w:hint="eastAsia" w:ascii="Times New Roman" w:hAnsi="Times New Roman"/>
                <w:color w:val="auto"/>
                <w:szCs w:val="44"/>
                <w:highlight w:val="none"/>
              </w:rPr>
            </w:pPr>
          </w:p>
        </w:tc>
        <w:tc>
          <w:tcPr>
            <w:tcW w:w="2016" w:type="dxa"/>
            <w:tcBorders>
              <w:bottom w:val="single" w:color="auto" w:sz="4" w:space="0"/>
            </w:tcBorders>
            <w:vAlign w:val="center"/>
          </w:tcPr>
          <w:p w14:paraId="602F34D2">
            <w:pPr>
              <w:jc w:val="center"/>
              <w:rPr>
                <w:rFonts w:hint="eastAsia" w:ascii="Times New Roman" w:hAnsi="Times New Roman"/>
                <w:color w:val="auto"/>
                <w:szCs w:val="44"/>
                <w:highlight w:val="none"/>
              </w:rPr>
            </w:pPr>
          </w:p>
        </w:tc>
      </w:tr>
      <w:tr w14:paraId="7C26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A7BC3A7">
            <w:pPr>
              <w:jc w:val="center"/>
              <w:rPr>
                <w:rFonts w:hint="eastAsia" w:ascii="Times New Roman" w:hAnsi="Times New Roman"/>
                <w:color w:val="auto"/>
                <w:szCs w:val="44"/>
                <w:highlight w:val="none"/>
              </w:rPr>
            </w:pPr>
            <w:r>
              <w:rPr>
                <w:rFonts w:hint="eastAsia" w:ascii="Times New Roman" w:hAnsi="Times New Roman"/>
                <w:color w:val="auto"/>
                <w:szCs w:val="44"/>
                <w:highlight w:val="none"/>
              </w:rPr>
              <w:t>…</w:t>
            </w:r>
            <w:r>
              <w:rPr>
                <w:rFonts w:ascii="Times New Roman" w:hAnsi="Times New Roman"/>
                <w:color w:val="auto"/>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30D6FF4A">
            <w:pPr>
              <w:rPr>
                <w:rFonts w:hint="eastAsia" w:ascii="Times New Roman" w:hAnsi="Times New Roman"/>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7C1B6C0B">
            <w:pPr>
              <w:jc w:val="center"/>
              <w:rPr>
                <w:rFonts w:ascii="Times New Roman" w:hAnsi="Times New Roman"/>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D2F53F9">
            <w:pPr>
              <w:jc w:val="center"/>
              <w:rPr>
                <w:rFonts w:hint="eastAsia" w:ascii="Times New Roman" w:hAnsi="Times New Roman"/>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73FE3697">
            <w:pPr>
              <w:jc w:val="center"/>
              <w:rPr>
                <w:rFonts w:hint="eastAsia" w:ascii="Times New Roman" w:hAnsi="Times New Roman"/>
                <w:color w:val="auto"/>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18A71D57">
            <w:pPr>
              <w:jc w:val="center"/>
              <w:rPr>
                <w:rFonts w:hint="eastAsia" w:ascii="Times New Roman" w:hAnsi="Times New Roman"/>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5FEF896">
            <w:pPr>
              <w:jc w:val="center"/>
              <w:rPr>
                <w:rFonts w:hint="eastAsia" w:ascii="Times New Roman" w:hAnsi="Times New Roman"/>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71D2605">
            <w:pPr>
              <w:jc w:val="center"/>
              <w:rPr>
                <w:rFonts w:hint="eastAsia" w:ascii="Times New Roman" w:hAnsi="Times New Roman"/>
                <w:color w:val="auto"/>
                <w:szCs w:val="44"/>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4C2F028B">
            <w:pPr>
              <w:jc w:val="center"/>
              <w:rPr>
                <w:rFonts w:hint="eastAsia" w:ascii="Times New Roman" w:hAnsi="Times New Roman"/>
                <w:color w:val="auto"/>
                <w:szCs w:val="44"/>
                <w:highlight w:val="none"/>
              </w:rPr>
            </w:pPr>
          </w:p>
        </w:tc>
        <w:tc>
          <w:tcPr>
            <w:tcW w:w="2016" w:type="dxa"/>
            <w:tcBorders>
              <w:top w:val="single" w:color="auto" w:sz="4" w:space="0"/>
              <w:left w:val="single" w:color="auto" w:sz="4" w:space="0"/>
              <w:bottom w:val="single" w:color="auto" w:sz="4" w:space="0"/>
              <w:right w:val="single" w:color="auto" w:sz="4" w:space="0"/>
            </w:tcBorders>
            <w:vAlign w:val="center"/>
          </w:tcPr>
          <w:p w14:paraId="2E9C6C47">
            <w:pPr>
              <w:jc w:val="center"/>
              <w:rPr>
                <w:rFonts w:hint="eastAsia" w:ascii="Times New Roman" w:hAnsi="Times New Roman"/>
                <w:color w:val="auto"/>
                <w:szCs w:val="44"/>
                <w:highlight w:val="none"/>
              </w:rPr>
            </w:pPr>
          </w:p>
        </w:tc>
      </w:tr>
      <w:tr w14:paraId="5B02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745" w:type="dxa"/>
            <w:gridSpan w:val="10"/>
            <w:tcBorders>
              <w:top w:val="single" w:color="auto" w:sz="4" w:space="0"/>
              <w:left w:val="single" w:color="auto" w:sz="4" w:space="0"/>
              <w:bottom w:val="single" w:color="auto" w:sz="4" w:space="0"/>
              <w:right w:val="single" w:color="auto" w:sz="4" w:space="0"/>
            </w:tcBorders>
            <w:vAlign w:val="center"/>
          </w:tcPr>
          <w:p w14:paraId="756DA39E">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r>
              <w:rPr>
                <w:rFonts w:hint="eastAsia" w:ascii="Times New Roman" w:hAnsi="Times New Roman"/>
                <w:color w:val="auto"/>
                <w:szCs w:val="44"/>
                <w:highlight w:val="none"/>
              </w:rPr>
              <w:t xml:space="preserve"> </w:t>
            </w:r>
          </w:p>
          <w:p w14:paraId="534AC0E1">
            <w:pPr>
              <w:jc w:val="left"/>
              <w:rPr>
                <w:rFonts w:hint="eastAsia" w:ascii="Times New Roman" w:hAnsi="Times New Roman"/>
                <w:color w:val="auto"/>
                <w:szCs w:val="44"/>
                <w:highlight w:val="none"/>
              </w:rPr>
            </w:pPr>
          </w:p>
          <w:p w14:paraId="48B54125">
            <w:pPr>
              <w:jc w:val="left"/>
              <w:rPr>
                <w:rFonts w:hint="eastAsia" w:ascii="Times New Roman" w:hAnsi="Times New Roman"/>
                <w:color w:val="auto"/>
                <w:szCs w:val="44"/>
                <w:highlight w:val="none"/>
              </w:rPr>
            </w:pPr>
          </w:p>
          <w:p w14:paraId="2A5A4B0F">
            <w:pPr>
              <w:jc w:val="center"/>
              <w:rPr>
                <w:rFonts w:hint="eastAsia" w:ascii="Times New Roman" w:hAnsi="Times New Roman"/>
                <w:color w:val="auto"/>
                <w:szCs w:val="44"/>
                <w:highlight w:val="none"/>
              </w:rPr>
            </w:pPr>
          </w:p>
        </w:tc>
      </w:tr>
    </w:tbl>
    <w:p w14:paraId="52247483">
      <w:pPr>
        <w:ind w:firstLine="10080" w:firstLineChars="4800"/>
        <w:rPr>
          <w:rFonts w:ascii="Times New Roman" w:hAnsi="Times New Roman"/>
          <w:color w:val="auto"/>
          <w:highlight w:val="none"/>
        </w:rPr>
      </w:pPr>
      <w:r>
        <w:rPr>
          <w:rFonts w:hint="eastAsia" w:ascii="Times New Roman" w:hAnsi="Times New Roman"/>
          <w:color w:val="auto"/>
          <w:highlight w:val="none"/>
        </w:rPr>
        <w:t xml:space="preserve"> 日期：   　年    月　  日</w:t>
      </w:r>
    </w:p>
    <w:p w14:paraId="7D92EE54">
      <w:pPr>
        <w:rPr>
          <w:rFonts w:ascii="Times New Roman" w:hAnsi="Times New Roman"/>
          <w:color w:val="auto"/>
          <w:highlight w:val="none"/>
        </w:rPr>
      </w:pPr>
      <w:r>
        <w:rPr>
          <w:rFonts w:ascii="Times New Roman" w:hAnsi="Times New Roman"/>
          <w:color w:val="auto"/>
          <w:highlight w:val="none"/>
        </w:rPr>
        <w:br w:type="page"/>
      </w:r>
    </w:p>
    <w:p w14:paraId="5D763971">
      <w:pPr>
        <w:pStyle w:val="23"/>
        <w:ind w:firstLine="118"/>
        <w:rPr>
          <w:rFonts w:ascii="Times New Roman" w:hAnsi="Times New Roman"/>
          <w:color w:val="auto"/>
          <w:highlight w:val="none"/>
        </w:rPr>
      </w:pPr>
      <w:bookmarkStart w:id="861" w:name="_Toc149058072"/>
      <w:bookmarkStart w:id="862" w:name="_Toc167542199"/>
      <w:bookmarkStart w:id="863" w:name="_Toc122602776"/>
      <w:bookmarkStart w:id="864" w:name="_Toc256000362"/>
      <w:bookmarkStart w:id="865" w:name="_Toc256000144"/>
      <w:bookmarkStart w:id="866" w:name="_Toc145081523"/>
      <w:r>
        <w:rPr>
          <w:rFonts w:hint="eastAsia" w:ascii="Times New Roman" w:hAnsi="Times New Roman"/>
          <w:color w:val="auto"/>
          <w:highlight w:val="none"/>
        </w:rPr>
        <w:t>附表A-1</w:t>
      </w:r>
      <w:r>
        <w:rPr>
          <w:rFonts w:ascii="Times New Roman" w:hAnsi="Times New Roman"/>
          <w:color w:val="auto"/>
          <w:highlight w:val="none"/>
        </w:rPr>
        <w:t>5</w:t>
      </w:r>
      <w:r>
        <w:rPr>
          <w:rFonts w:hint="eastAsia" w:ascii="Times New Roman" w:hAnsi="Times New Roman"/>
          <w:color w:val="auto"/>
          <w:highlight w:val="none"/>
        </w:rPr>
        <w:t>：详细评审评分汇总表</w:t>
      </w:r>
      <w:bookmarkEnd w:id="861"/>
      <w:bookmarkEnd w:id="862"/>
      <w:bookmarkEnd w:id="863"/>
      <w:bookmarkEnd w:id="864"/>
      <w:bookmarkEnd w:id="865"/>
      <w:bookmarkEnd w:id="866"/>
    </w:p>
    <w:p w14:paraId="0D03292A">
      <w:pPr>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详细评审评分汇总表</w:t>
      </w:r>
    </w:p>
    <w:p w14:paraId="66A9AB82">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79219C96">
      <w:pPr>
        <w:rPr>
          <w:rFonts w:ascii="Times New Roman" w:hAnsi="Times New Roman"/>
          <w:color w:val="auto"/>
          <w:szCs w:val="44"/>
          <w:highlight w:val="none"/>
        </w:rPr>
      </w:pPr>
      <w:r>
        <w:rPr>
          <w:rFonts w:hint="eastAsia" w:ascii="Times New Roman" w:hAnsi="Times New Roman"/>
          <w:color w:val="auto"/>
          <w:szCs w:val="44"/>
          <w:highlight w:val="none"/>
        </w:rPr>
        <w:t>标段唯一标识码：</w:t>
      </w:r>
    </w:p>
    <w:p w14:paraId="73D0AAED">
      <w:pPr>
        <w:rPr>
          <w:rFonts w:ascii="Times New Roman" w:hAnsi="Times New Roman"/>
          <w:color w:val="auto"/>
          <w:szCs w:val="44"/>
          <w:highlight w:val="none"/>
        </w:rPr>
      </w:pPr>
    </w:p>
    <w:tbl>
      <w:tblPr>
        <w:tblStyle w:val="15"/>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963"/>
        <w:gridCol w:w="1892"/>
        <w:gridCol w:w="1892"/>
        <w:gridCol w:w="1892"/>
        <w:gridCol w:w="1892"/>
        <w:gridCol w:w="1221"/>
        <w:gridCol w:w="1298"/>
      </w:tblGrid>
      <w:tr w14:paraId="7723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058742AE">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序号</w:t>
            </w:r>
          </w:p>
        </w:tc>
        <w:tc>
          <w:tcPr>
            <w:tcW w:w="2963" w:type="dxa"/>
            <w:vMerge w:val="restart"/>
            <w:vAlign w:val="center"/>
          </w:tcPr>
          <w:p w14:paraId="2A23583C">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投标人名称</w:t>
            </w:r>
          </w:p>
        </w:tc>
        <w:tc>
          <w:tcPr>
            <w:tcW w:w="7568" w:type="dxa"/>
            <w:gridSpan w:val="4"/>
            <w:vAlign w:val="center"/>
          </w:tcPr>
          <w:p w14:paraId="22436100">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评审类别评审得分</w:t>
            </w:r>
          </w:p>
        </w:tc>
        <w:tc>
          <w:tcPr>
            <w:tcW w:w="1221" w:type="dxa"/>
            <w:vMerge w:val="restart"/>
            <w:vAlign w:val="center"/>
          </w:tcPr>
          <w:p w14:paraId="20FE6AF7">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评审得分汇总</w:t>
            </w:r>
          </w:p>
        </w:tc>
        <w:tc>
          <w:tcPr>
            <w:tcW w:w="1298" w:type="dxa"/>
            <w:vMerge w:val="restart"/>
            <w:vAlign w:val="center"/>
          </w:tcPr>
          <w:p w14:paraId="11E84898">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投标人排名</w:t>
            </w:r>
          </w:p>
        </w:tc>
      </w:tr>
      <w:tr w14:paraId="6665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147D3DA0">
            <w:pPr>
              <w:jc w:val="center"/>
              <w:rPr>
                <w:rFonts w:hint="eastAsia" w:ascii="Times New Roman" w:hAnsi="Times New Roman"/>
                <w:color w:val="auto"/>
                <w:szCs w:val="21"/>
                <w:highlight w:val="none"/>
              </w:rPr>
            </w:pPr>
          </w:p>
        </w:tc>
        <w:tc>
          <w:tcPr>
            <w:tcW w:w="2963" w:type="dxa"/>
            <w:vMerge w:val="continue"/>
          </w:tcPr>
          <w:p w14:paraId="37493161">
            <w:pPr>
              <w:jc w:val="center"/>
              <w:rPr>
                <w:rFonts w:hint="eastAsia" w:ascii="Times New Roman" w:hAnsi="Times New Roman"/>
                <w:color w:val="auto"/>
                <w:szCs w:val="21"/>
                <w:highlight w:val="none"/>
              </w:rPr>
            </w:pPr>
          </w:p>
        </w:tc>
        <w:tc>
          <w:tcPr>
            <w:tcW w:w="1892" w:type="dxa"/>
            <w:vAlign w:val="center"/>
          </w:tcPr>
          <w:p w14:paraId="519F988A">
            <w:pPr>
              <w:jc w:val="center"/>
              <w:rPr>
                <w:rFonts w:hint="eastAsia" w:ascii="Times New Roman" w:hAnsi="Times New Roman"/>
                <w:b/>
                <w:bCs/>
                <w:color w:val="auto"/>
                <w:szCs w:val="21"/>
                <w:highlight w:val="none"/>
              </w:rPr>
            </w:pPr>
            <w:r>
              <w:rPr>
                <w:rFonts w:hint="eastAsia" w:ascii="Times New Roman" w:hAnsi="Times New Roman" w:cs="宋体"/>
                <w:b/>
                <w:bCs/>
                <w:color w:val="auto"/>
                <w:kern w:val="0"/>
                <w:szCs w:val="21"/>
                <w:highlight w:val="none"/>
                <w:lang w:bidi="ar"/>
              </w:rPr>
              <w:t>投标报价</w:t>
            </w:r>
          </w:p>
        </w:tc>
        <w:tc>
          <w:tcPr>
            <w:tcW w:w="1892" w:type="dxa"/>
            <w:vAlign w:val="center"/>
          </w:tcPr>
          <w:p w14:paraId="0585504D">
            <w:pPr>
              <w:jc w:val="center"/>
              <w:rPr>
                <w:rFonts w:hint="eastAsia" w:ascii="Times New Roman" w:hAnsi="Times New Roman"/>
                <w:b/>
                <w:bCs/>
                <w:color w:val="auto"/>
                <w:szCs w:val="21"/>
                <w:highlight w:val="none"/>
              </w:rPr>
            </w:pPr>
            <w:r>
              <w:rPr>
                <w:rFonts w:hint="eastAsia" w:ascii="Times New Roman" w:hAnsi="Times New Roman" w:cs="宋体"/>
                <w:b/>
                <w:bCs/>
                <w:color w:val="auto"/>
                <w:kern w:val="0"/>
                <w:szCs w:val="21"/>
                <w:highlight w:val="none"/>
                <w:lang w:bidi="ar"/>
              </w:rPr>
              <w:t>监理大纲</w:t>
            </w:r>
          </w:p>
        </w:tc>
        <w:tc>
          <w:tcPr>
            <w:tcW w:w="1892" w:type="dxa"/>
            <w:vAlign w:val="center"/>
          </w:tcPr>
          <w:p w14:paraId="25411EAD">
            <w:pPr>
              <w:jc w:val="center"/>
              <w:rPr>
                <w:rFonts w:hint="eastAsia" w:ascii="Times New Roman" w:hAnsi="Times New Roman"/>
                <w:b/>
                <w:bCs/>
                <w:color w:val="auto"/>
                <w:szCs w:val="21"/>
                <w:highlight w:val="none"/>
              </w:rPr>
            </w:pPr>
            <w:r>
              <w:rPr>
                <w:rFonts w:hint="eastAsia" w:ascii="Times New Roman" w:hAnsi="Times New Roman" w:cs="宋体"/>
                <w:b/>
                <w:bCs/>
                <w:color w:val="auto"/>
                <w:kern w:val="0"/>
                <w:szCs w:val="21"/>
                <w:highlight w:val="none"/>
                <w:lang w:bidi="ar"/>
              </w:rPr>
              <w:t>资信业绩</w:t>
            </w:r>
          </w:p>
        </w:tc>
        <w:tc>
          <w:tcPr>
            <w:tcW w:w="1892" w:type="dxa"/>
            <w:tcBorders>
              <w:right w:val="single" w:color="auto" w:sz="4" w:space="0"/>
            </w:tcBorders>
            <w:vAlign w:val="center"/>
          </w:tcPr>
          <w:p w14:paraId="5F6083E3">
            <w:pPr>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其他因素</w:t>
            </w:r>
          </w:p>
        </w:tc>
        <w:tc>
          <w:tcPr>
            <w:tcW w:w="1221" w:type="dxa"/>
            <w:vMerge w:val="continue"/>
            <w:vAlign w:val="center"/>
          </w:tcPr>
          <w:p w14:paraId="0C187B99">
            <w:pPr>
              <w:jc w:val="center"/>
              <w:rPr>
                <w:rFonts w:hint="eastAsia" w:ascii="Times New Roman" w:hAnsi="Times New Roman"/>
                <w:color w:val="auto"/>
                <w:szCs w:val="21"/>
                <w:highlight w:val="none"/>
              </w:rPr>
            </w:pPr>
          </w:p>
        </w:tc>
        <w:tc>
          <w:tcPr>
            <w:tcW w:w="1298" w:type="dxa"/>
            <w:vMerge w:val="continue"/>
            <w:vAlign w:val="center"/>
          </w:tcPr>
          <w:p w14:paraId="3D74DC30">
            <w:pPr>
              <w:jc w:val="center"/>
              <w:rPr>
                <w:rFonts w:hint="eastAsia" w:ascii="Times New Roman" w:hAnsi="Times New Roman"/>
                <w:color w:val="auto"/>
                <w:szCs w:val="21"/>
                <w:highlight w:val="none"/>
              </w:rPr>
            </w:pPr>
          </w:p>
        </w:tc>
      </w:tr>
      <w:tr w14:paraId="4E23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555F151E">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2963" w:type="dxa"/>
            <w:vAlign w:val="center"/>
          </w:tcPr>
          <w:p w14:paraId="32038EEA">
            <w:pPr>
              <w:jc w:val="center"/>
              <w:rPr>
                <w:rFonts w:hint="eastAsia" w:ascii="Times New Roman" w:hAnsi="Times New Roman"/>
                <w:color w:val="auto"/>
                <w:szCs w:val="21"/>
                <w:highlight w:val="none"/>
              </w:rPr>
            </w:pPr>
          </w:p>
        </w:tc>
        <w:tc>
          <w:tcPr>
            <w:tcW w:w="1892" w:type="dxa"/>
            <w:vAlign w:val="center"/>
          </w:tcPr>
          <w:p w14:paraId="4955E718">
            <w:pPr>
              <w:jc w:val="center"/>
              <w:rPr>
                <w:rFonts w:hint="eastAsia" w:ascii="Times New Roman" w:hAnsi="Times New Roman"/>
                <w:color w:val="auto"/>
                <w:szCs w:val="21"/>
                <w:highlight w:val="none"/>
              </w:rPr>
            </w:pPr>
          </w:p>
        </w:tc>
        <w:tc>
          <w:tcPr>
            <w:tcW w:w="1892" w:type="dxa"/>
            <w:vAlign w:val="center"/>
          </w:tcPr>
          <w:p w14:paraId="5EC98203">
            <w:pPr>
              <w:jc w:val="center"/>
              <w:rPr>
                <w:rFonts w:hint="eastAsia" w:ascii="Times New Roman" w:hAnsi="Times New Roman"/>
                <w:color w:val="auto"/>
                <w:szCs w:val="21"/>
                <w:highlight w:val="none"/>
              </w:rPr>
            </w:pPr>
          </w:p>
        </w:tc>
        <w:tc>
          <w:tcPr>
            <w:tcW w:w="1892" w:type="dxa"/>
            <w:vAlign w:val="center"/>
          </w:tcPr>
          <w:p w14:paraId="4D224026">
            <w:pPr>
              <w:jc w:val="center"/>
              <w:rPr>
                <w:rFonts w:hint="eastAsia" w:ascii="Times New Roman" w:hAnsi="Times New Roman"/>
                <w:color w:val="auto"/>
                <w:szCs w:val="21"/>
                <w:highlight w:val="none"/>
              </w:rPr>
            </w:pPr>
          </w:p>
        </w:tc>
        <w:tc>
          <w:tcPr>
            <w:tcW w:w="1892" w:type="dxa"/>
            <w:tcBorders>
              <w:right w:val="single" w:color="auto" w:sz="4" w:space="0"/>
            </w:tcBorders>
            <w:vAlign w:val="center"/>
          </w:tcPr>
          <w:p w14:paraId="32F6F2DB">
            <w:pPr>
              <w:jc w:val="center"/>
              <w:rPr>
                <w:rFonts w:hint="eastAsia" w:ascii="Times New Roman" w:hAnsi="Times New Roman"/>
                <w:color w:val="auto"/>
                <w:szCs w:val="21"/>
                <w:highlight w:val="none"/>
              </w:rPr>
            </w:pPr>
          </w:p>
        </w:tc>
        <w:tc>
          <w:tcPr>
            <w:tcW w:w="1221" w:type="dxa"/>
            <w:tcBorders>
              <w:right w:val="single" w:color="auto" w:sz="4" w:space="0"/>
            </w:tcBorders>
            <w:vAlign w:val="center"/>
          </w:tcPr>
          <w:p w14:paraId="3E02D242">
            <w:pPr>
              <w:jc w:val="center"/>
              <w:rPr>
                <w:rFonts w:hint="eastAsia" w:ascii="Times New Roman" w:hAnsi="Times New Roman"/>
                <w:color w:val="auto"/>
                <w:szCs w:val="21"/>
                <w:highlight w:val="none"/>
              </w:rPr>
            </w:pPr>
          </w:p>
        </w:tc>
        <w:tc>
          <w:tcPr>
            <w:tcW w:w="1298" w:type="dxa"/>
            <w:tcBorders>
              <w:right w:val="single" w:color="auto" w:sz="4" w:space="0"/>
            </w:tcBorders>
            <w:vAlign w:val="center"/>
          </w:tcPr>
          <w:p w14:paraId="678206E2">
            <w:pPr>
              <w:jc w:val="center"/>
              <w:rPr>
                <w:rFonts w:hint="eastAsia" w:ascii="Times New Roman" w:hAnsi="Times New Roman"/>
                <w:color w:val="auto"/>
                <w:szCs w:val="21"/>
                <w:highlight w:val="none"/>
              </w:rPr>
            </w:pPr>
          </w:p>
        </w:tc>
      </w:tr>
      <w:tr w14:paraId="7FDE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19C1E7D">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2963" w:type="dxa"/>
            <w:vAlign w:val="center"/>
          </w:tcPr>
          <w:p w14:paraId="3DB2F527">
            <w:pPr>
              <w:jc w:val="center"/>
              <w:rPr>
                <w:rFonts w:hint="eastAsia" w:ascii="Times New Roman" w:hAnsi="Times New Roman"/>
                <w:color w:val="auto"/>
                <w:szCs w:val="21"/>
                <w:highlight w:val="none"/>
              </w:rPr>
            </w:pPr>
          </w:p>
        </w:tc>
        <w:tc>
          <w:tcPr>
            <w:tcW w:w="1892" w:type="dxa"/>
            <w:vAlign w:val="center"/>
          </w:tcPr>
          <w:p w14:paraId="2829ECCC">
            <w:pPr>
              <w:jc w:val="center"/>
              <w:rPr>
                <w:rFonts w:hint="eastAsia" w:ascii="Times New Roman" w:hAnsi="Times New Roman"/>
                <w:color w:val="auto"/>
                <w:szCs w:val="21"/>
                <w:highlight w:val="none"/>
              </w:rPr>
            </w:pPr>
          </w:p>
        </w:tc>
        <w:tc>
          <w:tcPr>
            <w:tcW w:w="1892" w:type="dxa"/>
            <w:vAlign w:val="center"/>
          </w:tcPr>
          <w:p w14:paraId="589ADDC7">
            <w:pPr>
              <w:jc w:val="center"/>
              <w:rPr>
                <w:rFonts w:hint="eastAsia" w:ascii="Times New Roman" w:hAnsi="Times New Roman"/>
                <w:color w:val="auto"/>
                <w:szCs w:val="21"/>
                <w:highlight w:val="none"/>
              </w:rPr>
            </w:pPr>
          </w:p>
        </w:tc>
        <w:tc>
          <w:tcPr>
            <w:tcW w:w="1892" w:type="dxa"/>
            <w:vAlign w:val="center"/>
          </w:tcPr>
          <w:p w14:paraId="61354A53">
            <w:pPr>
              <w:jc w:val="center"/>
              <w:rPr>
                <w:rFonts w:hint="eastAsia" w:ascii="Times New Roman" w:hAnsi="Times New Roman"/>
                <w:color w:val="auto"/>
                <w:szCs w:val="21"/>
                <w:highlight w:val="none"/>
              </w:rPr>
            </w:pPr>
          </w:p>
        </w:tc>
        <w:tc>
          <w:tcPr>
            <w:tcW w:w="1892" w:type="dxa"/>
            <w:tcBorders>
              <w:right w:val="single" w:color="auto" w:sz="4" w:space="0"/>
            </w:tcBorders>
            <w:vAlign w:val="center"/>
          </w:tcPr>
          <w:p w14:paraId="4BEA0D73">
            <w:pPr>
              <w:jc w:val="center"/>
              <w:rPr>
                <w:rFonts w:hint="eastAsia" w:ascii="Times New Roman" w:hAnsi="Times New Roman"/>
                <w:color w:val="auto"/>
                <w:szCs w:val="21"/>
                <w:highlight w:val="none"/>
              </w:rPr>
            </w:pPr>
          </w:p>
        </w:tc>
        <w:tc>
          <w:tcPr>
            <w:tcW w:w="1221" w:type="dxa"/>
            <w:tcBorders>
              <w:right w:val="single" w:color="auto" w:sz="4" w:space="0"/>
            </w:tcBorders>
            <w:vAlign w:val="center"/>
          </w:tcPr>
          <w:p w14:paraId="1529C91E">
            <w:pPr>
              <w:jc w:val="center"/>
              <w:rPr>
                <w:rFonts w:hint="eastAsia" w:ascii="Times New Roman" w:hAnsi="Times New Roman"/>
                <w:color w:val="auto"/>
                <w:szCs w:val="21"/>
                <w:highlight w:val="none"/>
              </w:rPr>
            </w:pPr>
          </w:p>
        </w:tc>
        <w:tc>
          <w:tcPr>
            <w:tcW w:w="1298" w:type="dxa"/>
            <w:tcBorders>
              <w:right w:val="single" w:color="auto" w:sz="4" w:space="0"/>
            </w:tcBorders>
            <w:vAlign w:val="center"/>
          </w:tcPr>
          <w:p w14:paraId="40ABCFED">
            <w:pPr>
              <w:jc w:val="center"/>
              <w:rPr>
                <w:rFonts w:hint="eastAsia" w:ascii="Times New Roman" w:hAnsi="Times New Roman"/>
                <w:color w:val="auto"/>
                <w:szCs w:val="21"/>
                <w:highlight w:val="none"/>
              </w:rPr>
            </w:pPr>
          </w:p>
        </w:tc>
      </w:tr>
      <w:tr w14:paraId="653F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A7C7A51">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2963" w:type="dxa"/>
            <w:vAlign w:val="center"/>
          </w:tcPr>
          <w:p w14:paraId="585C982D">
            <w:pPr>
              <w:jc w:val="center"/>
              <w:rPr>
                <w:rFonts w:hint="eastAsia" w:ascii="Times New Roman" w:hAnsi="Times New Roman"/>
                <w:color w:val="auto"/>
                <w:szCs w:val="21"/>
                <w:highlight w:val="none"/>
              </w:rPr>
            </w:pPr>
          </w:p>
        </w:tc>
        <w:tc>
          <w:tcPr>
            <w:tcW w:w="1892" w:type="dxa"/>
            <w:vAlign w:val="center"/>
          </w:tcPr>
          <w:p w14:paraId="4E8A8A40">
            <w:pPr>
              <w:jc w:val="center"/>
              <w:rPr>
                <w:rFonts w:hint="eastAsia" w:ascii="Times New Roman" w:hAnsi="Times New Roman"/>
                <w:color w:val="auto"/>
                <w:szCs w:val="21"/>
                <w:highlight w:val="none"/>
              </w:rPr>
            </w:pPr>
          </w:p>
        </w:tc>
        <w:tc>
          <w:tcPr>
            <w:tcW w:w="1892" w:type="dxa"/>
            <w:vAlign w:val="center"/>
          </w:tcPr>
          <w:p w14:paraId="23537F1D">
            <w:pPr>
              <w:jc w:val="center"/>
              <w:rPr>
                <w:rFonts w:hint="eastAsia" w:ascii="Times New Roman" w:hAnsi="Times New Roman"/>
                <w:color w:val="auto"/>
                <w:szCs w:val="21"/>
                <w:highlight w:val="none"/>
              </w:rPr>
            </w:pPr>
          </w:p>
        </w:tc>
        <w:tc>
          <w:tcPr>
            <w:tcW w:w="1892" w:type="dxa"/>
            <w:vAlign w:val="center"/>
          </w:tcPr>
          <w:p w14:paraId="358EBE79">
            <w:pPr>
              <w:jc w:val="center"/>
              <w:rPr>
                <w:rFonts w:hint="eastAsia" w:ascii="Times New Roman" w:hAnsi="Times New Roman"/>
                <w:color w:val="auto"/>
                <w:szCs w:val="21"/>
                <w:highlight w:val="none"/>
              </w:rPr>
            </w:pPr>
          </w:p>
        </w:tc>
        <w:tc>
          <w:tcPr>
            <w:tcW w:w="1892" w:type="dxa"/>
            <w:tcBorders>
              <w:right w:val="single" w:color="auto" w:sz="4" w:space="0"/>
            </w:tcBorders>
            <w:vAlign w:val="center"/>
          </w:tcPr>
          <w:p w14:paraId="0D8D4C1D">
            <w:pPr>
              <w:jc w:val="center"/>
              <w:rPr>
                <w:rFonts w:hint="eastAsia" w:ascii="Times New Roman" w:hAnsi="Times New Roman"/>
                <w:color w:val="auto"/>
                <w:szCs w:val="21"/>
                <w:highlight w:val="none"/>
              </w:rPr>
            </w:pPr>
          </w:p>
        </w:tc>
        <w:tc>
          <w:tcPr>
            <w:tcW w:w="1221" w:type="dxa"/>
            <w:tcBorders>
              <w:right w:val="single" w:color="auto" w:sz="4" w:space="0"/>
            </w:tcBorders>
            <w:vAlign w:val="center"/>
          </w:tcPr>
          <w:p w14:paraId="6794078C">
            <w:pPr>
              <w:jc w:val="center"/>
              <w:rPr>
                <w:rFonts w:hint="eastAsia" w:ascii="Times New Roman" w:hAnsi="Times New Roman"/>
                <w:color w:val="auto"/>
                <w:szCs w:val="21"/>
                <w:highlight w:val="none"/>
              </w:rPr>
            </w:pPr>
          </w:p>
        </w:tc>
        <w:tc>
          <w:tcPr>
            <w:tcW w:w="1298" w:type="dxa"/>
            <w:tcBorders>
              <w:right w:val="single" w:color="auto" w:sz="4" w:space="0"/>
            </w:tcBorders>
            <w:vAlign w:val="center"/>
          </w:tcPr>
          <w:p w14:paraId="2B73B4F6">
            <w:pPr>
              <w:jc w:val="center"/>
              <w:rPr>
                <w:rFonts w:hint="eastAsia" w:ascii="Times New Roman" w:hAnsi="Times New Roman"/>
                <w:color w:val="auto"/>
                <w:szCs w:val="21"/>
                <w:highlight w:val="none"/>
              </w:rPr>
            </w:pPr>
          </w:p>
        </w:tc>
      </w:tr>
      <w:tr w14:paraId="65F3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7D87D60A">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2963" w:type="dxa"/>
            <w:vAlign w:val="center"/>
          </w:tcPr>
          <w:p w14:paraId="521A028D">
            <w:pPr>
              <w:jc w:val="center"/>
              <w:rPr>
                <w:rFonts w:hint="eastAsia" w:ascii="Times New Roman" w:hAnsi="Times New Roman"/>
                <w:color w:val="auto"/>
                <w:szCs w:val="21"/>
                <w:highlight w:val="none"/>
              </w:rPr>
            </w:pPr>
          </w:p>
        </w:tc>
        <w:tc>
          <w:tcPr>
            <w:tcW w:w="1892" w:type="dxa"/>
            <w:vAlign w:val="center"/>
          </w:tcPr>
          <w:p w14:paraId="0604AC7F">
            <w:pPr>
              <w:jc w:val="center"/>
              <w:rPr>
                <w:rFonts w:hint="eastAsia" w:ascii="Times New Roman" w:hAnsi="Times New Roman"/>
                <w:color w:val="auto"/>
                <w:szCs w:val="21"/>
                <w:highlight w:val="none"/>
              </w:rPr>
            </w:pPr>
          </w:p>
        </w:tc>
        <w:tc>
          <w:tcPr>
            <w:tcW w:w="1892" w:type="dxa"/>
            <w:vAlign w:val="center"/>
          </w:tcPr>
          <w:p w14:paraId="49EFB963">
            <w:pPr>
              <w:jc w:val="center"/>
              <w:rPr>
                <w:rFonts w:hint="eastAsia" w:ascii="Times New Roman" w:hAnsi="Times New Roman"/>
                <w:color w:val="auto"/>
                <w:szCs w:val="21"/>
                <w:highlight w:val="none"/>
              </w:rPr>
            </w:pPr>
          </w:p>
        </w:tc>
        <w:tc>
          <w:tcPr>
            <w:tcW w:w="1892" w:type="dxa"/>
            <w:vAlign w:val="center"/>
          </w:tcPr>
          <w:p w14:paraId="4CD18A37">
            <w:pPr>
              <w:jc w:val="center"/>
              <w:rPr>
                <w:rFonts w:hint="eastAsia" w:ascii="Times New Roman" w:hAnsi="Times New Roman"/>
                <w:color w:val="auto"/>
                <w:szCs w:val="21"/>
                <w:highlight w:val="none"/>
              </w:rPr>
            </w:pPr>
          </w:p>
        </w:tc>
        <w:tc>
          <w:tcPr>
            <w:tcW w:w="1892" w:type="dxa"/>
            <w:tcBorders>
              <w:right w:val="single" w:color="auto" w:sz="4" w:space="0"/>
            </w:tcBorders>
            <w:vAlign w:val="center"/>
          </w:tcPr>
          <w:p w14:paraId="2BC3C868">
            <w:pPr>
              <w:jc w:val="center"/>
              <w:rPr>
                <w:rFonts w:hint="eastAsia" w:ascii="Times New Roman" w:hAnsi="Times New Roman"/>
                <w:color w:val="auto"/>
                <w:szCs w:val="21"/>
                <w:highlight w:val="none"/>
              </w:rPr>
            </w:pPr>
          </w:p>
        </w:tc>
        <w:tc>
          <w:tcPr>
            <w:tcW w:w="1221" w:type="dxa"/>
            <w:tcBorders>
              <w:right w:val="single" w:color="auto" w:sz="4" w:space="0"/>
            </w:tcBorders>
            <w:vAlign w:val="center"/>
          </w:tcPr>
          <w:p w14:paraId="5B536EE4">
            <w:pPr>
              <w:jc w:val="center"/>
              <w:rPr>
                <w:rFonts w:hint="eastAsia" w:ascii="Times New Roman" w:hAnsi="Times New Roman"/>
                <w:color w:val="auto"/>
                <w:szCs w:val="21"/>
                <w:highlight w:val="none"/>
              </w:rPr>
            </w:pPr>
          </w:p>
        </w:tc>
        <w:tc>
          <w:tcPr>
            <w:tcW w:w="1298" w:type="dxa"/>
            <w:tcBorders>
              <w:right w:val="single" w:color="auto" w:sz="4" w:space="0"/>
            </w:tcBorders>
            <w:vAlign w:val="center"/>
          </w:tcPr>
          <w:p w14:paraId="527238C2">
            <w:pPr>
              <w:jc w:val="center"/>
              <w:rPr>
                <w:rFonts w:hint="eastAsia" w:ascii="Times New Roman" w:hAnsi="Times New Roman"/>
                <w:color w:val="auto"/>
                <w:szCs w:val="21"/>
                <w:highlight w:val="none"/>
              </w:rPr>
            </w:pPr>
          </w:p>
        </w:tc>
      </w:tr>
      <w:tr w14:paraId="2BE0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43C2798B">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5</w:t>
            </w:r>
          </w:p>
        </w:tc>
        <w:tc>
          <w:tcPr>
            <w:tcW w:w="2963" w:type="dxa"/>
            <w:vAlign w:val="center"/>
          </w:tcPr>
          <w:p w14:paraId="018D9CFF">
            <w:pPr>
              <w:jc w:val="center"/>
              <w:rPr>
                <w:rFonts w:hint="eastAsia" w:ascii="Times New Roman" w:hAnsi="Times New Roman"/>
                <w:color w:val="auto"/>
                <w:szCs w:val="21"/>
                <w:highlight w:val="none"/>
              </w:rPr>
            </w:pPr>
          </w:p>
        </w:tc>
        <w:tc>
          <w:tcPr>
            <w:tcW w:w="1892" w:type="dxa"/>
            <w:vAlign w:val="center"/>
          </w:tcPr>
          <w:p w14:paraId="71E83731">
            <w:pPr>
              <w:jc w:val="center"/>
              <w:rPr>
                <w:rFonts w:hint="eastAsia" w:ascii="Times New Roman" w:hAnsi="Times New Roman"/>
                <w:color w:val="auto"/>
                <w:szCs w:val="21"/>
                <w:highlight w:val="none"/>
              </w:rPr>
            </w:pPr>
          </w:p>
        </w:tc>
        <w:tc>
          <w:tcPr>
            <w:tcW w:w="1892" w:type="dxa"/>
            <w:vAlign w:val="center"/>
          </w:tcPr>
          <w:p w14:paraId="4B373CAE">
            <w:pPr>
              <w:jc w:val="center"/>
              <w:rPr>
                <w:rFonts w:hint="eastAsia" w:ascii="Times New Roman" w:hAnsi="Times New Roman"/>
                <w:color w:val="auto"/>
                <w:szCs w:val="21"/>
                <w:highlight w:val="none"/>
              </w:rPr>
            </w:pPr>
          </w:p>
        </w:tc>
        <w:tc>
          <w:tcPr>
            <w:tcW w:w="1892" w:type="dxa"/>
            <w:vAlign w:val="center"/>
          </w:tcPr>
          <w:p w14:paraId="4263F1CE">
            <w:pPr>
              <w:jc w:val="center"/>
              <w:rPr>
                <w:rFonts w:hint="eastAsia" w:ascii="Times New Roman" w:hAnsi="Times New Roman"/>
                <w:color w:val="auto"/>
                <w:szCs w:val="21"/>
                <w:highlight w:val="none"/>
              </w:rPr>
            </w:pPr>
          </w:p>
        </w:tc>
        <w:tc>
          <w:tcPr>
            <w:tcW w:w="1892" w:type="dxa"/>
            <w:tcBorders>
              <w:right w:val="single" w:color="auto" w:sz="4" w:space="0"/>
            </w:tcBorders>
            <w:vAlign w:val="center"/>
          </w:tcPr>
          <w:p w14:paraId="4D8C718D">
            <w:pPr>
              <w:jc w:val="center"/>
              <w:rPr>
                <w:rFonts w:hint="eastAsia" w:ascii="Times New Roman" w:hAnsi="Times New Roman"/>
                <w:color w:val="auto"/>
                <w:szCs w:val="21"/>
                <w:highlight w:val="none"/>
              </w:rPr>
            </w:pPr>
          </w:p>
        </w:tc>
        <w:tc>
          <w:tcPr>
            <w:tcW w:w="1221" w:type="dxa"/>
            <w:tcBorders>
              <w:right w:val="single" w:color="auto" w:sz="4" w:space="0"/>
            </w:tcBorders>
            <w:vAlign w:val="center"/>
          </w:tcPr>
          <w:p w14:paraId="328FD185">
            <w:pPr>
              <w:jc w:val="center"/>
              <w:rPr>
                <w:rFonts w:hint="eastAsia" w:ascii="Times New Roman" w:hAnsi="Times New Roman"/>
                <w:color w:val="auto"/>
                <w:szCs w:val="21"/>
                <w:highlight w:val="none"/>
              </w:rPr>
            </w:pPr>
          </w:p>
        </w:tc>
        <w:tc>
          <w:tcPr>
            <w:tcW w:w="1298" w:type="dxa"/>
            <w:tcBorders>
              <w:right w:val="single" w:color="auto" w:sz="4" w:space="0"/>
            </w:tcBorders>
            <w:vAlign w:val="center"/>
          </w:tcPr>
          <w:p w14:paraId="6E90358D">
            <w:pPr>
              <w:jc w:val="center"/>
              <w:rPr>
                <w:rFonts w:hint="eastAsia" w:ascii="Times New Roman" w:hAnsi="Times New Roman"/>
                <w:color w:val="auto"/>
                <w:szCs w:val="21"/>
                <w:highlight w:val="none"/>
              </w:rPr>
            </w:pPr>
          </w:p>
        </w:tc>
      </w:tr>
      <w:tr w14:paraId="7E68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5BE8F48">
            <w:pPr>
              <w:jc w:val="center"/>
              <w:rPr>
                <w:rFonts w:hint="eastAsia" w:ascii="Times New Roman" w:hAnsi="Times New Roman"/>
                <w:color w:val="auto"/>
                <w:szCs w:val="21"/>
                <w:highlight w:val="none"/>
              </w:rPr>
            </w:pPr>
            <w:r>
              <w:rPr>
                <w:rFonts w:hint="eastAsia" w:ascii="Times New Roman" w:hAnsi="Times New Roman"/>
                <w:color w:val="auto"/>
                <w:szCs w:val="44"/>
                <w:highlight w:val="none"/>
              </w:rPr>
              <w:t>…</w:t>
            </w:r>
          </w:p>
        </w:tc>
        <w:tc>
          <w:tcPr>
            <w:tcW w:w="2963" w:type="dxa"/>
            <w:vAlign w:val="center"/>
          </w:tcPr>
          <w:p w14:paraId="482AF346">
            <w:pPr>
              <w:jc w:val="center"/>
              <w:rPr>
                <w:rFonts w:hint="eastAsia" w:ascii="Times New Roman" w:hAnsi="Times New Roman"/>
                <w:color w:val="auto"/>
                <w:szCs w:val="21"/>
                <w:highlight w:val="none"/>
              </w:rPr>
            </w:pPr>
          </w:p>
        </w:tc>
        <w:tc>
          <w:tcPr>
            <w:tcW w:w="1892" w:type="dxa"/>
            <w:vAlign w:val="center"/>
          </w:tcPr>
          <w:p w14:paraId="57BACE73">
            <w:pPr>
              <w:jc w:val="center"/>
              <w:rPr>
                <w:rFonts w:hint="eastAsia" w:ascii="Times New Roman" w:hAnsi="Times New Roman"/>
                <w:color w:val="auto"/>
                <w:szCs w:val="21"/>
                <w:highlight w:val="none"/>
              </w:rPr>
            </w:pPr>
          </w:p>
        </w:tc>
        <w:tc>
          <w:tcPr>
            <w:tcW w:w="1892" w:type="dxa"/>
            <w:vAlign w:val="center"/>
          </w:tcPr>
          <w:p w14:paraId="30714146">
            <w:pPr>
              <w:jc w:val="center"/>
              <w:rPr>
                <w:rFonts w:hint="eastAsia" w:ascii="Times New Roman" w:hAnsi="Times New Roman"/>
                <w:color w:val="auto"/>
                <w:szCs w:val="21"/>
                <w:highlight w:val="none"/>
              </w:rPr>
            </w:pPr>
          </w:p>
        </w:tc>
        <w:tc>
          <w:tcPr>
            <w:tcW w:w="1892" w:type="dxa"/>
            <w:vAlign w:val="center"/>
          </w:tcPr>
          <w:p w14:paraId="4AC4CCFA">
            <w:pPr>
              <w:jc w:val="center"/>
              <w:rPr>
                <w:rFonts w:hint="eastAsia" w:ascii="Times New Roman" w:hAnsi="Times New Roman"/>
                <w:color w:val="auto"/>
                <w:szCs w:val="21"/>
                <w:highlight w:val="none"/>
              </w:rPr>
            </w:pPr>
          </w:p>
        </w:tc>
        <w:tc>
          <w:tcPr>
            <w:tcW w:w="1892" w:type="dxa"/>
            <w:tcBorders>
              <w:right w:val="single" w:color="auto" w:sz="4" w:space="0"/>
            </w:tcBorders>
            <w:vAlign w:val="center"/>
          </w:tcPr>
          <w:p w14:paraId="22D17007">
            <w:pPr>
              <w:jc w:val="center"/>
              <w:rPr>
                <w:rFonts w:hint="eastAsia" w:ascii="Times New Roman" w:hAnsi="Times New Roman"/>
                <w:color w:val="auto"/>
                <w:szCs w:val="21"/>
                <w:highlight w:val="none"/>
              </w:rPr>
            </w:pPr>
          </w:p>
        </w:tc>
        <w:tc>
          <w:tcPr>
            <w:tcW w:w="1221" w:type="dxa"/>
            <w:tcBorders>
              <w:right w:val="single" w:color="auto" w:sz="4" w:space="0"/>
            </w:tcBorders>
            <w:vAlign w:val="center"/>
          </w:tcPr>
          <w:p w14:paraId="6D130258">
            <w:pPr>
              <w:jc w:val="center"/>
              <w:rPr>
                <w:rFonts w:hint="eastAsia" w:ascii="Times New Roman" w:hAnsi="Times New Roman"/>
                <w:color w:val="auto"/>
                <w:szCs w:val="21"/>
                <w:highlight w:val="none"/>
              </w:rPr>
            </w:pPr>
          </w:p>
        </w:tc>
        <w:tc>
          <w:tcPr>
            <w:tcW w:w="1298" w:type="dxa"/>
            <w:tcBorders>
              <w:right w:val="single" w:color="auto" w:sz="4" w:space="0"/>
            </w:tcBorders>
            <w:vAlign w:val="center"/>
          </w:tcPr>
          <w:p w14:paraId="265DFD65">
            <w:pPr>
              <w:jc w:val="center"/>
              <w:rPr>
                <w:rFonts w:hint="eastAsia" w:ascii="Times New Roman" w:hAnsi="Times New Roman"/>
                <w:color w:val="auto"/>
                <w:szCs w:val="21"/>
                <w:highlight w:val="none"/>
              </w:rPr>
            </w:pPr>
          </w:p>
        </w:tc>
      </w:tr>
      <w:tr w14:paraId="67EE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7751488D">
            <w:pPr>
              <w:jc w:val="left"/>
              <w:rPr>
                <w:rFonts w:hint="eastAsia" w:ascii="Times New Roman" w:hAnsi="Times New Roman"/>
                <w:color w:val="auto"/>
                <w:szCs w:val="44"/>
                <w:highlight w:val="none"/>
              </w:rPr>
            </w:pPr>
            <w:r>
              <w:rPr>
                <w:rFonts w:hint="eastAsia" w:ascii="Times New Roman" w:hAnsi="Times New Roman"/>
                <w:color w:val="auto"/>
                <w:highlight w:val="none"/>
              </w:rPr>
              <w:t xml:space="preserve">评标委员会全体成员签名： </w:t>
            </w:r>
            <w:r>
              <w:rPr>
                <w:rFonts w:hint="eastAsia" w:ascii="Times New Roman" w:hAnsi="Times New Roman"/>
                <w:color w:val="auto"/>
                <w:szCs w:val="44"/>
                <w:highlight w:val="none"/>
              </w:rPr>
              <w:t xml:space="preserve"> </w:t>
            </w:r>
          </w:p>
          <w:p w14:paraId="6120B74D">
            <w:pPr>
              <w:jc w:val="left"/>
              <w:rPr>
                <w:rFonts w:hint="eastAsia" w:ascii="Times New Roman" w:hAnsi="Times New Roman"/>
                <w:color w:val="auto"/>
                <w:szCs w:val="44"/>
                <w:highlight w:val="none"/>
              </w:rPr>
            </w:pPr>
          </w:p>
          <w:p w14:paraId="690E9429">
            <w:pPr>
              <w:jc w:val="left"/>
              <w:rPr>
                <w:rFonts w:hint="eastAsia" w:ascii="Times New Roman" w:hAnsi="Times New Roman"/>
                <w:color w:val="auto"/>
                <w:szCs w:val="44"/>
                <w:highlight w:val="none"/>
              </w:rPr>
            </w:pPr>
          </w:p>
          <w:p w14:paraId="629A5945">
            <w:pPr>
              <w:jc w:val="left"/>
              <w:rPr>
                <w:rFonts w:hint="eastAsia" w:ascii="Times New Roman" w:hAnsi="Times New Roman"/>
                <w:color w:val="auto"/>
                <w:szCs w:val="44"/>
                <w:highlight w:val="none"/>
              </w:rPr>
            </w:pPr>
          </w:p>
          <w:p w14:paraId="5A227B18">
            <w:pPr>
              <w:jc w:val="left"/>
              <w:rPr>
                <w:rFonts w:hint="eastAsia" w:ascii="Times New Roman" w:hAnsi="Times New Roman"/>
                <w:color w:val="auto"/>
                <w:szCs w:val="44"/>
                <w:highlight w:val="none"/>
              </w:rPr>
            </w:pPr>
          </w:p>
          <w:p w14:paraId="58407B43">
            <w:pPr>
              <w:jc w:val="left"/>
              <w:rPr>
                <w:rFonts w:hint="eastAsia" w:ascii="Times New Roman" w:hAnsi="Times New Roman"/>
                <w:color w:val="auto"/>
                <w:szCs w:val="44"/>
                <w:highlight w:val="none"/>
              </w:rPr>
            </w:pPr>
          </w:p>
          <w:p w14:paraId="175E183B">
            <w:pPr>
              <w:jc w:val="left"/>
              <w:rPr>
                <w:rFonts w:hint="eastAsia" w:ascii="Times New Roman" w:hAnsi="Times New Roman"/>
                <w:color w:val="auto"/>
                <w:szCs w:val="44"/>
                <w:highlight w:val="none"/>
              </w:rPr>
            </w:pPr>
          </w:p>
          <w:p w14:paraId="6D6C70B0">
            <w:pPr>
              <w:jc w:val="left"/>
              <w:rPr>
                <w:rFonts w:ascii="Times New Roman" w:hAnsi="Times New Roman"/>
                <w:color w:val="auto"/>
                <w:highlight w:val="none"/>
              </w:rPr>
            </w:pPr>
          </w:p>
        </w:tc>
      </w:tr>
    </w:tbl>
    <w:p w14:paraId="031EB2F8">
      <w:pPr>
        <w:rPr>
          <w:rFonts w:ascii="Times New Roman" w:hAnsi="Times New Roman"/>
          <w:color w:val="auto"/>
          <w:highlight w:val="none"/>
        </w:rPr>
      </w:pPr>
    </w:p>
    <w:p w14:paraId="1C788466">
      <w:pPr>
        <w:ind w:firstLine="5250" w:firstLineChars="2500"/>
        <w:rPr>
          <w:rFonts w:ascii="Times New Roman" w:hAnsi="Times New Roman"/>
          <w:color w:val="auto"/>
          <w:highlight w:val="none"/>
        </w:rPr>
      </w:pPr>
      <w:r>
        <w:rPr>
          <w:rFonts w:hint="eastAsia" w:ascii="Times New Roman" w:hAnsi="Times New Roman"/>
          <w:color w:val="auto"/>
          <w:szCs w:val="44"/>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日期：    年   月  日</w:t>
      </w:r>
    </w:p>
    <w:p w14:paraId="44672672">
      <w:pPr>
        <w:widowControl/>
        <w:jc w:val="left"/>
        <w:rPr>
          <w:rFonts w:ascii="Times New Roman" w:hAnsi="Times New Roman"/>
          <w:color w:val="auto"/>
          <w:highlight w:val="none"/>
        </w:rPr>
      </w:pPr>
      <w:r>
        <w:rPr>
          <w:rFonts w:ascii="Times New Roman" w:hAnsi="Times New Roman"/>
          <w:color w:val="auto"/>
          <w:highlight w:val="none"/>
        </w:rPr>
        <w:br w:type="page"/>
      </w:r>
    </w:p>
    <w:p w14:paraId="2B835367">
      <w:pPr>
        <w:ind w:firstLine="5250" w:firstLineChars="2500"/>
        <w:rPr>
          <w:rFonts w:ascii="Times New Roman" w:hAnsi="Times New Roman"/>
          <w:color w:val="auto"/>
          <w:highlight w:val="none"/>
        </w:rPr>
        <w:sectPr>
          <w:pgSz w:w="16838" w:h="11906" w:orient="landscape"/>
          <w:pgMar w:top="1797" w:right="1440" w:bottom="1797" w:left="1440" w:header="851" w:footer="851" w:gutter="0"/>
          <w:cols w:space="720" w:num="1"/>
          <w:docGrid w:linePitch="312" w:charSpace="0"/>
        </w:sectPr>
      </w:pPr>
    </w:p>
    <w:p w14:paraId="3E2F431B">
      <w:pPr>
        <w:pStyle w:val="23"/>
        <w:rPr>
          <w:rFonts w:ascii="Times New Roman" w:hAnsi="Times New Roman"/>
          <w:color w:val="auto"/>
          <w:highlight w:val="none"/>
        </w:rPr>
      </w:pPr>
      <w:bookmarkStart w:id="867" w:name="_Toc256000145"/>
      <w:bookmarkStart w:id="868" w:name="_Toc256000363"/>
      <w:bookmarkStart w:id="869" w:name="_Toc167542200"/>
      <w:bookmarkStart w:id="870" w:name="_Toc150254771"/>
      <w:bookmarkStart w:id="871" w:name="_Hlk150851729"/>
      <w:bookmarkStart w:id="872" w:name="_Hlk150419851"/>
      <w:bookmarkStart w:id="873" w:name="_Toc149058073"/>
      <w:bookmarkStart w:id="874" w:name="_Toc145081525"/>
      <w:bookmarkStart w:id="875" w:name="_Toc122602778"/>
      <w:r>
        <w:rPr>
          <w:rFonts w:hint="eastAsia" w:ascii="Times New Roman" w:hAnsi="Times New Roman"/>
          <w:color w:val="auto"/>
          <w:highlight w:val="none"/>
        </w:rPr>
        <w:t>附表A-1</w:t>
      </w:r>
      <w:r>
        <w:rPr>
          <w:rFonts w:ascii="Times New Roman" w:hAnsi="Times New Roman"/>
          <w:color w:val="auto"/>
          <w:highlight w:val="none"/>
        </w:rPr>
        <w:t>6</w:t>
      </w:r>
      <w:r>
        <w:rPr>
          <w:rFonts w:hint="eastAsia" w:ascii="Times New Roman" w:hAnsi="Times New Roman"/>
          <w:color w:val="auto"/>
          <w:highlight w:val="none"/>
        </w:rPr>
        <w:t>：评标结果汇总表</w:t>
      </w:r>
      <w:bookmarkEnd w:id="867"/>
      <w:bookmarkEnd w:id="868"/>
      <w:bookmarkEnd w:id="869"/>
      <w:bookmarkEnd w:id="870"/>
    </w:p>
    <w:p w14:paraId="1D27FFDD">
      <w:pPr>
        <w:spacing w:after="312" w:afterLines="100"/>
        <w:jc w:val="center"/>
        <w:rPr>
          <w:rFonts w:ascii="Times New Roman" w:hAnsi="Times New Roman" w:eastAsia="黑体"/>
          <w:color w:val="auto"/>
          <w:sz w:val="36"/>
          <w:szCs w:val="36"/>
          <w:highlight w:val="none"/>
        </w:rPr>
      </w:pPr>
    </w:p>
    <w:p w14:paraId="1E22BFDC">
      <w:pPr>
        <w:spacing w:after="312" w:afterLines="100"/>
        <w:jc w:val="center"/>
        <w:rPr>
          <w:rFonts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评标结果汇总表</w:t>
      </w:r>
    </w:p>
    <w:bookmarkEnd w:id="871"/>
    <w:p w14:paraId="3DF372E2">
      <w:pPr>
        <w:spacing w:line="400" w:lineRule="exact"/>
        <w:jc w:val="center"/>
        <w:rPr>
          <w:rFonts w:hint="eastAsia" w:ascii="Times New Roman" w:hAnsi="Times New Roman"/>
          <w:color w:val="auto"/>
          <w:szCs w:val="44"/>
          <w:highlight w:val="none"/>
        </w:rPr>
      </w:pPr>
      <w:r>
        <w:rPr>
          <w:rFonts w:hint="eastAsia" w:ascii="Times New Roman" w:hAnsi="Times New Roman" w:eastAsia="黑体"/>
          <w:color w:val="auto"/>
          <w:sz w:val="36"/>
          <w:szCs w:val="36"/>
          <w:highlight w:val="none"/>
        </w:rPr>
        <w:t>（适用于经评审的最低投标价法）</w:t>
      </w:r>
    </w:p>
    <w:p w14:paraId="68C10225">
      <w:pPr>
        <w:rPr>
          <w:rFonts w:hint="eastAsia" w:ascii="Times New Roman" w:hAnsi="Times New Roman"/>
          <w:color w:val="auto"/>
          <w:szCs w:val="21"/>
          <w:highlight w:val="none"/>
        </w:rPr>
      </w:pPr>
      <w:r>
        <w:rPr>
          <w:rFonts w:hint="eastAsia" w:ascii="Times New Roman" w:hAnsi="Times New Roman"/>
          <w:color w:val="auto"/>
          <w:szCs w:val="21"/>
          <w:highlight w:val="none"/>
        </w:rPr>
        <w:t xml:space="preserve">标段名称： </w:t>
      </w:r>
      <w:r>
        <w:rPr>
          <w:rFonts w:ascii="Times New Roman" w:hAnsi="Times New Roman"/>
          <w:color w:val="auto"/>
          <w:szCs w:val="21"/>
          <w:highlight w:val="none"/>
        </w:rPr>
        <w:t xml:space="preserve"> </w:t>
      </w:r>
    </w:p>
    <w:p w14:paraId="7937EB47">
      <w:pPr>
        <w:rPr>
          <w:rFonts w:hint="eastAsia" w:ascii="Times New Roman" w:hAnsi="Times New Roman"/>
          <w:color w:val="auto"/>
          <w:szCs w:val="21"/>
          <w:highlight w:val="none"/>
        </w:rPr>
      </w:pPr>
      <w:r>
        <w:rPr>
          <w:rFonts w:hint="eastAsia" w:ascii="Times New Roman" w:hAnsi="Times New Roman"/>
          <w:color w:val="auto"/>
          <w:szCs w:val="21"/>
          <w:highlight w:val="none"/>
        </w:rPr>
        <w:t xml:space="preserve">标段唯一标识码：　 </w:t>
      </w:r>
      <w:r>
        <w:rPr>
          <w:rFonts w:ascii="Times New Roman" w:hAnsi="Times New Roman"/>
          <w:color w:val="auto"/>
          <w:szCs w:val="21"/>
          <w:highlight w:val="none"/>
        </w:rPr>
        <w:t xml:space="preserve">                                         </w:t>
      </w:r>
      <w:r>
        <w:rPr>
          <w:rFonts w:hint="eastAsia" w:ascii="Times New Roman" w:hAnsi="Times New Roman"/>
          <w:color w:val="auto"/>
          <w:szCs w:val="21"/>
          <w:highlight w:val="none"/>
        </w:rPr>
        <w:t>　 单位：人民币元</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78"/>
        <w:gridCol w:w="1560"/>
        <w:gridCol w:w="1275"/>
        <w:gridCol w:w="993"/>
        <w:gridCol w:w="1196"/>
        <w:gridCol w:w="1397"/>
      </w:tblGrid>
      <w:tr w14:paraId="0E82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10AE69F8">
            <w:pPr>
              <w:jc w:val="center"/>
              <w:rPr>
                <w:rFonts w:hint="eastAsia" w:ascii="Times New Roman" w:hAnsi="Times New Roman"/>
                <w:b/>
                <w:bCs/>
                <w:color w:val="auto"/>
                <w:highlight w:val="none"/>
              </w:rPr>
            </w:pPr>
            <w:bookmarkStart w:id="876" w:name="_Hlk150334502"/>
            <w:r>
              <w:rPr>
                <w:rFonts w:hint="eastAsia" w:ascii="Times New Roman" w:hAnsi="Times New Roman"/>
                <w:b/>
                <w:bCs/>
                <w:color w:val="auto"/>
                <w:highlight w:val="none"/>
              </w:rPr>
              <w:t>投标人名称</w:t>
            </w:r>
          </w:p>
        </w:tc>
        <w:tc>
          <w:tcPr>
            <w:tcW w:w="7399" w:type="dxa"/>
            <w:gridSpan w:val="6"/>
            <w:vAlign w:val="center"/>
          </w:tcPr>
          <w:p w14:paraId="71F19BD6">
            <w:pPr>
              <w:jc w:val="center"/>
              <w:rPr>
                <w:rFonts w:hint="eastAsia" w:ascii="Times New Roman" w:hAnsi="Times New Roman"/>
                <w:b/>
                <w:bCs/>
                <w:color w:val="auto"/>
                <w:highlight w:val="none"/>
              </w:rPr>
            </w:pPr>
            <w:r>
              <w:rPr>
                <w:rFonts w:hint="eastAsia" w:ascii="Times New Roman" w:hAnsi="Times New Roman"/>
                <w:b/>
                <w:bCs/>
                <w:color w:val="auto"/>
                <w:highlight w:val="none"/>
              </w:rPr>
              <w:t>评审项目</w:t>
            </w:r>
          </w:p>
        </w:tc>
      </w:tr>
      <w:tr w14:paraId="718F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1B3C1DF5">
            <w:pPr>
              <w:jc w:val="center"/>
              <w:rPr>
                <w:rFonts w:hint="eastAsia" w:ascii="Times New Roman" w:hAnsi="Times New Roman"/>
                <w:b/>
                <w:bCs/>
                <w:color w:val="auto"/>
                <w:highlight w:val="none"/>
              </w:rPr>
            </w:pPr>
          </w:p>
        </w:tc>
        <w:tc>
          <w:tcPr>
            <w:tcW w:w="978" w:type="dxa"/>
            <w:vAlign w:val="center"/>
          </w:tcPr>
          <w:p w14:paraId="39861FDB">
            <w:pPr>
              <w:jc w:val="center"/>
              <w:rPr>
                <w:rFonts w:hint="eastAsia" w:ascii="Times New Roman" w:hAnsi="Times New Roman"/>
                <w:b/>
                <w:bCs/>
                <w:color w:val="auto"/>
                <w:highlight w:val="none"/>
              </w:rPr>
            </w:pPr>
            <w:r>
              <w:rPr>
                <w:rFonts w:hint="eastAsia" w:ascii="Times New Roman" w:hAnsi="Times New Roman"/>
                <w:b/>
                <w:bCs/>
                <w:color w:val="auto"/>
                <w:highlight w:val="none"/>
              </w:rPr>
              <w:t>投标报价</w:t>
            </w:r>
          </w:p>
        </w:tc>
        <w:tc>
          <w:tcPr>
            <w:tcW w:w="1560" w:type="dxa"/>
            <w:vAlign w:val="center"/>
          </w:tcPr>
          <w:p w14:paraId="7B3BD376">
            <w:pPr>
              <w:jc w:val="center"/>
              <w:rPr>
                <w:rFonts w:hint="eastAsia" w:ascii="Times New Roman" w:hAnsi="Times New Roman"/>
                <w:b/>
                <w:bCs/>
                <w:color w:val="auto"/>
                <w:highlight w:val="none"/>
              </w:rPr>
            </w:pPr>
            <w:r>
              <w:rPr>
                <w:rFonts w:hint="eastAsia" w:ascii="Times New Roman" w:hAnsi="Times New Roman"/>
                <w:b/>
                <w:bCs/>
                <w:color w:val="auto"/>
                <w:szCs w:val="21"/>
                <w:highlight w:val="none"/>
              </w:rPr>
              <w:t>修正后投标报价（如有）</w:t>
            </w:r>
          </w:p>
        </w:tc>
        <w:tc>
          <w:tcPr>
            <w:tcW w:w="1275" w:type="dxa"/>
            <w:vAlign w:val="center"/>
          </w:tcPr>
          <w:p w14:paraId="58A4C3F1">
            <w:pPr>
              <w:jc w:val="center"/>
              <w:rPr>
                <w:rFonts w:hint="eastAsia" w:ascii="Times New Roman" w:hAnsi="Times New Roman"/>
                <w:b/>
                <w:bCs/>
                <w:color w:val="auto"/>
                <w:highlight w:val="none"/>
              </w:rPr>
            </w:pPr>
            <w:r>
              <w:rPr>
                <w:rFonts w:hint="eastAsia" w:ascii="Times New Roman" w:hAnsi="Times New Roman"/>
                <w:b/>
                <w:bCs/>
                <w:color w:val="auto"/>
                <w:szCs w:val="21"/>
                <w:highlight w:val="none"/>
              </w:rPr>
              <w:t>评标价</w:t>
            </w:r>
          </w:p>
        </w:tc>
        <w:tc>
          <w:tcPr>
            <w:tcW w:w="993" w:type="dxa"/>
            <w:vAlign w:val="center"/>
          </w:tcPr>
          <w:p w14:paraId="188F3B86">
            <w:pPr>
              <w:jc w:val="center"/>
              <w:rPr>
                <w:rFonts w:hint="eastAsia" w:ascii="Times New Roman" w:hAnsi="Times New Roman"/>
                <w:b/>
                <w:bCs/>
                <w:color w:val="auto"/>
                <w:highlight w:val="none"/>
              </w:rPr>
            </w:pPr>
            <w:r>
              <w:rPr>
                <w:rFonts w:hint="eastAsia" w:ascii="Times New Roman" w:hAnsi="Times New Roman"/>
                <w:b/>
                <w:bCs/>
                <w:color w:val="auto"/>
                <w:highlight w:val="none"/>
              </w:rPr>
              <w:t>最高投标限价</w:t>
            </w:r>
          </w:p>
        </w:tc>
        <w:tc>
          <w:tcPr>
            <w:tcW w:w="1196" w:type="dxa"/>
            <w:vAlign w:val="center"/>
          </w:tcPr>
          <w:p w14:paraId="0FC83CE8">
            <w:pPr>
              <w:jc w:val="center"/>
              <w:rPr>
                <w:rFonts w:hint="eastAsia" w:ascii="Times New Roman" w:hAnsi="Times New Roman"/>
                <w:b/>
                <w:bCs/>
                <w:color w:val="auto"/>
                <w:highlight w:val="none"/>
              </w:rPr>
            </w:pPr>
            <w:r>
              <w:rPr>
                <w:rFonts w:hint="eastAsia" w:ascii="Times New Roman" w:hAnsi="Times New Roman"/>
                <w:b/>
                <w:bCs/>
                <w:color w:val="auto"/>
                <w:szCs w:val="21"/>
                <w:highlight w:val="none"/>
              </w:rPr>
              <w:t>确定</w:t>
            </w:r>
            <w:r>
              <w:rPr>
                <w:rFonts w:hint="eastAsia" w:ascii="Times New Roman" w:hAnsi="Times New Roman"/>
                <w:b/>
                <w:bCs/>
                <w:color w:val="auto"/>
                <w:highlight w:val="none"/>
              </w:rPr>
              <w:t>有效评标价</w:t>
            </w:r>
          </w:p>
        </w:tc>
        <w:tc>
          <w:tcPr>
            <w:tcW w:w="1397" w:type="dxa"/>
            <w:vAlign w:val="center"/>
          </w:tcPr>
          <w:p w14:paraId="7D16D432">
            <w:pPr>
              <w:jc w:val="center"/>
              <w:rPr>
                <w:rFonts w:hint="eastAsia" w:ascii="Times New Roman" w:hAnsi="Times New Roman"/>
                <w:b/>
                <w:bCs/>
                <w:color w:val="auto"/>
                <w:highlight w:val="none"/>
              </w:rPr>
            </w:pPr>
            <w:r>
              <w:rPr>
                <w:rFonts w:hint="eastAsia" w:ascii="Times New Roman" w:hAnsi="Times New Roman"/>
                <w:b/>
                <w:bCs/>
                <w:color w:val="auto"/>
                <w:highlight w:val="none"/>
              </w:rPr>
              <w:t>有效评标价排序</w:t>
            </w:r>
          </w:p>
        </w:tc>
      </w:tr>
      <w:tr w14:paraId="06D1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4AE071AE">
            <w:pPr>
              <w:jc w:val="center"/>
              <w:rPr>
                <w:rFonts w:hint="eastAsia" w:ascii="Times New Roman" w:hAnsi="Times New Roman"/>
                <w:color w:val="auto"/>
                <w:highlight w:val="none"/>
              </w:rPr>
            </w:pPr>
          </w:p>
        </w:tc>
        <w:tc>
          <w:tcPr>
            <w:tcW w:w="978" w:type="dxa"/>
            <w:vAlign w:val="center"/>
          </w:tcPr>
          <w:p w14:paraId="44CAF090">
            <w:pPr>
              <w:jc w:val="center"/>
              <w:rPr>
                <w:rFonts w:hint="eastAsia" w:ascii="Times New Roman" w:hAnsi="Times New Roman"/>
                <w:color w:val="auto"/>
                <w:highlight w:val="none"/>
              </w:rPr>
            </w:pPr>
          </w:p>
        </w:tc>
        <w:tc>
          <w:tcPr>
            <w:tcW w:w="1560" w:type="dxa"/>
            <w:vAlign w:val="center"/>
          </w:tcPr>
          <w:p w14:paraId="2B2BDB61">
            <w:pPr>
              <w:jc w:val="center"/>
              <w:rPr>
                <w:rFonts w:hint="eastAsia" w:ascii="Times New Roman" w:hAnsi="Times New Roman"/>
                <w:color w:val="auto"/>
                <w:highlight w:val="none"/>
              </w:rPr>
            </w:pPr>
          </w:p>
        </w:tc>
        <w:tc>
          <w:tcPr>
            <w:tcW w:w="1275" w:type="dxa"/>
            <w:vAlign w:val="center"/>
          </w:tcPr>
          <w:p w14:paraId="4BFC3098">
            <w:pPr>
              <w:jc w:val="center"/>
              <w:rPr>
                <w:rFonts w:hint="eastAsia" w:ascii="Times New Roman" w:hAnsi="Times New Roman"/>
                <w:color w:val="auto"/>
                <w:highlight w:val="none"/>
              </w:rPr>
            </w:pPr>
          </w:p>
        </w:tc>
        <w:tc>
          <w:tcPr>
            <w:tcW w:w="993" w:type="dxa"/>
            <w:vMerge w:val="restart"/>
            <w:vAlign w:val="center"/>
          </w:tcPr>
          <w:p w14:paraId="408B3DDE">
            <w:pPr>
              <w:jc w:val="center"/>
              <w:rPr>
                <w:rFonts w:hint="eastAsia" w:ascii="Times New Roman" w:hAnsi="Times New Roman"/>
                <w:color w:val="auto"/>
                <w:highlight w:val="none"/>
              </w:rPr>
            </w:pPr>
          </w:p>
        </w:tc>
        <w:tc>
          <w:tcPr>
            <w:tcW w:w="1196" w:type="dxa"/>
            <w:vMerge w:val="restart"/>
            <w:vAlign w:val="center"/>
          </w:tcPr>
          <w:p w14:paraId="21AC1D30">
            <w:pPr>
              <w:jc w:val="center"/>
              <w:rPr>
                <w:rFonts w:hint="eastAsia" w:ascii="Times New Roman" w:hAnsi="Times New Roman"/>
                <w:color w:val="auto"/>
                <w:highlight w:val="none"/>
              </w:rPr>
            </w:pPr>
          </w:p>
        </w:tc>
        <w:tc>
          <w:tcPr>
            <w:tcW w:w="1397" w:type="dxa"/>
            <w:vAlign w:val="center"/>
          </w:tcPr>
          <w:p w14:paraId="24E11AC5">
            <w:pPr>
              <w:jc w:val="center"/>
              <w:rPr>
                <w:rFonts w:hint="eastAsia" w:ascii="Times New Roman" w:hAnsi="Times New Roman"/>
                <w:color w:val="auto"/>
                <w:highlight w:val="none"/>
              </w:rPr>
            </w:pPr>
          </w:p>
        </w:tc>
      </w:tr>
      <w:tr w14:paraId="4A59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2B6355D3">
            <w:pPr>
              <w:spacing w:after="156" w:afterLines="50"/>
              <w:jc w:val="center"/>
              <w:rPr>
                <w:rFonts w:hint="eastAsia" w:ascii="Times New Roman" w:hAnsi="Times New Roman"/>
                <w:color w:val="auto"/>
                <w:szCs w:val="21"/>
                <w:highlight w:val="none"/>
              </w:rPr>
            </w:pPr>
          </w:p>
        </w:tc>
        <w:tc>
          <w:tcPr>
            <w:tcW w:w="978" w:type="dxa"/>
            <w:vAlign w:val="center"/>
          </w:tcPr>
          <w:p w14:paraId="42FF7819">
            <w:pPr>
              <w:jc w:val="center"/>
              <w:rPr>
                <w:rFonts w:hint="eastAsia" w:ascii="Times New Roman" w:hAnsi="Times New Roman"/>
                <w:color w:val="auto"/>
                <w:highlight w:val="none"/>
              </w:rPr>
            </w:pPr>
          </w:p>
        </w:tc>
        <w:tc>
          <w:tcPr>
            <w:tcW w:w="1560" w:type="dxa"/>
            <w:vAlign w:val="center"/>
          </w:tcPr>
          <w:p w14:paraId="6ED7AA0E">
            <w:pPr>
              <w:jc w:val="center"/>
              <w:rPr>
                <w:rFonts w:hint="eastAsia" w:ascii="Times New Roman" w:hAnsi="Times New Roman"/>
                <w:color w:val="auto"/>
                <w:highlight w:val="none"/>
              </w:rPr>
            </w:pPr>
          </w:p>
        </w:tc>
        <w:tc>
          <w:tcPr>
            <w:tcW w:w="1275" w:type="dxa"/>
            <w:vAlign w:val="center"/>
          </w:tcPr>
          <w:p w14:paraId="4175801C">
            <w:pPr>
              <w:jc w:val="center"/>
              <w:rPr>
                <w:rFonts w:hint="eastAsia" w:ascii="Times New Roman" w:hAnsi="Times New Roman"/>
                <w:color w:val="auto"/>
                <w:highlight w:val="none"/>
              </w:rPr>
            </w:pPr>
          </w:p>
        </w:tc>
        <w:tc>
          <w:tcPr>
            <w:tcW w:w="993" w:type="dxa"/>
            <w:vMerge w:val="continue"/>
            <w:vAlign w:val="center"/>
          </w:tcPr>
          <w:p w14:paraId="657D3EA1">
            <w:pPr>
              <w:jc w:val="center"/>
              <w:rPr>
                <w:rFonts w:hint="eastAsia" w:ascii="Times New Roman" w:hAnsi="Times New Roman"/>
                <w:color w:val="auto"/>
                <w:highlight w:val="none"/>
              </w:rPr>
            </w:pPr>
          </w:p>
        </w:tc>
        <w:tc>
          <w:tcPr>
            <w:tcW w:w="1196" w:type="dxa"/>
            <w:vMerge w:val="continue"/>
            <w:vAlign w:val="center"/>
          </w:tcPr>
          <w:p w14:paraId="0A1A70CC">
            <w:pPr>
              <w:jc w:val="center"/>
              <w:rPr>
                <w:rFonts w:hint="eastAsia" w:ascii="Times New Roman" w:hAnsi="Times New Roman"/>
                <w:color w:val="auto"/>
                <w:highlight w:val="none"/>
              </w:rPr>
            </w:pPr>
          </w:p>
        </w:tc>
        <w:tc>
          <w:tcPr>
            <w:tcW w:w="1397" w:type="dxa"/>
            <w:vAlign w:val="center"/>
          </w:tcPr>
          <w:p w14:paraId="5213228E">
            <w:pPr>
              <w:jc w:val="center"/>
              <w:rPr>
                <w:rFonts w:hint="eastAsia" w:ascii="Times New Roman" w:hAnsi="Times New Roman"/>
                <w:color w:val="auto"/>
                <w:highlight w:val="none"/>
              </w:rPr>
            </w:pPr>
          </w:p>
        </w:tc>
      </w:tr>
      <w:tr w14:paraId="0EF9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0662A25D">
            <w:pPr>
              <w:jc w:val="center"/>
              <w:rPr>
                <w:rFonts w:hint="eastAsia" w:ascii="Times New Roman" w:hAnsi="Times New Roman"/>
                <w:color w:val="auto"/>
                <w:highlight w:val="none"/>
              </w:rPr>
            </w:pPr>
          </w:p>
        </w:tc>
        <w:tc>
          <w:tcPr>
            <w:tcW w:w="978" w:type="dxa"/>
            <w:vAlign w:val="center"/>
          </w:tcPr>
          <w:p w14:paraId="069E3983">
            <w:pPr>
              <w:jc w:val="center"/>
              <w:rPr>
                <w:rFonts w:hint="eastAsia" w:ascii="Times New Roman" w:hAnsi="Times New Roman"/>
                <w:color w:val="auto"/>
                <w:highlight w:val="none"/>
              </w:rPr>
            </w:pPr>
          </w:p>
        </w:tc>
        <w:tc>
          <w:tcPr>
            <w:tcW w:w="1560" w:type="dxa"/>
            <w:vAlign w:val="center"/>
          </w:tcPr>
          <w:p w14:paraId="781008D5">
            <w:pPr>
              <w:jc w:val="center"/>
              <w:rPr>
                <w:rFonts w:hint="eastAsia" w:ascii="Times New Roman" w:hAnsi="Times New Roman"/>
                <w:color w:val="auto"/>
                <w:highlight w:val="none"/>
              </w:rPr>
            </w:pPr>
          </w:p>
        </w:tc>
        <w:tc>
          <w:tcPr>
            <w:tcW w:w="1275" w:type="dxa"/>
            <w:vAlign w:val="center"/>
          </w:tcPr>
          <w:p w14:paraId="593C2493">
            <w:pPr>
              <w:jc w:val="center"/>
              <w:rPr>
                <w:rFonts w:hint="eastAsia" w:ascii="Times New Roman" w:hAnsi="Times New Roman"/>
                <w:color w:val="auto"/>
                <w:highlight w:val="none"/>
              </w:rPr>
            </w:pPr>
          </w:p>
        </w:tc>
        <w:tc>
          <w:tcPr>
            <w:tcW w:w="993" w:type="dxa"/>
            <w:vMerge w:val="continue"/>
            <w:vAlign w:val="center"/>
          </w:tcPr>
          <w:p w14:paraId="64127E41">
            <w:pPr>
              <w:jc w:val="center"/>
              <w:rPr>
                <w:rFonts w:hint="eastAsia" w:ascii="Times New Roman" w:hAnsi="Times New Roman"/>
                <w:color w:val="auto"/>
                <w:highlight w:val="none"/>
              </w:rPr>
            </w:pPr>
          </w:p>
        </w:tc>
        <w:tc>
          <w:tcPr>
            <w:tcW w:w="1196" w:type="dxa"/>
            <w:vMerge w:val="continue"/>
            <w:vAlign w:val="center"/>
          </w:tcPr>
          <w:p w14:paraId="0294F43F">
            <w:pPr>
              <w:jc w:val="center"/>
              <w:rPr>
                <w:rFonts w:hint="eastAsia" w:ascii="Times New Roman" w:hAnsi="Times New Roman"/>
                <w:color w:val="auto"/>
                <w:highlight w:val="none"/>
              </w:rPr>
            </w:pPr>
          </w:p>
        </w:tc>
        <w:tc>
          <w:tcPr>
            <w:tcW w:w="1397" w:type="dxa"/>
            <w:vAlign w:val="center"/>
          </w:tcPr>
          <w:p w14:paraId="1BAD36B1">
            <w:pPr>
              <w:jc w:val="center"/>
              <w:rPr>
                <w:rFonts w:hint="eastAsia" w:ascii="Times New Roman" w:hAnsi="Times New Roman"/>
                <w:color w:val="auto"/>
                <w:highlight w:val="none"/>
              </w:rPr>
            </w:pPr>
          </w:p>
        </w:tc>
      </w:tr>
      <w:tr w14:paraId="2484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2848C056">
            <w:pPr>
              <w:jc w:val="center"/>
              <w:rPr>
                <w:rFonts w:hint="eastAsia" w:ascii="Times New Roman" w:hAnsi="Times New Roman"/>
                <w:color w:val="auto"/>
                <w:highlight w:val="none"/>
              </w:rPr>
            </w:pPr>
          </w:p>
        </w:tc>
        <w:tc>
          <w:tcPr>
            <w:tcW w:w="978" w:type="dxa"/>
            <w:vAlign w:val="center"/>
          </w:tcPr>
          <w:p w14:paraId="52336E33">
            <w:pPr>
              <w:jc w:val="center"/>
              <w:rPr>
                <w:rFonts w:hint="eastAsia" w:ascii="Times New Roman" w:hAnsi="Times New Roman"/>
                <w:color w:val="auto"/>
                <w:highlight w:val="none"/>
              </w:rPr>
            </w:pPr>
          </w:p>
        </w:tc>
        <w:tc>
          <w:tcPr>
            <w:tcW w:w="1560" w:type="dxa"/>
            <w:vAlign w:val="center"/>
          </w:tcPr>
          <w:p w14:paraId="1EB55CA0">
            <w:pPr>
              <w:jc w:val="center"/>
              <w:rPr>
                <w:rFonts w:hint="eastAsia" w:ascii="Times New Roman" w:hAnsi="Times New Roman"/>
                <w:color w:val="auto"/>
                <w:highlight w:val="none"/>
              </w:rPr>
            </w:pPr>
          </w:p>
        </w:tc>
        <w:tc>
          <w:tcPr>
            <w:tcW w:w="1275" w:type="dxa"/>
            <w:vAlign w:val="center"/>
          </w:tcPr>
          <w:p w14:paraId="745576F1">
            <w:pPr>
              <w:jc w:val="center"/>
              <w:rPr>
                <w:rFonts w:hint="eastAsia" w:ascii="Times New Roman" w:hAnsi="Times New Roman"/>
                <w:color w:val="auto"/>
                <w:highlight w:val="none"/>
              </w:rPr>
            </w:pPr>
          </w:p>
        </w:tc>
        <w:tc>
          <w:tcPr>
            <w:tcW w:w="993" w:type="dxa"/>
            <w:vMerge w:val="continue"/>
            <w:vAlign w:val="center"/>
          </w:tcPr>
          <w:p w14:paraId="1CD78F7C">
            <w:pPr>
              <w:jc w:val="center"/>
              <w:rPr>
                <w:rFonts w:hint="eastAsia" w:ascii="Times New Roman" w:hAnsi="Times New Roman"/>
                <w:color w:val="auto"/>
                <w:highlight w:val="none"/>
              </w:rPr>
            </w:pPr>
          </w:p>
        </w:tc>
        <w:tc>
          <w:tcPr>
            <w:tcW w:w="1196" w:type="dxa"/>
            <w:vMerge w:val="continue"/>
            <w:vAlign w:val="center"/>
          </w:tcPr>
          <w:p w14:paraId="5D77F70A">
            <w:pPr>
              <w:jc w:val="center"/>
              <w:rPr>
                <w:rFonts w:hint="eastAsia" w:ascii="Times New Roman" w:hAnsi="Times New Roman"/>
                <w:color w:val="auto"/>
                <w:highlight w:val="none"/>
              </w:rPr>
            </w:pPr>
          </w:p>
        </w:tc>
        <w:tc>
          <w:tcPr>
            <w:tcW w:w="1397" w:type="dxa"/>
            <w:vAlign w:val="center"/>
          </w:tcPr>
          <w:p w14:paraId="22D8A980">
            <w:pPr>
              <w:jc w:val="center"/>
              <w:rPr>
                <w:rFonts w:hint="eastAsia" w:ascii="Times New Roman" w:hAnsi="Times New Roman"/>
                <w:color w:val="auto"/>
                <w:highlight w:val="none"/>
              </w:rPr>
            </w:pPr>
          </w:p>
        </w:tc>
      </w:tr>
      <w:tr w14:paraId="5936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6A553438">
            <w:pPr>
              <w:jc w:val="center"/>
              <w:rPr>
                <w:rFonts w:hint="eastAsia" w:ascii="Times New Roman" w:hAnsi="Times New Roman"/>
                <w:color w:val="auto"/>
                <w:highlight w:val="none"/>
              </w:rPr>
            </w:pPr>
          </w:p>
        </w:tc>
        <w:tc>
          <w:tcPr>
            <w:tcW w:w="978" w:type="dxa"/>
            <w:vAlign w:val="center"/>
          </w:tcPr>
          <w:p w14:paraId="6FF85EB8">
            <w:pPr>
              <w:jc w:val="center"/>
              <w:rPr>
                <w:rFonts w:hint="eastAsia" w:ascii="Times New Roman" w:hAnsi="Times New Roman"/>
                <w:color w:val="auto"/>
                <w:highlight w:val="none"/>
              </w:rPr>
            </w:pPr>
          </w:p>
        </w:tc>
        <w:tc>
          <w:tcPr>
            <w:tcW w:w="1560" w:type="dxa"/>
            <w:vAlign w:val="center"/>
          </w:tcPr>
          <w:p w14:paraId="559A45E2">
            <w:pPr>
              <w:jc w:val="center"/>
              <w:rPr>
                <w:rFonts w:hint="eastAsia" w:ascii="Times New Roman" w:hAnsi="Times New Roman"/>
                <w:color w:val="auto"/>
                <w:highlight w:val="none"/>
              </w:rPr>
            </w:pPr>
          </w:p>
        </w:tc>
        <w:tc>
          <w:tcPr>
            <w:tcW w:w="1275" w:type="dxa"/>
            <w:vAlign w:val="center"/>
          </w:tcPr>
          <w:p w14:paraId="5A8143E7">
            <w:pPr>
              <w:jc w:val="center"/>
              <w:rPr>
                <w:rFonts w:hint="eastAsia" w:ascii="Times New Roman" w:hAnsi="Times New Roman"/>
                <w:color w:val="auto"/>
                <w:highlight w:val="none"/>
              </w:rPr>
            </w:pPr>
          </w:p>
        </w:tc>
        <w:tc>
          <w:tcPr>
            <w:tcW w:w="993" w:type="dxa"/>
            <w:vMerge w:val="continue"/>
            <w:vAlign w:val="center"/>
          </w:tcPr>
          <w:p w14:paraId="4194D8F9">
            <w:pPr>
              <w:jc w:val="center"/>
              <w:rPr>
                <w:rFonts w:hint="eastAsia" w:ascii="Times New Roman" w:hAnsi="Times New Roman"/>
                <w:color w:val="auto"/>
                <w:highlight w:val="none"/>
              </w:rPr>
            </w:pPr>
          </w:p>
        </w:tc>
        <w:tc>
          <w:tcPr>
            <w:tcW w:w="1196" w:type="dxa"/>
            <w:vMerge w:val="continue"/>
            <w:vAlign w:val="center"/>
          </w:tcPr>
          <w:p w14:paraId="79F3F653">
            <w:pPr>
              <w:jc w:val="center"/>
              <w:rPr>
                <w:rFonts w:hint="eastAsia" w:ascii="Times New Roman" w:hAnsi="Times New Roman"/>
                <w:color w:val="auto"/>
                <w:highlight w:val="none"/>
              </w:rPr>
            </w:pPr>
          </w:p>
        </w:tc>
        <w:tc>
          <w:tcPr>
            <w:tcW w:w="1397" w:type="dxa"/>
            <w:vAlign w:val="center"/>
          </w:tcPr>
          <w:p w14:paraId="167767BD">
            <w:pPr>
              <w:jc w:val="center"/>
              <w:rPr>
                <w:rFonts w:hint="eastAsia" w:ascii="Times New Roman" w:hAnsi="Times New Roman"/>
                <w:color w:val="auto"/>
                <w:highlight w:val="none"/>
              </w:rPr>
            </w:pPr>
          </w:p>
        </w:tc>
      </w:tr>
      <w:tr w14:paraId="2FC6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71A36ECF">
            <w:pPr>
              <w:rPr>
                <w:rFonts w:hint="eastAsia" w:ascii="Times New Roman" w:hAnsi="Times New Roman"/>
                <w:color w:val="auto"/>
                <w:highlight w:val="none"/>
              </w:rPr>
            </w:pPr>
            <w:r>
              <w:rPr>
                <w:rFonts w:hint="eastAsia" w:ascii="Times New Roman" w:hAnsi="Times New Roman"/>
                <w:color w:val="auto"/>
                <w:highlight w:val="none"/>
              </w:rPr>
              <w:t>评标委员会成员签名：</w:t>
            </w:r>
          </w:p>
          <w:p w14:paraId="146DEC7F">
            <w:pPr>
              <w:rPr>
                <w:rFonts w:hint="eastAsia" w:ascii="Times New Roman" w:hAnsi="Times New Roman"/>
                <w:color w:val="auto"/>
                <w:highlight w:val="none"/>
              </w:rPr>
            </w:pPr>
          </w:p>
          <w:p w14:paraId="484CA8A7">
            <w:pPr>
              <w:rPr>
                <w:rFonts w:hint="eastAsia" w:ascii="Times New Roman" w:hAnsi="Times New Roman"/>
                <w:color w:val="auto"/>
                <w:highlight w:val="none"/>
              </w:rPr>
            </w:pPr>
          </w:p>
          <w:p w14:paraId="30B46533">
            <w:pPr>
              <w:rPr>
                <w:rFonts w:hint="eastAsia" w:ascii="Times New Roman" w:hAnsi="Times New Roman"/>
                <w:color w:val="auto"/>
                <w:highlight w:val="none"/>
              </w:rPr>
            </w:pPr>
          </w:p>
          <w:p w14:paraId="290A9504">
            <w:pPr>
              <w:rPr>
                <w:rFonts w:hint="eastAsia" w:ascii="Times New Roman" w:hAnsi="Times New Roman"/>
                <w:color w:val="auto"/>
                <w:highlight w:val="none"/>
              </w:rPr>
            </w:pPr>
          </w:p>
          <w:p w14:paraId="097D60D3">
            <w:pPr>
              <w:rPr>
                <w:rFonts w:hint="eastAsia" w:ascii="Times New Roman" w:hAnsi="Times New Roman"/>
                <w:color w:val="auto"/>
                <w:highlight w:val="none"/>
              </w:rPr>
            </w:pPr>
          </w:p>
          <w:p w14:paraId="29E8F256">
            <w:pPr>
              <w:rPr>
                <w:rFonts w:hint="eastAsia" w:ascii="Times New Roman" w:hAnsi="Times New Roman"/>
                <w:color w:val="auto"/>
                <w:highlight w:val="none"/>
              </w:rPr>
            </w:pPr>
          </w:p>
          <w:p w14:paraId="6B30538A">
            <w:pPr>
              <w:rPr>
                <w:rFonts w:hint="eastAsia" w:ascii="Times New Roman" w:hAnsi="Times New Roman"/>
                <w:color w:val="auto"/>
                <w:highlight w:val="none"/>
              </w:rPr>
            </w:pPr>
          </w:p>
        </w:tc>
      </w:tr>
      <w:bookmarkEnd w:id="876"/>
    </w:tbl>
    <w:p w14:paraId="6B61A980">
      <w:pPr>
        <w:jc w:val="right"/>
        <w:rPr>
          <w:rFonts w:ascii="Times New Roman" w:hAnsi="Times New Roman"/>
          <w:color w:val="auto"/>
          <w:highlight w:val="none"/>
        </w:rPr>
      </w:pPr>
      <w:r>
        <w:rPr>
          <w:rFonts w:hint="eastAsia" w:ascii="Times New Roman" w:hAnsi="Times New Roman"/>
          <w:color w:val="auto"/>
          <w:szCs w:val="21"/>
          <w:highlight w:val="none"/>
        </w:rPr>
        <w:t xml:space="preserve">日期：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年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月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w:t>
      </w:r>
    </w:p>
    <w:bookmarkEnd w:id="872"/>
    <w:p w14:paraId="19DE4DE9">
      <w:pPr>
        <w:widowControl/>
        <w:jc w:val="left"/>
        <w:rPr>
          <w:rFonts w:ascii="Times New Roman" w:hAnsi="Times New Roman"/>
          <w:color w:val="auto"/>
          <w:highlight w:val="none"/>
        </w:rPr>
      </w:pPr>
      <w:r>
        <w:rPr>
          <w:rFonts w:ascii="Times New Roman" w:hAnsi="Times New Roman"/>
          <w:color w:val="auto"/>
          <w:highlight w:val="none"/>
        </w:rPr>
        <w:br w:type="page"/>
      </w:r>
    </w:p>
    <w:p w14:paraId="5AA87ECF">
      <w:pPr>
        <w:rPr>
          <w:rFonts w:ascii="Times New Roman" w:hAnsi="Times New Roman"/>
          <w:color w:val="auto"/>
          <w:highlight w:val="none"/>
        </w:rPr>
      </w:pPr>
    </w:p>
    <w:p w14:paraId="6CD32DA0">
      <w:pPr>
        <w:pStyle w:val="23"/>
        <w:ind w:firstLine="118"/>
        <w:rPr>
          <w:rFonts w:ascii="Times New Roman" w:hAnsi="Times New Roman"/>
          <w:color w:val="auto"/>
          <w:highlight w:val="none"/>
        </w:rPr>
      </w:pPr>
      <w:bookmarkStart w:id="877" w:name="_Toc167542201"/>
      <w:bookmarkStart w:id="878" w:name="_Toc256000364"/>
      <w:bookmarkStart w:id="879" w:name="_Toc256000146"/>
      <w:r>
        <w:rPr>
          <w:rFonts w:hint="eastAsia" w:ascii="Times New Roman" w:hAnsi="Times New Roman"/>
          <w:color w:val="auto"/>
          <w:highlight w:val="none"/>
        </w:rPr>
        <w:t>附表A-1</w:t>
      </w:r>
      <w:r>
        <w:rPr>
          <w:rFonts w:ascii="Times New Roman" w:hAnsi="Times New Roman"/>
          <w:color w:val="auto"/>
          <w:highlight w:val="none"/>
        </w:rPr>
        <w:t>7</w:t>
      </w:r>
      <w:r>
        <w:rPr>
          <w:rFonts w:hint="eastAsia" w:ascii="Times New Roman" w:hAnsi="Times New Roman"/>
          <w:color w:val="auto"/>
          <w:highlight w:val="none"/>
        </w:rPr>
        <w:t>：推荐中标候选人一览表</w:t>
      </w:r>
      <w:bookmarkEnd w:id="873"/>
      <w:bookmarkEnd w:id="874"/>
      <w:bookmarkEnd w:id="875"/>
      <w:bookmarkEnd w:id="877"/>
      <w:bookmarkEnd w:id="878"/>
      <w:bookmarkEnd w:id="879"/>
    </w:p>
    <w:p w14:paraId="494D201B">
      <w:pPr>
        <w:spacing w:after="312" w:afterLines="100"/>
        <w:jc w:val="center"/>
        <w:rPr>
          <w:rFonts w:ascii="Times New Roman" w:hAnsi="Times New Roman" w:eastAsia="黑体"/>
          <w:color w:val="auto"/>
          <w:sz w:val="36"/>
          <w:szCs w:val="36"/>
          <w:highlight w:val="none"/>
        </w:rPr>
      </w:pPr>
    </w:p>
    <w:p w14:paraId="5DD61660">
      <w:pPr>
        <w:jc w:val="center"/>
        <w:rPr>
          <w:rFonts w:hint="eastAsia" w:ascii="Times New Roman" w:hAnsi="Times New Roman" w:eastAsia="黑体"/>
          <w:color w:val="auto"/>
          <w:sz w:val="36"/>
          <w:szCs w:val="36"/>
          <w:highlight w:val="none"/>
        </w:rPr>
      </w:pPr>
      <w:r>
        <w:rPr>
          <w:rFonts w:hint="eastAsia" w:ascii="Times New Roman" w:hAnsi="Times New Roman" w:eastAsia="黑体"/>
          <w:color w:val="auto"/>
          <w:sz w:val="36"/>
          <w:szCs w:val="36"/>
          <w:highlight w:val="none"/>
        </w:rPr>
        <w:t>推荐中标候选人一览表</w:t>
      </w:r>
    </w:p>
    <w:p w14:paraId="5D248BF5">
      <w:pPr>
        <w:rPr>
          <w:rFonts w:hint="eastAsia" w:ascii="Times New Roman" w:hAnsi="Times New Roman"/>
          <w:color w:val="auto"/>
          <w:szCs w:val="44"/>
          <w:highlight w:val="none"/>
        </w:rPr>
      </w:pPr>
      <w:r>
        <w:rPr>
          <w:rFonts w:hint="eastAsia" w:ascii="Times New Roman" w:hAnsi="Times New Roman"/>
          <w:color w:val="auto"/>
          <w:szCs w:val="44"/>
          <w:highlight w:val="none"/>
        </w:rPr>
        <w:t>标段名称：</w:t>
      </w:r>
    </w:p>
    <w:p w14:paraId="4B9C727B">
      <w:pPr>
        <w:rPr>
          <w:rFonts w:ascii="Times New Roman" w:hAnsi="Times New Roman"/>
          <w:color w:val="auto"/>
          <w:szCs w:val="44"/>
          <w:highlight w:val="none"/>
        </w:rPr>
      </w:pPr>
      <w:r>
        <w:rPr>
          <w:rFonts w:hint="eastAsia" w:ascii="Times New Roman" w:hAnsi="Times New Roman"/>
          <w:color w:val="auto"/>
          <w:szCs w:val="44"/>
          <w:highlight w:val="none"/>
        </w:rPr>
        <w:t>标段唯一标识码：</w:t>
      </w:r>
      <w:r>
        <w:rPr>
          <w:rFonts w:ascii="Times New Roman" w:hAnsi="Times New Roman"/>
          <w:color w:val="auto"/>
          <w:szCs w:val="44"/>
          <w:highlight w:val="none"/>
        </w:rPr>
        <w:t xml:space="preserve">                                                </w:t>
      </w:r>
      <w:r>
        <w:rPr>
          <w:rFonts w:hint="eastAsia" w:ascii="Times New Roman" w:hAnsi="Times New Roman"/>
          <w:color w:val="auto"/>
          <w:szCs w:val="44"/>
          <w:highlight w:val="none"/>
        </w:rPr>
        <w:t>单位：人民币元</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81"/>
        <w:gridCol w:w="1429"/>
        <w:gridCol w:w="1466"/>
        <w:gridCol w:w="1905"/>
        <w:gridCol w:w="1274"/>
      </w:tblGrid>
      <w:tr w14:paraId="0894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7" w:type="dxa"/>
            <w:vAlign w:val="center"/>
          </w:tcPr>
          <w:p w14:paraId="3ABB7871">
            <w:pPr>
              <w:jc w:val="center"/>
              <w:rPr>
                <w:rFonts w:ascii="Times New Roman" w:hAnsi="Times New Roman"/>
                <w:b/>
                <w:bCs/>
                <w:color w:val="auto"/>
                <w:highlight w:val="none"/>
              </w:rPr>
            </w:pPr>
            <w:r>
              <w:rPr>
                <w:rFonts w:hint="eastAsia" w:ascii="Times New Roman" w:hAnsi="Times New Roman"/>
                <w:b/>
                <w:bCs/>
                <w:color w:val="auto"/>
                <w:highlight w:val="none"/>
              </w:rPr>
              <w:t>排名</w:t>
            </w:r>
          </w:p>
        </w:tc>
        <w:tc>
          <w:tcPr>
            <w:tcW w:w="1581" w:type="dxa"/>
            <w:vAlign w:val="center"/>
          </w:tcPr>
          <w:p w14:paraId="315C1D20">
            <w:pPr>
              <w:jc w:val="center"/>
              <w:rPr>
                <w:rFonts w:ascii="Times New Roman" w:hAnsi="Times New Roman"/>
                <w:b/>
                <w:bCs/>
                <w:color w:val="auto"/>
                <w:highlight w:val="none"/>
              </w:rPr>
            </w:pPr>
            <w:r>
              <w:rPr>
                <w:rFonts w:hint="eastAsia" w:ascii="Times New Roman" w:hAnsi="Times New Roman"/>
                <w:b/>
                <w:bCs/>
                <w:color w:val="auto"/>
                <w:highlight w:val="none"/>
              </w:rPr>
              <w:t>投标人名称</w:t>
            </w:r>
          </w:p>
        </w:tc>
        <w:tc>
          <w:tcPr>
            <w:tcW w:w="1429" w:type="dxa"/>
            <w:vAlign w:val="center"/>
          </w:tcPr>
          <w:p w14:paraId="49D4CE81">
            <w:pPr>
              <w:jc w:val="center"/>
              <w:rPr>
                <w:rFonts w:ascii="Times New Roman" w:hAnsi="Times New Roman"/>
                <w:b/>
                <w:bCs/>
                <w:color w:val="auto"/>
                <w:highlight w:val="none"/>
              </w:rPr>
            </w:pPr>
            <w:r>
              <w:rPr>
                <w:rFonts w:hint="eastAsia" w:ascii="Times New Roman" w:hAnsi="Times New Roman"/>
                <w:b/>
                <w:bCs/>
                <w:color w:val="auto"/>
                <w:highlight w:val="none"/>
              </w:rPr>
              <w:t>投标报价</w:t>
            </w:r>
          </w:p>
        </w:tc>
        <w:tc>
          <w:tcPr>
            <w:tcW w:w="1466" w:type="dxa"/>
            <w:vAlign w:val="center"/>
          </w:tcPr>
          <w:p w14:paraId="09EF70A7">
            <w:pPr>
              <w:jc w:val="center"/>
              <w:rPr>
                <w:rFonts w:ascii="Times New Roman" w:hAnsi="Times New Roman"/>
                <w:b/>
                <w:bCs/>
                <w:color w:val="auto"/>
                <w:highlight w:val="none"/>
              </w:rPr>
            </w:pPr>
            <w:r>
              <w:rPr>
                <w:rFonts w:hint="eastAsia" w:ascii="Times New Roman" w:hAnsi="Times New Roman"/>
                <w:b/>
                <w:bCs/>
                <w:color w:val="auto"/>
                <w:highlight w:val="none"/>
              </w:rPr>
              <w:t>评审得分（评标价）</w:t>
            </w:r>
          </w:p>
        </w:tc>
        <w:tc>
          <w:tcPr>
            <w:tcW w:w="1905" w:type="dxa"/>
            <w:vAlign w:val="center"/>
          </w:tcPr>
          <w:p w14:paraId="2F96039F">
            <w:pPr>
              <w:jc w:val="center"/>
              <w:rPr>
                <w:rFonts w:ascii="Times New Roman" w:hAnsi="Times New Roman"/>
                <w:b/>
                <w:bCs/>
                <w:color w:val="auto"/>
                <w:highlight w:val="none"/>
              </w:rPr>
            </w:pPr>
            <w:r>
              <w:rPr>
                <w:rFonts w:hint="eastAsia" w:ascii="Times New Roman" w:hAnsi="Times New Roman"/>
                <w:b/>
                <w:bCs/>
                <w:color w:val="auto"/>
                <w:highlight w:val="none"/>
              </w:rPr>
              <w:t>是否被推荐为中标候选人</w:t>
            </w:r>
          </w:p>
        </w:tc>
        <w:tc>
          <w:tcPr>
            <w:tcW w:w="1274" w:type="dxa"/>
            <w:vAlign w:val="center"/>
          </w:tcPr>
          <w:p w14:paraId="0C5D2B6E">
            <w:pPr>
              <w:jc w:val="center"/>
              <w:rPr>
                <w:rFonts w:ascii="Times New Roman" w:hAnsi="Times New Roman"/>
                <w:b/>
                <w:bCs/>
                <w:color w:val="auto"/>
                <w:highlight w:val="none"/>
              </w:rPr>
            </w:pPr>
            <w:r>
              <w:rPr>
                <w:rFonts w:hint="eastAsia" w:ascii="Times New Roman" w:hAnsi="Times New Roman"/>
                <w:b/>
                <w:bCs/>
                <w:color w:val="auto"/>
                <w:highlight w:val="none"/>
              </w:rPr>
              <w:t>推荐理由</w:t>
            </w:r>
          </w:p>
        </w:tc>
      </w:tr>
      <w:tr w14:paraId="7C67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7" w:type="dxa"/>
            <w:vAlign w:val="center"/>
          </w:tcPr>
          <w:p w14:paraId="08000B0E">
            <w:pPr>
              <w:jc w:val="center"/>
              <w:rPr>
                <w:rFonts w:ascii="Times New Roman" w:hAnsi="Times New Roman"/>
                <w:color w:val="auto"/>
                <w:highlight w:val="none"/>
              </w:rPr>
            </w:pPr>
            <w:r>
              <w:rPr>
                <w:rFonts w:hint="eastAsia" w:ascii="Times New Roman" w:hAnsi="Times New Roman"/>
                <w:color w:val="auto"/>
                <w:highlight w:val="none"/>
              </w:rPr>
              <w:t>1</w:t>
            </w:r>
          </w:p>
        </w:tc>
        <w:tc>
          <w:tcPr>
            <w:tcW w:w="1581" w:type="dxa"/>
            <w:vAlign w:val="center"/>
          </w:tcPr>
          <w:p w14:paraId="38046270">
            <w:pPr>
              <w:jc w:val="center"/>
              <w:rPr>
                <w:rFonts w:ascii="Times New Roman" w:hAnsi="Times New Roman"/>
                <w:color w:val="auto"/>
                <w:highlight w:val="none"/>
              </w:rPr>
            </w:pPr>
          </w:p>
        </w:tc>
        <w:tc>
          <w:tcPr>
            <w:tcW w:w="1429" w:type="dxa"/>
            <w:vAlign w:val="center"/>
          </w:tcPr>
          <w:p w14:paraId="4FE606D2">
            <w:pPr>
              <w:jc w:val="center"/>
              <w:rPr>
                <w:rFonts w:ascii="Times New Roman" w:hAnsi="Times New Roman"/>
                <w:color w:val="auto"/>
                <w:highlight w:val="none"/>
              </w:rPr>
            </w:pPr>
          </w:p>
        </w:tc>
        <w:tc>
          <w:tcPr>
            <w:tcW w:w="1466" w:type="dxa"/>
            <w:vAlign w:val="center"/>
          </w:tcPr>
          <w:p w14:paraId="2363269F">
            <w:pPr>
              <w:jc w:val="center"/>
              <w:rPr>
                <w:rFonts w:ascii="Times New Roman" w:hAnsi="Times New Roman"/>
                <w:color w:val="auto"/>
                <w:highlight w:val="none"/>
              </w:rPr>
            </w:pPr>
          </w:p>
        </w:tc>
        <w:tc>
          <w:tcPr>
            <w:tcW w:w="1905" w:type="dxa"/>
            <w:vAlign w:val="center"/>
          </w:tcPr>
          <w:p w14:paraId="39721B7F">
            <w:pPr>
              <w:jc w:val="center"/>
              <w:rPr>
                <w:rFonts w:ascii="Times New Roman" w:hAnsi="Times New Roman"/>
                <w:color w:val="auto"/>
                <w:highlight w:val="none"/>
              </w:rPr>
            </w:pPr>
          </w:p>
        </w:tc>
        <w:tc>
          <w:tcPr>
            <w:tcW w:w="1274" w:type="dxa"/>
            <w:vAlign w:val="center"/>
          </w:tcPr>
          <w:p w14:paraId="053F95E1">
            <w:pPr>
              <w:jc w:val="center"/>
              <w:rPr>
                <w:rFonts w:ascii="Times New Roman" w:hAnsi="Times New Roman"/>
                <w:color w:val="auto"/>
                <w:highlight w:val="none"/>
              </w:rPr>
            </w:pPr>
          </w:p>
        </w:tc>
      </w:tr>
      <w:tr w14:paraId="0EE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7" w:type="dxa"/>
            <w:vAlign w:val="center"/>
          </w:tcPr>
          <w:p w14:paraId="262D7AAA">
            <w:pPr>
              <w:jc w:val="center"/>
              <w:rPr>
                <w:rFonts w:ascii="Times New Roman" w:hAnsi="Times New Roman"/>
                <w:color w:val="auto"/>
                <w:highlight w:val="none"/>
              </w:rPr>
            </w:pPr>
            <w:r>
              <w:rPr>
                <w:rFonts w:hint="eastAsia" w:ascii="Times New Roman" w:hAnsi="Times New Roman"/>
                <w:color w:val="auto"/>
                <w:highlight w:val="none"/>
              </w:rPr>
              <w:t>2</w:t>
            </w:r>
          </w:p>
        </w:tc>
        <w:tc>
          <w:tcPr>
            <w:tcW w:w="1581" w:type="dxa"/>
            <w:vAlign w:val="center"/>
          </w:tcPr>
          <w:p w14:paraId="4CAB7587">
            <w:pPr>
              <w:jc w:val="center"/>
              <w:rPr>
                <w:rFonts w:ascii="Times New Roman" w:hAnsi="Times New Roman"/>
                <w:color w:val="auto"/>
                <w:highlight w:val="none"/>
              </w:rPr>
            </w:pPr>
          </w:p>
        </w:tc>
        <w:tc>
          <w:tcPr>
            <w:tcW w:w="1429" w:type="dxa"/>
            <w:vAlign w:val="center"/>
          </w:tcPr>
          <w:p w14:paraId="28FB9788">
            <w:pPr>
              <w:jc w:val="center"/>
              <w:rPr>
                <w:rFonts w:ascii="Times New Roman" w:hAnsi="Times New Roman"/>
                <w:color w:val="auto"/>
                <w:highlight w:val="none"/>
              </w:rPr>
            </w:pPr>
          </w:p>
        </w:tc>
        <w:tc>
          <w:tcPr>
            <w:tcW w:w="1466" w:type="dxa"/>
            <w:vAlign w:val="center"/>
          </w:tcPr>
          <w:p w14:paraId="4DEDFA78">
            <w:pPr>
              <w:jc w:val="center"/>
              <w:rPr>
                <w:rFonts w:ascii="Times New Roman" w:hAnsi="Times New Roman"/>
                <w:color w:val="auto"/>
                <w:highlight w:val="none"/>
              </w:rPr>
            </w:pPr>
          </w:p>
        </w:tc>
        <w:tc>
          <w:tcPr>
            <w:tcW w:w="1905" w:type="dxa"/>
            <w:vAlign w:val="center"/>
          </w:tcPr>
          <w:p w14:paraId="6CBC0DF1">
            <w:pPr>
              <w:jc w:val="center"/>
              <w:rPr>
                <w:rFonts w:ascii="Times New Roman" w:hAnsi="Times New Roman"/>
                <w:color w:val="auto"/>
                <w:highlight w:val="none"/>
              </w:rPr>
            </w:pPr>
          </w:p>
        </w:tc>
        <w:tc>
          <w:tcPr>
            <w:tcW w:w="1274" w:type="dxa"/>
            <w:vAlign w:val="center"/>
          </w:tcPr>
          <w:p w14:paraId="7D86B3C7">
            <w:pPr>
              <w:jc w:val="center"/>
              <w:rPr>
                <w:rFonts w:ascii="Times New Roman" w:hAnsi="Times New Roman"/>
                <w:color w:val="auto"/>
                <w:highlight w:val="none"/>
              </w:rPr>
            </w:pPr>
          </w:p>
        </w:tc>
      </w:tr>
      <w:tr w14:paraId="3EC2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7" w:type="dxa"/>
            <w:vAlign w:val="center"/>
          </w:tcPr>
          <w:p w14:paraId="5388DDCA">
            <w:pPr>
              <w:jc w:val="center"/>
              <w:rPr>
                <w:rFonts w:ascii="Times New Roman" w:hAnsi="Times New Roman"/>
                <w:color w:val="auto"/>
                <w:highlight w:val="none"/>
              </w:rPr>
            </w:pPr>
            <w:r>
              <w:rPr>
                <w:rFonts w:hint="eastAsia" w:ascii="Times New Roman" w:hAnsi="Times New Roman"/>
                <w:color w:val="auto"/>
                <w:highlight w:val="none"/>
              </w:rPr>
              <w:t>3</w:t>
            </w:r>
          </w:p>
        </w:tc>
        <w:tc>
          <w:tcPr>
            <w:tcW w:w="1581" w:type="dxa"/>
            <w:vAlign w:val="center"/>
          </w:tcPr>
          <w:p w14:paraId="2E80EDE3">
            <w:pPr>
              <w:jc w:val="center"/>
              <w:rPr>
                <w:rFonts w:ascii="Times New Roman" w:hAnsi="Times New Roman"/>
                <w:color w:val="auto"/>
                <w:highlight w:val="none"/>
              </w:rPr>
            </w:pPr>
          </w:p>
        </w:tc>
        <w:tc>
          <w:tcPr>
            <w:tcW w:w="1429" w:type="dxa"/>
            <w:vAlign w:val="center"/>
          </w:tcPr>
          <w:p w14:paraId="5012F304">
            <w:pPr>
              <w:jc w:val="center"/>
              <w:rPr>
                <w:rFonts w:ascii="Times New Roman" w:hAnsi="Times New Roman"/>
                <w:color w:val="auto"/>
                <w:highlight w:val="none"/>
              </w:rPr>
            </w:pPr>
          </w:p>
        </w:tc>
        <w:tc>
          <w:tcPr>
            <w:tcW w:w="1466" w:type="dxa"/>
            <w:vAlign w:val="center"/>
          </w:tcPr>
          <w:p w14:paraId="2BA5BB16">
            <w:pPr>
              <w:jc w:val="center"/>
              <w:rPr>
                <w:rFonts w:ascii="Times New Roman" w:hAnsi="Times New Roman"/>
                <w:color w:val="auto"/>
                <w:highlight w:val="none"/>
              </w:rPr>
            </w:pPr>
          </w:p>
        </w:tc>
        <w:tc>
          <w:tcPr>
            <w:tcW w:w="1905" w:type="dxa"/>
            <w:vAlign w:val="center"/>
          </w:tcPr>
          <w:p w14:paraId="7B301CE1">
            <w:pPr>
              <w:jc w:val="center"/>
              <w:rPr>
                <w:rFonts w:ascii="Times New Roman" w:hAnsi="Times New Roman"/>
                <w:color w:val="auto"/>
                <w:highlight w:val="none"/>
              </w:rPr>
            </w:pPr>
          </w:p>
        </w:tc>
        <w:tc>
          <w:tcPr>
            <w:tcW w:w="1274" w:type="dxa"/>
            <w:vAlign w:val="center"/>
          </w:tcPr>
          <w:p w14:paraId="50467645">
            <w:pPr>
              <w:jc w:val="center"/>
              <w:rPr>
                <w:rFonts w:ascii="Times New Roman" w:hAnsi="Times New Roman"/>
                <w:color w:val="auto"/>
                <w:highlight w:val="none"/>
              </w:rPr>
            </w:pPr>
          </w:p>
        </w:tc>
      </w:tr>
      <w:tr w14:paraId="42B1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7" w:type="dxa"/>
            <w:vAlign w:val="center"/>
          </w:tcPr>
          <w:p w14:paraId="308C5DCC">
            <w:pPr>
              <w:jc w:val="center"/>
              <w:rPr>
                <w:rFonts w:ascii="Times New Roman" w:hAnsi="Times New Roman"/>
                <w:color w:val="auto"/>
                <w:highlight w:val="none"/>
              </w:rPr>
            </w:pPr>
            <w:r>
              <w:rPr>
                <w:rFonts w:hint="eastAsia" w:ascii="Times New Roman" w:hAnsi="Times New Roman"/>
                <w:color w:val="auto"/>
                <w:highlight w:val="none"/>
              </w:rPr>
              <w:t>4</w:t>
            </w:r>
          </w:p>
        </w:tc>
        <w:tc>
          <w:tcPr>
            <w:tcW w:w="1581" w:type="dxa"/>
            <w:vAlign w:val="center"/>
          </w:tcPr>
          <w:p w14:paraId="7950E821">
            <w:pPr>
              <w:jc w:val="center"/>
              <w:rPr>
                <w:rFonts w:ascii="Times New Roman" w:hAnsi="Times New Roman"/>
                <w:color w:val="auto"/>
                <w:highlight w:val="none"/>
              </w:rPr>
            </w:pPr>
          </w:p>
        </w:tc>
        <w:tc>
          <w:tcPr>
            <w:tcW w:w="1429" w:type="dxa"/>
            <w:vAlign w:val="center"/>
          </w:tcPr>
          <w:p w14:paraId="5B399697">
            <w:pPr>
              <w:jc w:val="center"/>
              <w:rPr>
                <w:rFonts w:ascii="Times New Roman" w:hAnsi="Times New Roman"/>
                <w:color w:val="auto"/>
                <w:highlight w:val="none"/>
              </w:rPr>
            </w:pPr>
          </w:p>
        </w:tc>
        <w:tc>
          <w:tcPr>
            <w:tcW w:w="1466" w:type="dxa"/>
            <w:vAlign w:val="center"/>
          </w:tcPr>
          <w:p w14:paraId="24084CEC">
            <w:pPr>
              <w:jc w:val="center"/>
              <w:rPr>
                <w:rFonts w:ascii="Times New Roman" w:hAnsi="Times New Roman"/>
                <w:color w:val="auto"/>
                <w:highlight w:val="none"/>
              </w:rPr>
            </w:pPr>
          </w:p>
        </w:tc>
        <w:tc>
          <w:tcPr>
            <w:tcW w:w="1905" w:type="dxa"/>
            <w:vAlign w:val="center"/>
          </w:tcPr>
          <w:p w14:paraId="3CCA195B">
            <w:pPr>
              <w:jc w:val="center"/>
              <w:rPr>
                <w:rFonts w:ascii="Times New Roman" w:hAnsi="Times New Roman"/>
                <w:color w:val="auto"/>
                <w:highlight w:val="none"/>
              </w:rPr>
            </w:pPr>
          </w:p>
        </w:tc>
        <w:tc>
          <w:tcPr>
            <w:tcW w:w="1274" w:type="dxa"/>
            <w:vAlign w:val="center"/>
          </w:tcPr>
          <w:p w14:paraId="4B3DDF6F">
            <w:pPr>
              <w:jc w:val="center"/>
              <w:rPr>
                <w:rFonts w:ascii="Times New Roman" w:hAnsi="Times New Roman"/>
                <w:color w:val="auto"/>
                <w:highlight w:val="none"/>
              </w:rPr>
            </w:pPr>
          </w:p>
        </w:tc>
      </w:tr>
      <w:tr w14:paraId="4FF5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7" w:type="dxa"/>
            <w:vAlign w:val="center"/>
          </w:tcPr>
          <w:p w14:paraId="3A375898">
            <w:pPr>
              <w:jc w:val="center"/>
              <w:rPr>
                <w:rFonts w:ascii="Times New Roman" w:hAnsi="Times New Roman"/>
                <w:color w:val="auto"/>
                <w:highlight w:val="none"/>
              </w:rPr>
            </w:pPr>
            <w:r>
              <w:rPr>
                <w:rFonts w:hint="eastAsia" w:ascii="Times New Roman" w:hAnsi="Times New Roman"/>
                <w:color w:val="auto"/>
                <w:highlight w:val="none"/>
              </w:rPr>
              <w:t>5</w:t>
            </w:r>
          </w:p>
        </w:tc>
        <w:tc>
          <w:tcPr>
            <w:tcW w:w="1581" w:type="dxa"/>
            <w:vAlign w:val="center"/>
          </w:tcPr>
          <w:p w14:paraId="1A506A44">
            <w:pPr>
              <w:jc w:val="center"/>
              <w:rPr>
                <w:rFonts w:ascii="Times New Roman" w:hAnsi="Times New Roman"/>
                <w:color w:val="auto"/>
                <w:highlight w:val="none"/>
              </w:rPr>
            </w:pPr>
          </w:p>
        </w:tc>
        <w:tc>
          <w:tcPr>
            <w:tcW w:w="1429" w:type="dxa"/>
            <w:vAlign w:val="center"/>
          </w:tcPr>
          <w:p w14:paraId="331FE79F">
            <w:pPr>
              <w:jc w:val="center"/>
              <w:rPr>
                <w:rFonts w:ascii="Times New Roman" w:hAnsi="Times New Roman"/>
                <w:color w:val="auto"/>
                <w:highlight w:val="none"/>
              </w:rPr>
            </w:pPr>
          </w:p>
        </w:tc>
        <w:tc>
          <w:tcPr>
            <w:tcW w:w="1466" w:type="dxa"/>
            <w:vAlign w:val="center"/>
          </w:tcPr>
          <w:p w14:paraId="217F6CDE">
            <w:pPr>
              <w:jc w:val="center"/>
              <w:rPr>
                <w:rFonts w:ascii="Times New Roman" w:hAnsi="Times New Roman"/>
                <w:color w:val="auto"/>
                <w:highlight w:val="none"/>
              </w:rPr>
            </w:pPr>
          </w:p>
        </w:tc>
        <w:tc>
          <w:tcPr>
            <w:tcW w:w="1905" w:type="dxa"/>
            <w:vAlign w:val="center"/>
          </w:tcPr>
          <w:p w14:paraId="2096E13C">
            <w:pPr>
              <w:jc w:val="center"/>
              <w:rPr>
                <w:rFonts w:ascii="Times New Roman" w:hAnsi="Times New Roman"/>
                <w:color w:val="auto"/>
                <w:highlight w:val="none"/>
              </w:rPr>
            </w:pPr>
          </w:p>
        </w:tc>
        <w:tc>
          <w:tcPr>
            <w:tcW w:w="1274" w:type="dxa"/>
            <w:vAlign w:val="center"/>
          </w:tcPr>
          <w:p w14:paraId="637E915E">
            <w:pPr>
              <w:jc w:val="center"/>
              <w:rPr>
                <w:rFonts w:ascii="Times New Roman" w:hAnsi="Times New Roman"/>
                <w:color w:val="auto"/>
                <w:highlight w:val="none"/>
              </w:rPr>
            </w:pPr>
          </w:p>
        </w:tc>
      </w:tr>
      <w:tr w14:paraId="7B95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7" w:type="dxa"/>
            <w:vAlign w:val="center"/>
          </w:tcPr>
          <w:p w14:paraId="0B921157">
            <w:pPr>
              <w:jc w:val="center"/>
              <w:rPr>
                <w:rFonts w:ascii="Times New Roman" w:hAnsi="Times New Roman"/>
                <w:color w:val="auto"/>
                <w:highlight w:val="none"/>
              </w:rPr>
            </w:pPr>
            <w:r>
              <w:rPr>
                <w:rFonts w:hint="eastAsia" w:ascii="Times New Roman" w:hAnsi="Times New Roman"/>
                <w:color w:val="auto"/>
                <w:highlight w:val="none"/>
              </w:rPr>
              <w:t>…</w:t>
            </w:r>
          </w:p>
        </w:tc>
        <w:tc>
          <w:tcPr>
            <w:tcW w:w="1581" w:type="dxa"/>
            <w:vAlign w:val="center"/>
          </w:tcPr>
          <w:p w14:paraId="2D5DD5A1">
            <w:pPr>
              <w:jc w:val="center"/>
              <w:rPr>
                <w:rFonts w:ascii="Times New Roman" w:hAnsi="Times New Roman"/>
                <w:color w:val="auto"/>
                <w:highlight w:val="none"/>
              </w:rPr>
            </w:pPr>
          </w:p>
        </w:tc>
        <w:tc>
          <w:tcPr>
            <w:tcW w:w="1429" w:type="dxa"/>
            <w:vAlign w:val="center"/>
          </w:tcPr>
          <w:p w14:paraId="2B93ABEF">
            <w:pPr>
              <w:jc w:val="center"/>
              <w:rPr>
                <w:rFonts w:ascii="Times New Roman" w:hAnsi="Times New Roman"/>
                <w:color w:val="auto"/>
                <w:highlight w:val="none"/>
              </w:rPr>
            </w:pPr>
          </w:p>
        </w:tc>
        <w:tc>
          <w:tcPr>
            <w:tcW w:w="1466" w:type="dxa"/>
            <w:vAlign w:val="center"/>
          </w:tcPr>
          <w:p w14:paraId="56D3388A">
            <w:pPr>
              <w:jc w:val="center"/>
              <w:rPr>
                <w:rFonts w:ascii="Times New Roman" w:hAnsi="Times New Roman"/>
                <w:color w:val="auto"/>
                <w:highlight w:val="none"/>
              </w:rPr>
            </w:pPr>
          </w:p>
        </w:tc>
        <w:tc>
          <w:tcPr>
            <w:tcW w:w="1905" w:type="dxa"/>
            <w:vAlign w:val="center"/>
          </w:tcPr>
          <w:p w14:paraId="6B6FAE9C">
            <w:pPr>
              <w:jc w:val="center"/>
              <w:rPr>
                <w:rFonts w:ascii="Times New Roman" w:hAnsi="Times New Roman"/>
                <w:color w:val="auto"/>
                <w:highlight w:val="none"/>
              </w:rPr>
            </w:pPr>
          </w:p>
        </w:tc>
        <w:tc>
          <w:tcPr>
            <w:tcW w:w="1274" w:type="dxa"/>
            <w:vAlign w:val="center"/>
          </w:tcPr>
          <w:p w14:paraId="7029F56C">
            <w:pPr>
              <w:jc w:val="center"/>
              <w:rPr>
                <w:rFonts w:ascii="Times New Roman" w:hAnsi="Times New Roman"/>
                <w:color w:val="auto"/>
                <w:highlight w:val="none"/>
              </w:rPr>
            </w:pPr>
          </w:p>
        </w:tc>
      </w:tr>
      <w:tr w14:paraId="4AD6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22" w:type="dxa"/>
            <w:gridSpan w:val="6"/>
            <w:vAlign w:val="center"/>
          </w:tcPr>
          <w:p w14:paraId="269A6380">
            <w:pPr>
              <w:jc w:val="left"/>
              <w:rPr>
                <w:rFonts w:hint="eastAsia" w:ascii="Times New Roman" w:hAnsi="Times New Roman"/>
                <w:color w:val="auto"/>
                <w:szCs w:val="44"/>
                <w:highlight w:val="none"/>
              </w:rPr>
            </w:pPr>
            <w:r>
              <w:rPr>
                <w:rFonts w:hint="eastAsia" w:ascii="Times New Roman" w:hAnsi="Times New Roman"/>
                <w:color w:val="auto"/>
                <w:highlight w:val="none"/>
              </w:rPr>
              <w:t>评标委员会全体成员签名：</w:t>
            </w:r>
            <w:r>
              <w:rPr>
                <w:rFonts w:ascii="Times New Roman" w:hAnsi="Times New Roman"/>
                <w:color w:val="auto"/>
                <w:highlight w:val="none"/>
              </w:rPr>
              <w:t xml:space="preserve"> </w:t>
            </w:r>
          </w:p>
          <w:p w14:paraId="70B1A238">
            <w:pPr>
              <w:jc w:val="left"/>
              <w:rPr>
                <w:rFonts w:hint="eastAsia" w:ascii="Times New Roman" w:hAnsi="Times New Roman"/>
                <w:color w:val="auto"/>
                <w:szCs w:val="44"/>
                <w:highlight w:val="none"/>
              </w:rPr>
            </w:pPr>
          </w:p>
          <w:p w14:paraId="63B42C28">
            <w:pPr>
              <w:jc w:val="left"/>
              <w:rPr>
                <w:rFonts w:hint="eastAsia" w:ascii="Times New Roman" w:hAnsi="Times New Roman"/>
                <w:color w:val="auto"/>
                <w:szCs w:val="44"/>
                <w:highlight w:val="none"/>
              </w:rPr>
            </w:pPr>
          </w:p>
          <w:p w14:paraId="288C8CE0">
            <w:pPr>
              <w:jc w:val="left"/>
              <w:rPr>
                <w:rFonts w:hint="eastAsia" w:ascii="Times New Roman" w:hAnsi="Times New Roman"/>
                <w:color w:val="auto"/>
                <w:szCs w:val="44"/>
                <w:highlight w:val="none"/>
              </w:rPr>
            </w:pPr>
          </w:p>
          <w:p w14:paraId="5B3D3830">
            <w:pPr>
              <w:jc w:val="left"/>
              <w:rPr>
                <w:rFonts w:hint="eastAsia" w:ascii="Times New Roman" w:hAnsi="Times New Roman"/>
                <w:color w:val="auto"/>
                <w:szCs w:val="44"/>
                <w:highlight w:val="none"/>
              </w:rPr>
            </w:pPr>
          </w:p>
          <w:p w14:paraId="7F2FB136">
            <w:pPr>
              <w:jc w:val="left"/>
              <w:rPr>
                <w:rFonts w:hint="eastAsia" w:ascii="Times New Roman" w:hAnsi="Times New Roman"/>
                <w:color w:val="auto"/>
                <w:szCs w:val="44"/>
                <w:highlight w:val="none"/>
              </w:rPr>
            </w:pPr>
          </w:p>
          <w:p w14:paraId="551619E9">
            <w:pPr>
              <w:jc w:val="left"/>
              <w:rPr>
                <w:rFonts w:hint="eastAsia" w:ascii="Times New Roman" w:hAnsi="Times New Roman"/>
                <w:color w:val="auto"/>
                <w:szCs w:val="44"/>
                <w:highlight w:val="none"/>
              </w:rPr>
            </w:pPr>
          </w:p>
          <w:p w14:paraId="1E56784B">
            <w:pPr>
              <w:jc w:val="left"/>
              <w:rPr>
                <w:rFonts w:ascii="Times New Roman" w:hAnsi="Times New Roman"/>
                <w:color w:val="auto"/>
                <w:highlight w:val="none"/>
              </w:rPr>
            </w:pPr>
          </w:p>
        </w:tc>
      </w:tr>
    </w:tbl>
    <w:p w14:paraId="32C1F36C">
      <w:pPr>
        <w:rPr>
          <w:rFonts w:ascii="Times New Roman" w:hAnsi="Times New Roman"/>
          <w:color w:val="auto"/>
          <w:highlight w:val="none"/>
        </w:rPr>
      </w:pPr>
    </w:p>
    <w:p w14:paraId="59E3A4A1">
      <w:pPr>
        <w:rPr>
          <w:rFonts w:ascii="Times New Roman" w:hAnsi="Times New Roman"/>
          <w:color w:val="auto"/>
          <w:highlight w:val="none"/>
        </w:rPr>
      </w:pPr>
      <w:r>
        <w:rPr>
          <w:rFonts w:hint="eastAsia" w:ascii="Times New Roman" w:hAnsi="Times New Roman"/>
          <w:color w:val="auto"/>
          <w:szCs w:val="44"/>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日期：    年   月  日</w:t>
      </w:r>
      <w:bookmarkEnd w:id="759"/>
    </w:p>
    <w:p w14:paraId="1EDE3762">
      <w:pPr>
        <w:rPr>
          <w:rFonts w:ascii="Times New Roman" w:hAnsi="Times New Roman"/>
          <w:color w:val="auto"/>
          <w:highlight w:val="none"/>
        </w:rPr>
      </w:pPr>
    </w:p>
    <w:p w14:paraId="5595730E">
      <w:pPr>
        <w:widowControl/>
        <w:jc w:val="left"/>
        <w:rPr>
          <w:rFonts w:hint="eastAsia" w:ascii="Times New Roman" w:hAnsi="Times New Roman" w:cs="宋体"/>
          <w:color w:val="auto"/>
          <w:szCs w:val="21"/>
          <w:highlight w:val="none"/>
        </w:rPr>
      </w:pPr>
      <w:r>
        <w:rPr>
          <w:rFonts w:ascii="Times New Roman" w:hAnsi="Times New Roman" w:cs="宋体"/>
          <w:color w:val="auto"/>
          <w:szCs w:val="21"/>
          <w:highlight w:val="none"/>
        </w:rPr>
        <w:br w:type="page"/>
      </w:r>
    </w:p>
    <w:p w14:paraId="71974CBA">
      <w:pPr>
        <w:pStyle w:val="23"/>
        <w:rPr>
          <w:rFonts w:ascii="Times New Roman" w:hAnsi="Times New Roman"/>
          <w:color w:val="auto"/>
          <w:highlight w:val="none"/>
        </w:rPr>
      </w:pPr>
      <w:bookmarkStart w:id="880" w:name="_Toc162103321"/>
      <w:bookmarkStart w:id="881" w:name="_Toc167542202"/>
      <w:bookmarkStart w:id="882" w:name="_Toc256000147"/>
      <w:bookmarkStart w:id="883" w:name="_Toc256000365"/>
      <w:bookmarkStart w:id="884" w:name="_Hlk164711537"/>
      <w:r>
        <w:rPr>
          <w:rFonts w:hint="eastAsia" w:ascii="Times New Roman" w:hAnsi="Times New Roman"/>
          <w:color w:val="auto"/>
          <w:highlight w:val="none"/>
        </w:rPr>
        <w:t>附表</w:t>
      </w:r>
      <w:r>
        <w:rPr>
          <w:rFonts w:ascii="Times New Roman" w:hAnsi="Times New Roman"/>
          <w:color w:val="auto"/>
          <w:highlight w:val="none"/>
        </w:rPr>
        <w:t>C</w:t>
      </w:r>
      <w:r>
        <w:rPr>
          <w:rFonts w:hint="eastAsia" w:ascii="Times New Roman" w:hAnsi="Times New Roman"/>
          <w:color w:val="auto"/>
          <w:highlight w:val="none"/>
        </w:rPr>
        <w:t>-1：</w:t>
      </w:r>
      <w:bookmarkEnd w:id="880"/>
      <w:bookmarkStart w:id="885" w:name="_Toc162103325"/>
      <w:r>
        <w:rPr>
          <w:rFonts w:hint="eastAsia" w:ascii="Times New Roman" w:hAnsi="Times New Roman"/>
          <w:color w:val="auto"/>
          <w:highlight w:val="none"/>
        </w:rPr>
        <w:t>成本评审结论记录表</w:t>
      </w:r>
      <w:bookmarkEnd w:id="881"/>
      <w:bookmarkEnd w:id="882"/>
      <w:bookmarkEnd w:id="883"/>
      <w:bookmarkEnd w:id="885"/>
    </w:p>
    <w:p w14:paraId="013E216F">
      <w:pPr>
        <w:spacing w:before="312" w:beforeLines="100" w:after="312" w:afterLines="100"/>
        <w:jc w:val="center"/>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成本评审结论记录表</w:t>
      </w:r>
    </w:p>
    <w:p w14:paraId="5870D8A6">
      <w:pPr>
        <w:rPr>
          <w:rFonts w:hint="eastAsia" w:ascii="Times New Roman" w:hAnsi="Times New Roman"/>
          <w:color w:val="auto"/>
          <w:szCs w:val="21"/>
          <w:highlight w:val="none"/>
        </w:rPr>
      </w:pPr>
      <w:r>
        <w:rPr>
          <w:rFonts w:hint="eastAsia" w:ascii="Times New Roman" w:hAnsi="Times New Roman"/>
          <w:color w:val="auto"/>
          <w:szCs w:val="21"/>
          <w:highlight w:val="none"/>
        </w:rPr>
        <w:t>投标人名称：</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7353"/>
      </w:tblGrid>
      <w:tr w14:paraId="7DD5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522" w:type="dxa"/>
            <w:gridSpan w:val="2"/>
          </w:tcPr>
          <w:p w14:paraId="71848E18">
            <w:pPr>
              <w:spacing w:before="94" w:beforeLines="30"/>
              <w:rPr>
                <w:rFonts w:hint="eastAsia" w:ascii="Times New Roman" w:hAnsi="Times New Roman"/>
                <w:color w:val="auto"/>
                <w:szCs w:val="21"/>
                <w:highlight w:val="none"/>
              </w:rPr>
            </w:pPr>
            <w:r>
              <w:rPr>
                <w:rFonts w:hint="eastAsia" w:ascii="Times New Roman" w:hAnsi="Times New Roman"/>
                <w:color w:val="auto"/>
                <w:szCs w:val="21"/>
                <w:highlight w:val="none"/>
              </w:rPr>
              <w:t>需投标人澄清和说明的主要事项概要：</w:t>
            </w:r>
          </w:p>
        </w:tc>
      </w:tr>
      <w:tr w14:paraId="1FD4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522" w:type="dxa"/>
            <w:gridSpan w:val="2"/>
          </w:tcPr>
          <w:p w14:paraId="6F5BCD88">
            <w:pPr>
              <w:spacing w:before="94" w:beforeLines="30"/>
              <w:rPr>
                <w:rFonts w:hint="eastAsia" w:ascii="Times New Roman" w:hAnsi="Times New Roman"/>
                <w:color w:val="auto"/>
                <w:szCs w:val="21"/>
                <w:highlight w:val="none"/>
              </w:rPr>
            </w:pPr>
            <w:r>
              <w:rPr>
                <w:rFonts w:hint="eastAsia" w:ascii="Times New Roman" w:hAnsi="Times New Roman"/>
                <w:color w:val="auto"/>
                <w:szCs w:val="21"/>
                <w:highlight w:val="none"/>
              </w:rPr>
              <w:t>投标人澄清、说明、补正和提供</w:t>
            </w:r>
            <w:r>
              <w:rPr>
                <w:rFonts w:hint="eastAsia" w:ascii="Times New Roman" w:hAnsi="Times New Roman"/>
                <w:color w:val="auto"/>
                <w:highlight w:val="none"/>
              </w:rPr>
              <w:t>证明材料</w:t>
            </w:r>
            <w:r>
              <w:rPr>
                <w:rFonts w:hint="eastAsia" w:ascii="Times New Roman" w:hAnsi="Times New Roman"/>
                <w:color w:val="auto"/>
                <w:szCs w:val="21"/>
                <w:highlight w:val="none"/>
              </w:rPr>
              <w:t>的情况说明：</w:t>
            </w:r>
          </w:p>
        </w:tc>
      </w:tr>
      <w:tr w14:paraId="3F9A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69" w:type="dxa"/>
            <w:vAlign w:val="center"/>
          </w:tcPr>
          <w:p w14:paraId="49D92062">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评审结论</w:t>
            </w:r>
          </w:p>
        </w:tc>
        <w:tc>
          <w:tcPr>
            <w:tcW w:w="7353" w:type="dxa"/>
            <w:vAlign w:val="center"/>
          </w:tcPr>
          <w:p w14:paraId="26BB00B8">
            <w:pPr>
              <w:ind w:firstLine="210" w:firstLineChars="100"/>
              <w:rPr>
                <w:rFonts w:hint="eastAsia" w:ascii="Times New Roman" w:hAnsi="Times New Roman"/>
                <w:color w:val="auto"/>
                <w:szCs w:val="21"/>
                <w:highlight w:val="none"/>
              </w:rPr>
            </w:pPr>
            <w:r>
              <w:rPr>
                <w:rFonts w:hint="eastAsia" w:ascii="Times New Roman" w:hAnsi="Times New Roman"/>
                <w:color w:val="auto"/>
                <w:szCs w:val="21"/>
                <w:highlight w:val="none"/>
              </w:rPr>
              <w:t xml:space="preserve"> □低于成本     □不低于成本</w:t>
            </w:r>
          </w:p>
        </w:tc>
      </w:tr>
      <w:tr w14:paraId="67DA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69" w:type="dxa"/>
            <w:vAlign w:val="center"/>
          </w:tcPr>
          <w:p w14:paraId="1DEC89DB">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评</w:t>
            </w:r>
          </w:p>
          <w:p w14:paraId="336DB3E2">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审</w:t>
            </w:r>
          </w:p>
          <w:p w14:paraId="570F889B">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意</w:t>
            </w:r>
          </w:p>
          <w:p w14:paraId="14231C16">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见</w:t>
            </w:r>
          </w:p>
          <w:p w14:paraId="16E54C22">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概</w:t>
            </w:r>
          </w:p>
          <w:p w14:paraId="763115EC">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要</w:t>
            </w:r>
          </w:p>
        </w:tc>
        <w:tc>
          <w:tcPr>
            <w:tcW w:w="7353" w:type="dxa"/>
            <w:vAlign w:val="center"/>
          </w:tcPr>
          <w:p w14:paraId="2C5B79CA">
            <w:pPr>
              <w:jc w:val="center"/>
              <w:rPr>
                <w:rFonts w:hint="eastAsia" w:ascii="Times New Roman" w:hAnsi="Times New Roman"/>
                <w:color w:val="auto"/>
                <w:szCs w:val="21"/>
                <w:highlight w:val="none"/>
              </w:rPr>
            </w:pPr>
          </w:p>
        </w:tc>
      </w:tr>
      <w:tr w14:paraId="0C93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69" w:type="dxa"/>
            <w:vAlign w:val="center"/>
          </w:tcPr>
          <w:p w14:paraId="56E4517C">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评</w:t>
            </w:r>
          </w:p>
          <w:p w14:paraId="2493CC55">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标</w:t>
            </w:r>
          </w:p>
          <w:p w14:paraId="20D6CFC7">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委</w:t>
            </w:r>
          </w:p>
          <w:p w14:paraId="66275DBC">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员</w:t>
            </w:r>
          </w:p>
          <w:p w14:paraId="2937C40B">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会</w:t>
            </w:r>
          </w:p>
          <w:p w14:paraId="76E3B276">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全</w:t>
            </w:r>
          </w:p>
          <w:p w14:paraId="58E3C121">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体</w:t>
            </w:r>
          </w:p>
          <w:p w14:paraId="30552F79">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成</w:t>
            </w:r>
          </w:p>
          <w:p w14:paraId="504492C1">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员</w:t>
            </w:r>
          </w:p>
          <w:p w14:paraId="43A644F6">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签</w:t>
            </w:r>
          </w:p>
          <w:p w14:paraId="3488F3D0">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名</w:t>
            </w:r>
          </w:p>
        </w:tc>
        <w:tc>
          <w:tcPr>
            <w:tcW w:w="7353" w:type="dxa"/>
            <w:vAlign w:val="bottom"/>
          </w:tcPr>
          <w:p w14:paraId="70B9205D">
            <w:pPr>
              <w:wordWrap w:val="0"/>
              <w:spacing w:after="156" w:afterLines="50"/>
              <w:jc w:val="righ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年   月   日       </w:t>
            </w:r>
          </w:p>
        </w:tc>
      </w:tr>
      <w:bookmarkEnd w:id="884"/>
    </w:tbl>
    <w:p w14:paraId="6BB3FE6F">
      <w:pPr>
        <w:rPr>
          <w:rFonts w:ascii="Times New Roman" w:hAnsi="Times New Roman"/>
          <w:color w:val="auto"/>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p>
    <w:p w14:paraId="5FA09110">
      <w:pPr>
        <w:rPr>
          <w:rFonts w:ascii="Times New Roman" w:hAnsi="Times New Roman" w:eastAsia="黑体"/>
          <w:color w:val="auto"/>
          <w:sz w:val="24"/>
          <w:highlight w:val="none"/>
        </w:rPr>
      </w:pPr>
    </w:p>
    <w:p w14:paraId="5D7FE249">
      <w:pPr>
        <w:rPr>
          <w:rFonts w:ascii="Times New Roman" w:hAnsi="Times New Roman" w:eastAsia="黑体"/>
          <w:color w:val="auto"/>
          <w:sz w:val="24"/>
          <w:highlight w:val="none"/>
        </w:rPr>
      </w:pPr>
    </w:p>
    <w:p w14:paraId="4992F571">
      <w:pPr>
        <w:rPr>
          <w:rFonts w:ascii="Times New Roman" w:hAnsi="Times New Roman" w:eastAsia="黑体"/>
          <w:color w:val="auto"/>
          <w:sz w:val="24"/>
          <w:highlight w:val="none"/>
        </w:rPr>
      </w:pPr>
    </w:p>
    <w:p w14:paraId="5282D397">
      <w:pPr>
        <w:rPr>
          <w:rFonts w:hint="eastAsia" w:ascii="Times New Roman" w:hAnsi="Times New Roman" w:eastAsia="黑体"/>
          <w:color w:val="auto"/>
          <w:sz w:val="24"/>
          <w:highlight w:val="none"/>
        </w:rPr>
      </w:pPr>
    </w:p>
    <w:p w14:paraId="3788F922">
      <w:pPr>
        <w:rPr>
          <w:rFonts w:hint="eastAsia" w:ascii="Times New Roman" w:hAnsi="Times New Roman" w:eastAsia="黑体"/>
          <w:color w:val="auto"/>
          <w:sz w:val="24"/>
          <w:highlight w:val="none"/>
        </w:rPr>
      </w:pPr>
    </w:p>
    <w:p w14:paraId="1B4E62CD">
      <w:pPr>
        <w:rPr>
          <w:rFonts w:hint="eastAsia" w:ascii="Times New Roman" w:hAnsi="Times New Roman" w:eastAsia="黑体"/>
          <w:color w:val="auto"/>
          <w:sz w:val="24"/>
          <w:highlight w:val="none"/>
        </w:rPr>
      </w:pPr>
    </w:p>
    <w:p w14:paraId="5FE8D71A">
      <w:pPr>
        <w:rPr>
          <w:rFonts w:hint="eastAsia" w:ascii="Times New Roman" w:hAnsi="Times New Roman" w:eastAsia="黑体"/>
          <w:color w:val="auto"/>
          <w:sz w:val="24"/>
          <w:highlight w:val="none"/>
        </w:rPr>
      </w:pPr>
    </w:p>
    <w:p w14:paraId="0CE4237E">
      <w:pPr>
        <w:rPr>
          <w:rFonts w:hint="eastAsia" w:ascii="Times New Roman" w:hAnsi="Times New Roman" w:eastAsia="黑体"/>
          <w:color w:val="auto"/>
          <w:sz w:val="24"/>
          <w:highlight w:val="none"/>
        </w:rPr>
      </w:pPr>
    </w:p>
    <w:p w14:paraId="49DD8A67">
      <w:pPr>
        <w:rPr>
          <w:rFonts w:hint="eastAsia" w:ascii="Times New Roman" w:hAnsi="Times New Roman" w:eastAsia="黑体"/>
          <w:color w:val="auto"/>
          <w:sz w:val="24"/>
          <w:highlight w:val="none"/>
        </w:rPr>
      </w:pPr>
    </w:p>
    <w:p w14:paraId="1DA2F83A">
      <w:pPr>
        <w:rPr>
          <w:rFonts w:hint="eastAsia" w:ascii="Times New Roman" w:hAnsi="Times New Roman"/>
          <w:color w:val="auto"/>
          <w:szCs w:val="21"/>
          <w:highlight w:val="none"/>
        </w:rPr>
      </w:pPr>
    </w:p>
    <w:p w14:paraId="35470F28">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886" w:name="_Toc256000148"/>
      <w:bookmarkStart w:id="887" w:name="_Toc256000366"/>
      <w:bookmarkStart w:id="888" w:name="_Toc122603041"/>
      <w:r>
        <w:rPr>
          <w:rFonts w:hint="eastAsia" w:ascii="Times New Roman" w:hAnsi="Times New Roman" w:eastAsia="黑体"/>
          <w:b w:val="0"/>
          <w:bCs w:val="0"/>
          <w:color w:val="auto"/>
          <w:sz w:val="48"/>
          <w:szCs w:val="48"/>
          <w:highlight w:val="none"/>
        </w:rPr>
        <w:t>第三卷</w:t>
      </w:r>
      <w:bookmarkEnd w:id="886"/>
      <w:bookmarkEnd w:id="887"/>
      <w:bookmarkEnd w:id="888"/>
    </w:p>
    <w:p w14:paraId="06B079CC">
      <w:pPr>
        <w:jc w:val="center"/>
        <w:rPr>
          <w:rFonts w:hint="eastAsia" w:ascii="Times New Roman" w:hAnsi="Times New Roman" w:eastAsia="黑体"/>
          <w:color w:val="auto"/>
          <w:sz w:val="32"/>
          <w:szCs w:val="32"/>
          <w:highlight w:val="none"/>
        </w:rPr>
      </w:pPr>
    </w:p>
    <w:p w14:paraId="330CB8F4">
      <w:pPr>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p>
    <w:p w14:paraId="784AF21D">
      <w:pPr>
        <w:bidi w:val="0"/>
        <w:rPr>
          <w:rFonts w:hint="eastAsia" w:ascii="Times New Roman" w:hAnsi="Times New Roman"/>
          <w:color w:val="auto"/>
          <w:highlight w:val="none"/>
        </w:rPr>
      </w:pPr>
      <w:bookmarkStart w:id="889" w:name="_Toc152264507"/>
    </w:p>
    <w:p w14:paraId="6DFC6B99">
      <w:pPr>
        <w:bidi w:val="0"/>
        <w:rPr>
          <w:rFonts w:hint="eastAsia" w:ascii="Times New Roman" w:hAnsi="Times New Roman"/>
          <w:color w:val="auto"/>
          <w:highlight w:val="none"/>
        </w:rPr>
      </w:pPr>
    </w:p>
    <w:p w14:paraId="3681695B">
      <w:pPr>
        <w:bidi w:val="0"/>
        <w:rPr>
          <w:rFonts w:hint="eastAsia" w:ascii="Times New Roman" w:hAnsi="Times New Roman"/>
          <w:color w:val="auto"/>
          <w:highlight w:val="none"/>
        </w:rPr>
      </w:pPr>
    </w:p>
    <w:p w14:paraId="3EE6E163">
      <w:pPr>
        <w:bidi w:val="0"/>
        <w:rPr>
          <w:rFonts w:hint="eastAsia" w:ascii="Times New Roman" w:hAnsi="Times New Roman"/>
          <w:color w:val="auto"/>
          <w:highlight w:val="none"/>
        </w:rPr>
      </w:pPr>
    </w:p>
    <w:p w14:paraId="15427F4B">
      <w:pPr>
        <w:bidi w:val="0"/>
        <w:rPr>
          <w:rFonts w:hint="eastAsia" w:ascii="Times New Roman" w:hAnsi="Times New Roman"/>
          <w:color w:val="auto"/>
          <w:highlight w:val="none"/>
        </w:rPr>
      </w:pPr>
    </w:p>
    <w:p w14:paraId="391CCB90">
      <w:pPr>
        <w:bidi w:val="0"/>
        <w:rPr>
          <w:rFonts w:hint="eastAsia" w:ascii="Times New Roman" w:hAnsi="Times New Roman"/>
          <w:color w:val="auto"/>
          <w:highlight w:val="none"/>
        </w:rPr>
      </w:pPr>
    </w:p>
    <w:p w14:paraId="442CCF02">
      <w:pPr>
        <w:bidi w:val="0"/>
        <w:rPr>
          <w:rFonts w:hint="eastAsia" w:ascii="Times New Roman" w:hAnsi="Times New Roman"/>
          <w:color w:val="auto"/>
          <w:highlight w:val="none"/>
        </w:rPr>
      </w:pPr>
    </w:p>
    <w:p w14:paraId="4D395AB6">
      <w:pPr>
        <w:bidi w:val="0"/>
        <w:rPr>
          <w:rFonts w:hint="eastAsia" w:ascii="Times New Roman" w:hAnsi="Times New Roman"/>
          <w:color w:val="auto"/>
          <w:highlight w:val="none"/>
        </w:rPr>
      </w:pPr>
    </w:p>
    <w:p w14:paraId="02394FC0">
      <w:pPr>
        <w:bidi w:val="0"/>
        <w:rPr>
          <w:rFonts w:hint="eastAsia" w:ascii="Times New Roman" w:hAnsi="Times New Roman"/>
          <w:color w:val="auto"/>
          <w:highlight w:val="none"/>
        </w:rPr>
      </w:pPr>
    </w:p>
    <w:p w14:paraId="61A1A559">
      <w:pPr>
        <w:bidi w:val="0"/>
        <w:rPr>
          <w:rFonts w:hint="eastAsia" w:ascii="Times New Roman" w:hAnsi="Times New Roman"/>
          <w:color w:val="auto"/>
          <w:highlight w:val="none"/>
        </w:rPr>
      </w:pPr>
    </w:p>
    <w:p w14:paraId="30D1DD95">
      <w:pPr>
        <w:bidi w:val="0"/>
        <w:rPr>
          <w:rFonts w:hint="eastAsia" w:ascii="Times New Roman" w:hAnsi="Times New Roman"/>
          <w:color w:val="auto"/>
          <w:highlight w:val="none"/>
        </w:rPr>
      </w:pPr>
    </w:p>
    <w:p w14:paraId="7505D761">
      <w:pPr>
        <w:bidi w:val="0"/>
        <w:rPr>
          <w:rFonts w:hint="eastAsia" w:ascii="Times New Roman" w:hAnsi="Times New Roman"/>
          <w:color w:val="auto"/>
          <w:highlight w:val="none"/>
        </w:rPr>
      </w:pPr>
    </w:p>
    <w:p w14:paraId="0B3D9ADC">
      <w:pPr>
        <w:bidi w:val="0"/>
        <w:rPr>
          <w:rFonts w:hint="eastAsia" w:ascii="Times New Roman" w:hAnsi="Times New Roman"/>
          <w:color w:val="auto"/>
          <w:highlight w:val="none"/>
        </w:rPr>
      </w:pPr>
    </w:p>
    <w:p w14:paraId="4CCB550D">
      <w:pPr>
        <w:pStyle w:val="2"/>
        <w:spacing w:before="120" w:after="120" w:line="400" w:lineRule="exact"/>
        <w:jc w:val="center"/>
        <w:rPr>
          <w:rFonts w:ascii="Times New Roman" w:hAnsi="Times New Roman" w:eastAsia="黑体"/>
          <w:b w:val="0"/>
          <w:bCs w:val="0"/>
          <w:color w:val="auto"/>
          <w:sz w:val="32"/>
          <w:highlight w:val="none"/>
        </w:rPr>
      </w:pPr>
      <w:bookmarkStart w:id="890" w:name="_Toc256000367"/>
      <w:bookmarkStart w:id="891" w:name="_Toc256000149"/>
      <w:r>
        <w:rPr>
          <w:rFonts w:hint="eastAsia" w:ascii="Times New Roman" w:hAnsi="Times New Roman" w:eastAsia="黑体"/>
          <w:b w:val="0"/>
          <w:bCs w:val="0"/>
          <w:color w:val="auto"/>
          <w:sz w:val="32"/>
          <w:highlight w:val="none"/>
        </w:rPr>
        <w:t>第四章  合同条款及格式</w:t>
      </w:r>
      <w:bookmarkEnd w:id="889"/>
      <w:bookmarkEnd w:id="890"/>
      <w:bookmarkEnd w:id="891"/>
    </w:p>
    <w:p w14:paraId="6FC8D386">
      <w:pPr>
        <w:jc w:val="center"/>
        <w:rPr>
          <w:rFonts w:ascii="Times New Roman" w:hAnsi="Times New Roman" w:eastAsia="黑体"/>
          <w:color w:val="auto"/>
          <w:sz w:val="30"/>
          <w:szCs w:val="30"/>
          <w:highlight w:val="none"/>
        </w:rPr>
      </w:pPr>
    </w:p>
    <w:p w14:paraId="7327627A">
      <w:pPr>
        <w:jc w:val="center"/>
        <w:rPr>
          <w:rFonts w:ascii="Times New Roman" w:hAnsi="Times New Roman" w:eastAsia="黑体"/>
          <w:color w:val="auto"/>
          <w:sz w:val="30"/>
          <w:szCs w:val="30"/>
          <w:highlight w:val="none"/>
        </w:rPr>
      </w:pPr>
    </w:p>
    <w:p w14:paraId="043A1D96">
      <w:pPr>
        <w:jc w:val="center"/>
        <w:rPr>
          <w:rFonts w:ascii="Times New Roman" w:hAnsi="Times New Roman" w:eastAsia="黑体"/>
          <w:color w:val="auto"/>
          <w:sz w:val="30"/>
          <w:szCs w:val="30"/>
          <w:highlight w:val="none"/>
        </w:rPr>
      </w:pPr>
    </w:p>
    <w:p w14:paraId="515FA488">
      <w:pPr>
        <w:jc w:val="center"/>
        <w:rPr>
          <w:rFonts w:ascii="Times New Roman" w:hAnsi="Times New Roman" w:eastAsia="黑体"/>
          <w:color w:val="auto"/>
          <w:sz w:val="30"/>
          <w:szCs w:val="30"/>
          <w:highlight w:val="none"/>
        </w:rPr>
      </w:pPr>
    </w:p>
    <w:p w14:paraId="66C51900">
      <w:pPr>
        <w:jc w:val="center"/>
        <w:rPr>
          <w:rFonts w:ascii="Times New Roman" w:hAnsi="Times New Roman" w:eastAsia="黑体"/>
          <w:color w:val="auto"/>
          <w:sz w:val="30"/>
          <w:szCs w:val="30"/>
          <w:highlight w:val="none"/>
        </w:rPr>
      </w:pPr>
    </w:p>
    <w:p w14:paraId="24935E22">
      <w:pPr>
        <w:jc w:val="center"/>
        <w:rPr>
          <w:rFonts w:ascii="Times New Roman" w:hAnsi="Times New Roman" w:eastAsia="黑体"/>
          <w:color w:val="auto"/>
          <w:sz w:val="30"/>
          <w:szCs w:val="30"/>
          <w:highlight w:val="none"/>
        </w:rPr>
      </w:pPr>
    </w:p>
    <w:p w14:paraId="3D924B09">
      <w:pPr>
        <w:jc w:val="center"/>
        <w:rPr>
          <w:rFonts w:ascii="Times New Roman" w:hAnsi="Times New Roman" w:eastAsia="黑体"/>
          <w:color w:val="auto"/>
          <w:sz w:val="30"/>
          <w:szCs w:val="30"/>
          <w:highlight w:val="none"/>
        </w:rPr>
      </w:pPr>
    </w:p>
    <w:p w14:paraId="02D2C0B3">
      <w:pPr>
        <w:spacing w:line="320" w:lineRule="exact"/>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p>
    <w:p w14:paraId="5CC339E3">
      <w:pPr>
        <w:tabs>
          <w:tab w:val="left" w:pos="2580"/>
          <w:tab w:val="center" w:pos="5121"/>
        </w:tabs>
        <w:snapToGrid w:val="0"/>
        <w:spacing w:line="360" w:lineRule="auto"/>
        <w:jc w:val="center"/>
        <w:outlineLvl w:val="0"/>
        <w:rPr>
          <w:rFonts w:ascii="Times New Roman" w:hAnsi="Times New Roman" w:eastAsia="方正仿宋_GBK" w:cs="方正仿宋_GBK"/>
          <w:color w:val="auto"/>
          <w:kern w:val="0"/>
          <w:sz w:val="44"/>
          <w:szCs w:val="44"/>
          <w:highlight w:val="none"/>
        </w:rPr>
      </w:pPr>
      <w:bookmarkStart w:id="892" w:name="_Toc3666"/>
      <w:bookmarkStart w:id="893" w:name="_Toc29777"/>
      <w:bookmarkStart w:id="894" w:name="_Toc256000368"/>
      <w:bookmarkStart w:id="895" w:name="_Toc2735"/>
      <w:bookmarkStart w:id="896" w:name="_Toc13427"/>
      <w:bookmarkStart w:id="897" w:name="_Toc1340"/>
      <w:bookmarkStart w:id="898" w:name="_Toc18175"/>
      <w:bookmarkStart w:id="899" w:name="_Toc256000150"/>
      <w:bookmarkStart w:id="900" w:name="_Toc32749"/>
      <w:r>
        <w:rPr>
          <w:rFonts w:hint="eastAsia" w:ascii="Times New Roman" w:hAnsi="Times New Roman" w:eastAsia="方正仿宋_GBK" w:cs="方正仿宋_GBK"/>
          <w:b/>
          <w:bCs/>
          <w:color w:val="auto"/>
          <w:kern w:val="0"/>
          <w:sz w:val="44"/>
          <w:szCs w:val="44"/>
          <w:highlight w:val="none"/>
        </w:rPr>
        <w:t>第一部分  合同协议书</w:t>
      </w:r>
      <w:bookmarkEnd w:id="892"/>
      <w:bookmarkEnd w:id="893"/>
      <w:bookmarkEnd w:id="894"/>
      <w:bookmarkEnd w:id="895"/>
      <w:bookmarkEnd w:id="896"/>
      <w:bookmarkEnd w:id="897"/>
      <w:bookmarkEnd w:id="898"/>
      <w:bookmarkEnd w:id="899"/>
      <w:bookmarkEnd w:id="900"/>
    </w:p>
    <w:p w14:paraId="0745BD90">
      <w:pPr>
        <w:tabs>
          <w:tab w:val="left" w:pos="3120"/>
        </w:tabs>
        <w:spacing w:line="360" w:lineRule="auto"/>
        <w:ind w:firstLine="880" w:firstLineChars="200"/>
        <w:jc w:val="center"/>
        <w:rPr>
          <w:rFonts w:ascii="Times New Roman" w:hAnsi="Times New Roman" w:eastAsia="方正仿宋_GBK" w:cs="方正仿宋_GBK"/>
          <w:b/>
          <w:bCs/>
          <w:color w:val="auto"/>
          <w:sz w:val="44"/>
          <w:szCs w:val="44"/>
          <w:highlight w:val="none"/>
        </w:rPr>
      </w:pPr>
    </w:p>
    <w:p w14:paraId="4E7BE0C1">
      <w:pPr>
        <w:adjustRightInd w:val="0"/>
        <w:snapToGrid w:val="0"/>
        <w:spacing w:line="360" w:lineRule="auto"/>
        <w:ind w:firstLine="325" w:firstLineChars="250"/>
        <w:rPr>
          <w:rFonts w:ascii="Times New Roman" w:hAnsi="Times New Roman" w:eastAsia="方正仿宋_GBK" w:cs="方正仿宋_GBK"/>
          <w:b/>
          <w:color w:val="auto"/>
          <w:sz w:val="13"/>
          <w:szCs w:val="13"/>
          <w:highlight w:val="none"/>
        </w:rPr>
      </w:pPr>
    </w:p>
    <w:p w14:paraId="0588D9B9">
      <w:pPr>
        <w:adjustRightInd w:val="0"/>
        <w:snapToGrid w:val="0"/>
        <w:spacing w:line="360" w:lineRule="auto"/>
        <w:ind w:firstLine="560" w:firstLineChars="200"/>
        <w:jc w:val="left"/>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委托人（全称）：</w:t>
      </w:r>
      <w:r>
        <w:rPr>
          <w:rFonts w:hint="eastAsia" w:eastAsia="方正仿宋_GBK" w:cs="方正仿宋_GBK"/>
          <w:color w:val="auto"/>
          <w:sz w:val="28"/>
          <w:szCs w:val="28"/>
          <w:highlight w:val="none"/>
          <w:u w:val="single"/>
          <w:lang w:eastAsia="zh-CN"/>
        </w:rPr>
        <w:t>营口市住房和城乡建设局</w:t>
      </w:r>
      <w:r>
        <w:rPr>
          <w:rFonts w:hint="eastAsia" w:ascii="Times New Roman" w:hAnsi="Times New Roman" w:eastAsia="方正仿宋_GBK" w:cs="方正仿宋_GBK"/>
          <w:color w:val="auto"/>
          <w:sz w:val="28"/>
          <w:szCs w:val="28"/>
          <w:highlight w:val="none"/>
          <w:u w:val="single"/>
        </w:rPr>
        <w:t xml:space="preserve">   </w:t>
      </w:r>
    </w:p>
    <w:p w14:paraId="6D70F256">
      <w:pPr>
        <w:spacing w:before="68" w:line="359" w:lineRule="auto"/>
        <w:ind w:left="44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1"/>
          <w:sz w:val="28"/>
          <w:szCs w:val="28"/>
          <w:highlight w:val="none"/>
        </w:rPr>
        <w:t>项目服务管理单位</w:t>
      </w:r>
      <w:r>
        <w:rPr>
          <w:rFonts w:hint="eastAsia" w:ascii="仿宋_GB2312" w:hAnsi="仿宋_GB2312" w:eastAsia="仿宋_GB2312" w:cs="仿宋_GB2312"/>
          <w:color w:val="auto"/>
          <w:spacing w:val="-12"/>
          <w:sz w:val="28"/>
          <w:szCs w:val="28"/>
          <w:highlight w:val="none"/>
        </w:rPr>
        <w:t>（全称</w:t>
      </w:r>
      <w:r>
        <w:rPr>
          <w:rFonts w:hint="eastAsia" w:ascii="仿宋_GB2312" w:hAnsi="仿宋_GB2312" w:eastAsia="仿宋_GB2312" w:cs="仿宋_GB2312"/>
          <w:color w:val="auto"/>
          <w:spacing w:val="-21"/>
          <w:sz w:val="28"/>
          <w:szCs w:val="28"/>
          <w:highlight w:val="none"/>
        </w:rPr>
        <w:t>）：</w:t>
      </w:r>
      <w:r>
        <w:rPr>
          <w:rFonts w:hint="eastAsia" w:ascii="仿宋_GB2312" w:hAnsi="仿宋_GB2312" w:eastAsia="仿宋_GB2312" w:cs="仿宋_GB2312"/>
          <w:color w:val="auto"/>
          <w:sz w:val="28"/>
          <w:szCs w:val="28"/>
          <w:highlight w:val="none"/>
          <w:u w:val="single" w:color="auto"/>
        </w:rPr>
        <w:t xml:space="preserve">                  </w:t>
      </w:r>
    </w:p>
    <w:p w14:paraId="5EE71E94">
      <w:pPr>
        <w:adjustRightInd w:val="0"/>
        <w:snapToGrid w:val="0"/>
        <w:spacing w:line="360" w:lineRule="auto"/>
        <w:ind w:firstLine="560" w:firstLineChars="200"/>
        <w:rPr>
          <w:rFonts w:hint="eastAsia" w:ascii="Times New Roman" w:hAnsi="Times New Roman" w:eastAsia="方正仿宋_GBK" w:cs="方正仿宋_GBK"/>
          <w:color w:val="auto"/>
          <w:sz w:val="28"/>
          <w:szCs w:val="28"/>
          <w:highlight w:val="none"/>
        </w:rPr>
      </w:pPr>
    </w:p>
    <w:p w14:paraId="5180C64E">
      <w:pPr>
        <w:adjustRightInd w:val="0"/>
        <w:snapToGrid w:val="0"/>
        <w:spacing w:line="360" w:lineRule="auto"/>
        <w:ind w:firstLine="560" w:firstLineChars="200"/>
        <w:rPr>
          <w:rFonts w:hint="default"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受托人（全称）：</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p>
    <w:p w14:paraId="4F21838F">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    根据《中华人民共和国民法典》《中华人民共和国建筑法》《建设工程监理合同（示范文本）》（</w:t>
      </w:r>
      <w:r>
        <w:rPr>
          <w:rFonts w:hint="eastAsia" w:ascii="Times New Roman" w:hAnsi="Times New Roman" w:eastAsia="方正仿宋_GBK" w:cs="方正仿宋_GBK"/>
          <w:color w:val="auto"/>
          <w:sz w:val="28"/>
          <w:szCs w:val="28"/>
          <w:highlight w:val="none"/>
          <w:lang w:eastAsia="zh-CN"/>
        </w:rPr>
        <w:t>GF</w:t>
      </w:r>
      <w:r>
        <w:rPr>
          <w:rFonts w:hint="eastAsia" w:ascii="Times New Roman" w:hAnsi="Times New Roman" w:eastAsia="方正仿宋_GBK" w:cs="方正仿宋_GBK"/>
          <w:color w:val="auto"/>
          <w:sz w:val="28"/>
          <w:szCs w:val="28"/>
          <w:highlight w:val="none"/>
        </w:rPr>
        <w:t>－2012－0202）及其他有关法律、法规，遵循平等、自愿、公平和诚信的原则，双方就下述工程委托监理与相关服务事项协商一致，订立本合同。</w:t>
      </w:r>
    </w:p>
    <w:p w14:paraId="2503CE81">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901" w:name="_Toc27615"/>
      <w:bookmarkStart w:id="902" w:name="_Toc256000369"/>
      <w:bookmarkStart w:id="903" w:name="_Toc20092"/>
      <w:bookmarkStart w:id="904" w:name="_Toc12199"/>
      <w:bookmarkStart w:id="905" w:name="_Toc8261"/>
      <w:bookmarkStart w:id="906" w:name="_Toc12261"/>
      <w:bookmarkStart w:id="907" w:name="_Toc3166"/>
      <w:bookmarkStart w:id="908" w:name="_Toc256000151"/>
      <w:bookmarkStart w:id="909" w:name="_Toc3210"/>
      <w:r>
        <w:rPr>
          <w:rFonts w:hint="eastAsia" w:ascii="Times New Roman" w:hAnsi="Times New Roman" w:eastAsia="方正仿宋_GBK" w:cs="方正仿宋_GBK"/>
          <w:b/>
          <w:color w:val="auto"/>
          <w:kern w:val="2"/>
          <w:sz w:val="28"/>
          <w:szCs w:val="22"/>
          <w:highlight w:val="none"/>
          <w:lang w:val="en-US" w:eastAsia="zh-CN" w:bidi="ar-SA"/>
        </w:rPr>
        <w:t>一、工程概况</w:t>
      </w:r>
      <w:bookmarkEnd w:id="901"/>
      <w:bookmarkEnd w:id="902"/>
      <w:bookmarkEnd w:id="903"/>
      <w:bookmarkEnd w:id="904"/>
      <w:bookmarkEnd w:id="905"/>
      <w:bookmarkEnd w:id="906"/>
      <w:bookmarkEnd w:id="907"/>
      <w:bookmarkEnd w:id="908"/>
      <w:bookmarkEnd w:id="909"/>
    </w:p>
    <w:p w14:paraId="55C58AFC">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 工程名称：</w:t>
      </w:r>
      <w:r>
        <w:rPr>
          <w:rFonts w:hint="eastAsia" w:ascii="Times New Roman" w:hAnsi="Times New Roman" w:eastAsia="方正仿宋_GBK" w:cs="方正仿宋_GBK"/>
          <w:color w:val="auto"/>
          <w:sz w:val="28"/>
          <w:szCs w:val="28"/>
          <w:highlight w:val="none"/>
          <w:u w:val="single"/>
          <w:lang w:eastAsia="zh-CN"/>
        </w:rPr>
        <w:t>营口市盼盼路泵站汇水区域排水管网改造工程</w:t>
      </w:r>
      <w:r>
        <w:rPr>
          <w:rFonts w:hint="eastAsia" w:ascii="Times New Roman" w:hAnsi="Times New Roman" w:eastAsia="方正仿宋_GBK" w:cs="方正仿宋_GBK"/>
          <w:color w:val="auto"/>
          <w:sz w:val="28"/>
          <w:szCs w:val="28"/>
          <w:highlight w:val="none"/>
          <w:u w:val="single"/>
        </w:rPr>
        <w:t xml:space="preserve">监理 </w:t>
      </w:r>
      <w:r>
        <w:rPr>
          <w:rFonts w:hint="eastAsia" w:ascii="Times New Roman" w:hAnsi="Times New Roman" w:eastAsia="方正仿宋_GBK" w:cs="方正仿宋_GBK"/>
          <w:color w:val="auto"/>
          <w:sz w:val="28"/>
          <w:szCs w:val="28"/>
          <w:highlight w:val="none"/>
        </w:rPr>
        <w:t>；</w:t>
      </w:r>
    </w:p>
    <w:p w14:paraId="45104AA6">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 工程地点：</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w:t>
      </w:r>
    </w:p>
    <w:p w14:paraId="49FD92B5">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3. 工程规模：</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rPr>
        <w:t>；</w:t>
      </w:r>
    </w:p>
    <w:p w14:paraId="1B15E7D8">
      <w:pPr>
        <w:adjustRightInd w:val="0"/>
        <w:snapToGrid w:val="0"/>
        <w:spacing w:line="360" w:lineRule="auto"/>
        <w:ind w:firstLine="554" w:firstLineChars="198"/>
        <w:jc w:val="left"/>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4. </w:t>
      </w:r>
      <w:r>
        <w:rPr>
          <w:rFonts w:hint="eastAsia" w:ascii="Times New Roman" w:hAnsi="Times New Roman" w:eastAsia="方正仿宋_GBK" w:cs="方正仿宋_GBK"/>
          <w:color w:val="auto"/>
          <w:sz w:val="28"/>
          <w:szCs w:val="28"/>
          <w:highlight w:val="none"/>
          <w:u w:val="none"/>
          <w:lang w:val="en-US" w:eastAsia="zh-CN"/>
        </w:rPr>
        <w:t>本项目批复</w:t>
      </w:r>
      <w:r>
        <w:rPr>
          <w:rFonts w:hint="eastAsia" w:ascii="Times New Roman" w:hAnsi="Times New Roman" w:eastAsia="方正仿宋_GBK" w:cs="方正仿宋_GBK"/>
          <w:color w:val="auto"/>
          <w:sz w:val="28"/>
          <w:szCs w:val="28"/>
          <w:highlight w:val="none"/>
          <w:u w:val="none"/>
        </w:rPr>
        <w:t>概算</w:t>
      </w:r>
      <w:r>
        <w:rPr>
          <w:rFonts w:hint="eastAsia" w:ascii="Times New Roman" w:hAnsi="Times New Roman" w:eastAsia="方正仿宋_GBK" w:cs="方正仿宋_GBK"/>
          <w:color w:val="auto"/>
          <w:sz w:val="28"/>
          <w:szCs w:val="28"/>
          <w:highlight w:val="none"/>
          <w:u w:val="none"/>
          <w:lang w:val="en-US" w:eastAsia="zh-CN"/>
        </w:rPr>
        <w:t>中的工程费用（不含工艺设备）</w:t>
      </w:r>
      <w:r>
        <w:rPr>
          <w:rFonts w:hint="eastAsia" w:ascii="Times New Roman" w:hAnsi="Times New Roman" w:eastAsia="方正仿宋_GBK" w:cs="方正仿宋_GBK"/>
          <w:color w:val="auto"/>
          <w:sz w:val="28"/>
          <w:szCs w:val="28"/>
          <w:highlight w:val="none"/>
        </w:rPr>
        <w:t>：</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万</w:t>
      </w:r>
      <w:r>
        <w:rPr>
          <w:rFonts w:hint="eastAsia" w:ascii="Times New Roman" w:hAnsi="Times New Roman" w:eastAsia="方正仿宋_GBK" w:cs="方正仿宋_GBK"/>
          <w:color w:val="auto"/>
          <w:sz w:val="28"/>
          <w:szCs w:val="28"/>
          <w:highlight w:val="none"/>
          <w:u w:val="single"/>
        </w:rPr>
        <w:t xml:space="preserve">元 </w:t>
      </w:r>
      <w:r>
        <w:rPr>
          <w:rFonts w:hint="eastAsia" w:ascii="Times New Roman" w:hAnsi="Times New Roman" w:eastAsia="方正仿宋_GBK" w:cs="方正仿宋_GBK"/>
          <w:color w:val="auto"/>
          <w:sz w:val="28"/>
          <w:szCs w:val="28"/>
          <w:highlight w:val="none"/>
        </w:rPr>
        <w:t>。</w:t>
      </w:r>
    </w:p>
    <w:p w14:paraId="0F0EACB4">
      <w:pPr>
        <w:keepNext/>
        <w:keepLines/>
        <w:widowControl w:val="0"/>
        <w:spacing w:line="360" w:lineRule="auto"/>
        <w:ind w:firstLine="555" w:firstLineChars="198"/>
        <w:jc w:val="both"/>
        <w:outlineLvl w:val="1"/>
        <w:rPr>
          <w:rFonts w:ascii="Times New Roman" w:hAnsi="Times New Roman" w:eastAsia="方正仿宋_GBK" w:cs="方正仿宋_GBK"/>
          <w:b/>
          <w:color w:val="auto"/>
          <w:sz w:val="28"/>
          <w:highlight w:val="none"/>
        </w:rPr>
      </w:pPr>
      <w:bookmarkStart w:id="910" w:name="_Toc256000152"/>
      <w:bookmarkStart w:id="911" w:name="_Toc26342"/>
      <w:bookmarkStart w:id="912" w:name="_Toc12617"/>
      <w:bookmarkStart w:id="913" w:name="_Toc8260"/>
      <w:bookmarkStart w:id="914" w:name="_Toc256000370"/>
      <w:bookmarkStart w:id="915" w:name="_Toc12592"/>
      <w:bookmarkStart w:id="916" w:name="_Toc30148"/>
      <w:bookmarkStart w:id="917" w:name="_Toc6067"/>
      <w:bookmarkStart w:id="918" w:name="_Toc18389"/>
      <w:r>
        <w:rPr>
          <w:rFonts w:hint="eastAsia" w:ascii="Times New Roman" w:hAnsi="Times New Roman" w:eastAsia="方正仿宋_GBK" w:cs="方正仿宋_GBK"/>
          <w:b/>
          <w:color w:val="auto"/>
          <w:kern w:val="2"/>
          <w:sz w:val="28"/>
          <w:szCs w:val="22"/>
          <w:highlight w:val="none"/>
          <w:lang w:val="en-US" w:eastAsia="zh-CN" w:bidi="ar-SA"/>
        </w:rPr>
        <w:t>二、词语限定</w:t>
      </w:r>
      <w:bookmarkEnd w:id="910"/>
      <w:bookmarkEnd w:id="911"/>
      <w:bookmarkEnd w:id="912"/>
      <w:bookmarkEnd w:id="913"/>
      <w:bookmarkEnd w:id="914"/>
      <w:bookmarkEnd w:id="915"/>
      <w:bookmarkEnd w:id="916"/>
      <w:bookmarkEnd w:id="917"/>
      <w:bookmarkEnd w:id="918"/>
    </w:p>
    <w:p w14:paraId="4E830B98">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协议书中相关词语的含义与通用条款中的定义与解释相同。</w:t>
      </w:r>
    </w:p>
    <w:p w14:paraId="464C43AD">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919" w:name="_Toc14595"/>
      <w:bookmarkStart w:id="920" w:name="_Toc15690"/>
      <w:bookmarkStart w:id="921" w:name="_Toc11482"/>
      <w:bookmarkStart w:id="922" w:name="_Toc30912"/>
      <w:bookmarkStart w:id="923" w:name="_Toc24946"/>
      <w:bookmarkStart w:id="924" w:name="_Toc256000153"/>
      <w:bookmarkStart w:id="925" w:name="_Toc29188"/>
      <w:bookmarkStart w:id="926" w:name="_Toc256000371"/>
      <w:bookmarkStart w:id="927" w:name="_Toc27478"/>
      <w:r>
        <w:rPr>
          <w:rFonts w:hint="eastAsia" w:ascii="Times New Roman" w:hAnsi="Times New Roman" w:eastAsia="方正仿宋_GBK" w:cs="方正仿宋_GBK"/>
          <w:b/>
          <w:color w:val="auto"/>
          <w:kern w:val="2"/>
          <w:sz w:val="28"/>
          <w:szCs w:val="22"/>
          <w:highlight w:val="none"/>
          <w:lang w:val="en-US" w:eastAsia="zh-CN" w:bidi="ar-SA"/>
        </w:rPr>
        <w:t>三、组成本合同的文件</w:t>
      </w:r>
      <w:bookmarkEnd w:id="919"/>
      <w:bookmarkEnd w:id="920"/>
      <w:bookmarkEnd w:id="921"/>
      <w:bookmarkEnd w:id="922"/>
      <w:bookmarkEnd w:id="923"/>
      <w:bookmarkEnd w:id="924"/>
      <w:bookmarkEnd w:id="925"/>
      <w:bookmarkEnd w:id="926"/>
      <w:bookmarkEnd w:id="927"/>
    </w:p>
    <w:p w14:paraId="5A5EDF16">
      <w:pPr>
        <w:adjustRightInd w:val="0"/>
        <w:snapToGrid w:val="0"/>
        <w:spacing w:line="360" w:lineRule="auto"/>
        <w:ind w:left="420" w:leftChars="200" w:firstLine="0" w:firstLineChars="0"/>
        <w:rPr>
          <w:rFonts w:ascii="Times New Roman" w:hAnsi="Times New Roman" w:eastAsia="方正仿宋_GBK" w:cs="方正仿宋_GBK"/>
          <w:color w:val="auto"/>
          <w:sz w:val="28"/>
          <w:szCs w:val="28"/>
          <w:highlight w:val="none"/>
        </w:rPr>
      </w:pPr>
      <w:bookmarkStart w:id="928" w:name="_Toc191"/>
      <w:bookmarkStart w:id="929" w:name="_Toc16380"/>
      <w:r>
        <w:rPr>
          <w:rFonts w:hint="eastAsia" w:ascii="Times New Roman" w:hAnsi="Times New Roman" w:eastAsia="方正仿宋_GBK" w:cs="方正仿宋_GBK"/>
          <w:color w:val="auto"/>
          <w:sz w:val="28"/>
          <w:szCs w:val="28"/>
          <w:highlight w:val="none"/>
        </w:rPr>
        <w:t>（1）合同协议书；</w:t>
      </w:r>
    </w:p>
    <w:p w14:paraId="13BD234D">
      <w:pPr>
        <w:adjustRightInd w:val="0"/>
        <w:snapToGrid w:val="0"/>
        <w:spacing w:line="360" w:lineRule="auto"/>
        <w:ind w:left="420" w:leftChars="200"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（2）中标通知书（适用于招标工程）或委托书（适用于非招标工程）</w:t>
      </w:r>
    </w:p>
    <w:p w14:paraId="61462EAF">
      <w:pPr>
        <w:adjustRightInd w:val="0"/>
        <w:snapToGrid w:val="0"/>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或</w:t>
      </w:r>
      <w:r>
        <w:rPr>
          <w:rFonts w:hint="eastAsia" w:ascii="Times New Roman" w:hAnsi="Times New Roman" w:eastAsia="方正仿宋_GBK" w:cs="方正仿宋_GBK"/>
          <w:color w:val="auto"/>
          <w:sz w:val="28"/>
          <w:highlight w:val="none"/>
        </w:rPr>
        <w:t>成交通知书（适用于公开竞价）</w:t>
      </w:r>
      <w:r>
        <w:rPr>
          <w:rFonts w:hint="eastAsia" w:ascii="Times New Roman" w:hAnsi="Times New Roman" w:eastAsia="方正仿宋_GBK" w:cs="方正仿宋_GBK"/>
          <w:color w:val="auto"/>
          <w:sz w:val="28"/>
          <w:szCs w:val="28"/>
          <w:highlight w:val="none"/>
        </w:rPr>
        <w:t>；</w:t>
      </w:r>
    </w:p>
    <w:p w14:paraId="3E5B5FAE">
      <w:pPr>
        <w:widowControl w:val="0"/>
        <w:spacing w:after="120" w:line="360" w:lineRule="auto"/>
        <w:ind w:firstLine="560" w:firstLineChars="200"/>
        <w:jc w:val="both"/>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2"/>
          <w:sz w:val="28"/>
          <w:szCs w:val="28"/>
          <w:highlight w:val="none"/>
          <w:lang w:val="en-US" w:eastAsia="zh-CN" w:bidi="ar-SA"/>
        </w:rPr>
        <w:t>（3）投标文件中的拟投入监理与相关服务人员、设备计划、监理大纲及相关服务方案；</w:t>
      </w:r>
    </w:p>
    <w:p w14:paraId="366E985D">
      <w:pPr>
        <w:adjustRightInd w:val="0"/>
        <w:snapToGrid w:val="0"/>
        <w:spacing w:line="360" w:lineRule="auto"/>
        <w:ind w:left="420" w:leftChars="200"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（4）专用条款及附件；</w:t>
      </w:r>
    </w:p>
    <w:p w14:paraId="109899B0">
      <w:pPr>
        <w:adjustRightInd w:val="0"/>
        <w:snapToGrid w:val="0"/>
        <w:spacing w:line="360" w:lineRule="auto"/>
        <w:ind w:left="420" w:leftChars="200"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（5）通用条款；</w:t>
      </w:r>
    </w:p>
    <w:p w14:paraId="183E0173">
      <w:pPr>
        <w:adjustRightInd w:val="0"/>
        <w:snapToGrid w:val="0"/>
        <w:spacing w:line="360" w:lineRule="auto"/>
        <w:ind w:left="420" w:leftChars="200"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（6）投标文件及相关附件（适用于招标工程）或监理与相关服务建议</w:t>
      </w:r>
    </w:p>
    <w:p w14:paraId="70B39421">
      <w:pPr>
        <w:adjustRightInd w:val="0"/>
        <w:snapToGrid w:val="0"/>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书（适用于非招标工程）；</w:t>
      </w:r>
    </w:p>
    <w:p w14:paraId="2956593F">
      <w:pPr>
        <w:numPr>
          <w:ilvl w:val="0"/>
          <w:numId w:val="3"/>
        </w:numPr>
        <w:adjustRightInd w:val="0"/>
        <w:snapToGrid w:val="0"/>
        <w:spacing w:line="360" w:lineRule="auto"/>
        <w:ind w:left="420" w:leftChars="200"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招标文件及相关附件。</w:t>
      </w:r>
    </w:p>
    <w:p w14:paraId="771EEFF7">
      <w:pPr>
        <w:widowControl w:val="0"/>
        <w:numPr>
          <w:ilvl w:val="0"/>
          <w:numId w:val="0"/>
        </w:numPr>
        <w:spacing w:after="120" w:line="360" w:lineRule="auto"/>
        <w:ind w:firstLine="280" w:firstLineChars="100"/>
        <w:jc w:val="both"/>
        <w:rPr>
          <w:rFonts w:ascii="Times New Roman" w:hAnsi="Times New Roman" w:eastAsia="宋体" w:cs="Times New Roman"/>
          <w:color w:val="auto"/>
          <w:sz w:val="28"/>
          <w:highlight w:val="none"/>
        </w:rPr>
      </w:pPr>
      <w:r>
        <w:rPr>
          <w:rFonts w:hint="eastAsia" w:ascii="Times New Roman" w:hAnsi="Times New Roman" w:eastAsia="方正仿宋_GBK" w:cs="方正仿宋_GBK"/>
          <w:color w:val="auto"/>
          <w:kern w:val="2"/>
          <w:sz w:val="28"/>
          <w:szCs w:val="28"/>
          <w:highlight w:val="none"/>
          <w:lang w:val="en-US" w:eastAsia="zh-CN" w:bidi="ar-SA"/>
        </w:rPr>
        <w:t xml:space="preserve"> （8）补充协议</w:t>
      </w:r>
    </w:p>
    <w:p w14:paraId="333E5202">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在合同订立及履行过程中形成的与合同有关的文件均成合同文件组成部分。</w:t>
      </w:r>
    </w:p>
    <w:p w14:paraId="508504CD">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930" w:name="_Toc17356"/>
      <w:bookmarkStart w:id="931" w:name="_Toc9193"/>
      <w:bookmarkStart w:id="932" w:name="_Toc12340"/>
      <w:bookmarkStart w:id="933" w:name="_Toc25101"/>
      <w:bookmarkStart w:id="934" w:name="_Toc256000372"/>
      <w:bookmarkStart w:id="935" w:name="_Toc256000154"/>
      <w:bookmarkStart w:id="936" w:name="_Toc13107"/>
      <w:r>
        <w:rPr>
          <w:rFonts w:hint="eastAsia" w:ascii="Times New Roman" w:hAnsi="Times New Roman" w:eastAsia="方正仿宋_GBK" w:cs="方正仿宋_GBK"/>
          <w:b/>
          <w:color w:val="auto"/>
          <w:kern w:val="2"/>
          <w:sz w:val="28"/>
          <w:szCs w:val="22"/>
          <w:highlight w:val="none"/>
          <w:lang w:val="en-US" w:eastAsia="zh-CN" w:bidi="ar-SA"/>
        </w:rPr>
        <w:t>四、总监理工程师</w:t>
      </w:r>
      <w:bookmarkEnd w:id="928"/>
      <w:bookmarkEnd w:id="929"/>
      <w:bookmarkEnd w:id="930"/>
      <w:bookmarkEnd w:id="931"/>
      <w:bookmarkEnd w:id="932"/>
      <w:bookmarkEnd w:id="933"/>
      <w:bookmarkEnd w:id="934"/>
      <w:bookmarkEnd w:id="935"/>
      <w:bookmarkEnd w:id="936"/>
    </w:p>
    <w:p w14:paraId="4E4B5D2E">
      <w:pPr>
        <w:adjustRightInd w:val="0"/>
        <w:snapToGrid w:val="0"/>
        <w:spacing w:line="360" w:lineRule="auto"/>
        <w:ind w:firstLine="554" w:firstLineChars="198"/>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总监理工程师姓名：</w:t>
      </w:r>
      <w:r>
        <w:rPr>
          <w:rFonts w:hint="eastAsia" w:ascii="Times New Roman" w:hAnsi="Times New Roman" w:eastAsia="方正仿宋_GBK" w:cs="方正仿宋_GBK"/>
          <w:color w:val="auto"/>
          <w:kern w:val="0"/>
          <w:sz w:val="28"/>
          <w:szCs w:val="28"/>
          <w:highlight w:val="none"/>
          <w:u w:val="single"/>
          <w:lang w:val="en-US" w:eastAsia="zh-CN"/>
        </w:rPr>
        <w:t xml:space="preserve">      </w:t>
      </w:r>
      <w:r>
        <w:rPr>
          <w:rFonts w:hint="eastAsia" w:ascii="Times New Roman" w:hAnsi="Times New Roman" w:eastAsia="方正仿宋_GBK" w:cs="方正仿宋_GBK"/>
          <w:color w:val="auto"/>
          <w:kern w:val="0"/>
          <w:sz w:val="28"/>
          <w:szCs w:val="28"/>
          <w:highlight w:val="none"/>
        </w:rPr>
        <w:t>，身份证号码：</w:t>
      </w:r>
      <w:r>
        <w:rPr>
          <w:rFonts w:hint="eastAsia" w:ascii="Times New Roman" w:hAnsi="Times New Roman" w:eastAsia="方正仿宋_GBK" w:cs="方正仿宋_GBK"/>
          <w:color w:val="auto"/>
          <w:kern w:val="0"/>
          <w:sz w:val="28"/>
          <w:szCs w:val="28"/>
          <w:highlight w:val="none"/>
          <w:u w:val="single"/>
          <w:lang w:val="en-US" w:eastAsia="zh-CN"/>
        </w:rPr>
        <w:t xml:space="preserve">                </w:t>
      </w:r>
      <w:r>
        <w:rPr>
          <w:rFonts w:hint="eastAsia" w:ascii="Times New Roman" w:hAnsi="Times New Roman" w:eastAsia="方正仿宋_GBK" w:cs="方正仿宋_GBK"/>
          <w:color w:val="auto"/>
          <w:kern w:val="0"/>
          <w:sz w:val="28"/>
          <w:szCs w:val="28"/>
          <w:highlight w:val="none"/>
        </w:rPr>
        <w:t>，国家注册监理工程师注册号：</w:t>
      </w:r>
      <w:r>
        <w:rPr>
          <w:rFonts w:hint="eastAsia" w:ascii="Times New Roman" w:hAnsi="Times New Roman" w:eastAsia="方正仿宋_GBK" w:cs="方正仿宋_GBK"/>
          <w:color w:val="auto"/>
          <w:kern w:val="0"/>
          <w:sz w:val="28"/>
          <w:szCs w:val="28"/>
          <w:highlight w:val="none"/>
          <w:u w:val="single"/>
          <w:lang w:val="en-US" w:eastAsia="zh-CN"/>
        </w:rPr>
        <w:t xml:space="preserve">         </w:t>
      </w:r>
      <w:r>
        <w:rPr>
          <w:rFonts w:hint="eastAsia" w:ascii="Times New Roman" w:hAnsi="Times New Roman" w:eastAsia="方正仿宋_GBK" w:cs="方正仿宋_GBK"/>
          <w:color w:val="auto"/>
          <w:kern w:val="0"/>
          <w:sz w:val="28"/>
          <w:szCs w:val="28"/>
          <w:highlight w:val="none"/>
        </w:rPr>
        <w:t>。</w:t>
      </w:r>
    </w:p>
    <w:p w14:paraId="3027A3B1">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937" w:name="_Toc26245"/>
      <w:bookmarkStart w:id="938" w:name="_Toc256000373"/>
      <w:bookmarkStart w:id="939" w:name="_Toc30225"/>
      <w:bookmarkStart w:id="940" w:name="_Toc6813"/>
      <w:bookmarkStart w:id="941" w:name="_Toc14535"/>
      <w:bookmarkStart w:id="942" w:name="_Toc27834"/>
      <w:bookmarkStart w:id="943" w:name="_Toc13846"/>
      <w:bookmarkStart w:id="944" w:name="_Toc4491"/>
      <w:bookmarkStart w:id="945" w:name="_Toc256000155"/>
      <w:r>
        <w:rPr>
          <w:rFonts w:hint="eastAsia" w:ascii="Times New Roman" w:hAnsi="Times New Roman" w:eastAsia="方正仿宋_GBK" w:cs="方正仿宋_GBK"/>
          <w:b/>
          <w:color w:val="auto"/>
          <w:kern w:val="2"/>
          <w:sz w:val="28"/>
          <w:szCs w:val="22"/>
          <w:highlight w:val="none"/>
          <w:lang w:val="en-US" w:eastAsia="zh-CN" w:bidi="ar-SA"/>
        </w:rPr>
        <w:t>五、酬金</w:t>
      </w:r>
      <w:bookmarkEnd w:id="937"/>
      <w:bookmarkEnd w:id="938"/>
      <w:bookmarkEnd w:id="939"/>
      <w:bookmarkEnd w:id="940"/>
      <w:bookmarkEnd w:id="941"/>
      <w:bookmarkEnd w:id="942"/>
      <w:bookmarkEnd w:id="943"/>
      <w:bookmarkEnd w:id="944"/>
      <w:bookmarkEnd w:id="945"/>
    </w:p>
    <w:p w14:paraId="7FCED52E">
      <w:pPr>
        <w:spacing w:line="360" w:lineRule="auto"/>
        <w:ind w:firstLine="560" w:firstLineChars="200"/>
        <w:rPr>
          <w:rFonts w:ascii="Times New Roman" w:hAnsi="Times New Roman" w:eastAsia="方正仿宋_GBK" w:cs="方正仿宋_GBK"/>
          <w:b/>
          <w:color w:val="auto"/>
          <w:sz w:val="28"/>
          <w:szCs w:val="28"/>
          <w:highlight w:val="none"/>
        </w:rPr>
      </w:pPr>
      <w:r>
        <w:rPr>
          <w:rFonts w:hint="eastAsia" w:ascii="Times New Roman" w:hAnsi="Times New Roman" w:eastAsia="方正仿宋_GBK" w:cs="方正仿宋_GBK"/>
          <w:color w:val="auto"/>
          <w:sz w:val="28"/>
          <w:szCs w:val="28"/>
          <w:highlight w:val="none"/>
        </w:rPr>
        <w:t>签约酬金</w:t>
      </w:r>
      <w:r>
        <w:rPr>
          <w:rFonts w:hint="eastAsia" w:ascii="Times New Roman" w:hAnsi="Times New Roman" w:eastAsia="方正仿宋_GBK" w:cs="方正仿宋_GBK"/>
          <w:color w:val="auto"/>
          <w:sz w:val="28"/>
          <w:szCs w:val="28"/>
          <w:highlight w:val="none"/>
          <w:lang w:eastAsia="zh-CN"/>
        </w:rPr>
        <w:t>（</w:t>
      </w:r>
      <w:r>
        <w:rPr>
          <w:rFonts w:hint="eastAsia" w:ascii="Times New Roman" w:hAnsi="Times New Roman" w:eastAsia="方正仿宋_GBK" w:cs="方正仿宋_GBK"/>
          <w:color w:val="auto"/>
          <w:sz w:val="28"/>
          <w:szCs w:val="28"/>
          <w:highlight w:val="none"/>
          <w:lang w:val="en-US" w:eastAsia="zh-CN"/>
        </w:rPr>
        <w:t>含税）</w:t>
      </w:r>
      <w:r>
        <w:rPr>
          <w:rFonts w:hint="eastAsia" w:ascii="Times New Roman" w:hAnsi="Times New Roman" w:eastAsia="方正仿宋_GBK" w:cs="方正仿宋_GBK"/>
          <w:color w:val="auto"/>
          <w:sz w:val="28"/>
          <w:szCs w:val="28"/>
          <w:highlight w:val="none"/>
        </w:rPr>
        <w:t>：</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元</w:t>
      </w:r>
      <w:r>
        <w:rPr>
          <w:rFonts w:hint="eastAsia" w:ascii="Times New Roman" w:hAnsi="Times New Roman" w:eastAsia="方正仿宋_GBK" w:cs="方正仿宋_GBK"/>
          <w:color w:val="auto"/>
          <w:sz w:val="28"/>
          <w:szCs w:val="28"/>
          <w:highlight w:val="none"/>
        </w:rPr>
        <w:t>（大写：</w:t>
      </w:r>
      <w:r>
        <w:rPr>
          <w:rFonts w:hint="eastAsia" w:ascii="Times New Roman" w:hAnsi="Times New Roman" w:eastAsia="方正仿宋_GBK" w:cs="方正仿宋_GBK"/>
          <w:color w:val="auto"/>
          <w:sz w:val="28"/>
          <w:szCs w:val="28"/>
          <w:highlight w:val="none"/>
          <w:lang w:val="en-US" w:eastAsia="zh-CN"/>
        </w:rPr>
        <w:t xml:space="preserve">        </w:t>
      </w:r>
      <w:r>
        <w:rPr>
          <w:rFonts w:hint="eastAsia" w:ascii="Times New Roman" w:hAnsi="Times New Roman" w:eastAsia="方正仿宋_GBK" w:cs="方正仿宋_GBK"/>
          <w:color w:val="auto"/>
          <w:sz w:val="28"/>
          <w:szCs w:val="28"/>
          <w:highlight w:val="none"/>
        </w:rPr>
        <w:t>整）；</w:t>
      </w:r>
    </w:p>
    <w:p w14:paraId="23DB6044">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946" w:name="_Toc23785"/>
      <w:bookmarkStart w:id="947" w:name="_Toc8657"/>
      <w:bookmarkStart w:id="948" w:name="_Toc256000374"/>
      <w:bookmarkStart w:id="949" w:name="_Toc26692"/>
      <w:bookmarkStart w:id="950" w:name="_Toc6886"/>
      <w:bookmarkStart w:id="951" w:name="_Toc5690"/>
      <w:bookmarkStart w:id="952" w:name="_Toc3357"/>
      <w:bookmarkStart w:id="953" w:name="_Toc7270"/>
      <w:bookmarkStart w:id="954" w:name="_Toc256000156"/>
      <w:r>
        <w:rPr>
          <w:rFonts w:hint="eastAsia" w:ascii="Times New Roman" w:hAnsi="Times New Roman" w:eastAsia="方正仿宋_GBK" w:cs="方正仿宋_GBK"/>
          <w:b/>
          <w:color w:val="auto"/>
          <w:kern w:val="2"/>
          <w:sz w:val="28"/>
          <w:szCs w:val="22"/>
          <w:highlight w:val="none"/>
          <w:lang w:val="en-US" w:eastAsia="zh-CN" w:bidi="ar-SA"/>
        </w:rPr>
        <w:t>六、监理期限</w:t>
      </w:r>
      <w:bookmarkEnd w:id="946"/>
      <w:bookmarkEnd w:id="947"/>
      <w:bookmarkEnd w:id="948"/>
      <w:bookmarkEnd w:id="949"/>
      <w:bookmarkEnd w:id="950"/>
      <w:bookmarkEnd w:id="951"/>
      <w:bookmarkEnd w:id="952"/>
      <w:bookmarkEnd w:id="953"/>
      <w:bookmarkEnd w:id="954"/>
    </w:p>
    <w:p w14:paraId="57CDAF9F">
      <w:pPr>
        <w:adjustRightInd w:val="0"/>
        <w:snapToGrid w:val="0"/>
        <w:spacing w:line="360" w:lineRule="auto"/>
        <w:ind w:firstLine="700" w:firstLineChars="250"/>
        <w:jc w:val="left"/>
        <w:rPr>
          <w:rFonts w:ascii="Times New Roman" w:hAnsi="Times New Roman" w:eastAsia="方正仿宋_GBK" w:cs="方正仿宋_GBK"/>
          <w:color w:val="auto"/>
          <w:sz w:val="28"/>
          <w:szCs w:val="28"/>
          <w:highlight w:val="none"/>
        </w:rPr>
      </w:pPr>
      <w:r>
        <w:rPr>
          <w:rFonts w:ascii="Times New Roman" w:hAnsi="Times New Roman" w:eastAsia="方正仿宋_GBK" w:cs="方正仿宋_GBK"/>
          <w:color w:val="auto"/>
          <w:kern w:val="0"/>
          <w:sz w:val="28"/>
          <w:szCs w:val="28"/>
          <w:highlight w:val="none"/>
        </w:rPr>
        <w:t>1</w:t>
      </w:r>
      <w:r>
        <w:rPr>
          <w:rFonts w:hint="eastAsia" w:ascii="Times New Roman" w:hAnsi="Times New Roman" w:eastAsia="方正仿宋_GBK" w:cs="方正仿宋_GBK"/>
          <w:color w:val="auto"/>
          <w:kern w:val="0"/>
          <w:sz w:val="28"/>
          <w:szCs w:val="28"/>
          <w:highlight w:val="none"/>
        </w:rPr>
        <w:t xml:space="preserve">. </w:t>
      </w:r>
      <w:r>
        <w:rPr>
          <w:rFonts w:hint="eastAsia" w:ascii="Times New Roman" w:hAnsi="Times New Roman" w:eastAsia="方正仿宋_GBK" w:cs="方正仿宋_GBK"/>
          <w:color w:val="auto"/>
          <w:sz w:val="28"/>
          <w:szCs w:val="28"/>
          <w:highlight w:val="none"/>
        </w:rPr>
        <w:t>监理期限：</w:t>
      </w:r>
    </w:p>
    <w:p w14:paraId="6A5B76D7">
      <w:pPr>
        <w:adjustRightInd w:val="0"/>
        <w:snapToGrid w:val="0"/>
        <w:spacing w:line="360" w:lineRule="auto"/>
        <w:ind w:firstLine="700" w:firstLineChars="250"/>
        <w:jc w:val="left"/>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28"/>
          <w:szCs w:val="28"/>
          <w:highlight w:val="none"/>
        </w:rPr>
        <w:t>□自</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年</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月</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日始，至</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年</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月</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日止</w:t>
      </w:r>
      <w:r>
        <w:rPr>
          <w:rFonts w:hint="eastAsia" w:ascii="Times New Roman" w:hAnsi="Times New Roman" w:eastAsia="方正仿宋_GBK" w:cs="方正仿宋_GBK"/>
          <w:color w:val="auto"/>
          <w:sz w:val="32"/>
          <w:szCs w:val="32"/>
          <w:highlight w:val="none"/>
        </w:rPr>
        <w:t>。</w:t>
      </w:r>
    </w:p>
    <w:p w14:paraId="2D4505AA">
      <w:pPr>
        <w:adjustRightInd w:val="0"/>
        <w:snapToGrid w:val="0"/>
        <w:spacing w:line="360" w:lineRule="auto"/>
        <w:ind w:firstLine="700" w:firstLineChars="250"/>
        <w:jc w:val="left"/>
        <w:rPr>
          <w:rFonts w:ascii="Times New Roman" w:hAnsi="Times New Roman" w:eastAsia="方正仿宋_GBK" w:cs="方正仿宋_GBK"/>
          <w:color w:val="auto"/>
          <w:sz w:val="28"/>
          <w:szCs w:val="28"/>
          <w:highlight w:val="none"/>
        </w:rPr>
      </w:pPr>
      <w:r>
        <w:rPr>
          <w:rFonts w:hint="eastAsia" w:eastAsia="方正仿宋_GBK" w:cs="方正仿宋_GBK"/>
          <w:color w:val="auto"/>
          <w:sz w:val="28"/>
          <w:szCs w:val="28"/>
          <w:highlight w:val="none"/>
          <w:lang w:eastAsia="zh-CN"/>
        </w:rPr>
        <w:t>（</w:t>
      </w:r>
      <w:r>
        <w:rPr>
          <w:rFonts w:hint="eastAsia" w:ascii="Times New Roman" w:hAnsi="Times New Roman" w:eastAsia="方正仿宋_GBK" w:cs="方正仿宋_GBK"/>
          <w:color w:val="auto"/>
          <w:sz w:val="28"/>
          <w:szCs w:val="28"/>
          <w:highlight w:val="none"/>
        </w:rPr>
        <w:t>自</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年</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月</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日（合同生效之日）开始，至工程通过竣工备案验收，项目移交后保修期满且承接查验整改完毕为止。</w:t>
      </w:r>
    </w:p>
    <w:p w14:paraId="6AD833C9">
      <w:pPr>
        <w:adjustRightInd w:val="0"/>
        <w:snapToGrid w:val="0"/>
        <w:spacing w:line="360" w:lineRule="auto"/>
        <w:ind w:firstLine="700" w:firstLineChars="250"/>
        <w:jc w:val="left"/>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lang w:eastAsia="zh-CN"/>
        </w:rPr>
        <w:t>☑</w:t>
      </w:r>
      <w:r>
        <w:rPr>
          <w:rFonts w:hint="eastAsia" w:ascii="Times New Roman" w:hAnsi="Times New Roman" w:eastAsia="方正仿宋_GBK" w:cs="方正仿宋_GBK"/>
          <w:color w:val="auto"/>
          <w:sz w:val="28"/>
          <w:szCs w:val="28"/>
          <w:highlight w:val="none"/>
        </w:rPr>
        <w:t xml:space="preserve">另作约定 </w:t>
      </w:r>
      <w:r>
        <w:rPr>
          <w:rFonts w:hint="eastAsia" w:ascii="Times New Roman" w:hAnsi="Times New Roman" w:eastAsia="方正仿宋_GBK" w:cs="方正仿宋_GBK"/>
          <w:color w:val="auto"/>
          <w:sz w:val="28"/>
          <w:szCs w:val="28"/>
          <w:highlight w:val="none"/>
          <w:u w:val="single"/>
        </w:rPr>
        <w:t xml:space="preserve"> 自合同签订生效之日起开始，至工程通过竣工验收备案及省、市、地方有关部门规定的其他验收后，且完成合同全部履约内容、合同结算及保修期满为止。</w:t>
      </w:r>
    </w:p>
    <w:p w14:paraId="18D2C882">
      <w:pPr>
        <w:adjustRightInd w:val="0"/>
        <w:snapToGrid w:val="0"/>
        <w:spacing w:line="360" w:lineRule="auto"/>
        <w:ind w:left="700" w:firstLine="0" w:firstLineChars="0"/>
        <w:jc w:val="left"/>
        <w:rPr>
          <w:rFonts w:ascii="Times New Roman" w:hAnsi="Times New Roman" w:eastAsia="方正仿宋_GBK" w:cs="方正仿宋_GBK"/>
          <w:color w:val="auto"/>
          <w:sz w:val="28"/>
          <w:szCs w:val="28"/>
          <w:highlight w:val="none"/>
        </w:rPr>
      </w:pPr>
      <w:r>
        <w:rPr>
          <w:rFonts w:ascii="Times New Roman" w:hAnsi="Times New Roman" w:eastAsia="方正仿宋_GBK" w:cs="方正仿宋_GBK"/>
          <w:color w:val="auto"/>
          <w:sz w:val="28"/>
          <w:szCs w:val="28"/>
          <w:highlight w:val="none"/>
        </w:rPr>
        <w:t>2.</w:t>
      </w:r>
      <w:r>
        <w:rPr>
          <w:rFonts w:hint="eastAsia" w:ascii="Times New Roman" w:hAnsi="Times New Roman" w:eastAsia="方正仿宋_GBK" w:cs="方正仿宋_GBK"/>
          <w:color w:val="auto"/>
          <w:sz w:val="28"/>
          <w:szCs w:val="28"/>
          <w:highlight w:val="none"/>
        </w:rPr>
        <w:t>相关服务期限：</w:t>
      </w:r>
    </w:p>
    <w:p w14:paraId="06771A9B">
      <w:pPr>
        <w:adjustRightInd w:val="0"/>
        <w:snapToGrid w:val="0"/>
        <w:spacing w:line="360" w:lineRule="auto"/>
        <w:ind w:firstLine="560" w:firstLineChars="200"/>
        <w:jc w:val="left"/>
        <w:rPr>
          <w:rFonts w:ascii="Times New Roman" w:hAnsi="Times New Roman" w:eastAsia="宋体" w:cs="Times New Roman"/>
          <w:color w:val="auto"/>
          <w:kern w:val="0"/>
          <w:sz w:val="28"/>
          <w:szCs w:val="21"/>
          <w:highlight w:val="none"/>
        </w:rPr>
      </w:pPr>
      <w:r>
        <w:rPr>
          <w:rFonts w:hint="eastAsia" w:ascii="Times New Roman" w:hAnsi="Times New Roman" w:eastAsia="宋体" w:cs="Times New Roman"/>
          <w:color w:val="auto"/>
          <w:kern w:val="0"/>
          <w:sz w:val="28"/>
          <w:szCs w:val="21"/>
          <w:highlight w:val="none"/>
          <w:lang w:eastAsia="zh-CN"/>
        </w:rPr>
        <w:t>（</w:t>
      </w:r>
      <w:r>
        <w:rPr>
          <w:rFonts w:ascii="Times New Roman" w:hAnsi="Times New Roman" w:eastAsia="宋体" w:cs="Times New Roman"/>
          <w:color w:val="auto"/>
          <w:kern w:val="0"/>
          <w:sz w:val="28"/>
          <w:szCs w:val="21"/>
          <w:highlight w:val="none"/>
        </w:rPr>
        <w:t>1</w:t>
      </w:r>
      <w:r>
        <w:rPr>
          <w:rFonts w:hint="eastAsia" w:ascii="Times New Roman" w:hAnsi="Times New Roman" w:eastAsia="宋体" w:cs="Times New Roman"/>
          <w:color w:val="auto"/>
          <w:kern w:val="0"/>
          <w:sz w:val="28"/>
          <w:szCs w:val="21"/>
          <w:highlight w:val="none"/>
          <w:lang w:eastAsia="zh-CN"/>
        </w:rPr>
        <w:t>）</w:t>
      </w:r>
      <w:r>
        <w:rPr>
          <w:rFonts w:hint="eastAsia" w:ascii="Times New Roman" w:hAnsi="Times New Roman" w:eastAsia="方正仿宋_GBK" w:cs="方正仿宋_GBK"/>
          <w:color w:val="auto"/>
          <w:sz w:val="28"/>
          <w:szCs w:val="28"/>
          <w:highlight w:val="none"/>
        </w:rPr>
        <w:t>保修期服务期限自实际竣工日期后</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rPr>
        <w:t>年。</w:t>
      </w:r>
    </w:p>
    <w:p w14:paraId="76B6BE46">
      <w:pPr>
        <w:adjustRightInd w:val="0"/>
        <w:snapToGrid w:val="0"/>
        <w:spacing w:line="360" w:lineRule="auto"/>
        <w:ind w:firstLine="560" w:firstLineChars="200"/>
        <w:jc w:val="left"/>
        <w:rPr>
          <w:rFonts w:ascii="Times New Roman" w:hAnsi="Times New Roman" w:eastAsia="方正仿宋_GBK" w:cs="方正仿宋_GBK"/>
          <w:color w:val="auto"/>
          <w:sz w:val="28"/>
          <w:szCs w:val="28"/>
          <w:highlight w:val="none"/>
        </w:rPr>
      </w:pPr>
      <w:r>
        <w:rPr>
          <w:rFonts w:hint="eastAsia" w:ascii="Times New Roman" w:hAnsi="Times New Roman" w:eastAsia="宋体" w:cs="Times New Roman"/>
          <w:color w:val="auto"/>
          <w:kern w:val="0"/>
          <w:sz w:val="28"/>
          <w:szCs w:val="21"/>
          <w:highlight w:val="none"/>
          <w:lang w:eastAsia="zh-CN"/>
        </w:rPr>
        <w:t>（</w:t>
      </w:r>
      <w:r>
        <w:rPr>
          <w:rFonts w:hint="eastAsia" w:ascii="Times New Roman" w:hAnsi="Times New Roman" w:eastAsia="方正仿宋_GBK" w:cs="方正仿宋_GBK"/>
          <w:color w:val="auto"/>
          <w:sz w:val="28"/>
          <w:szCs w:val="28"/>
          <w:highlight w:val="none"/>
        </w:rPr>
        <w:t>2</w:t>
      </w:r>
      <w:r>
        <w:rPr>
          <w:rFonts w:hint="eastAsia" w:ascii="Times New Roman" w:hAnsi="Times New Roman" w:eastAsia="方正仿宋_GBK" w:cs="方正仿宋_GBK"/>
          <w:color w:val="auto"/>
          <w:sz w:val="28"/>
          <w:szCs w:val="28"/>
          <w:highlight w:val="none"/>
          <w:lang w:eastAsia="zh-CN"/>
        </w:rPr>
        <w:t>）</w:t>
      </w:r>
      <w:r>
        <w:rPr>
          <w:rFonts w:hint="eastAsia" w:ascii="Times New Roman" w:hAnsi="Times New Roman" w:eastAsia="方正仿宋_GBK" w:cs="方正仿宋_GBK"/>
          <w:color w:val="auto"/>
          <w:sz w:val="28"/>
          <w:szCs w:val="28"/>
          <w:highlight w:val="none"/>
        </w:rPr>
        <w:t>其他相关服务期限自  /  年   / 月  /  日始，至  /  年 / 月 / 日止。</w:t>
      </w:r>
    </w:p>
    <w:p w14:paraId="07F1F808">
      <w:pPr>
        <w:widowControl w:val="0"/>
        <w:spacing w:after="120" w:line="360" w:lineRule="auto"/>
        <w:ind w:firstLine="280" w:firstLineChars="100"/>
        <w:jc w:val="both"/>
        <w:rPr>
          <w:rFonts w:ascii="Times New Roman" w:hAnsi="Times New Roman" w:eastAsia="方正仿宋_GBK" w:cs="方正仿宋_GBK"/>
          <w:color w:val="auto"/>
          <w:sz w:val="28"/>
          <w:highlight w:val="none"/>
        </w:rPr>
      </w:pPr>
      <w:r>
        <w:rPr>
          <w:rFonts w:hint="eastAsia" w:ascii="Times New Roman" w:hAnsi="Times New Roman" w:eastAsia="宋体" w:cs="Times New Roman"/>
          <w:color w:val="auto"/>
          <w:kern w:val="2"/>
          <w:sz w:val="28"/>
          <w:szCs w:val="22"/>
          <w:highlight w:val="none"/>
          <w:lang w:val="en-US" w:eastAsia="zh-CN" w:bidi="ar-SA"/>
        </w:rPr>
        <w:t xml:space="preserve"> （3）</w:t>
      </w:r>
      <w:r>
        <w:rPr>
          <w:rFonts w:hint="eastAsia" w:ascii="Times New Roman" w:hAnsi="Times New Roman" w:eastAsia="方正仿宋_GBK" w:cs="方正仿宋_GBK"/>
          <w:color w:val="auto"/>
          <w:kern w:val="2"/>
          <w:sz w:val="28"/>
          <w:szCs w:val="28"/>
          <w:highlight w:val="none"/>
          <w:lang w:val="en-US" w:eastAsia="zh-CN" w:bidi="ar-SA"/>
        </w:rPr>
        <w:t>特别说明</w:t>
      </w:r>
      <w:r>
        <w:rPr>
          <w:rFonts w:hint="eastAsia" w:ascii="Times New Roman" w:hAnsi="Times New Roman" w:eastAsia="宋体" w:cs="Times New Roman"/>
          <w:color w:val="auto"/>
          <w:kern w:val="2"/>
          <w:sz w:val="28"/>
          <w:szCs w:val="22"/>
          <w:highlight w:val="none"/>
          <w:lang w:val="en-US" w:eastAsia="zh-CN" w:bidi="ar-SA"/>
        </w:rPr>
        <w:t>：</w:t>
      </w:r>
      <w:r>
        <w:rPr>
          <w:rFonts w:hint="eastAsia" w:ascii="Times New Roman" w:hAnsi="Times New Roman" w:eastAsia="方正仿宋_GBK" w:cs="方正仿宋_GBK"/>
          <w:color w:val="auto"/>
          <w:kern w:val="2"/>
          <w:sz w:val="28"/>
          <w:szCs w:val="22"/>
          <w:highlight w:val="none"/>
          <w:lang w:val="en-US" w:eastAsia="zh-CN" w:bidi="ar-SA"/>
        </w:rPr>
        <w:t xml:space="preserve">监理期限包括施工阶段（含竣工验收结算审核）和质量责任缺陷期阶段的合同约定全部监理工作内容完成时间。 </w:t>
      </w:r>
    </w:p>
    <w:p w14:paraId="48B6265C">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955" w:name="_Toc256000375"/>
      <w:bookmarkStart w:id="956" w:name="_Toc30994"/>
      <w:bookmarkStart w:id="957" w:name="_Toc32635"/>
      <w:bookmarkStart w:id="958" w:name="_Toc4884"/>
      <w:bookmarkStart w:id="959" w:name="_Toc18282"/>
      <w:bookmarkStart w:id="960" w:name="_Toc21907"/>
      <w:bookmarkStart w:id="961" w:name="_Toc256000157"/>
      <w:bookmarkStart w:id="962" w:name="_Toc4139"/>
      <w:bookmarkStart w:id="963" w:name="_Toc22703"/>
      <w:r>
        <w:rPr>
          <w:rFonts w:hint="eastAsia" w:ascii="Times New Roman" w:hAnsi="Times New Roman" w:eastAsia="方正仿宋_GBK" w:cs="方正仿宋_GBK"/>
          <w:b/>
          <w:color w:val="auto"/>
          <w:kern w:val="2"/>
          <w:sz w:val="28"/>
          <w:szCs w:val="22"/>
          <w:highlight w:val="none"/>
          <w:lang w:val="en-US" w:eastAsia="zh-CN" w:bidi="ar-SA"/>
        </w:rPr>
        <w:t>七、双方承诺</w:t>
      </w:r>
      <w:bookmarkEnd w:id="955"/>
      <w:bookmarkEnd w:id="956"/>
      <w:bookmarkEnd w:id="957"/>
      <w:bookmarkEnd w:id="958"/>
      <w:bookmarkEnd w:id="959"/>
      <w:bookmarkEnd w:id="960"/>
      <w:bookmarkEnd w:id="961"/>
      <w:bookmarkEnd w:id="962"/>
      <w:bookmarkEnd w:id="963"/>
    </w:p>
    <w:p w14:paraId="6E58442B">
      <w:pPr>
        <w:spacing w:line="360" w:lineRule="auto"/>
        <w:ind w:firstLine="560" w:firstLineChars="200"/>
        <w:rPr>
          <w:rFonts w:ascii="Times New Roman" w:hAnsi="Times New Roman" w:eastAsia="方正仿宋_GBK" w:cs="方正仿宋_GBK"/>
          <w:color w:val="auto"/>
          <w:sz w:val="28"/>
          <w:highlight w:val="none"/>
        </w:rPr>
      </w:pPr>
      <w:r>
        <w:rPr>
          <w:rFonts w:hint="eastAsia" w:ascii="Times New Roman" w:hAnsi="Times New Roman" w:eastAsia="方正仿宋_GBK" w:cs="方正仿宋_GBK"/>
          <w:color w:val="auto"/>
          <w:sz w:val="28"/>
          <w:highlight w:val="none"/>
        </w:rPr>
        <w:t>1. 受托人向委托人承诺，按照本合同约定提供监理与相关服务。</w:t>
      </w:r>
    </w:p>
    <w:p w14:paraId="018516CB">
      <w:pPr>
        <w:spacing w:line="360" w:lineRule="auto"/>
        <w:ind w:firstLine="560" w:firstLineChars="200"/>
        <w:rPr>
          <w:rFonts w:ascii="Times New Roman" w:hAnsi="Times New Roman" w:eastAsia="方正仿宋_GBK" w:cs="方正仿宋_GBK"/>
          <w:color w:val="auto"/>
          <w:sz w:val="28"/>
          <w:highlight w:val="none"/>
        </w:rPr>
      </w:pPr>
      <w:r>
        <w:rPr>
          <w:rFonts w:hint="eastAsia" w:ascii="Times New Roman" w:hAnsi="Times New Roman" w:eastAsia="方正仿宋_GBK" w:cs="方正仿宋_GBK"/>
          <w:color w:val="auto"/>
          <w:sz w:val="28"/>
          <w:highlight w:val="none"/>
        </w:rPr>
        <w:t>2. 委托人向受托人承诺，按照本合同约定派遣相应的人员，提供房屋、资料、设备，并按本合同约定支付酬金。</w:t>
      </w:r>
    </w:p>
    <w:p w14:paraId="28CCF52B">
      <w:pPr>
        <w:keepNext/>
        <w:keepLines/>
        <w:widowControl w:val="0"/>
        <w:tabs>
          <w:tab w:val="left" w:pos="540"/>
          <w:tab w:val="left" w:pos="720"/>
        </w:tabs>
        <w:adjustRightInd w:val="0"/>
        <w:snapToGrid w:val="0"/>
        <w:spacing w:line="360" w:lineRule="auto"/>
        <w:ind w:firstLine="560" w:firstLineChars="200"/>
        <w:jc w:val="left"/>
        <w:outlineLvl w:val="1"/>
        <w:rPr>
          <w:rFonts w:ascii="Times New Roman" w:hAnsi="Times New Roman" w:eastAsia="方正仿宋_GBK" w:cs="方正仿宋_GBK"/>
          <w:b/>
          <w:color w:val="auto"/>
          <w:sz w:val="28"/>
          <w:highlight w:val="none"/>
        </w:rPr>
      </w:pPr>
      <w:bookmarkStart w:id="964" w:name="_Toc457826146"/>
      <w:bookmarkStart w:id="965" w:name="_Toc10340"/>
      <w:bookmarkStart w:id="966" w:name="_Toc19209"/>
      <w:bookmarkStart w:id="967" w:name="_Toc28343"/>
      <w:bookmarkStart w:id="968" w:name="_Toc256000376"/>
      <w:bookmarkStart w:id="969" w:name="_Toc2559"/>
      <w:bookmarkStart w:id="970" w:name="_Toc25258"/>
      <w:bookmarkStart w:id="971" w:name="_Toc28655"/>
      <w:bookmarkStart w:id="972" w:name="_Toc28509"/>
      <w:bookmarkStart w:id="973" w:name="_Toc406150417"/>
      <w:bookmarkStart w:id="974" w:name="_Toc256000158"/>
      <w:r>
        <w:rPr>
          <w:rFonts w:hint="eastAsia" w:ascii="Times New Roman" w:hAnsi="Times New Roman" w:eastAsia="方正仿宋_GBK" w:cs="方正仿宋_GBK"/>
          <w:b/>
          <w:color w:val="auto"/>
          <w:kern w:val="2"/>
          <w:sz w:val="28"/>
          <w:szCs w:val="22"/>
          <w:highlight w:val="none"/>
          <w:lang w:val="en-US" w:eastAsia="zh-CN" w:bidi="ar-SA"/>
        </w:rPr>
        <w:t>八、词语定义</w:t>
      </w:r>
      <w:bookmarkEnd w:id="964"/>
      <w:bookmarkEnd w:id="965"/>
      <w:bookmarkEnd w:id="966"/>
      <w:bookmarkEnd w:id="967"/>
      <w:bookmarkEnd w:id="968"/>
      <w:bookmarkEnd w:id="969"/>
      <w:bookmarkEnd w:id="970"/>
      <w:bookmarkEnd w:id="971"/>
      <w:bookmarkEnd w:id="972"/>
      <w:bookmarkEnd w:id="973"/>
      <w:bookmarkEnd w:id="974"/>
    </w:p>
    <w:p w14:paraId="18D1BA3A">
      <w:pPr>
        <w:tabs>
          <w:tab w:val="left" w:pos="540"/>
          <w:tab w:val="left" w:pos="720"/>
        </w:tabs>
        <w:adjustRightInd w:val="0"/>
        <w:snapToGrid w:val="0"/>
        <w:spacing w:line="360" w:lineRule="auto"/>
        <w:ind w:firstLine="600" w:firstLineChars="200"/>
        <w:jc w:val="left"/>
        <w:rPr>
          <w:rFonts w:ascii="Times New Roman" w:hAnsi="Times New Roman" w:eastAsia="方正仿宋_GBK" w:cs="方正仿宋_GBK"/>
          <w:color w:val="auto"/>
          <w:kern w:val="0"/>
          <w:sz w:val="30"/>
          <w:szCs w:val="30"/>
          <w:highlight w:val="none"/>
        </w:rPr>
      </w:pPr>
      <w:r>
        <w:rPr>
          <w:rFonts w:hint="eastAsia" w:ascii="Times New Roman" w:hAnsi="Times New Roman" w:eastAsia="方正仿宋_GBK" w:cs="方正仿宋_GBK"/>
          <w:color w:val="auto"/>
          <w:kern w:val="0"/>
          <w:sz w:val="30"/>
          <w:szCs w:val="30"/>
          <w:highlight w:val="none"/>
        </w:rPr>
        <w:t>本合同协议书中词语含义与合同第二部分《通用条款》中的词语含义相同。</w:t>
      </w:r>
    </w:p>
    <w:p w14:paraId="5CDD6CA1">
      <w:pPr>
        <w:keepNext/>
        <w:keepLines/>
        <w:widowControl w:val="0"/>
        <w:tabs>
          <w:tab w:val="left" w:pos="540"/>
          <w:tab w:val="left" w:pos="720"/>
        </w:tabs>
        <w:adjustRightInd w:val="0"/>
        <w:snapToGrid w:val="0"/>
        <w:spacing w:line="360" w:lineRule="auto"/>
        <w:ind w:firstLine="560" w:firstLineChars="200"/>
        <w:jc w:val="left"/>
        <w:outlineLvl w:val="1"/>
        <w:rPr>
          <w:rFonts w:ascii="Times New Roman" w:hAnsi="Times New Roman" w:eastAsia="方正仿宋_GBK" w:cs="方正仿宋_GBK"/>
          <w:b/>
          <w:color w:val="auto"/>
          <w:sz w:val="28"/>
          <w:highlight w:val="none"/>
        </w:rPr>
      </w:pPr>
      <w:bookmarkStart w:id="975" w:name="_Toc26282"/>
      <w:bookmarkStart w:id="976" w:name="_Toc23566"/>
      <w:bookmarkStart w:id="977" w:name="_Toc18776"/>
      <w:bookmarkStart w:id="978" w:name="_Toc27680"/>
      <w:bookmarkStart w:id="979" w:name="_Toc256000377"/>
      <w:bookmarkStart w:id="980" w:name="_Toc22933"/>
      <w:bookmarkStart w:id="981" w:name="_Toc30103"/>
      <w:bookmarkStart w:id="982" w:name="_Toc256000159"/>
      <w:bookmarkStart w:id="983" w:name="_Toc25205"/>
      <w:r>
        <w:rPr>
          <w:rFonts w:hint="eastAsia" w:ascii="Times New Roman" w:hAnsi="Times New Roman" w:eastAsia="方正仿宋_GBK" w:cs="方正仿宋_GBK"/>
          <w:b/>
          <w:color w:val="auto"/>
          <w:kern w:val="2"/>
          <w:sz w:val="28"/>
          <w:szCs w:val="22"/>
          <w:highlight w:val="none"/>
          <w:lang w:val="en-US" w:eastAsia="zh-CN" w:bidi="ar-SA"/>
        </w:rPr>
        <w:t>九、签订时间</w:t>
      </w:r>
      <w:bookmarkEnd w:id="975"/>
      <w:bookmarkEnd w:id="976"/>
      <w:bookmarkEnd w:id="977"/>
      <w:bookmarkEnd w:id="978"/>
      <w:bookmarkEnd w:id="979"/>
      <w:bookmarkEnd w:id="980"/>
      <w:bookmarkEnd w:id="981"/>
      <w:bookmarkEnd w:id="982"/>
      <w:bookmarkEnd w:id="983"/>
    </w:p>
    <w:p w14:paraId="5F4BEDC2">
      <w:pPr>
        <w:snapToGrid w:val="0"/>
        <w:spacing w:line="360" w:lineRule="auto"/>
        <w:ind w:firstLine="600" w:firstLineChars="200"/>
        <w:rPr>
          <w:rFonts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rPr>
        <w:t>本合同于</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rPr>
        <w:t>年</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rPr>
        <w:t>月</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rPr>
        <w:t>日签订。</w:t>
      </w:r>
    </w:p>
    <w:p w14:paraId="5416CA4E">
      <w:pPr>
        <w:keepNext/>
        <w:keepLines/>
        <w:widowControl w:val="0"/>
        <w:tabs>
          <w:tab w:val="left" w:pos="540"/>
          <w:tab w:val="left" w:pos="720"/>
        </w:tabs>
        <w:adjustRightInd w:val="0"/>
        <w:snapToGrid w:val="0"/>
        <w:spacing w:line="360" w:lineRule="auto"/>
        <w:ind w:firstLine="560" w:firstLineChars="200"/>
        <w:jc w:val="left"/>
        <w:outlineLvl w:val="1"/>
        <w:rPr>
          <w:rFonts w:ascii="Times New Roman" w:hAnsi="Times New Roman" w:eastAsia="方正仿宋_GBK" w:cs="方正仿宋_GBK"/>
          <w:b/>
          <w:color w:val="auto"/>
          <w:sz w:val="28"/>
          <w:highlight w:val="none"/>
        </w:rPr>
      </w:pPr>
      <w:bookmarkStart w:id="984" w:name="_Toc457826148"/>
      <w:bookmarkStart w:id="985" w:name="_Toc21071"/>
      <w:bookmarkStart w:id="986" w:name="_Toc351203490"/>
      <w:bookmarkStart w:id="987" w:name="_Toc256000160"/>
      <w:bookmarkStart w:id="988" w:name="_Toc22148"/>
      <w:bookmarkStart w:id="989" w:name="_Toc20482"/>
      <w:bookmarkStart w:id="990" w:name="_Toc31473"/>
      <w:bookmarkStart w:id="991" w:name="_Toc22261"/>
      <w:bookmarkStart w:id="992" w:name="_Toc406150419"/>
      <w:bookmarkStart w:id="993" w:name="_Toc15099"/>
      <w:bookmarkStart w:id="994" w:name="_Toc256000378"/>
      <w:bookmarkStart w:id="995" w:name="_Toc6640"/>
      <w:r>
        <w:rPr>
          <w:rFonts w:hint="eastAsia" w:ascii="Times New Roman" w:hAnsi="Times New Roman" w:eastAsia="方正仿宋_GBK" w:cs="方正仿宋_GBK"/>
          <w:b/>
          <w:color w:val="auto"/>
          <w:kern w:val="2"/>
          <w:sz w:val="28"/>
          <w:szCs w:val="22"/>
          <w:highlight w:val="none"/>
          <w:lang w:val="en-US" w:eastAsia="zh-CN" w:bidi="ar-SA"/>
        </w:rPr>
        <w:t>十、签订地点</w:t>
      </w:r>
      <w:bookmarkEnd w:id="984"/>
      <w:bookmarkEnd w:id="985"/>
      <w:bookmarkEnd w:id="986"/>
      <w:bookmarkEnd w:id="987"/>
      <w:bookmarkEnd w:id="988"/>
      <w:bookmarkEnd w:id="989"/>
      <w:bookmarkEnd w:id="990"/>
      <w:bookmarkEnd w:id="991"/>
      <w:bookmarkEnd w:id="992"/>
      <w:bookmarkEnd w:id="993"/>
      <w:bookmarkEnd w:id="994"/>
      <w:bookmarkEnd w:id="995"/>
    </w:p>
    <w:p w14:paraId="42A801AE">
      <w:pPr>
        <w:snapToGrid w:val="0"/>
        <w:spacing w:line="360" w:lineRule="auto"/>
        <w:ind w:firstLine="600" w:firstLineChars="200"/>
        <w:rPr>
          <w:rFonts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rPr>
        <w:t>本合同在</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color w:val="auto"/>
          <w:sz w:val="28"/>
          <w:szCs w:val="28"/>
          <w:highlight w:val="none"/>
          <w:u w:val="single"/>
        </w:rPr>
        <w:t>广州</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rPr>
        <w:t>签订。</w:t>
      </w:r>
    </w:p>
    <w:p w14:paraId="75B7A52B">
      <w:pPr>
        <w:keepNext w:val="0"/>
        <w:keepLines w:val="0"/>
        <w:widowControl/>
        <w:numPr>
          <w:ilvl w:val="0"/>
          <w:numId w:val="4"/>
        </w:numPr>
        <w:tabs>
          <w:tab w:val="left" w:pos="540"/>
          <w:tab w:val="left" w:pos="720"/>
        </w:tabs>
        <w:adjustRightInd w:val="0"/>
        <w:snapToGrid w:val="0"/>
        <w:spacing w:line="360" w:lineRule="auto"/>
        <w:ind w:firstLine="560" w:firstLineChars="200"/>
        <w:jc w:val="left"/>
        <w:outlineLvl w:val="1"/>
        <w:rPr>
          <w:rFonts w:ascii="Times New Roman" w:hAnsi="Times New Roman" w:eastAsia="方正仿宋_GBK" w:cs="方正仿宋_GBK"/>
          <w:b/>
          <w:color w:val="auto"/>
          <w:sz w:val="28"/>
          <w:highlight w:val="none"/>
        </w:rPr>
      </w:pPr>
      <w:bookmarkStart w:id="996" w:name="_Toc10763"/>
      <w:bookmarkStart w:id="997" w:name="_Toc30552"/>
      <w:bookmarkStart w:id="998" w:name="_Toc9763"/>
      <w:bookmarkStart w:id="999" w:name="_Toc31651"/>
      <w:bookmarkStart w:id="1000" w:name="_Toc15282"/>
      <w:bookmarkStart w:id="1001" w:name="_Toc13409"/>
      <w:bookmarkStart w:id="1002" w:name="_Toc30353"/>
      <w:bookmarkStart w:id="1003" w:name="_Toc256000161"/>
      <w:bookmarkStart w:id="1004" w:name="_Toc406150420"/>
      <w:bookmarkStart w:id="1005" w:name="_Toc256000379"/>
      <w:bookmarkStart w:id="1006" w:name="_Toc351203492"/>
      <w:bookmarkStart w:id="1007" w:name="_Toc457826149"/>
      <w:r>
        <w:rPr>
          <w:rFonts w:hint="eastAsia" w:ascii="Times New Roman" w:hAnsi="Times New Roman" w:eastAsia="方正仿宋_GBK" w:cs="方正仿宋_GBK"/>
          <w:b/>
          <w:color w:val="auto"/>
          <w:kern w:val="2"/>
          <w:sz w:val="28"/>
          <w:szCs w:val="22"/>
          <w:highlight w:val="none"/>
          <w:lang w:val="en-US" w:eastAsia="zh-CN" w:bidi="ar-SA"/>
        </w:rPr>
        <w:t>合同生效</w:t>
      </w:r>
      <w:bookmarkEnd w:id="996"/>
      <w:bookmarkEnd w:id="997"/>
      <w:bookmarkEnd w:id="998"/>
      <w:bookmarkEnd w:id="999"/>
      <w:bookmarkEnd w:id="1000"/>
      <w:bookmarkEnd w:id="1001"/>
      <w:bookmarkEnd w:id="1002"/>
      <w:bookmarkEnd w:id="1003"/>
      <w:bookmarkEnd w:id="1004"/>
      <w:bookmarkEnd w:id="1005"/>
      <w:bookmarkEnd w:id="1006"/>
      <w:bookmarkEnd w:id="1007"/>
    </w:p>
    <w:p w14:paraId="2B298A14">
      <w:pPr>
        <w:tabs>
          <w:tab w:val="left" w:pos="540"/>
          <w:tab w:val="left" w:pos="720"/>
        </w:tabs>
        <w:spacing w:line="360" w:lineRule="auto"/>
        <w:ind w:firstLine="600" w:firstLineChars="200"/>
        <w:rPr>
          <w:rFonts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rPr>
        <w:t>本合同自</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color w:val="auto"/>
          <w:sz w:val="28"/>
          <w:szCs w:val="28"/>
          <w:highlight w:val="none"/>
          <w:u w:val="single"/>
        </w:rPr>
        <w:t>双方法定代表人或授权代表签字并加盖公章或合同专用章后</w:t>
      </w:r>
      <w:r>
        <w:rPr>
          <w:rFonts w:hint="eastAsia" w:ascii="Times New Roman" w:hAnsi="Times New Roman" w:eastAsia="方正仿宋_GBK" w:cs="方正仿宋_GBK"/>
          <w:bCs/>
          <w:color w:val="auto"/>
          <w:sz w:val="30"/>
          <w:szCs w:val="30"/>
          <w:highlight w:val="none"/>
        </w:rPr>
        <w:t>生效。</w:t>
      </w:r>
    </w:p>
    <w:p w14:paraId="2989D3C7">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08" w:name="_Toc3220"/>
      <w:bookmarkStart w:id="1009" w:name="_Toc15580"/>
      <w:bookmarkStart w:id="1010" w:name="_Toc18390"/>
      <w:bookmarkStart w:id="1011" w:name="_Toc256000380"/>
      <w:bookmarkStart w:id="1012" w:name="_Toc10935"/>
      <w:bookmarkStart w:id="1013" w:name="_Toc11547"/>
      <w:bookmarkStart w:id="1014" w:name="_Toc256000162"/>
      <w:bookmarkStart w:id="1015" w:name="_Toc25078"/>
      <w:bookmarkStart w:id="1016" w:name="_Toc18849"/>
      <w:r>
        <w:rPr>
          <w:rFonts w:hint="eastAsia" w:ascii="Times New Roman" w:hAnsi="Times New Roman" w:eastAsia="方正仿宋_GBK" w:cs="方正仿宋_GBK"/>
          <w:b/>
          <w:color w:val="auto"/>
          <w:kern w:val="2"/>
          <w:sz w:val="28"/>
          <w:szCs w:val="22"/>
          <w:highlight w:val="none"/>
          <w:lang w:val="en-US" w:eastAsia="zh-CN" w:bidi="ar-SA"/>
        </w:rPr>
        <w:t>十二、合同份数</w:t>
      </w:r>
      <w:bookmarkEnd w:id="1008"/>
      <w:bookmarkEnd w:id="1009"/>
      <w:bookmarkEnd w:id="1010"/>
      <w:bookmarkEnd w:id="1011"/>
      <w:bookmarkEnd w:id="1012"/>
      <w:bookmarkEnd w:id="1013"/>
      <w:bookmarkEnd w:id="1014"/>
      <w:bookmarkEnd w:id="1015"/>
      <w:bookmarkEnd w:id="1016"/>
    </w:p>
    <w:p w14:paraId="56839E69">
      <w:pPr>
        <w:spacing w:line="360" w:lineRule="auto"/>
        <w:ind w:firstLine="600" w:firstLineChars="200"/>
        <w:rPr>
          <w:rFonts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rPr>
        <w:t>本合同份数一式</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u w:val="single"/>
          <w:lang w:val="en-US" w:eastAsia="zh-CN"/>
        </w:rPr>
        <w:t xml:space="preserve">  </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rPr>
        <w:t>份，具有同等法律效力，委托人执</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u w:val="single"/>
          <w:lang w:val="en-US" w:eastAsia="zh-CN"/>
        </w:rPr>
        <w:t xml:space="preserve"> </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rPr>
        <w:t>份，受托人执</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u w:val="single"/>
          <w:lang w:val="en-US" w:eastAsia="zh-CN"/>
        </w:rPr>
        <w:t xml:space="preserve"> </w:t>
      </w:r>
      <w:r>
        <w:rPr>
          <w:rFonts w:hint="eastAsia" w:ascii="Times New Roman" w:hAnsi="Times New Roman" w:eastAsia="方正仿宋_GBK" w:cs="方正仿宋_GBK"/>
          <w:bCs/>
          <w:color w:val="auto"/>
          <w:sz w:val="30"/>
          <w:szCs w:val="30"/>
          <w:highlight w:val="none"/>
          <w:u w:val="single"/>
        </w:rPr>
        <w:t xml:space="preserve"> </w:t>
      </w:r>
      <w:r>
        <w:rPr>
          <w:rFonts w:hint="eastAsia" w:ascii="Times New Roman" w:hAnsi="Times New Roman" w:eastAsia="方正仿宋_GBK" w:cs="方正仿宋_GBK"/>
          <w:bCs/>
          <w:color w:val="auto"/>
          <w:sz w:val="30"/>
          <w:szCs w:val="30"/>
          <w:highlight w:val="none"/>
        </w:rPr>
        <w:t>份。</w:t>
      </w:r>
    </w:p>
    <w:p w14:paraId="34D21C74">
      <w:pPr>
        <w:spacing w:line="360" w:lineRule="auto"/>
        <w:ind w:firstLine="560" w:firstLineChars="200"/>
        <w:rPr>
          <w:rFonts w:ascii="Times New Roman" w:hAnsi="Times New Roman" w:eastAsia="方正仿宋_GBK" w:cs="方正仿宋_GBK"/>
          <w:color w:val="auto"/>
          <w:sz w:val="28"/>
          <w:highlight w:val="none"/>
        </w:rPr>
      </w:pPr>
    </w:p>
    <w:p w14:paraId="2841F72E">
      <w:pPr>
        <w:spacing w:line="360" w:lineRule="auto"/>
        <w:ind w:firstLine="560" w:firstLineChars="200"/>
        <w:rPr>
          <w:rFonts w:ascii="Times New Roman" w:hAnsi="Times New Roman" w:eastAsia="方正仿宋_GBK" w:cs="方正仿宋_GBK"/>
          <w:color w:val="auto"/>
          <w:sz w:val="28"/>
          <w:highlight w:val="none"/>
        </w:rPr>
      </w:pPr>
    </w:p>
    <w:p w14:paraId="1B5339F3">
      <w:pPr>
        <w:spacing w:line="360" w:lineRule="auto"/>
        <w:ind w:firstLine="560" w:firstLineChars="0"/>
        <w:jc w:val="left"/>
        <w:rPr>
          <w:rFonts w:ascii="Times New Roman" w:hAnsi="Times New Roman" w:eastAsia="方正仿宋_GBK" w:cs="方正仿宋_GBK"/>
          <w:color w:val="auto"/>
          <w:sz w:val="28"/>
          <w:highlight w:val="none"/>
        </w:rPr>
      </w:pPr>
    </w:p>
    <w:p w14:paraId="0B4F077E">
      <w:pPr>
        <w:spacing w:line="360" w:lineRule="auto"/>
        <w:ind w:firstLine="560" w:firstLineChars="0"/>
        <w:jc w:val="left"/>
        <w:rPr>
          <w:rFonts w:ascii="Times New Roman" w:hAnsi="Times New Roman" w:eastAsia="方正仿宋_GBK" w:cs="方正仿宋_GBK"/>
          <w:color w:val="auto"/>
          <w:sz w:val="28"/>
          <w:highlight w:val="none"/>
        </w:rPr>
      </w:pPr>
      <w:r>
        <w:rPr>
          <w:rFonts w:hint="eastAsia" w:ascii="Times New Roman" w:hAnsi="Times New Roman" w:eastAsia="方正仿宋_GBK" w:cs="方正仿宋_GBK"/>
          <w:color w:val="auto"/>
          <w:sz w:val="28"/>
          <w:highlight w:val="none"/>
        </w:rPr>
        <w:t>（以下为合同签署页）</w:t>
      </w:r>
    </w:p>
    <w:tbl>
      <w:tblPr>
        <w:tblStyle w:val="16"/>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0"/>
        <w:gridCol w:w="2875"/>
        <w:gridCol w:w="2875"/>
      </w:tblGrid>
      <w:tr w14:paraId="097F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1A870F4A">
            <w:pPr>
              <w:widowControl w:val="0"/>
              <w:spacing w:after="120" w:line="360" w:lineRule="auto"/>
              <w:ind w:firstLine="0" w:firstLineChars="0"/>
              <w:jc w:val="both"/>
              <w:rPr>
                <w:rFonts w:ascii="Times New Roman" w:hAnsi="Times New Roman" w:eastAsia="宋体" w:cs="Times New Roman"/>
                <w:color w:val="auto"/>
                <w:sz w:val="28"/>
                <w:szCs w:val="28"/>
                <w:highlight w:val="none"/>
              </w:rPr>
            </w:pPr>
            <w:bookmarkStart w:id="1017" w:name="_Toc14906"/>
            <w:bookmarkStart w:id="1018" w:name="_Toc19208"/>
            <w:bookmarkStart w:id="1019" w:name="_Toc31352"/>
            <w:bookmarkStart w:id="1020" w:name="_Toc14074"/>
            <w:bookmarkStart w:id="1021" w:name="_Toc25427"/>
            <w:bookmarkStart w:id="1022" w:name="_Toc11137"/>
            <w:bookmarkStart w:id="1023" w:name="_Toc19835"/>
            <w:bookmarkStart w:id="1024" w:name="_Hlk74228348"/>
            <w:bookmarkStart w:id="1025" w:name="_Hlk74228442"/>
            <w:r>
              <w:rPr>
                <w:rFonts w:hint="eastAsia" w:ascii="Times New Roman" w:hAnsi="Times New Roman" w:eastAsia="方正仿宋_GBK" w:cs="方正仿宋_GBK"/>
                <w:bCs/>
                <w:color w:val="auto"/>
                <w:kern w:val="2"/>
                <w:sz w:val="28"/>
                <w:szCs w:val="28"/>
                <w:highlight w:val="none"/>
                <w:lang w:val="en-US" w:eastAsia="zh-CN" w:bidi="ar-SA"/>
              </w:rPr>
              <w:t>委托人：</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（印章）           </w:t>
            </w:r>
          </w:p>
        </w:tc>
        <w:tc>
          <w:tcPr>
            <w:tcW w:w="2875" w:type="dxa"/>
          </w:tcPr>
          <w:p w14:paraId="24AFDD68">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 xml:space="preserve">受托人： </w:t>
            </w:r>
            <w:r>
              <w:rPr>
                <w:rFonts w:hint="eastAsia" w:ascii="Times New Roman" w:hAnsi="Times New Roman" w:eastAsia="方正仿宋_GBK" w:cs="方正仿宋_GBK"/>
                <w:bCs/>
                <w:color w:val="auto"/>
                <w:kern w:val="2"/>
                <w:sz w:val="28"/>
                <w:szCs w:val="28"/>
                <w:highlight w:val="none"/>
                <w:u w:val="single"/>
                <w:lang w:val="en-US" w:eastAsia="zh-CN" w:bidi="ar-SA"/>
              </w:rPr>
              <w:t>（印章）</w:t>
            </w:r>
          </w:p>
        </w:tc>
        <w:tc>
          <w:tcPr>
            <w:tcW w:w="2875" w:type="dxa"/>
          </w:tcPr>
          <w:p w14:paraId="15B11EB4">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lang w:val="en-US" w:eastAsia="zh-CN" w:bidi="ar-SA"/>
              </w:rPr>
            </w:pPr>
            <w:r>
              <w:rPr>
                <w:rFonts w:ascii="Times New Roman" w:hAnsi="Times New Roman" w:eastAsia="宋体" w:cs="宋体"/>
                <w:color w:val="auto"/>
                <w:sz w:val="21"/>
                <w:szCs w:val="21"/>
                <w:highlight w:val="none"/>
              </w:rPr>
              <w:t xml:space="preserve"> </w:t>
            </w:r>
            <w:r>
              <w:rPr>
                <w:rFonts w:hint="eastAsia" w:ascii="Times New Roman" w:hAnsi="Times New Roman" w:eastAsia="方正仿宋_GBK" w:cs="方正仿宋_GBK"/>
                <w:bCs/>
                <w:color w:val="auto"/>
                <w:kern w:val="2"/>
                <w:sz w:val="28"/>
                <w:szCs w:val="28"/>
                <w:highlight w:val="none"/>
                <w:lang w:val="en-US" w:eastAsia="zh-CN" w:bidi="ar-SA"/>
              </w:rPr>
              <w:t>项目服务管理单位：</w:t>
            </w:r>
            <w:r>
              <w:rPr>
                <w:rFonts w:ascii="Times New Roman" w:hAnsi="Times New Roman" w:eastAsia="宋体" w:cs="宋体"/>
                <w:color w:val="auto"/>
                <w:sz w:val="21"/>
                <w:szCs w:val="21"/>
                <w:highlight w:val="none"/>
              </w:rPr>
              <w:t xml:space="preserve"> </w:t>
            </w:r>
            <w:r>
              <w:rPr>
                <w:rFonts w:hint="eastAsia" w:ascii="Times New Roman" w:hAnsi="Times New Roman" w:eastAsia="方正仿宋_GBK" w:cs="方正仿宋_GBK"/>
                <w:bCs/>
                <w:color w:val="auto"/>
                <w:kern w:val="2"/>
                <w:sz w:val="28"/>
                <w:szCs w:val="28"/>
                <w:highlight w:val="none"/>
                <w:u w:val="single"/>
                <w:lang w:val="en-US" w:eastAsia="zh-CN" w:bidi="ar-SA"/>
              </w:rPr>
              <w:t>（印章）</w:t>
            </w:r>
          </w:p>
        </w:tc>
      </w:tr>
      <w:tr w14:paraId="1CCF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625C9B9A">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 xml:space="preserve">法定代表人 </w:t>
            </w:r>
          </w:p>
          <w:p w14:paraId="62330072">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或其委托代理人（签字）：</w:t>
            </w:r>
          </w:p>
        </w:tc>
        <w:tc>
          <w:tcPr>
            <w:tcW w:w="2875" w:type="dxa"/>
          </w:tcPr>
          <w:p w14:paraId="5BDFB82E">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 xml:space="preserve">法定代表人 </w:t>
            </w:r>
          </w:p>
          <w:p w14:paraId="7BD41895">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或其委托代理人（签字）：</w:t>
            </w:r>
          </w:p>
        </w:tc>
        <w:tc>
          <w:tcPr>
            <w:tcW w:w="2875" w:type="dxa"/>
            <w:vAlign w:val="top"/>
          </w:tcPr>
          <w:p w14:paraId="3A6DB310">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 xml:space="preserve">法定代表人 </w:t>
            </w:r>
          </w:p>
          <w:p w14:paraId="67925DDE">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lang w:val="en-US" w:eastAsia="zh-CN" w:bidi="ar-SA"/>
              </w:rPr>
            </w:pPr>
            <w:r>
              <w:rPr>
                <w:rFonts w:hint="eastAsia" w:ascii="Times New Roman" w:hAnsi="Times New Roman" w:eastAsia="方正仿宋_GBK" w:cs="方正仿宋_GBK"/>
                <w:bCs/>
                <w:color w:val="auto"/>
                <w:kern w:val="2"/>
                <w:sz w:val="28"/>
                <w:szCs w:val="28"/>
                <w:highlight w:val="none"/>
                <w:lang w:val="en-US" w:eastAsia="zh-CN" w:bidi="ar-SA"/>
              </w:rPr>
              <w:t>或其委托代理人（签字）：</w:t>
            </w:r>
          </w:p>
        </w:tc>
      </w:tr>
      <w:tr w14:paraId="5E91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CE5D791">
            <w:pPr>
              <w:widowControl w:val="0"/>
              <w:spacing w:after="120" w:line="360" w:lineRule="auto"/>
              <w:ind w:firstLine="0" w:firstLineChars="0"/>
              <w:jc w:val="both"/>
              <w:rPr>
                <w:rFonts w:hint="default" w:ascii="Times New Roman" w:hAnsi="Times New Roman" w:eastAsia="方正仿宋_GBK" w:cs="方正仿宋_GBK"/>
                <w:bCs/>
                <w:color w:val="auto"/>
                <w:sz w:val="28"/>
                <w:szCs w:val="28"/>
                <w:highlight w:val="none"/>
                <w:lang w:val="en-US"/>
              </w:rPr>
            </w:pPr>
            <w:r>
              <w:rPr>
                <w:rFonts w:hint="eastAsia" w:ascii="Times New Roman" w:hAnsi="Times New Roman" w:eastAsia="方正仿宋_GBK" w:cs="方正仿宋_GBK"/>
                <w:bCs/>
                <w:color w:val="auto"/>
                <w:kern w:val="2"/>
                <w:sz w:val="28"/>
                <w:szCs w:val="28"/>
                <w:highlight w:val="none"/>
                <w:lang w:val="en-US" w:eastAsia="zh-CN" w:bidi="ar-SA"/>
              </w:rPr>
              <w:t>单位地址：</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tc>
        <w:tc>
          <w:tcPr>
            <w:tcW w:w="2875" w:type="dxa"/>
          </w:tcPr>
          <w:p w14:paraId="495B5434">
            <w:pPr>
              <w:widowControl w:val="0"/>
              <w:spacing w:after="120" w:line="360" w:lineRule="auto"/>
              <w:ind w:firstLine="0" w:firstLineChars="0"/>
              <w:jc w:val="both"/>
              <w:rPr>
                <w:rFonts w:hint="default" w:ascii="Times New Roman" w:hAnsi="Times New Roman" w:eastAsia="方正仿宋_GBK" w:cs="方正仿宋_GBK"/>
                <w:bCs/>
                <w:color w:val="auto"/>
                <w:sz w:val="28"/>
                <w:szCs w:val="28"/>
                <w:highlight w:val="none"/>
                <w:u w:val="single"/>
              </w:rPr>
            </w:pPr>
            <w:r>
              <w:rPr>
                <w:rFonts w:hint="eastAsia" w:ascii="Times New Roman" w:hAnsi="Times New Roman" w:eastAsia="方正仿宋_GBK" w:cs="方正仿宋_GBK"/>
                <w:bCs/>
                <w:color w:val="auto"/>
                <w:kern w:val="2"/>
                <w:sz w:val="28"/>
                <w:szCs w:val="28"/>
                <w:highlight w:val="none"/>
                <w:lang w:val="en-US" w:eastAsia="zh-CN" w:bidi="ar-SA"/>
              </w:rPr>
              <w:t>单位地址：</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p w14:paraId="64393E83">
            <w:pPr>
              <w:widowControl w:val="0"/>
              <w:spacing w:after="120" w:line="360" w:lineRule="auto"/>
              <w:ind w:firstLine="0" w:firstLineChars="0"/>
              <w:jc w:val="both"/>
              <w:rPr>
                <w:rFonts w:hint="default"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r>
              <w:rPr>
                <w:rFonts w:hint="eastAsia" w:ascii="Times New Roman" w:hAnsi="Times New Roman" w:eastAsia="方正仿宋_GBK" w:cs="方正仿宋_GBK"/>
                <w:bCs/>
                <w:color w:val="auto"/>
                <w:kern w:val="2"/>
                <w:sz w:val="28"/>
                <w:szCs w:val="28"/>
                <w:highlight w:val="none"/>
                <w:lang w:val="en-US" w:eastAsia="zh-CN" w:bidi="ar-SA"/>
              </w:rPr>
              <w:t xml:space="preserve">     </w:t>
            </w:r>
          </w:p>
        </w:tc>
        <w:tc>
          <w:tcPr>
            <w:tcW w:w="2875" w:type="dxa"/>
            <w:vAlign w:val="top"/>
          </w:tcPr>
          <w:p w14:paraId="0DB1D843">
            <w:pPr>
              <w:widowControl w:val="0"/>
              <w:spacing w:after="120" w:line="360" w:lineRule="auto"/>
              <w:ind w:firstLine="0" w:firstLineChars="0"/>
              <w:jc w:val="both"/>
              <w:rPr>
                <w:rFonts w:hint="default" w:ascii="Times New Roman" w:hAnsi="Times New Roman" w:eastAsia="方正仿宋_GBK" w:cs="方正仿宋_GBK"/>
                <w:bCs/>
                <w:color w:val="auto"/>
                <w:sz w:val="28"/>
                <w:szCs w:val="28"/>
                <w:highlight w:val="none"/>
                <w:u w:val="single"/>
              </w:rPr>
            </w:pPr>
            <w:r>
              <w:rPr>
                <w:rFonts w:hint="eastAsia" w:ascii="Times New Roman" w:hAnsi="Times New Roman" w:eastAsia="方正仿宋_GBK" w:cs="方正仿宋_GBK"/>
                <w:bCs/>
                <w:color w:val="auto"/>
                <w:kern w:val="2"/>
                <w:sz w:val="28"/>
                <w:szCs w:val="28"/>
                <w:highlight w:val="none"/>
                <w:lang w:val="en-US" w:eastAsia="zh-CN" w:bidi="ar-SA"/>
              </w:rPr>
              <w:t>单位地址：</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p w14:paraId="49BDDE7B">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u w:val="single"/>
                <w:lang w:val="en-US" w:eastAsia="zh-CN" w:bidi="ar-SA"/>
              </w:rPr>
            </w:pP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r>
              <w:rPr>
                <w:rFonts w:hint="eastAsia" w:ascii="Times New Roman" w:hAnsi="Times New Roman" w:eastAsia="方正仿宋_GBK" w:cs="方正仿宋_GBK"/>
                <w:bCs/>
                <w:color w:val="auto"/>
                <w:kern w:val="2"/>
                <w:sz w:val="28"/>
                <w:szCs w:val="28"/>
                <w:highlight w:val="none"/>
                <w:lang w:val="en-US" w:eastAsia="zh-CN" w:bidi="ar-SA"/>
              </w:rPr>
              <w:t xml:space="preserve">     </w:t>
            </w:r>
          </w:p>
        </w:tc>
      </w:tr>
      <w:tr w14:paraId="1A96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50F689E">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color w:val="auto"/>
                <w:kern w:val="2"/>
                <w:sz w:val="28"/>
                <w:szCs w:val="28"/>
                <w:highlight w:val="none"/>
                <w:lang w:val="en-US" w:eastAsia="zh-CN" w:bidi="ar-SA"/>
              </w:rPr>
              <w:t>邮政编码：</w:t>
            </w:r>
            <w:r>
              <w:rPr>
                <w:rFonts w:hint="eastAsia" w:ascii="Times New Roman" w:hAnsi="Times New Roman" w:eastAsia="方正仿宋_GBK" w:cs="方正仿宋_GBK"/>
                <w:i/>
                <w:iCs/>
                <w:color w:val="auto"/>
                <w:kern w:val="2"/>
                <w:sz w:val="28"/>
                <w:szCs w:val="28"/>
                <w:highlight w:val="none"/>
                <w:u w:val="single"/>
                <w:lang w:val="en-US" w:eastAsia="zh-CN" w:bidi="ar-SA"/>
              </w:rPr>
              <w:t xml:space="preserve">         /            </w:t>
            </w:r>
            <w:r>
              <w:rPr>
                <w:rFonts w:hint="eastAsia" w:ascii="Times New Roman" w:hAnsi="Times New Roman" w:eastAsia="方正仿宋_GBK" w:cs="方正仿宋_GBK"/>
                <w:color w:val="auto"/>
                <w:kern w:val="2"/>
                <w:sz w:val="28"/>
                <w:szCs w:val="28"/>
                <w:highlight w:val="none"/>
                <w:u w:val="single"/>
                <w:lang w:val="en-US" w:eastAsia="zh-CN" w:bidi="ar-SA"/>
              </w:rPr>
              <w:t xml:space="preserve"> </w:t>
            </w:r>
            <w:r>
              <w:rPr>
                <w:rFonts w:hint="eastAsia" w:ascii="Times New Roman" w:hAnsi="Times New Roman" w:eastAsia="方正仿宋_GBK" w:cs="方正仿宋_GBK"/>
                <w:color w:val="auto"/>
                <w:kern w:val="2"/>
                <w:sz w:val="28"/>
                <w:szCs w:val="28"/>
                <w:highlight w:val="none"/>
                <w:lang w:val="en-US" w:eastAsia="zh-CN" w:bidi="ar-SA"/>
              </w:rPr>
              <w:t xml:space="preserve"> </w:t>
            </w:r>
          </w:p>
        </w:tc>
        <w:tc>
          <w:tcPr>
            <w:tcW w:w="2875" w:type="dxa"/>
          </w:tcPr>
          <w:p w14:paraId="3E835C68">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color w:val="auto"/>
                <w:kern w:val="2"/>
                <w:sz w:val="28"/>
                <w:szCs w:val="28"/>
                <w:highlight w:val="none"/>
                <w:lang w:val="en-US" w:eastAsia="zh-CN" w:bidi="ar-SA"/>
              </w:rPr>
              <w:t>邮政编码</w:t>
            </w:r>
            <w:r>
              <w:rPr>
                <w:rFonts w:hint="eastAsia" w:ascii="Times New Roman" w:hAnsi="Times New Roman" w:eastAsia="方正仿宋_GBK" w:cs="方正仿宋_GBK"/>
                <w:color w:val="auto"/>
                <w:kern w:val="2"/>
                <w:sz w:val="28"/>
                <w:szCs w:val="28"/>
                <w:highlight w:val="none"/>
                <w:u w:val="none"/>
                <w:lang w:val="en-US" w:eastAsia="zh-CN" w:bidi="ar-SA"/>
              </w:rPr>
              <w:t>：</w:t>
            </w:r>
            <w:r>
              <w:rPr>
                <w:rFonts w:hint="eastAsia" w:ascii="Times New Roman" w:hAnsi="Times New Roman" w:eastAsia="方正仿宋_GBK" w:cs="方正仿宋_GBK"/>
                <w:color w:val="auto"/>
                <w:kern w:val="2"/>
                <w:sz w:val="28"/>
                <w:szCs w:val="28"/>
                <w:highlight w:val="none"/>
                <w:u w:val="single"/>
                <w:lang w:val="en-US" w:eastAsia="zh-CN" w:bidi="ar-SA"/>
              </w:rPr>
              <w:t xml:space="preserve">                    </w:t>
            </w:r>
          </w:p>
        </w:tc>
        <w:tc>
          <w:tcPr>
            <w:tcW w:w="2875" w:type="dxa"/>
            <w:vAlign w:val="top"/>
          </w:tcPr>
          <w:p w14:paraId="18D3ADCB">
            <w:pPr>
              <w:widowControl w:val="0"/>
              <w:spacing w:after="120" w:line="360" w:lineRule="auto"/>
              <w:ind w:firstLine="0" w:firstLineChars="0"/>
              <w:jc w:val="both"/>
              <w:rPr>
                <w:rFonts w:hint="eastAsia" w:ascii="Times New Roman" w:hAnsi="Times New Roman" w:eastAsia="方正仿宋_GBK" w:cs="方正仿宋_GBK"/>
                <w:color w:val="auto"/>
                <w:kern w:val="2"/>
                <w:sz w:val="28"/>
                <w:szCs w:val="28"/>
                <w:highlight w:val="none"/>
                <w:lang w:val="en-US" w:eastAsia="zh-CN" w:bidi="ar-SA"/>
              </w:rPr>
            </w:pPr>
            <w:r>
              <w:rPr>
                <w:rFonts w:hint="eastAsia" w:ascii="Times New Roman" w:hAnsi="Times New Roman" w:eastAsia="方正仿宋_GBK" w:cs="方正仿宋_GBK"/>
                <w:color w:val="auto"/>
                <w:kern w:val="2"/>
                <w:sz w:val="28"/>
                <w:szCs w:val="28"/>
                <w:highlight w:val="none"/>
                <w:lang w:val="en-US" w:eastAsia="zh-CN" w:bidi="ar-SA"/>
              </w:rPr>
              <w:t>邮政编码</w:t>
            </w:r>
            <w:r>
              <w:rPr>
                <w:rFonts w:hint="eastAsia" w:ascii="Times New Roman" w:hAnsi="Times New Roman" w:eastAsia="方正仿宋_GBK" w:cs="方正仿宋_GBK"/>
                <w:color w:val="auto"/>
                <w:kern w:val="2"/>
                <w:sz w:val="28"/>
                <w:szCs w:val="28"/>
                <w:highlight w:val="none"/>
                <w:u w:val="none"/>
                <w:lang w:val="en-US" w:eastAsia="zh-CN" w:bidi="ar-SA"/>
              </w:rPr>
              <w:t>：</w:t>
            </w:r>
            <w:r>
              <w:rPr>
                <w:rFonts w:hint="eastAsia" w:ascii="Times New Roman" w:hAnsi="Times New Roman" w:eastAsia="方正仿宋_GBK" w:cs="方正仿宋_GBK"/>
                <w:color w:val="auto"/>
                <w:kern w:val="2"/>
                <w:sz w:val="28"/>
                <w:szCs w:val="28"/>
                <w:highlight w:val="none"/>
                <w:u w:val="single"/>
                <w:lang w:val="en-US" w:eastAsia="zh-CN" w:bidi="ar-SA"/>
              </w:rPr>
              <w:t xml:space="preserve">                    </w:t>
            </w:r>
          </w:p>
        </w:tc>
      </w:tr>
      <w:tr w14:paraId="4A08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3599098D">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联系人：</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r>
              <w:rPr>
                <w:rFonts w:hint="eastAsia" w:ascii="Times New Roman" w:hAnsi="Times New Roman" w:eastAsia="方正仿宋_GBK" w:cs="方正仿宋_GBK"/>
                <w:bCs/>
                <w:color w:val="auto"/>
                <w:kern w:val="2"/>
                <w:sz w:val="28"/>
                <w:szCs w:val="28"/>
                <w:highlight w:val="none"/>
                <w:lang w:val="en-US" w:eastAsia="zh-CN" w:bidi="ar-SA"/>
              </w:rPr>
              <w:t xml:space="preserve"> </w:t>
            </w:r>
          </w:p>
        </w:tc>
        <w:tc>
          <w:tcPr>
            <w:tcW w:w="2875" w:type="dxa"/>
          </w:tcPr>
          <w:p w14:paraId="4A68E20C">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 xml:space="preserve">联系人：    </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r>
              <w:rPr>
                <w:rFonts w:hint="eastAsia" w:ascii="Times New Roman" w:hAnsi="Times New Roman" w:eastAsia="方正仿宋_GBK" w:cs="方正仿宋_GBK"/>
                <w:bCs/>
                <w:color w:val="auto"/>
                <w:kern w:val="2"/>
                <w:sz w:val="28"/>
                <w:szCs w:val="28"/>
                <w:highlight w:val="none"/>
                <w:lang w:val="en-US" w:eastAsia="zh-CN" w:bidi="ar-SA"/>
              </w:rPr>
              <w:t xml:space="preserve"> </w:t>
            </w:r>
          </w:p>
        </w:tc>
        <w:tc>
          <w:tcPr>
            <w:tcW w:w="2875" w:type="dxa"/>
            <w:vAlign w:val="top"/>
          </w:tcPr>
          <w:p w14:paraId="6354D8E4">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lang w:val="en-US" w:eastAsia="zh-CN" w:bidi="ar-SA"/>
              </w:rPr>
            </w:pPr>
            <w:r>
              <w:rPr>
                <w:rFonts w:hint="eastAsia" w:ascii="Times New Roman" w:hAnsi="Times New Roman" w:eastAsia="方正仿宋_GBK" w:cs="方正仿宋_GBK"/>
                <w:bCs/>
                <w:color w:val="auto"/>
                <w:kern w:val="2"/>
                <w:sz w:val="28"/>
                <w:szCs w:val="28"/>
                <w:highlight w:val="none"/>
                <w:lang w:val="en-US" w:eastAsia="zh-CN" w:bidi="ar-SA"/>
              </w:rPr>
              <w:t xml:space="preserve">联系人：    </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r>
              <w:rPr>
                <w:rFonts w:hint="eastAsia" w:ascii="Times New Roman" w:hAnsi="Times New Roman" w:eastAsia="方正仿宋_GBK" w:cs="方正仿宋_GBK"/>
                <w:bCs/>
                <w:color w:val="auto"/>
                <w:kern w:val="2"/>
                <w:sz w:val="28"/>
                <w:szCs w:val="28"/>
                <w:highlight w:val="none"/>
                <w:lang w:val="en-US" w:eastAsia="zh-CN" w:bidi="ar-SA"/>
              </w:rPr>
              <w:t xml:space="preserve"> </w:t>
            </w:r>
          </w:p>
        </w:tc>
      </w:tr>
      <w:tr w14:paraId="3EFB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18CB3728">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电话：</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tc>
        <w:tc>
          <w:tcPr>
            <w:tcW w:w="2875" w:type="dxa"/>
          </w:tcPr>
          <w:p w14:paraId="10E1F1CE">
            <w:pPr>
              <w:widowControl w:val="0"/>
              <w:spacing w:after="120" w:line="360" w:lineRule="auto"/>
              <w:ind w:firstLine="0" w:firstLineChars="0"/>
              <w:jc w:val="both"/>
              <w:rPr>
                <w:rFonts w:hint="default"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电话：</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tc>
        <w:tc>
          <w:tcPr>
            <w:tcW w:w="2875" w:type="dxa"/>
            <w:vAlign w:val="top"/>
          </w:tcPr>
          <w:p w14:paraId="56E45C2F">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lang w:val="en-US" w:eastAsia="zh-CN" w:bidi="ar-SA"/>
              </w:rPr>
            </w:pPr>
            <w:r>
              <w:rPr>
                <w:rFonts w:hint="eastAsia" w:ascii="Times New Roman" w:hAnsi="Times New Roman" w:eastAsia="方正仿宋_GBK" w:cs="方正仿宋_GBK"/>
                <w:bCs/>
                <w:color w:val="auto"/>
                <w:kern w:val="2"/>
                <w:sz w:val="28"/>
                <w:szCs w:val="28"/>
                <w:highlight w:val="none"/>
                <w:lang w:val="en-US" w:eastAsia="zh-CN" w:bidi="ar-SA"/>
              </w:rPr>
              <w:t>电话：</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tc>
      </w:tr>
      <w:tr w14:paraId="6D99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A852843">
            <w:pPr>
              <w:widowControl w:val="0"/>
              <w:spacing w:after="120" w:line="360" w:lineRule="auto"/>
              <w:ind w:firstLine="0" w:firstLineChars="0"/>
              <w:jc w:val="both"/>
              <w:rPr>
                <w:rFonts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传真：</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             </w:t>
            </w:r>
          </w:p>
        </w:tc>
        <w:tc>
          <w:tcPr>
            <w:tcW w:w="2875" w:type="dxa"/>
          </w:tcPr>
          <w:p w14:paraId="15AAF387">
            <w:pPr>
              <w:widowControl w:val="0"/>
              <w:spacing w:after="120" w:line="360" w:lineRule="auto"/>
              <w:ind w:firstLine="0" w:firstLineChars="0"/>
              <w:jc w:val="both"/>
              <w:rPr>
                <w:rFonts w:hint="default" w:ascii="Times New Roman" w:hAnsi="Times New Roman" w:eastAsia="宋体" w:cs="Times New Roman"/>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传真：</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tc>
        <w:tc>
          <w:tcPr>
            <w:tcW w:w="2875" w:type="dxa"/>
            <w:vAlign w:val="top"/>
          </w:tcPr>
          <w:p w14:paraId="196DF02D">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lang w:val="en-US" w:eastAsia="zh-CN" w:bidi="ar-SA"/>
              </w:rPr>
            </w:pPr>
            <w:r>
              <w:rPr>
                <w:rFonts w:hint="eastAsia" w:ascii="Times New Roman" w:hAnsi="Times New Roman" w:eastAsia="方正仿宋_GBK" w:cs="方正仿宋_GBK"/>
                <w:bCs/>
                <w:color w:val="auto"/>
                <w:kern w:val="2"/>
                <w:sz w:val="28"/>
                <w:szCs w:val="28"/>
                <w:highlight w:val="none"/>
                <w:lang w:val="en-US" w:eastAsia="zh-CN" w:bidi="ar-SA"/>
              </w:rPr>
              <w:t>传真：</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tc>
      </w:tr>
      <w:tr w14:paraId="4718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7B9F9D53">
            <w:pPr>
              <w:widowControl w:val="0"/>
              <w:spacing w:after="120" w:line="360" w:lineRule="auto"/>
              <w:ind w:firstLine="0" w:firstLineChars="0"/>
              <w:jc w:val="both"/>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电子邮箱：</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          </w:t>
            </w:r>
          </w:p>
        </w:tc>
        <w:tc>
          <w:tcPr>
            <w:tcW w:w="2875" w:type="dxa"/>
          </w:tcPr>
          <w:p w14:paraId="51991A2B">
            <w:pPr>
              <w:widowControl w:val="0"/>
              <w:spacing w:after="120" w:line="360" w:lineRule="auto"/>
              <w:ind w:firstLine="0" w:firstLineChars="0"/>
              <w:jc w:val="both"/>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电子邮箱：</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tc>
        <w:tc>
          <w:tcPr>
            <w:tcW w:w="2875" w:type="dxa"/>
            <w:vAlign w:val="top"/>
          </w:tcPr>
          <w:p w14:paraId="21EC9144">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lang w:val="en-US" w:eastAsia="zh-CN" w:bidi="ar-SA"/>
              </w:rPr>
            </w:pPr>
            <w:r>
              <w:rPr>
                <w:rFonts w:hint="eastAsia" w:ascii="Times New Roman" w:hAnsi="Times New Roman" w:eastAsia="方正仿宋_GBK" w:cs="方正仿宋_GBK"/>
                <w:bCs/>
                <w:color w:val="auto"/>
                <w:kern w:val="2"/>
                <w:sz w:val="28"/>
                <w:szCs w:val="28"/>
                <w:highlight w:val="none"/>
                <w:lang w:val="en-US" w:eastAsia="zh-CN" w:bidi="ar-SA"/>
              </w:rPr>
              <w:t>电子邮箱：</w:t>
            </w:r>
            <w:r>
              <w:rPr>
                <w:rFonts w:hint="eastAsia" w:ascii="Times New Roman" w:hAnsi="Times New Roman" w:eastAsia="方正仿宋_GBK" w:cs="方正仿宋_GBK"/>
                <w:bCs/>
                <w:color w:val="auto"/>
                <w:kern w:val="2"/>
                <w:sz w:val="28"/>
                <w:szCs w:val="28"/>
                <w:highlight w:val="none"/>
                <w:u w:val="single"/>
                <w:lang w:val="en-US" w:eastAsia="zh-CN" w:bidi="ar-SA"/>
              </w:rPr>
              <w:t xml:space="preserve">                    </w:t>
            </w:r>
          </w:p>
        </w:tc>
      </w:tr>
      <w:tr w14:paraId="40FC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23F4B22D">
            <w:pPr>
              <w:widowControl w:val="0"/>
              <w:spacing w:after="120" w:line="360" w:lineRule="auto"/>
              <w:ind w:firstLine="0" w:firstLineChars="0"/>
              <w:jc w:val="both"/>
              <w:rPr>
                <w:rFonts w:hint="default"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开户银行：</w:t>
            </w:r>
            <w:r>
              <w:rPr>
                <w:rFonts w:hint="eastAsia" w:ascii="Times New Roman" w:hAnsi="Times New Roman" w:eastAsia="方正仿宋_GBK" w:cs="方正仿宋_GBK"/>
                <w:bCs/>
                <w:i/>
                <w:iCs/>
                <w:color w:val="auto"/>
                <w:kern w:val="2"/>
                <w:sz w:val="28"/>
                <w:szCs w:val="28"/>
                <w:highlight w:val="none"/>
                <w:u w:val="single"/>
                <w:lang w:val="en-US" w:eastAsia="zh-CN" w:bidi="ar-SA"/>
              </w:rPr>
              <w:t xml:space="preserve"> </w:t>
            </w:r>
            <w:r>
              <w:rPr>
                <w:rFonts w:hint="eastAsia" w:ascii="Times New Roman" w:hAnsi="Times New Roman" w:eastAsia="方正仿宋_GBK" w:cs="方正仿宋_GBK"/>
                <w:bCs/>
                <w:color w:val="auto"/>
                <w:kern w:val="2"/>
                <w:sz w:val="28"/>
                <w:szCs w:val="28"/>
                <w:highlight w:val="none"/>
                <w:u w:val="single"/>
                <w:lang w:val="en-US" w:eastAsia="zh-CN" w:bidi="ar"/>
              </w:rPr>
              <w:t xml:space="preserve">   </w:t>
            </w:r>
          </w:p>
        </w:tc>
        <w:tc>
          <w:tcPr>
            <w:tcW w:w="2875" w:type="dxa"/>
          </w:tcPr>
          <w:p w14:paraId="27A31D20">
            <w:pPr>
              <w:widowControl w:val="0"/>
              <w:spacing w:after="120" w:line="360" w:lineRule="auto"/>
              <w:ind w:firstLine="0" w:firstLineChars="0"/>
              <w:jc w:val="both"/>
              <w:rPr>
                <w:rFonts w:hint="default"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开户银行：</w:t>
            </w:r>
            <w:r>
              <w:rPr>
                <w:rFonts w:hint="eastAsia" w:ascii="Times New Roman" w:hAnsi="Times New Roman" w:eastAsia="方正仿宋_GBK" w:cs="方正仿宋_GBK"/>
                <w:bCs/>
                <w:color w:val="auto"/>
                <w:kern w:val="2"/>
                <w:sz w:val="28"/>
                <w:szCs w:val="28"/>
                <w:highlight w:val="none"/>
                <w:u w:val="single"/>
                <w:lang w:val="en-US" w:eastAsia="zh-CN" w:bidi="ar"/>
              </w:rPr>
              <w:t xml:space="preserve">                    </w:t>
            </w:r>
          </w:p>
        </w:tc>
        <w:tc>
          <w:tcPr>
            <w:tcW w:w="2875" w:type="dxa"/>
            <w:vAlign w:val="top"/>
          </w:tcPr>
          <w:p w14:paraId="7AF7D2B2">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lang w:val="en-US" w:eastAsia="zh-CN" w:bidi="ar-SA"/>
              </w:rPr>
            </w:pPr>
            <w:r>
              <w:rPr>
                <w:rFonts w:hint="eastAsia" w:ascii="Times New Roman" w:hAnsi="Times New Roman" w:eastAsia="方正仿宋_GBK" w:cs="方正仿宋_GBK"/>
                <w:bCs/>
                <w:color w:val="auto"/>
                <w:kern w:val="2"/>
                <w:sz w:val="28"/>
                <w:szCs w:val="28"/>
                <w:highlight w:val="none"/>
                <w:lang w:val="en-US" w:eastAsia="zh-CN" w:bidi="ar-SA"/>
              </w:rPr>
              <w:t>开户银行：</w:t>
            </w:r>
            <w:r>
              <w:rPr>
                <w:rFonts w:hint="eastAsia" w:ascii="Times New Roman" w:hAnsi="Times New Roman" w:eastAsia="方正仿宋_GBK" w:cs="方正仿宋_GBK"/>
                <w:bCs/>
                <w:color w:val="auto"/>
                <w:kern w:val="2"/>
                <w:sz w:val="28"/>
                <w:szCs w:val="28"/>
                <w:highlight w:val="none"/>
                <w:u w:val="single"/>
                <w:lang w:val="en-US" w:eastAsia="zh-CN" w:bidi="ar"/>
              </w:rPr>
              <w:t xml:space="preserve">                    </w:t>
            </w:r>
          </w:p>
        </w:tc>
      </w:tr>
      <w:tr w14:paraId="7DB4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7AB51D4">
            <w:pPr>
              <w:widowControl w:val="0"/>
              <w:spacing w:after="120" w:line="360" w:lineRule="auto"/>
              <w:ind w:firstLine="0" w:firstLineChars="0"/>
              <w:jc w:val="both"/>
              <w:rPr>
                <w:rFonts w:hint="default"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账号：</w:t>
            </w:r>
            <w:r>
              <w:rPr>
                <w:rFonts w:hint="eastAsia" w:ascii="Times New Roman" w:hAnsi="Times New Roman" w:eastAsia="方正仿宋_GBK" w:cs="方正仿宋_GBK"/>
                <w:bCs/>
                <w:i/>
                <w:iCs/>
                <w:color w:val="auto"/>
                <w:kern w:val="2"/>
                <w:sz w:val="28"/>
                <w:szCs w:val="28"/>
                <w:highlight w:val="none"/>
                <w:u w:val="single"/>
                <w:lang w:val="en-US" w:eastAsia="zh-CN" w:bidi="ar-SA"/>
              </w:rPr>
              <w:t xml:space="preserve"> </w:t>
            </w:r>
            <w:r>
              <w:rPr>
                <w:rFonts w:hint="eastAsia" w:ascii="Times New Roman" w:hAnsi="Times New Roman" w:eastAsia="方正仿宋_GBK" w:cs="方正仿宋_GBK"/>
                <w:bCs/>
                <w:color w:val="auto"/>
                <w:kern w:val="2"/>
                <w:sz w:val="28"/>
                <w:szCs w:val="28"/>
                <w:highlight w:val="none"/>
                <w:u w:val="single"/>
                <w:lang w:val="en-US" w:eastAsia="zh-CN" w:bidi="ar"/>
              </w:rPr>
              <w:t xml:space="preserve">     </w:t>
            </w:r>
          </w:p>
        </w:tc>
        <w:tc>
          <w:tcPr>
            <w:tcW w:w="2875" w:type="dxa"/>
          </w:tcPr>
          <w:p w14:paraId="33587CCE">
            <w:pPr>
              <w:widowControl w:val="0"/>
              <w:spacing w:after="120" w:line="360" w:lineRule="auto"/>
              <w:ind w:firstLine="0" w:firstLineChars="0"/>
              <w:jc w:val="both"/>
              <w:rPr>
                <w:rFonts w:hint="default"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kern w:val="2"/>
                <w:sz w:val="28"/>
                <w:szCs w:val="28"/>
                <w:highlight w:val="none"/>
                <w:lang w:val="en-US" w:eastAsia="zh-CN" w:bidi="ar-SA"/>
              </w:rPr>
              <w:t>账号：</w:t>
            </w:r>
            <w:r>
              <w:rPr>
                <w:rFonts w:hint="eastAsia" w:ascii="Times New Roman" w:hAnsi="Times New Roman" w:eastAsia="方正仿宋_GBK" w:cs="方正仿宋_GBK"/>
                <w:bCs/>
                <w:color w:val="auto"/>
                <w:kern w:val="2"/>
                <w:sz w:val="28"/>
                <w:szCs w:val="28"/>
                <w:highlight w:val="none"/>
                <w:u w:val="single"/>
                <w:lang w:val="en-US" w:eastAsia="zh-CN" w:bidi="ar"/>
              </w:rPr>
              <w:t xml:space="preserve">                        </w:t>
            </w:r>
          </w:p>
        </w:tc>
        <w:tc>
          <w:tcPr>
            <w:tcW w:w="2875" w:type="dxa"/>
            <w:vAlign w:val="top"/>
          </w:tcPr>
          <w:p w14:paraId="6319930F">
            <w:pPr>
              <w:widowControl w:val="0"/>
              <w:spacing w:after="120" w:line="360" w:lineRule="auto"/>
              <w:ind w:firstLine="0" w:firstLineChars="0"/>
              <w:jc w:val="both"/>
              <w:rPr>
                <w:rFonts w:hint="eastAsia" w:ascii="Times New Roman" w:hAnsi="Times New Roman" w:eastAsia="方正仿宋_GBK" w:cs="方正仿宋_GBK"/>
                <w:bCs/>
                <w:color w:val="auto"/>
                <w:kern w:val="2"/>
                <w:sz w:val="28"/>
                <w:szCs w:val="28"/>
                <w:highlight w:val="none"/>
                <w:lang w:val="en-US" w:eastAsia="zh-CN" w:bidi="ar-SA"/>
              </w:rPr>
            </w:pPr>
            <w:r>
              <w:rPr>
                <w:rFonts w:hint="eastAsia" w:ascii="Times New Roman" w:hAnsi="Times New Roman" w:eastAsia="方正仿宋_GBK" w:cs="方正仿宋_GBK"/>
                <w:bCs/>
                <w:color w:val="auto"/>
                <w:kern w:val="2"/>
                <w:sz w:val="28"/>
                <w:szCs w:val="28"/>
                <w:highlight w:val="none"/>
                <w:lang w:val="en-US" w:eastAsia="zh-CN" w:bidi="ar-SA"/>
              </w:rPr>
              <w:t>账号：</w:t>
            </w:r>
            <w:r>
              <w:rPr>
                <w:rFonts w:hint="eastAsia" w:ascii="Times New Roman" w:hAnsi="Times New Roman" w:eastAsia="方正仿宋_GBK" w:cs="方正仿宋_GBK"/>
                <w:bCs/>
                <w:color w:val="auto"/>
                <w:kern w:val="2"/>
                <w:sz w:val="28"/>
                <w:szCs w:val="28"/>
                <w:highlight w:val="none"/>
                <w:u w:val="single"/>
                <w:lang w:val="en-US" w:eastAsia="zh-CN" w:bidi="ar"/>
              </w:rPr>
              <w:t xml:space="preserve">                        </w:t>
            </w:r>
          </w:p>
        </w:tc>
      </w:tr>
    </w:tbl>
    <w:p w14:paraId="49FEB1DD">
      <w:pPr>
        <w:widowControl w:val="0"/>
        <w:spacing w:line="360" w:lineRule="auto"/>
        <w:ind w:firstLine="480" w:firstLineChars="200"/>
        <w:jc w:val="both"/>
        <w:rPr>
          <w:rFonts w:ascii="Times New Roman" w:hAnsi="Times New Roman" w:eastAsia="宋体" w:cs="Times New Roman"/>
          <w:color w:val="auto"/>
          <w:sz w:val="24"/>
          <w:szCs w:val="24"/>
          <w:highlight w:val="none"/>
        </w:rPr>
      </w:pPr>
    </w:p>
    <w:p w14:paraId="662D225C">
      <w:pPr>
        <w:widowControl w:val="0"/>
        <w:spacing w:after="120" w:line="360" w:lineRule="auto"/>
        <w:ind w:firstLine="280" w:firstLineChars="100"/>
        <w:jc w:val="center"/>
        <w:rPr>
          <w:rFonts w:ascii="Times New Roman" w:hAnsi="Times New Roman" w:eastAsia="方正仿宋_GBK" w:cs="方正仿宋_GBK"/>
          <w:b/>
          <w:bCs/>
          <w:color w:val="auto"/>
          <w:kern w:val="0"/>
          <w:sz w:val="44"/>
          <w:szCs w:val="44"/>
          <w:highlight w:val="none"/>
        </w:rPr>
      </w:pPr>
      <w:r>
        <w:rPr>
          <w:rFonts w:ascii="Times New Roman" w:hAnsi="Times New Roman" w:eastAsia="宋体" w:cs="Times New Roman"/>
          <w:color w:val="auto"/>
          <w:kern w:val="2"/>
          <w:sz w:val="28"/>
          <w:szCs w:val="22"/>
          <w:highlight w:val="none"/>
          <w:lang w:val="en-US" w:eastAsia="zh-CN" w:bidi="ar-SA"/>
        </w:rPr>
        <w:br w:type="page"/>
      </w:r>
      <w:r>
        <w:rPr>
          <w:rFonts w:hint="eastAsia" w:ascii="Times New Roman" w:hAnsi="Times New Roman" w:eastAsia="方正仿宋_GBK" w:cs="方正仿宋_GBK"/>
          <w:b/>
          <w:bCs/>
          <w:color w:val="auto"/>
          <w:kern w:val="0"/>
          <w:sz w:val="44"/>
          <w:szCs w:val="44"/>
          <w:highlight w:val="none"/>
          <w:lang w:val="en-US" w:eastAsia="zh-CN" w:bidi="ar-SA"/>
        </w:rPr>
        <w:t>第二部分  通用条款</w:t>
      </w:r>
      <w:bookmarkEnd w:id="1017"/>
      <w:bookmarkEnd w:id="1018"/>
      <w:bookmarkEnd w:id="1019"/>
      <w:bookmarkEnd w:id="1020"/>
      <w:bookmarkEnd w:id="1021"/>
      <w:bookmarkEnd w:id="1022"/>
      <w:bookmarkEnd w:id="1023"/>
    </w:p>
    <w:bookmarkEnd w:id="1024"/>
    <w:p w14:paraId="2395F425">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26" w:name="_Toc256000381"/>
      <w:bookmarkStart w:id="1027" w:name="_Toc10802"/>
      <w:bookmarkStart w:id="1028" w:name="_Toc256000163"/>
      <w:bookmarkStart w:id="1029" w:name="_Toc9557"/>
      <w:bookmarkStart w:id="1030" w:name="_Toc21309"/>
      <w:bookmarkStart w:id="1031" w:name="_Toc24842"/>
      <w:bookmarkStart w:id="1032" w:name="_Toc261"/>
      <w:bookmarkStart w:id="1033" w:name="_Toc7252"/>
      <w:bookmarkStart w:id="1034" w:name="_Toc26812"/>
      <w:r>
        <w:rPr>
          <w:rFonts w:hint="eastAsia" w:ascii="Times New Roman" w:hAnsi="Times New Roman" w:eastAsia="方正仿宋_GBK" w:cs="方正仿宋_GBK"/>
          <w:b/>
          <w:color w:val="auto"/>
          <w:kern w:val="2"/>
          <w:sz w:val="28"/>
          <w:szCs w:val="22"/>
          <w:highlight w:val="none"/>
          <w:lang w:val="en-US" w:eastAsia="zh-CN" w:bidi="ar-SA"/>
        </w:rPr>
        <w:t>1. 定义与解释</w:t>
      </w:r>
      <w:bookmarkEnd w:id="1026"/>
      <w:bookmarkEnd w:id="1027"/>
      <w:bookmarkEnd w:id="1028"/>
      <w:bookmarkEnd w:id="1029"/>
      <w:bookmarkEnd w:id="1030"/>
      <w:bookmarkEnd w:id="1031"/>
      <w:bookmarkEnd w:id="1032"/>
      <w:bookmarkEnd w:id="1033"/>
      <w:bookmarkEnd w:id="1034"/>
    </w:p>
    <w:p w14:paraId="074B9593">
      <w:pPr>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1.1 </w:t>
      </w:r>
      <w:r>
        <w:rPr>
          <w:rFonts w:hint="eastAsia" w:ascii="Times New Roman" w:hAnsi="Times New Roman" w:eastAsia="方正仿宋_GBK" w:cs="方正仿宋_GBK"/>
          <w:bCs/>
          <w:color w:val="auto"/>
          <w:sz w:val="28"/>
          <w:szCs w:val="28"/>
          <w:highlight w:val="none"/>
        </w:rPr>
        <w:t>定义</w:t>
      </w:r>
    </w:p>
    <w:p w14:paraId="67F8C7F0">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除根据上下文另有其意义外，组成本合同的全部文件中的下列名词和用语应具有本款所赋予的含义：</w:t>
      </w:r>
    </w:p>
    <w:p w14:paraId="40E4539C">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 “工程”是指按照本合同约定实施监理与相关服务的建设工程。</w:t>
      </w:r>
    </w:p>
    <w:p w14:paraId="12AF5A00">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1.1.2 “委托人”是指本合同中委托监理与相关服务的一方，及其合法的继承人或受让人。</w:t>
      </w:r>
    </w:p>
    <w:p w14:paraId="7A5EA855">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1.1.3 “受托人”是指本合同中提供监理与相关服务的一方，及其合法的继承人。</w:t>
      </w:r>
    </w:p>
    <w:p w14:paraId="0C262141">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1.1.4 “承包人”是指在工程范围内与委托人签订勘察、设计、施工等有关合同的当事人，及其合法的继承人。</w:t>
      </w:r>
    </w:p>
    <w:p w14:paraId="36FAA987">
      <w:pPr>
        <w:widowControl w:val="0"/>
        <w:spacing w:line="360" w:lineRule="auto"/>
        <w:ind w:firstLine="560" w:firstLineChars="200"/>
        <w:jc w:val="both"/>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2"/>
          <w:sz w:val="28"/>
          <w:szCs w:val="28"/>
          <w:highlight w:val="none"/>
          <w:lang w:val="en-US" w:eastAsia="zh-CN" w:bidi="ar-SA"/>
        </w:rPr>
        <w:t>1.1.5 “监理”是指受托人受委托人的委托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CAB051B">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1.1.6 “相关服务”是指受托人受委托人的委托 ，按照本合同约定，在勘察、设计、保修等阶段提供的服务活动。</w:t>
      </w:r>
    </w:p>
    <w:p w14:paraId="392023DC">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1.1.7 “正常工作”指本合同订立时通用条款和专用条款中约定的受托人的工作。</w:t>
      </w:r>
    </w:p>
    <w:p w14:paraId="2747CFD4">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1.1.8 “附加工作”是指本合同约定的正常工作以外受托人的工作。</w:t>
      </w:r>
    </w:p>
    <w:p w14:paraId="0B5316BA">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1.1.9 “项目监理机构”是指受托人派驻工程负责履行本合同的组织机构。</w:t>
      </w:r>
    </w:p>
    <w:p w14:paraId="12CD2340">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1.1.10 “总监理工程师”是指由受托人的法定代表人书面授权，全面负责履行本合同、主持项目监理机构工作的注册监理工程师。</w:t>
      </w:r>
    </w:p>
    <w:p w14:paraId="7EC89338">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1.1.11 “酬金”是指受托人履行本合同义务，委托人按照本合同约定给付受托人的金额。</w:t>
      </w:r>
    </w:p>
    <w:p w14:paraId="355D8F23">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1.1.12 “正常工作</w:t>
      </w:r>
      <w:r>
        <w:rPr>
          <w:rFonts w:hint="eastAsia" w:ascii="Times New Roman" w:hAnsi="Times New Roman" w:eastAsia="方正仿宋_GBK" w:cs="方正仿宋_GBK"/>
          <w:color w:val="auto"/>
          <w:kern w:val="0"/>
          <w:sz w:val="28"/>
          <w:szCs w:val="28"/>
          <w:highlight w:val="none"/>
        </w:rPr>
        <w:t>酬金”</w:t>
      </w:r>
      <w:r>
        <w:rPr>
          <w:rFonts w:hint="eastAsia" w:ascii="Times New Roman" w:hAnsi="Times New Roman" w:eastAsia="方正仿宋_GBK" w:cs="方正仿宋_GBK"/>
          <w:color w:val="auto"/>
          <w:sz w:val="28"/>
          <w:szCs w:val="28"/>
          <w:highlight w:val="none"/>
        </w:rPr>
        <w:t>是指受托人完成正常工作，委托人应给付受托人并在协议书中载明的签约</w:t>
      </w:r>
      <w:r>
        <w:rPr>
          <w:rFonts w:hint="eastAsia" w:ascii="Times New Roman" w:hAnsi="Times New Roman" w:eastAsia="方正仿宋_GBK" w:cs="方正仿宋_GBK"/>
          <w:color w:val="auto"/>
          <w:kern w:val="0"/>
          <w:sz w:val="28"/>
          <w:szCs w:val="28"/>
          <w:highlight w:val="none"/>
        </w:rPr>
        <w:t>酬金额</w:t>
      </w:r>
      <w:r>
        <w:rPr>
          <w:rFonts w:hint="eastAsia" w:ascii="Times New Roman" w:hAnsi="Times New Roman" w:eastAsia="方正仿宋_GBK" w:cs="方正仿宋_GBK"/>
          <w:color w:val="auto"/>
          <w:sz w:val="28"/>
          <w:szCs w:val="28"/>
          <w:highlight w:val="none"/>
        </w:rPr>
        <w:t>。</w:t>
      </w:r>
    </w:p>
    <w:p w14:paraId="3113177A">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1.1.13 “附加工作酬金”是指受托人完成附加工作，委托人应给付受托人的金额。</w:t>
      </w:r>
    </w:p>
    <w:p w14:paraId="084CE6DF">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1.1.14 “一方”是指委托人或受托人；“双方”是指委托人和受托人；“第三方”是指除委托人和受托人以外的有关方。</w:t>
      </w:r>
    </w:p>
    <w:p w14:paraId="0DFDC1F6">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1.1.15 “书面形式”是指合同书、信件和数据电文（包括电报、电传、传真、电子数据交换和电子邮件）等可以有形地表现所载内容的形式。</w:t>
      </w:r>
    </w:p>
    <w:p w14:paraId="0CC0BF62">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1.1.16 “天”是指第一天零时至第二天零时的时间。</w:t>
      </w:r>
    </w:p>
    <w:p w14:paraId="4FDD3CCF">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1.1.17“月”是指按公历从一个月中任何一天开始的一个公历月时间。</w:t>
      </w:r>
    </w:p>
    <w:p w14:paraId="6DA5599A">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1.1.18 “不可抗力”是指委托人和受托人在订立本合同时不可预见，在工程施工过程中不可避免发生并不能克服的自然灾害和社会性突发事件，如地震、海啸、瘟疫、水灾、骚乱、暴动、战争和专用条款约定的其他情形。</w:t>
      </w:r>
    </w:p>
    <w:p w14:paraId="203F3050">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bCs/>
          <w:color w:val="auto"/>
          <w:sz w:val="28"/>
          <w:szCs w:val="28"/>
          <w:highlight w:val="none"/>
        </w:rPr>
        <w:t xml:space="preserve">1.2 </w:t>
      </w:r>
      <w:r>
        <w:rPr>
          <w:rFonts w:hint="eastAsia" w:ascii="Times New Roman" w:hAnsi="Times New Roman" w:eastAsia="方正仿宋_GBK" w:cs="方正仿宋_GBK"/>
          <w:color w:val="auto"/>
          <w:sz w:val="28"/>
          <w:szCs w:val="28"/>
          <w:highlight w:val="none"/>
        </w:rPr>
        <w:t>解释</w:t>
      </w:r>
    </w:p>
    <w:p w14:paraId="567899A3">
      <w:pPr>
        <w:tabs>
          <w:tab w:val="left" w:pos="6140"/>
        </w:tabs>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1.2.1本合同使用中文书写、解释和说明。如专用条款约定使用两种及以上语言文字时，应以中文为准。</w:t>
      </w:r>
    </w:p>
    <w:p w14:paraId="51B32409">
      <w:pPr>
        <w:tabs>
          <w:tab w:val="left" w:pos="6140"/>
        </w:tabs>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1.2.2 组成本合同的下列文件彼此应能相互解释、互为说明。除专用条款另有约定外，本合同文件的解释顺序如下：</w:t>
      </w:r>
    </w:p>
    <w:p w14:paraId="4D58C92F">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（1）协议书；</w:t>
      </w:r>
    </w:p>
    <w:p w14:paraId="7E0C4E78">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（2）中标通知书（适用于招标工程）或委托书（适用于非招标工程）；</w:t>
      </w:r>
    </w:p>
    <w:p w14:paraId="0381DE0E">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（3）专用条款及附录A、附录B；</w:t>
      </w:r>
    </w:p>
    <w:p w14:paraId="3E1D1564">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（4）通用条款；</w:t>
      </w:r>
    </w:p>
    <w:p w14:paraId="50AD8E89">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（5）投标文件（适用于招标工程）或监理与相关服务建议书（适用于非招标工程）。</w:t>
      </w:r>
    </w:p>
    <w:p w14:paraId="585C7D70">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双方签订的补充协议与其他文件发生矛盾或歧义时，属于同一类内容的文件，应以最新签署的为准。</w:t>
      </w:r>
    </w:p>
    <w:p w14:paraId="0B81C023">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35" w:name="_Toc9588"/>
      <w:bookmarkStart w:id="1036" w:name="_Toc8492"/>
      <w:bookmarkStart w:id="1037" w:name="_Toc6845"/>
      <w:bookmarkStart w:id="1038" w:name="_Toc256000164"/>
      <w:bookmarkStart w:id="1039" w:name="_Toc256000382"/>
      <w:bookmarkStart w:id="1040" w:name="_Toc18907"/>
      <w:bookmarkStart w:id="1041" w:name="_Toc27387"/>
      <w:bookmarkStart w:id="1042" w:name="_Toc1542"/>
      <w:bookmarkStart w:id="1043" w:name="_Toc26388"/>
      <w:r>
        <w:rPr>
          <w:rFonts w:hint="eastAsia" w:ascii="Times New Roman" w:hAnsi="Times New Roman" w:eastAsia="方正仿宋_GBK" w:cs="方正仿宋_GBK"/>
          <w:b/>
          <w:color w:val="auto"/>
          <w:kern w:val="2"/>
          <w:sz w:val="28"/>
          <w:szCs w:val="22"/>
          <w:highlight w:val="none"/>
          <w:lang w:val="en-US" w:eastAsia="zh-CN" w:bidi="ar-SA"/>
        </w:rPr>
        <w:t>2. 受托人的义务</w:t>
      </w:r>
      <w:bookmarkEnd w:id="1035"/>
      <w:bookmarkEnd w:id="1036"/>
      <w:bookmarkEnd w:id="1037"/>
      <w:bookmarkEnd w:id="1038"/>
      <w:bookmarkEnd w:id="1039"/>
      <w:bookmarkEnd w:id="1040"/>
      <w:bookmarkEnd w:id="1041"/>
      <w:bookmarkEnd w:id="1042"/>
      <w:bookmarkEnd w:id="1043"/>
    </w:p>
    <w:p w14:paraId="7A5C0320">
      <w:pPr>
        <w:adjustRightInd w:val="0"/>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2.1 监理的范围和工作内容</w:t>
      </w:r>
    </w:p>
    <w:p w14:paraId="01C09B2C">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2.1.1 监理范围在专用条款中约定。</w:t>
      </w:r>
    </w:p>
    <w:p w14:paraId="01CE1662">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2.1.2 除专用条款另有约定外，监理工作内容包括：</w:t>
      </w:r>
    </w:p>
    <w:p w14:paraId="28A27036">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（1）收到工程设计文件后编制监理规划，并在第一次工地会议7天前报委托人。根据有关规定和监理工作需要，编制监理实施细则；</w:t>
      </w:r>
    </w:p>
    <w:p w14:paraId="1B5D135D">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（2）熟悉工程设计文件，并参加由委托人主持的图纸会审和设计交底会议；</w:t>
      </w:r>
    </w:p>
    <w:p w14:paraId="624ACC8A">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（3）参加由委托人主持的工地会议；主持监理例会并根据工程需要主持或参加专题会议；</w:t>
      </w:r>
    </w:p>
    <w:p w14:paraId="5AF07E97">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（4）审查施工承包人提交的施工组织设计，重点审查其中的质量安全技术措施、专项施工方案与工程建设强制性标准的符合性；</w:t>
      </w:r>
    </w:p>
    <w:p w14:paraId="3B2FF474">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（5）检查施工承包人工程质量、安全生产管理制度及组织机构和人员资格； </w:t>
      </w:r>
    </w:p>
    <w:p w14:paraId="20548DD5">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（6）检查施工承包人专职安全生产管理人员的配备情况；</w:t>
      </w:r>
    </w:p>
    <w:p w14:paraId="6EC0225C">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（7）审查施工承包人提交的施工进度计划，核查承包人对施工进度计划的调整；</w:t>
      </w:r>
    </w:p>
    <w:p w14:paraId="7FED03DA">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（8）检查施工承包人的试验室；</w:t>
      </w:r>
    </w:p>
    <w:p w14:paraId="5552C4D2">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（9）审核施工分包人资质条件；</w:t>
      </w:r>
    </w:p>
    <w:p w14:paraId="0783D74F">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（10）查验施工承包人的施工测量放线成果；</w:t>
      </w:r>
    </w:p>
    <w:p w14:paraId="0EF32096">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（11）审查工程开工条件，对条件具备的签发开工令；</w:t>
      </w:r>
    </w:p>
    <w:p w14:paraId="64854873">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（12）审查施工承包人报送的工程材料、构配件、设备质量证明文件的有效性和符合性，并按规定对用于工程的材料采取平行检验或见证取样方式进行抽检；</w:t>
      </w:r>
    </w:p>
    <w:p w14:paraId="0C16FA5A">
      <w:pPr>
        <w:adjustRightInd w:val="0"/>
        <w:snapToGrid w:val="0"/>
        <w:spacing w:line="360" w:lineRule="auto"/>
        <w:ind w:left="-97" w:leftChars="-46"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（13）审核施工承包人提交的工程款支付申请，签发或出具工程款支付证书，并报委托人审核、批准；</w:t>
      </w:r>
    </w:p>
    <w:p w14:paraId="1FFF33BC">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（14）在巡视、旁站和检验过程中，发现工程质量、施工安全存在事故隐患的，要求施工承包人整改并报委托人；</w:t>
      </w:r>
    </w:p>
    <w:p w14:paraId="61A83BE0">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（15）经委托人同意，签发工程暂停令和复工令；</w:t>
      </w:r>
    </w:p>
    <w:p w14:paraId="673FE48D">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（16）审查施工承包人提交的采用新材料、新工艺、新技术、新设备的论证材料及相关验收标准；</w:t>
      </w:r>
    </w:p>
    <w:p w14:paraId="2B9787CB">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（17）验收隐蔽工程、分部分项工程；</w:t>
      </w:r>
    </w:p>
    <w:p w14:paraId="249C58A8">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（18）审查施工承包人提交的工程变更申请，协调处理施工进度调整、费用索赔、合同争议等事项；</w:t>
      </w:r>
    </w:p>
    <w:p w14:paraId="62329827">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（19）审查施工承包人提交的竣工验收申请，编写工程质量评估报告；</w:t>
      </w:r>
    </w:p>
    <w:p w14:paraId="2E0413F3">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（20）参加工程竣工验收，签署竣工验收意见；</w:t>
      </w:r>
    </w:p>
    <w:p w14:paraId="1FB4E0BD">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（21）审查施工承包人提交的竣工结算申请并报委托人；</w:t>
      </w:r>
    </w:p>
    <w:p w14:paraId="6232515C">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（22）编制、整理工程监理归档文件并报委托人。</w:t>
      </w:r>
    </w:p>
    <w:p w14:paraId="10AF8960">
      <w:pPr>
        <w:spacing w:line="360" w:lineRule="auto"/>
        <w:ind w:left="420" w:leftChars="200" w:firstLine="140" w:firstLineChars="5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2.1.3 相关服务的范围和内容在附录A中约定。</w:t>
      </w:r>
    </w:p>
    <w:p w14:paraId="357ED76F">
      <w:pPr>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2.2 </w:t>
      </w:r>
      <w:r>
        <w:rPr>
          <w:rFonts w:hint="eastAsia" w:ascii="Times New Roman" w:hAnsi="Times New Roman" w:eastAsia="方正仿宋_GBK" w:cs="方正仿宋_GBK"/>
          <w:bCs/>
          <w:color w:val="auto"/>
          <w:sz w:val="28"/>
          <w:szCs w:val="28"/>
          <w:highlight w:val="none"/>
        </w:rPr>
        <w:t>监理与相关服务依据</w:t>
      </w:r>
    </w:p>
    <w:p w14:paraId="15DA9F03">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2.2.1 监理依据包括：</w:t>
      </w:r>
    </w:p>
    <w:p w14:paraId="20B0F242">
      <w:pPr>
        <w:adjustRightInd w:val="0"/>
        <w:snapToGrid w:val="0"/>
        <w:spacing w:line="360" w:lineRule="auto"/>
        <w:ind w:firstLine="700" w:firstLineChars="25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（1）适用的法律、行政法规及部门规章；</w:t>
      </w:r>
    </w:p>
    <w:p w14:paraId="28F21787">
      <w:pPr>
        <w:adjustRightInd w:val="0"/>
        <w:snapToGrid w:val="0"/>
        <w:spacing w:line="360" w:lineRule="auto"/>
        <w:ind w:firstLine="700" w:firstLineChars="25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（2）与工程有关的标准；</w:t>
      </w:r>
    </w:p>
    <w:p w14:paraId="372D8DD7">
      <w:pPr>
        <w:adjustRightInd w:val="0"/>
        <w:snapToGrid w:val="0"/>
        <w:spacing w:line="360" w:lineRule="auto"/>
        <w:ind w:firstLine="700" w:firstLineChars="25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（3）工程设计及有关文件；</w:t>
      </w:r>
    </w:p>
    <w:p w14:paraId="224C7FA5">
      <w:pPr>
        <w:adjustRightInd w:val="0"/>
        <w:snapToGrid w:val="0"/>
        <w:spacing w:line="360" w:lineRule="auto"/>
        <w:ind w:firstLine="700" w:firstLineChars="25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（4）本合同及委托人与第三方签订的与实施工程有关的其他合同。</w:t>
      </w:r>
    </w:p>
    <w:p w14:paraId="06F5352C">
      <w:pPr>
        <w:spacing w:line="360" w:lineRule="auto"/>
        <w:ind w:left="210" w:leftChars="100"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双方根据工程的行业和地域特点，在专用条款中具体约定监理依据。</w:t>
      </w:r>
    </w:p>
    <w:p w14:paraId="26051253">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2.2.2 相关服务依据在专用条款中约定。</w:t>
      </w:r>
    </w:p>
    <w:p w14:paraId="0BA226E6">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2.3 项目监理机构和人员</w:t>
      </w:r>
    </w:p>
    <w:p w14:paraId="5EFE7A4E">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2.3.1 受托人应组建满足工作需要的项目监理机构，配备必要的检测设备。项目监理机构的主要人员应具有相应的资格条件。</w:t>
      </w:r>
    </w:p>
    <w:p w14:paraId="1AB8B4CD">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2.3.2本合同履行过程中，总监理工程师及重要岗位受托人员应保持相对稳定，以保证监理工作正常进行。</w:t>
      </w:r>
    </w:p>
    <w:p w14:paraId="68A421AF">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2.3.3受托人可根据工程进展和工作需要调整项目监理机构人员。受托人更换总监理工程师时，应提前7天向委托人书面报告，经委托人同意后方可更换；受托人更换项目监理机构其他受托人员，应以相当资格与能力的人员替换，并通知委托人。</w:t>
      </w:r>
    </w:p>
    <w:p w14:paraId="2106FACD">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2.3.4 受托人应及时更换有下列情形之一的受托人员：</w:t>
      </w:r>
    </w:p>
    <w:p w14:paraId="05BD980C">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（1）有严重过失行为的；</w:t>
      </w:r>
    </w:p>
    <w:p w14:paraId="5B62A1F7">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（2）有违法行为不能履行职责的；</w:t>
      </w:r>
    </w:p>
    <w:p w14:paraId="3F8F2945">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（3）涉嫌犯罪的；</w:t>
      </w:r>
    </w:p>
    <w:p w14:paraId="49C527A8">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（4）不能胜任岗位职责的；</w:t>
      </w:r>
    </w:p>
    <w:p w14:paraId="0266425F">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（5）严重违反职业道德的；</w:t>
      </w:r>
    </w:p>
    <w:p w14:paraId="248A75A3">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（6）专用条款约定的其他情形。</w:t>
      </w:r>
    </w:p>
    <w:p w14:paraId="11C88E3D">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2.3.5 委托人可要求受托人更换不能胜任本职工作的项目监理机构人员。</w:t>
      </w:r>
    </w:p>
    <w:p w14:paraId="2460AB80">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2.4 履行职责</w:t>
      </w:r>
    </w:p>
    <w:p w14:paraId="5D0EE048">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受托人应遵循职业道德准则和行为规范，严格按照法律法规、工程建设有关标准及本合同履行职责。</w:t>
      </w:r>
    </w:p>
    <w:p w14:paraId="5CE96B7C">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2.4.1 在监理与相关服务范围内，委托人和承包人提出的意见和要求，受托人应及时提出处置意见。当委托人与承包人之间发生合同争议时，受托人应协助委托人、承包人协商解决。</w:t>
      </w:r>
    </w:p>
    <w:p w14:paraId="3A42E809">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2.4.2 当委托人与承包人之间的合同争议提交仲裁机构仲裁或人民法院审理时，受托人应提供必要的证明资料。</w:t>
      </w:r>
    </w:p>
    <w:p w14:paraId="4AFCC5CC">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2.4.3 受托人应在专用条款约定的授权范围内，处理委托人与承包人所签订合同的变更事宜。如果变更超过授权范围，应以书面形式报委托人批准。</w:t>
      </w:r>
    </w:p>
    <w:p w14:paraId="4F5764C4">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在紧急情况下，为了保护财产和人身安全，受托人所发出的指令未能事先报委托人批准时，应在发出指令后的24小时内以书面形式报委托人。</w:t>
      </w:r>
    </w:p>
    <w:p w14:paraId="4203EA84">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2.4.4 除专用条款另有约定外，受托人发现承包人的人员不能胜任本职工作的，有权要求承包人予以调换。</w:t>
      </w:r>
    </w:p>
    <w:p w14:paraId="5B6810A2">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2.5 提交报告</w:t>
      </w:r>
    </w:p>
    <w:p w14:paraId="6DA2A9E4">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受托人应按专用条款约定的种类、时间和份数向委托人提交监理与相关服务的报告。</w:t>
      </w:r>
    </w:p>
    <w:p w14:paraId="73AEAC3D">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2.6 文件资料</w:t>
      </w:r>
    </w:p>
    <w:p w14:paraId="48DD9100">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在本合同履行期内，受托人应在现场保留工作所用的图纸、报告及记录监理工</w:t>
      </w:r>
      <w:r>
        <w:rPr>
          <w:rFonts w:hint="eastAsia" w:ascii="Times New Roman" w:hAnsi="Times New Roman" w:eastAsia="方正仿宋_GBK" w:cs="方正仿宋_GBK"/>
          <w:color w:val="auto"/>
          <w:sz w:val="28"/>
          <w:szCs w:val="28"/>
          <w:highlight w:val="none"/>
        </w:rPr>
        <w:t>作的相关文件。工程竣工后，应当按照档案管理规定将监理有关文件归档。</w:t>
      </w:r>
    </w:p>
    <w:p w14:paraId="3AA257F9">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2.7 使用委托人的财产</w:t>
      </w:r>
    </w:p>
    <w:p w14:paraId="1FA943B2">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受托人无偿使用附录B中由委托人派遣的人员和提供的房屋、资料、设备。除专用条款另有约定外，委托人提供的房屋、设备属于委托人的财产，受托人应妥善使用和保管，在本合同终止时将这些房屋、设备的清单提交委托人，并按专用条款约定的时间和方式移交。</w:t>
      </w:r>
    </w:p>
    <w:p w14:paraId="0EEC4D24">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44" w:name="_Toc8164"/>
      <w:bookmarkStart w:id="1045" w:name="_Toc256000165"/>
      <w:bookmarkStart w:id="1046" w:name="_Toc17479"/>
      <w:bookmarkStart w:id="1047" w:name="_Toc256000383"/>
      <w:bookmarkStart w:id="1048" w:name="_Toc22527"/>
      <w:bookmarkStart w:id="1049" w:name="_Toc23979"/>
      <w:bookmarkStart w:id="1050" w:name="_Toc3054"/>
      <w:bookmarkStart w:id="1051" w:name="_Toc5538"/>
      <w:bookmarkStart w:id="1052" w:name="_Toc26334"/>
      <w:r>
        <w:rPr>
          <w:rFonts w:hint="eastAsia" w:ascii="Times New Roman" w:hAnsi="Times New Roman" w:eastAsia="方正仿宋_GBK" w:cs="方正仿宋_GBK"/>
          <w:b/>
          <w:color w:val="auto"/>
          <w:kern w:val="2"/>
          <w:sz w:val="28"/>
          <w:szCs w:val="22"/>
          <w:highlight w:val="none"/>
          <w:lang w:val="en-US" w:eastAsia="zh-CN" w:bidi="ar-SA"/>
        </w:rPr>
        <w:t>3．委托人的义务</w:t>
      </w:r>
      <w:bookmarkEnd w:id="1044"/>
      <w:bookmarkEnd w:id="1045"/>
      <w:bookmarkEnd w:id="1046"/>
      <w:bookmarkEnd w:id="1047"/>
      <w:bookmarkEnd w:id="1048"/>
      <w:bookmarkEnd w:id="1049"/>
      <w:bookmarkEnd w:id="1050"/>
      <w:bookmarkEnd w:id="1051"/>
      <w:bookmarkEnd w:id="1052"/>
    </w:p>
    <w:p w14:paraId="3C24336A">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3.1 告知</w:t>
      </w:r>
    </w:p>
    <w:p w14:paraId="293CB0D2">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委托人应在委托人与承包人签订的合同中明确受托人、总监理工程师和授予项目监理机构的权限。如有变更，应及时通知承包人。</w:t>
      </w:r>
    </w:p>
    <w:p w14:paraId="66AAFDC0">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3.2 提供资料</w:t>
      </w:r>
    </w:p>
    <w:p w14:paraId="3DE1877C">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委托人应按照附录B约定，无偿向受托人提供工程有关的资料。</w:t>
      </w:r>
      <w:r>
        <w:rPr>
          <w:rFonts w:hint="eastAsia" w:ascii="Times New Roman" w:hAnsi="Times New Roman" w:eastAsia="方正仿宋_GBK" w:cs="方正仿宋_GBK"/>
          <w:color w:val="auto"/>
          <w:sz w:val="28"/>
          <w:szCs w:val="28"/>
          <w:highlight w:val="none"/>
        </w:rPr>
        <w:t>在本合同履行过程中，委托人应及时向受托人提供最新的与工程有关的资料。</w:t>
      </w:r>
    </w:p>
    <w:p w14:paraId="3C1AFBD4">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3.3 提供工作条件</w:t>
      </w:r>
    </w:p>
    <w:p w14:paraId="0052E876">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委托人应为受托人完成监理与相关服务提供必要的条件。</w:t>
      </w:r>
    </w:p>
    <w:p w14:paraId="33ACB2BC">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 xml:space="preserve">3.3.1 </w:t>
      </w:r>
      <w:r>
        <w:rPr>
          <w:rFonts w:hint="eastAsia" w:ascii="Times New Roman" w:hAnsi="Times New Roman" w:eastAsia="方正仿宋_GBK" w:cs="方正仿宋_GBK"/>
          <w:color w:val="auto"/>
          <w:sz w:val="28"/>
          <w:szCs w:val="28"/>
          <w:highlight w:val="none"/>
        </w:rPr>
        <w:t>委托人应按照附录B约定，派遣相应的人员，提供房屋、设备，供受托人</w:t>
      </w:r>
      <w:r>
        <w:rPr>
          <w:rFonts w:hint="eastAsia" w:ascii="Times New Roman" w:hAnsi="Times New Roman" w:eastAsia="方正仿宋_GBK" w:cs="方正仿宋_GBK"/>
          <w:color w:val="auto"/>
          <w:kern w:val="0"/>
          <w:sz w:val="28"/>
          <w:szCs w:val="28"/>
          <w:highlight w:val="none"/>
        </w:rPr>
        <w:t>无偿</w:t>
      </w:r>
      <w:r>
        <w:rPr>
          <w:rFonts w:hint="eastAsia" w:ascii="Times New Roman" w:hAnsi="Times New Roman" w:eastAsia="方正仿宋_GBK" w:cs="方正仿宋_GBK"/>
          <w:color w:val="auto"/>
          <w:sz w:val="28"/>
          <w:szCs w:val="28"/>
          <w:highlight w:val="none"/>
        </w:rPr>
        <w:t>使用。</w:t>
      </w:r>
    </w:p>
    <w:p w14:paraId="4E046D38">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 xml:space="preserve">3.3.2 </w:t>
      </w:r>
      <w:r>
        <w:rPr>
          <w:rFonts w:hint="eastAsia" w:ascii="Times New Roman" w:hAnsi="Times New Roman" w:eastAsia="方正仿宋_GBK" w:cs="方正仿宋_GBK"/>
          <w:color w:val="auto"/>
          <w:sz w:val="28"/>
          <w:szCs w:val="28"/>
          <w:highlight w:val="none"/>
        </w:rPr>
        <w:t>委托人应负责协调工程建设中所有外部关系，为受托人履行本合同提供必要的外部条件。</w:t>
      </w:r>
    </w:p>
    <w:p w14:paraId="3E595D0B">
      <w:pPr>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3.4 委托人代表</w:t>
      </w:r>
    </w:p>
    <w:p w14:paraId="74F670EE">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委托人应授权一名熟悉工程情况的代表，负责与受托人联系。委托人应在双方签订本合同后7天内，将委托人代表的姓名和职责书面告知受托人。当委托人更换委托人代表时，应提前7天通知受托人。</w:t>
      </w:r>
    </w:p>
    <w:p w14:paraId="6B90D87A">
      <w:pPr>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3.5 委托人意见或要求</w:t>
      </w:r>
    </w:p>
    <w:p w14:paraId="2A1B2759">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在本合同约定的监理与相关服务工作范围内，委托人对承包人的任何意见或要求应通知受托人，由受托人向承包人发出相应指令。</w:t>
      </w:r>
    </w:p>
    <w:p w14:paraId="040C2C24">
      <w:pPr>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3.6 答复</w:t>
      </w:r>
    </w:p>
    <w:p w14:paraId="5EE9B9F4">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委托人应在专用条款约定的时间内，对受托人以书面形式提交并要求作出决定的事宜，给予书面答复。逾期未答复的，视为委托人认可。</w:t>
      </w:r>
    </w:p>
    <w:p w14:paraId="70A92B4D">
      <w:pPr>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3.7 支付</w:t>
      </w:r>
    </w:p>
    <w:p w14:paraId="1F495F72">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委托人应按本合同约定，向受托人支付酬金。</w:t>
      </w:r>
    </w:p>
    <w:p w14:paraId="607E0435">
      <w:pPr>
        <w:keepNext/>
        <w:keepLines/>
        <w:widowControl w:val="0"/>
        <w:snapToGrid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53" w:name="_Toc4273"/>
      <w:bookmarkStart w:id="1054" w:name="_Toc5181"/>
      <w:bookmarkStart w:id="1055" w:name="_Toc256000166"/>
      <w:bookmarkStart w:id="1056" w:name="_Toc14462"/>
      <w:bookmarkStart w:id="1057" w:name="_Toc5333"/>
      <w:bookmarkStart w:id="1058" w:name="_Toc27671"/>
      <w:bookmarkStart w:id="1059" w:name="_Toc26878"/>
      <w:bookmarkStart w:id="1060" w:name="_Toc256000384"/>
      <w:bookmarkStart w:id="1061" w:name="_Toc17434"/>
      <w:r>
        <w:rPr>
          <w:rFonts w:hint="eastAsia" w:ascii="Times New Roman" w:hAnsi="Times New Roman" w:eastAsia="方正仿宋_GBK" w:cs="方正仿宋_GBK"/>
          <w:b/>
          <w:color w:val="auto"/>
          <w:kern w:val="2"/>
          <w:sz w:val="28"/>
          <w:szCs w:val="22"/>
          <w:highlight w:val="none"/>
          <w:lang w:val="en-US" w:eastAsia="zh-CN" w:bidi="ar-SA"/>
        </w:rPr>
        <w:t>4. 违约责任</w:t>
      </w:r>
      <w:bookmarkEnd w:id="1053"/>
      <w:bookmarkEnd w:id="1054"/>
      <w:bookmarkEnd w:id="1055"/>
      <w:bookmarkEnd w:id="1056"/>
      <w:bookmarkEnd w:id="1057"/>
      <w:bookmarkEnd w:id="1058"/>
      <w:bookmarkEnd w:id="1059"/>
      <w:bookmarkEnd w:id="1060"/>
      <w:bookmarkEnd w:id="1061"/>
    </w:p>
    <w:p w14:paraId="1B435FF6">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4.1 受托人的违约责任</w:t>
      </w:r>
    </w:p>
    <w:p w14:paraId="77F47F23">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受托人未履行本合同义务的，应承担相应的责任。</w:t>
      </w:r>
    </w:p>
    <w:p w14:paraId="613F96EA">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4.1.1 因受托人违反本合同约定</w:t>
      </w:r>
      <w:r>
        <w:rPr>
          <w:rFonts w:hint="eastAsia" w:ascii="Times New Roman" w:hAnsi="Times New Roman" w:eastAsia="方正仿宋_GBK" w:cs="方正仿宋_GBK"/>
          <w:color w:val="auto"/>
          <w:sz w:val="28"/>
          <w:szCs w:val="28"/>
          <w:highlight w:val="none"/>
        </w:rPr>
        <w:t>给委托人造成损失的，受托人应当赔偿委托人损失</w:t>
      </w:r>
      <w:r>
        <w:rPr>
          <w:rFonts w:hint="eastAsia" w:ascii="Times New Roman" w:hAnsi="Times New Roman" w:eastAsia="方正仿宋_GBK" w:cs="方正仿宋_GBK"/>
          <w:color w:val="auto"/>
          <w:kern w:val="0"/>
          <w:sz w:val="28"/>
          <w:szCs w:val="28"/>
          <w:highlight w:val="none"/>
        </w:rPr>
        <w:t>。赔偿金额的确定方法在专用条款中约定。受托人承担部分赔偿责任的，其承担赔偿金额由双方协商确定。</w:t>
      </w:r>
    </w:p>
    <w:p w14:paraId="401C8676">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4.1.2 受托人向委托人的索赔不成立时，受托人应赔偿委托人由此发生的费用。</w:t>
      </w:r>
    </w:p>
    <w:p w14:paraId="20A2F7EE">
      <w:pPr>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4.2 委托人的违约责任</w:t>
      </w:r>
    </w:p>
    <w:p w14:paraId="403D490C">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委托人未履行本合同义务的，应承担相应的责任。</w:t>
      </w:r>
    </w:p>
    <w:p w14:paraId="1ED2A8B1">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4.2.1 委托人违反本合同约定造成受托人损失的，委托人应予以赔偿。</w:t>
      </w:r>
    </w:p>
    <w:p w14:paraId="66E71590">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4.2.2 委托人向受托人的索赔不成立时，应赔偿受托人由此引起的费用。</w:t>
      </w:r>
    </w:p>
    <w:p w14:paraId="6000C76D">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sz w:val="28"/>
          <w:szCs w:val="28"/>
          <w:highlight w:val="none"/>
        </w:rPr>
        <w:t xml:space="preserve">4.2.3 </w:t>
      </w:r>
      <w:r>
        <w:rPr>
          <w:rFonts w:hint="eastAsia" w:ascii="Times New Roman" w:hAnsi="Times New Roman" w:eastAsia="方正仿宋_GBK" w:cs="方正仿宋_GBK"/>
          <w:color w:val="auto"/>
          <w:kern w:val="0"/>
          <w:sz w:val="28"/>
          <w:szCs w:val="28"/>
          <w:highlight w:val="none"/>
        </w:rPr>
        <w:t>委托人未能按期支付</w:t>
      </w:r>
      <w:r>
        <w:rPr>
          <w:rFonts w:hint="eastAsia" w:ascii="Times New Roman" w:hAnsi="Times New Roman" w:eastAsia="方正仿宋_GBK" w:cs="方正仿宋_GBK"/>
          <w:color w:val="auto"/>
          <w:sz w:val="28"/>
          <w:szCs w:val="28"/>
          <w:highlight w:val="none"/>
        </w:rPr>
        <w:t>酬金</w:t>
      </w:r>
      <w:r>
        <w:rPr>
          <w:rFonts w:hint="eastAsia" w:ascii="Times New Roman" w:hAnsi="Times New Roman" w:eastAsia="方正仿宋_GBK" w:cs="方正仿宋_GBK"/>
          <w:color w:val="auto"/>
          <w:kern w:val="0"/>
          <w:sz w:val="28"/>
          <w:szCs w:val="28"/>
          <w:highlight w:val="none"/>
        </w:rPr>
        <w:t>超过28天，应按专用条款约定支付逾期付款利息。</w:t>
      </w:r>
    </w:p>
    <w:p w14:paraId="797E8142">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4.3 除外责任</w:t>
      </w:r>
    </w:p>
    <w:p w14:paraId="77ACA00B">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因非受托人的原因，且受托人无过错，发生工程质量事故、安全事故、工期延误等造成的损失，受托人不承担赔偿责任。</w:t>
      </w:r>
    </w:p>
    <w:p w14:paraId="3BA0635F">
      <w:pPr>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因不可抗力导致本合同全部或部分不能履行时，双方各自承担其因此而造成的损失、损害。</w:t>
      </w:r>
    </w:p>
    <w:p w14:paraId="1480B48E">
      <w:pPr>
        <w:keepNext/>
        <w:keepLines/>
        <w:widowControl w:val="0"/>
        <w:snapToGrid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62" w:name="_Toc20360"/>
      <w:bookmarkStart w:id="1063" w:name="_Toc14673"/>
      <w:bookmarkStart w:id="1064" w:name="_Toc256000385"/>
      <w:bookmarkStart w:id="1065" w:name="_Toc12153"/>
      <w:bookmarkStart w:id="1066" w:name="_Toc23879"/>
      <w:bookmarkStart w:id="1067" w:name="_Toc17771"/>
      <w:bookmarkStart w:id="1068" w:name="_Toc22507"/>
      <w:bookmarkStart w:id="1069" w:name="_Toc2334"/>
      <w:bookmarkStart w:id="1070" w:name="_Toc256000167"/>
      <w:r>
        <w:rPr>
          <w:rFonts w:hint="eastAsia" w:ascii="Times New Roman" w:hAnsi="Times New Roman" w:eastAsia="方正仿宋_GBK" w:cs="方正仿宋_GBK"/>
          <w:b/>
          <w:color w:val="auto"/>
          <w:kern w:val="2"/>
          <w:sz w:val="28"/>
          <w:szCs w:val="22"/>
          <w:highlight w:val="none"/>
          <w:lang w:val="en-US" w:eastAsia="zh-CN" w:bidi="ar-SA"/>
        </w:rPr>
        <w:t>5. 支付</w:t>
      </w:r>
      <w:bookmarkEnd w:id="1062"/>
      <w:bookmarkEnd w:id="1063"/>
      <w:bookmarkEnd w:id="1064"/>
      <w:bookmarkEnd w:id="1065"/>
      <w:bookmarkEnd w:id="1066"/>
      <w:bookmarkEnd w:id="1067"/>
      <w:bookmarkEnd w:id="1068"/>
      <w:bookmarkEnd w:id="1069"/>
      <w:bookmarkEnd w:id="1070"/>
    </w:p>
    <w:p w14:paraId="624341C1">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5.1 </w:t>
      </w:r>
      <w:r>
        <w:rPr>
          <w:rFonts w:hint="eastAsia" w:ascii="Times New Roman" w:hAnsi="Times New Roman" w:eastAsia="方正仿宋_GBK" w:cs="方正仿宋_GBK"/>
          <w:bCs/>
          <w:color w:val="auto"/>
          <w:sz w:val="28"/>
          <w:szCs w:val="28"/>
          <w:highlight w:val="none"/>
        </w:rPr>
        <w:t>支付货币</w:t>
      </w:r>
    </w:p>
    <w:p w14:paraId="1AED15E6">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除专用条款另有约定外，酬金均以人民币支付。涉及外币支付的，所采用的货币种类、比例和汇率在专用条款中约定。</w:t>
      </w:r>
    </w:p>
    <w:p w14:paraId="423FCE1D">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5.2 支付申请</w:t>
      </w:r>
    </w:p>
    <w:p w14:paraId="5F4D69D7">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受托人应在本合同约定的每次应付款时间的7天前，向委托人提交支付申请书。支付申请书应当说明当期应付款总额，并列出当期应支付的款项及其金额。</w:t>
      </w:r>
    </w:p>
    <w:p w14:paraId="62FFC3A0">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 5.3 支付酬金</w:t>
      </w:r>
    </w:p>
    <w:p w14:paraId="276A7B2A">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支付的酬金包括正常工作酬金、附加工作酬金、合理化建议奖励金额及费用。</w:t>
      </w:r>
    </w:p>
    <w:p w14:paraId="7241CF3D">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 5.4 </w:t>
      </w:r>
      <w:r>
        <w:rPr>
          <w:rFonts w:hint="eastAsia" w:ascii="Times New Roman" w:hAnsi="Times New Roman" w:eastAsia="方正仿宋_GBK" w:cs="方正仿宋_GBK"/>
          <w:bCs/>
          <w:color w:val="auto"/>
          <w:sz w:val="28"/>
          <w:szCs w:val="28"/>
          <w:highlight w:val="none"/>
        </w:rPr>
        <w:t>有争议部分的付款</w:t>
      </w:r>
    </w:p>
    <w:p w14:paraId="5F681466">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委托人对受托人提交的支付申请书有异议时，应当在收到受托人提交的支付申请书后7天内，以书面形式向受托人发出异议通知。无异议部分的款项应按期支付，有异议部分的款项按第7条约定办理。</w:t>
      </w:r>
    </w:p>
    <w:p w14:paraId="6C64D657">
      <w:pPr>
        <w:widowControl w:val="0"/>
        <w:spacing w:after="120" w:line="360" w:lineRule="auto"/>
        <w:ind w:firstLine="560" w:firstLineChars="200"/>
        <w:jc w:val="both"/>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2"/>
          <w:sz w:val="28"/>
          <w:szCs w:val="28"/>
          <w:highlight w:val="none"/>
          <w:lang w:val="en-US" w:eastAsia="zh-CN" w:bidi="ar-SA"/>
        </w:rPr>
        <w:t>5.5支付方式</w:t>
      </w:r>
    </w:p>
    <w:p w14:paraId="271AEB04">
      <w:pPr>
        <w:widowControl w:val="0"/>
        <w:spacing w:after="120" w:line="360" w:lineRule="auto"/>
        <w:ind w:firstLine="560" w:firstLineChars="200"/>
        <w:jc w:val="both"/>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2"/>
          <w:sz w:val="28"/>
          <w:szCs w:val="28"/>
          <w:highlight w:val="none"/>
          <w:lang w:val="en-US" w:eastAsia="zh-CN" w:bidi="ar-SA"/>
        </w:rPr>
        <w:t>支付方式以专用条款为准。</w:t>
      </w:r>
    </w:p>
    <w:p w14:paraId="615C92A9">
      <w:pPr>
        <w:keepNext/>
        <w:keepLines/>
        <w:widowControl w:val="0"/>
        <w:snapToGrid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71" w:name="_Toc13869"/>
      <w:bookmarkStart w:id="1072" w:name="_Toc16515"/>
      <w:bookmarkStart w:id="1073" w:name="_Toc20949"/>
      <w:bookmarkStart w:id="1074" w:name="_Toc6990"/>
      <w:bookmarkStart w:id="1075" w:name="_Toc4945"/>
      <w:bookmarkStart w:id="1076" w:name="_Toc22288"/>
      <w:bookmarkStart w:id="1077" w:name="_Toc256000168"/>
      <w:bookmarkStart w:id="1078" w:name="_Toc3241"/>
      <w:bookmarkStart w:id="1079" w:name="_Toc256000386"/>
      <w:r>
        <w:rPr>
          <w:rFonts w:hint="eastAsia" w:ascii="Times New Roman" w:hAnsi="Times New Roman" w:eastAsia="方正仿宋_GBK" w:cs="方正仿宋_GBK"/>
          <w:b/>
          <w:color w:val="auto"/>
          <w:kern w:val="2"/>
          <w:sz w:val="28"/>
          <w:szCs w:val="22"/>
          <w:highlight w:val="none"/>
          <w:lang w:val="en-US" w:eastAsia="zh-CN" w:bidi="ar-SA"/>
        </w:rPr>
        <w:t>6. 合同生效、变更、暂停、解除与终止</w:t>
      </w:r>
      <w:bookmarkEnd w:id="1071"/>
      <w:bookmarkEnd w:id="1072"/>
      <w:bookmarkEnd w:id="1073"/>
      <w:bookmarkEnd w:id="1074"/>
      <w:bookmarkEnd w:id="1075"/>
      <w:bookmarkEnd w:id="1076"/>
      <w:bookmarkEnd w:id="1077"/>
      <w:bookmarkEnd w:id="1078"/>
      <w:bookmarkEnd w:id="1079"/>
    </w:p>
    <w:p w14:paraId="18215480">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6.1生效</w:t>
      </w:r>
    </w:p>
    <w:p w14:paraId="38E90193">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除法律另有规定或者专用条款另有约定外，委托人和受托人的法定代表人或其授权代理人在协议书上签字并盖单位章后本合同生效。</w:t>
      </w:r>
    </w:p>
    <w:p w14:paraId="2BFB8E92">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6.2</w:t>
      </w:r>
      <w:r>
        <w:rPr>
          <w:rFonts w:hint="eastAsia" w:ascii="Times New Roman" w:hAnsi="Times New Roman" w:eastAsia="方正仿宋_GBK" w:cs="方正仿宋_GBK"/>
          <w:bCs/>
          <w:color w:val="auto"/>
          <w:sz w:val="28"/>
          <w:szCs w:val="28"/>
          <w:highlight w:val="none"/>
        </w:rPr>
        <w:t>变更</w:t>
      </w:r>
    </w:p>
    <w:p w14:paraId="630C5F7D">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6.2.1 任何一方提出变更请求时，双方经协商一致后可进行变更。</w:t>
      </w:r>
    </w:p>
    <w:p w14:paraId="1FC881CC">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6.2.2除不可抗力外，因非受托人原因导致受托人履行合同期限延长、内容增加时，受托人应当将此情况与可能产生的影响及时通知委托人。增加的监理工作时间、工作内容应视为附加工作。附加工作酬金的确定方法在专用条款中约定。</w:t>
      </w:r>
    </w:p>
    <w:p w14:paraId="31AF3515">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6.2.3合同生效后，如果实际情况发生变化使得受托人不能完成全部或部分工作时，受托人应立即通知委托人。除不可抗力外，其善后工作以及恢复服务的准备工作应为附加工作，附加工作酬金的确定方法在专用条款中约定。受托人用于恢复服务的准备时间不应超过28天。</w:t>
      </w:r>
    </w:p>
    <w:p w14:paraId="2C97837E">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6.2.4合同签订后，遇有与工程相关的法律法规、标准颁布或修订的，双方应遵照执行。由此引起监理与相关服务的范围、时间、酬金变化的，双方应通过协商进行相应调整。</w:t>
      </w:r>
    </w:p>
    <w:p w14:paraId="4AF89F12">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6.2.5 因非受托人原因造成工程概算投资额或建筑安装工程费增加时，正常工作酬金应作相应调整。调整方法在专用条款中约定。</w:t>
      </w:r>
    </w:p>
    <w:p w14:paraId="7FFD15C0">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6.2.6 因工程规模、监理范围的变化导致受托人的正常工作量减少时，正常工作酬金应作相应调整。调整方法在专用条款中约定。</w:t>
      </w:r>
    </w:p>
    <w:p w14:paraId="491B4B20">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6.3 暂停与</w:t>
      </w:r>
      <w:r>
        <w:rPr>
          <w:rFonts w:hint="eastAsia" w:ascii="Times New Roman" w:hAnsi="Times New Roman" w:eastAsia="方正仿宋_GBK" w:cs="方正仿宋_GBK"/>
          <w:bCs/>
          <w:color w:val="auto"/>
          <w:sz w:val="28"/>
          <w:szCs w:val="28"/>
          <w:highlight w:val="none"/>
        </w:rPr>
        <w:t>解除</w:t>
      </w:r>
    </w:p>
    <w:p w14:paraId="0628946E">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除双方协商一致可以解除本合同外，当一方无正当理由未履行本合同约定的义务时，另一方可以根据本合同约定暂停履行本合同直至解除本合同。</w:t>
      </w:r>
    </w:p>
    <w:p w14:paraId="25FC41C8">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6.3.1 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14:paraId="471127D1">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因解除本合同或解除受托人的部分义务导致受托人遭受的损失，除依法可以免除责任的情况外，应由委托人予以补偿，补偿金额由双方协商确定。</w:t>
      </w:r>
    </w:p>
    <w:p w14:paraId="32885F91">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解除本合同的协议必须采取书面形式，协议未达成之前，本合同仍然有效。</w:t>
      </w:r>
    </w:p>
    <w:p w14:paraId="163AC7F5">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6.3.2 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14:paraId="6E49CD13">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w:t>
      </w:r>
      <w:r>
        <w:rPr>
          <w:rFonts w:hint="eastAsia" w:ascii="Times New Roman" w:hAnsi="Times New Roman" w:eastAsia="方正仿宋_GBK" w:cs="方正仿宋_GBK"/>
          <w:color w:val="auto"/>
          <w:kern w:val="0"/>
          <w:sz w:val="28"/>
          <w:szCs w:val="28"/>
          <w:highlight w:val="none"/>
        </w:rPr>
        <w:t>的</w:t>
      </w:r>
      <w:r>
        <w:rPr>
          <w:rFonts w:hint="eastAsia" w:ascii="Times New Roman" w:hAnsi="Times New Roman" w:eastAsia="方正仿宋_GBK" w:cs="方正仿宋_GBK"/>
          <w:color w:val="auto"/>
          <w:sz w:val="28"/>
          <w:szCs w:val="28"/>
          <w:highlight w:val="none"/>
        </w:rPr>
        <w:t>酬金支付至本合同解除日，且应承担第4.2款约定的责任。</w:t>
      </w:r>
    </w:p>
    <w:p w14:paraId="107764B2">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6.3.3 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监理与相关服务</w:t>
      </w:r>
      <w:r>
        <w:rPr>
          <w:rFonts w:hint="eastAsia" w:ascii="Times New Roman" w:hAnsi="Times New Roman" w:eastAsia="方正仿宋_GBK" w:cs="方正仿宋_GBK"/>
          <w:color w:val="auto"/>
          <w:kern w:val="0"/>
          <w:sz w:val="28"/>
          <w:szCs w:val="28"/>
          <w:highlight w:val="none"/>
        </w:rPr>
        <w:t>的</w:t>
      </w:r>
      <w:r>
        <w:rPr>
          <w:rFonts w:hint="eastAsia" w:ascii="Times New Roman" w:hAnsi="Times New Roman" w:eastAsia="方正仿宋_GBK" w:cs="方正仿宋_GBK"/>
          <w:color w:val="auto"/>
          <w:sz w:val="28"/>
          <w:szCs w:val="28"/>
          <w:highlight w:val="none"/>
        </w:rPr>
        <w:t>酬金支付至</w:t>
      </w:r>
      <w:r>
        <w:rPr>
          <w:rFonts w:hint="eastAsia" w:ascii="Times New Roman" w:hAnsi="Times New Roman" w:eastAsia="方正仿宋_GBK" w:cs="方正仿宋_GBK"/>
          <w:color w:val="auto"/>
          <w:kern w:val="0"/>
          <w:sz w:val="28"/>
          <w:szCs w:val="28"/>
          <w:highlight w:val="none"/>
        </w:rPr>
        <w:t>限期改正通知到达受托人之日</w:t>
      </w:r>
      <w:r>
        <w:rPr>
          <w:rFonts w:hint="eastAsia" w:ascii="Times New Roman" w:hAnsi="Times New Roman" w:eastAsia="方正仿宋_GBK" w:cs="方正仿宋_GBK"/>
          <w:color w:val="auto"/>
          <w:sz w:val="28"/>
          <w:szCs w:val="28"/>
          <w:highlight w:val="none"/>
        </w:rPr>
        <w:t>，但受托人应承担第4.1款约定的责任。</w:t>
      </w:r>
    </w:p>
    <w:p w14:paraId="0FBC5753">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6.3.4 受托人在专用条款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14:paraId="543854D4">
      <w:pPr>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sz w:val="28"/>
          <w:szCs w:val="28"/>
          <w:highlight w:val="none"/>
        </w:rPr>
        <w:t>6.3.5 因不可抗力致使本合同部分或全部不能履行时，一方应立即通知另一方，可暂停或解除本合同。</w:t>
      </w:r>
    </w:p>
    <w:p w14:paraId="0E019182">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6.3.6 本合同解除后，本合同约定的有关结算、清理、争议解决方式的条件仍然有效。</w:t>
      </w:r>
    </w:p>
    <w:p w14:paraId="3BEA8C4A">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6.4 </w:t>
      </w:r>
      <w:r>
        <w:rPr>
          <w:rFonts w:hint="eastAsia" w:ascii="Times New Roman" w:hAnsi="Times New Roman" w:eastAsia="方正仿宋_GBK" w:cs="方正仿宋_GBK"/>
          <w:bCs/>
          <w:color w:val="auto"/>
          <w:sz w:val="28"/>
          <w:szCs w:val="28"/>
          <w:highlight w:val="none"/>
        </w:rPr>
        <w:t>终止</w:t>
      </w:r>
    </w:p>
    <w:p w14:paraId="62A1144B">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以下条件全部满足时，本合同即告终止：</w:t>
      </w:r>
    </w:p>
    <w:p w14:paraId="671936EA">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（1）受托人完成本合同约定的全部工作；</w:t>
      </w:r>
    </w:p>
    <w:p w14:paraId="311937B1">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（2）委托人与受托人结清并支付全部酬金。</w:t>
      </w:r>
    </w:p>
    <w:p w14:paraId="172E65D3">
      <w:pPr>
        <w:keepNext/>
        <w:keepLines/>
        <w:widowControl w:val="0"/>
        <w:snapToGrid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80" w:name="_Toc24651"/>
      <w:bookmarkStart w:id="1081" w:name="_Toc256000169"/>
      <w:bookmarkStart w:id="1082" w:name="_Toc19122"/>
      <w:bookmarkStart w:id="1083" w:name="_Toc11641"/>
      <w:bookmarkStart w:id="1084" w:name="_Toc30591"/>
      <w:bookmarkStart w:id="1085" w:name="_Toc20722"/>
      <w:bookmarkStart w:id="1086" w:name="_Toc31626"/>
      <w:bookmarkStart w:id="1087" w:name="_Toc13218"/>
      <w:bookmarkStart w:id="1088" w:name="_Toc256000387"/>
      <w:r>
        <w:rPr>
          <w:rFonts w:hint="eastAsia" w:ascii="Times New Roman" w:hAnsi="Times New Roman" w:eastAsia="方正仿宋_GBK" w:cs="方正仿宋_GBK"/>
          <w:b/>
          <w:color w:val="auto"/>
          <w:kern w:val="2"/>
          <w:sz w:val="28"/>
          <w:szCs w:val="22"/>
          <w:highlight w:val="none"/>
          <w:lang w:val="en-US" w:eastAsia="zh-CN" w:bidi="ar-SA"/>
        </w:rPr>
        <w:t>7. 争议解决</w:t>
      </w:r>
      <w:bookmarkEnd w:id="1080"/>
      <w:bookmarkEnd w:id="1081"/>
      <w:bookmarkEnd w:id="1082"/>
      <w:bookmarkEnd w:id="1083"/>
      <w:bookmarkEnd w:id="1084"/>
      <w:bookmarkEnd w:id="1085"/>
      <w:bookmarkEnd w:id="1086"/>
      <w:bookmarkEnd w:id="1087"/>
      <w:bookmarkEnd w:id="1088"/>
    </w:p>
    <w:p w14:paraId="43CA5FB3">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7.1</w:t>
      </w:r>
      <w:r>
        <w:rPr>
          <w:rFonts w:hint="eastAsia" w:ascii="Times New Roman" w:hAnsi="Times New Roman" w:eastAsia="方正仿宋_GBK" w:cs="方正仿宋_GBK"/>
          <w:bCs/>
          <w:color w:val="auto"/>
          <w:sz w:val="28"/>
          <w:szCs w:val="28"/>
          <w:highlight w:val="none"/>
        </w:rPr>
        <w:t>协商</w:t>
      </w:r>
    </w:p>
    <w:p w14:paraId="65D68468">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双方应本着诚信原则协商解决彼此间的争议。</w:t>
      </w:r>
    </w:p>
    <w:p w14:paraId="09D8CB69">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7.2</w:t>
      </w:r>
      <w:r>
        <w:rPr>
          <w:rFonts w:hint="eastAsia" w:ascii="Times New Roman" w:hAnsi="Times New Roman" w:eastAsia="方正仿宋_GBK" w:cs="方正仿宋_GBK"/>
          <w:bCs/>
          <w:color w:val="auto"/>
          <w:sz w:val="28"/>
          <w:szCs w:val="28"/>
          <w:highlight w:val="none"/>
        </w:rPr>
        <w:t>调解</w:t>
      </w:r>
    </w:p>
    <w:p w14:paraId="7B9A3A52">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如果双方不能在14天内或双方商定的其他时间内解决本合同争议，可以将其提交给专用条款约定的或事后达成协议的调解人进行调解。</w:t>
      </w:r>
    </w:p>
    <w:p w14:paraId="69D1A644">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7.3</w:t>
      </w:r>
      <w:r>
        <w:rPr>
          <w:rFonts w:hint="eastAsia" w:ascii="Times New Roman" w:hAnsi="Times New Roman" w:eastAsia="方正仿宋_GBK" w:cs="方正仿宋_GBK"/>
          <w:bCs/>
          <w:color w:val="auto"/>
          <w:sz w:val="28"/>
          <w:szCs w:val="28"/>
          <w:highlight w:val="none"/>
        </w:rPr>
        <w:t>仲裁或诉讼</w:t>
      </w:r>
    </w:p>
    <w:p w14:paraId="4A1D3510">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双方均有权不经调解直接向专用条款约定的仲裁机构申请仲裁或向有管辖权的人民法院提起诉讼。</w:t>
      </w:r>
    </w:p>
    <w:p w14:paraId="4812B577">
      <w:pPr>
        <w:keepNext/>
        <w:keepLines/>
        <w:widowControl w:val="0"/>
        <w:snapToGrid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089" w:name="_Toc256000170"/>
      <w:bookmarkStart w:id="1090" w:name="_Toc333"/>
      <w:bookmarkStart w:id="1091" w:name="_Toc32138"/>
      <w:bookmarkStart w:id="1092" w:name="_Toc17039"/>
      <w:bookmarkStart w:id="1093" w:name="_Toc15311"/>
      <w:bookmarkStart w:id="1094" w:name="_Toc22274"/>
      <w:bookmarkStart w:id="1095" w:name="_Toc7645"/>
      <w:bookmarkStart w:id="1096" w:name="_Toc7870"/>
      <w:bookmarkStart w:id="1097" w:name="_Toc256000388"/>
      <w:r>
        <w:rPr>
          <w:rFonts w:hint="eastAsia" w:ascii="Times New Roman" w:hAnsi="Times New Roman" w:eastAsia="方正仿宋_GBK" w:cs="方正仿宋_GBK"/>
          <w:b/>
          <w:color w:val="auto"/>
          <w:kern w:val="2"/>
          <w:sz w:val="28"/>
          <w:szCs w:val="22"/>
          <w:highlight w:val="none"/>
          <w:lang w:val="en-US" w:eastAsia="zh-CN" w:bidi="ar-SA"/>
        </w:rPr>
        <w:t>8. 其他</w:t>
      </w:r>
      <w:bookmarkEnd w:id="1089"/>
      <w:bookmarkEnd w:id="1090"/>
      <w:bookmarkEnd w:id="1091"/>
      <w:bookmarkEnd w:id="1092"/>
      <w:bookmarkEnd w:id="1093"/>
      <w:bookmarkEnd w:id="1094"/>
      <w:bookmarkEnd w:id="1095"/>
      <w:bookmarkEnd w:id="1096"/>
      <w:bookmarkEnd w:id="1097"/>
    </w:p>
    <w:p w14:paraId="5A9ECDB8">
      <w:pPr>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8.1 </w:t>
      </w:r>
      <w:r>
        <w:rPr>
          <w:rFonts w:hint="eastAsia" w:ascii="Times New Roman" w:hAnsi="Times New Roman" w:eastAsia="方正仿宋_GBK" w:cs="方正仿宋_GBK"/>
          <w:bCs/>
          <w:color w:val="auto"/>
          <w:sz w:val="28"/>
          <w:szCs w:val="28"/>
          <w:highlight w:val="none"/>
        </w:rPr>
        <w:t>外出考察费用</w:t>
      </w:r>
    </w:p>
    <w:p w14:paraId="53F06DF7">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经委托人同意，受托人员外出考察发生的费用由委托人审核后支付。</w:t>
      </w:r>
    </w:p>
    <w:p w14:paraId="2BB7B1DB">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8.2 </w:t>
      </w:r>
      <w:r>
        <w:rPr>
          <w:rFonts w:hint="eastAsia" w:ascii="Times New Roman" w:hAnsi="Times New Roman" w:eastAsia="方正仿宋_GBK" w:cs="方正仿宋_GBK"/>
          <w:bCs/>
          <w:color w:val="auto"/>
          <w:sz w:val="28"/>
          <w:szCs w:val="28"/>
          <w:highlight w:val="none"/>
        </w:rPr>
        <w:t>检测费用</w:t>
      </w:r>
    </w:p>
    <w:p w14:paraId="7EF466A3">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委托人要求受托人进行的材料和设备检测所发生的费用，由委托人支付，支付时间在专用条款中约定。</w:t>
      </w:r>
    </w:p>
    <w:p w14:paraId="1065BBD0">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8.3 </w:t>
      </w:r>
      <w:r>
        <w:rPr>
          <w:rFonts w:hint="eastAsia" w:ascii="Times New Roman" w:hAnsi="Times New Roman" w:eastAsia="方正仿宋_GBK" w:cs="方正仿宋_GBK"/>
          <w:bCs/>
          <w:color w:val="auto"/>
          <w:sz w:val="28"/>
          <w:szCs w:val="28"/>
          <w:highlight w:val="none"/>
        </w:rPr>
        <w:t>咨询费用</w:t>
      </w:r>
    </w:p>
    <w:p w14:paraId="4A5CE1DF">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经委托人同意，根据工程需要由受托人组织的相关咨询论证会以及聘请相关专家等发生的费用由委托人支付，支付时间在专用条款中约定。</w:t>
      </w:r>
    </w:p>
    <w:p w14:paraId="13BCF631">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8.4 </w:t>
      </w:r>
      <w:r>
        <w:rPr>
          <w:rFonts w:hint="eastAsia" w:ascii="Times New Roman" w:hAnsi="Times New Roman" w:eastAsia="方正仿宋_GBK" w:cs="方正仿宋_GBK"/>
          <w:bCs/>
          <w:color w:val="auto"/>
          <w:sz w:val="28"/>
          <w:szCs w:val="28"/>
          <w:highlight w:val="none"/>
        </w:rPr>
        <w:t>奖励</w:t>
      </w:r>
    </w:p>
    <w:p w14:paraId="20965CEF">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受托人在服务过程中提出的合理化建议，使委托人获得经济效益的，双方在专用条款中约定奖励金额的确定方法。奖励金额在合理化建议被采纳后，与最近一期的正常工作酬金同期支付。</w:t>
      </w:r>
    </w:p>
    <w:p w14:paraId="73A0D351">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8.5 </w:t>
      </w:r>
      <w:r>
        <w:rPr>
          <w:rFonts w:hint="eastAsia" w:ascii="Times New Roman" w:hAnsi="Times New Roman" w:eastAsia="方正仿宋_GBK" w:cs="方正仿宋_GBK"/>
          <w:bCs/>
          <w:color w:val="auto"/>
          <w:sz w:val="28"/>
          <w:szCs w:val="28"/>
          <w:highlight w:val="none"/>
        </w:rPr>
        <w:t>守法诚信</w:t>
      </w:r>
    </w:p>
    <w:p w14:paraId="4261711A">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受托人及其工作人员不得</w:t>
      </w:r>
      <w:r>
        <w:rPr>
          <w:rFonts w:hint="eastAsia" w:ascii="Times New Roman" w:hAnsi="Times New Roman" w:eastAsia="方正仿宋_GBK" w:cs="方正仿宋_GBK"/>
          <w:color w:val="auto"/>
          <w:sz w:val="28"/>
          <w:szCs w:val="28"/>
          <w:highlight w:val="none"/>
          <w:lang w:eastAsia="zh-CN"/>
        </w:rPr>
        <w:t>从事</w:t>
      </w:r>
      <w:r>
        <w:rPr>
          <w:rFonts w:hint="eastAsia" w:ascii="Times New Roman" w:hAnsi="Times New Roman" w:eastAsia="方正仿宋_GBK" w:cs="方正仿宋_GBK"/>
          <w:color w:val="auto"/>
          <w:sz w:val="28"/>
          <w:szCs w:val="28"/>
          <w:highlight w:val="none"/>
        </w:rPr>
        <w:t>与实施工程有关的第三方处获得任何经济利益。</w:t>
      </w:r>
    </w:p>
    <w:p w14:paraId="1840AB67">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8.6 </w:t>
      </w:r>
      <w:r>
        <w:rPr>
          <w:rFonts w:hint="eastAsia" w:ascii="Times New Roman" w:hAnsi="Times New Roman" w:eastAsia="方正仿宋_GBK" w:cs="方正仿宋_GBK"/>
          <w:bCs/>
          <w:color w:val="auto"/>
          <w:sz w:val="28"/>
          <w:szCs w:val="28"/>
          <w:highlight w:val="none"/>
        </w:rPr>
        <w:t>保密</w:t>
      </w:r>
    </w:p>
    <w:p w14:paraId="48A26228">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双方不得泄露对方申明的保密资料，亦不得泄露与实施工程有关的第三方所提供的保密资料，保密事项在专用条款中约定。</w:t>
      </w:r>
    </w:p>
    <w:p w14:paraId="14EEDCFA">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8.7 </w:t>
      </w:r>
      <w:r>
        <w:rPr>
          <w:rFonts w:hint="eastAsia" w:ascii="Times New Roman" w:hAnsi="Times New Roman" w:eastAsia="方正仿宋_GBK" w:cs="方正仿宋_GBK"/>
          <w:bCs/>
          <w:color w:val="auto"/>
          <w:sz w:val="28"/>
          <w:szCs w:val="28"/>
          <w:highlight w:val="none"/>
        </w:rPr>
        <w:t>通知</w:t>
      </w:r>
    </w:p>
    <w:p w14:paraId="523FE085">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本合同涉及的通知均应当采用书面形式，并在送达对方时生效，收件人应书面签收。</w:t>
      </w:r>
    </w:p>
    <w:p w14:paraId="374E936F">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color w:val="auto"/>
          <w:sz w:val="28"/>
          <w:szCs w:val="28"/>
          <w:highlight w:val="none"/>
        </w:rPr>
        <w:t xml:space="preserve">8.8 </w:t>
      </w:r>
      <w:r>
        <w:rPr>
          <w:rFonts w:hint="eastAsia" w:ascii="Times New Roman" w:hAnsi="Times New Roman" w:eastAsia="方正仿宋_GBK" w:cs="方正仿宋_GBK"/>
          <w:bCs/>
          <w:color w:val="auto"/>
          <w:sz w:val="28"/>
          <w:szCs w:val="28"/>
          <w:highlight w:val="none"/>
        </w:rPr>
        <w:t>著作权</w:t>
      </w:r>
    </w:p>
    <w:p w14:paraId="5CA03350">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受托人对其编制的文件拥有著作权。</w:t>
      </w:r>
    </w:p>
    <w:p w14:paraId="39D634E8">
      <w:pPr>
        <w:snapToGrid w:val="0"/>
        <w:spacing w:line="360" w:lineRule="auto"/>
        <w:ind w:firstLine="560" w:firstLineChars="20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受托人可单独或与他人联合出版有关监理与相关服务的资料。除专用条款另有约定外，如果受托人在本合同履行期间及本合同终止后两年内出版涉及本工程的有关监理与相关服务的资料，应当征得委托人的同意。</w:t>
      </w:r>
    </w:p>
    <w:bookmarkEnd w:id="1025"/>
    <w:p w14:paraId="4F2569BE">
      <w:pPr>
        <w:keepNext/>
        <w:keepLines/>
        <w:widowControl w:val="0"/>
        <w:spacing w:before="340" w:after="330" w:line="578" w:lineRule="auto"/>
        <w:ind w:firstLine="640" w:firstLineChars="200"/>
        <w:jc w:val="center"/>
        <w:outlineLvl w:val="0"/>
        <w:rPr>
          <w:rFonts w:ascii="Times New Roman" w:hAnsi="Times New Roman" w:eastAsia="方正仿宋_GBK" w:cs="方正仿宋_GBK"/>
          <w:b/>
          <w:bCs/>
          <w:color w:val="auto"/>
          <w:kern w:val="0"/>
          <w:sz w:val="24"/>
          <w:szCs w:val="44"/>
          <w:highlight w:val="none"/>
        </w:rPr>
      </w:pPr>
      <w:r>
        <w:rPr>
          <w:rFonts w:hint="eastAsia" w:ascii="Times New Roman" w:hAnsi="Times New Roman" w:eastAsia="方正仿宋_GBK" w:cs="方正仿宋_GBK"/>
          <w:b/>
          <w:bCs/>
          <w:color w:val="auto"/>
          <w:kern w:val="0"/>
          <w:sz w:val="32"/>
          <w:szCs w:val="32"/>
          <w:highlight w:val="none"/>
          <w:lang w:val="en-US" w:eastAsia="zh-CN" w:bidi="ar-SA"/>
        </w:rPr>
        <w:br w:type="page"/>
      </w:r>
      <w:bookmarkStart w:id="1098" w:name="_Toc29511"/>
      <w:bookmarkStart w:id="1099" w:name="_Toc31719"/>
      <w:bookmarkStart w:id="1100" w:name="_Toc256000171"/>
      <w:bookmarkStart w:id="1101" w:name="_Toc20321"/>
      <w:bookmarkStart w:id="1102" w:name="_Toc29172"/>
      <w:bookmarkStart w:id="1103" w:name="_Toc256000389"/>
      <w:bookmarkStart w:id="1104" w:name="_Toc5086"/>
      <w:bookmarkStart w:id="1105" w:name="_Toc8938"/>
      <w:bookmarkStart w:id="1106" w:name="_Toc1589"/>
      <w:r>
        <w:rPr>
          <w:rFonts w:hint="eastAsia" w:ascii="Times New Roman" w:hAnsi="Times New Roman" w:eastAsia="方正仿宋_GBK" w:cs="方正仿宋_GBK"/>
          <w:b/>
          <w:bCs/>
          <w:color w:val="auto"/>
          <w:kern w:val="0"/>
          <w:sz w:val="44"/>
          <w:szCs w:val="44"/>
          <w:highlight w:val="none"/>
          <w:lang w:val="en-US" w:eastAsia="zh-CN" w:bidi="ar-SA"/>
        </w:rPr>
        <w:t>第三部分  专用条款</w:t>
      </w:r>
      <w:bookmarkEnd w:id="1098"/>
      <w:bookmarkEnd w:id="1099"/>
      <w:bookmarkEnd w:id="1100"/>
      <w:bookmarkEnd w:id="1101"/>
      <w:bookmarkEnd w:id="1102"/>
      <w:bookmarkEnd w:id="1103"/>
      <w:bookmarkEnd w:id="1104"/>
      <w:bookmarkEnd w:id="1105"/>
      <w:bookmarkEnd w:id="1106"/>
    </w:p>
    <w:p w14:paraId="7064848C">
      <w:pPr>
        <w:keepNext/>
        <w:keepLines/>
        <w:widowControl w:val="0"/>
        <w:adjustRightInd w:val="0"/>
        <w:snapToGrid w:val="0"/>
        <w:spacing w:line="360" w:lineRule="auto"/>
        <w:ind w:firstLine="549" w:firstLineChars="196"/>
        <w:jc w:val="both"/>
        <w:outlineLvl w:val="1"/>
        <w:rPr>
          <w:rFonts w:ascii="Times New Roman" w:hAnsi="Times New Roman" w:eastAsia="方正仿宋_GBK" w:cs="方正仿宋_GBK"/>
          <w:b/>
          <w:color w:val="auto"/>
          <w:sz w:val="28"/>
          <w:highlight w:val="none"/>
        </w:rPr>
      </w:pPr>
      <w:bookmarkStart w:id="1107" w:name="_Toc6954"/>
      <w:bookmarkStart w:id="1108" w:name="_Toc22024"/>
      <w:bookmarkStart w:id="1109" w:name="_Toc8894"/>
      <w:bookmarkStart w:id="1110" w:name="_Toc22552"/>
      <w:bookmarkStart w:id="1111" w:name="_Toc256000390"/>
      <w:bookmarkStart w:id="1112" w:name="_Toc45"/>
      <w:bookmarkStart w:id="1113" w:name="_Toc15631"/>
      <w:bookmarkStart w:id="1114" w:name="_Toc256000172"/>
      <w:bookmarkStart w:id="1115" w:name="_Toc4411"/>
      <w:r>
        <w:rPr>
          <w:rFonts w:hint="eastAsia" w:ascii="Times New Roman" w:hAnsi="Times New Roman" w:eastAsia="方正仿宋_GBK" w:cs="方正仿宋_GBK"/>
          <w:b/>
          <w:color w:val="auto"/>
          <w:kern w:val="2"/>
          <w:sz w:val="28"/>
          <w:szCs w:val="22"/>
          <w:highlight w:val="none"/>
          <w:lang w:val="en-US" w:eastAsia="zh-CN" w:bidi="ar-SA"/>
        </w:rPr>
        <w:t>1. 定义与解释</w:t>
      </w:r>
      <w:bookmarkEnd w:id="1107"/>
      <w:bookmarkEnd w:id="1108"/>
      <w:bookmarkEnd w:id="1109"/>
      <w:bookmarkEnd w:id="1110"/>
      <w:bookmarkEnd w:id="1111"/>
      <w:bookmarkEnd w:id="1112"/>
      <w:bookmarkEnd w:id="1113"/>
      <w:bookmarkEnd w:id="1114"/>
      <w:bookmarkEnd w:id="1115"/>
    </w:p>
    <w:p w14:paraId="0F522039">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 1.2  解释</w:t>
      </w:r>
    </w:p>
    <w:p w14:paraId="272CA731">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 1.2.2合同文件及优先解释顺序</w:t>
      </w:r>
    </w:p>
    <w:p w14:paraId="2E91040F">
      <w:pPr>
        <w:adjustRightInd w:val="0"/>
        <w:snapToGrid w:val="0"/>
        <w:spacing w:line="360" w:lineRule="auto"/>
        <w:ind w:left="0" w:leftChars="0"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r>
        <w:rPr>
          <w:rFonts w:hint="eastAsia" w:ascii="Times New Roman" w:hAnsi="Times New Roman" w:eastAsia="方正仿宋_GBK" w:cs="方正仿宋_GBK"/>
          <w:color w:val="auto"/>
          <w:sz w:val="28"/>
          <w:szCs w:val="28"/>
          <w:highlight w:val="none"/>
          <w:lang w:val="en-US" w:eastAsia="zh-CN"/>
        </w:rPr>
        <w:t>1</w:t>
      </w:r>
      <w:r>
        <w:rPr>
          <w:rFonts w:hint="eastAsia" w:ascii="Times New Roman" w:hAnsi="Times New Roman" w:eastAsia="方正仿宋_GBK" w:cs="方正仿宋_GBK"/>
          <w:color w:val="auto"/>
          <w:sz w:val="28"/>
          <w:szCs w:val="28"/>
          <w:highlight w:val="none"/>
        </w:rPr>
        <w:t>）合同协议书及补充协议；</w:t>
      </w:r>
    </w:p>
    <w:p w14:paraId="411BCB38">
      <w:pPr>
        <w:adjustRightInd/>
        <w:snapToGrid/>
        <w:spacing w:line="360" w:lineRule="auto"/>
        <w:ind w:left="0" w:leftChars="0"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r>
        <w:rPr>
          <w:rFonts w:hint="eastAsia" w:ascii="Times New Roman" w:hAnsi="Times New Roman" w:eastAsia="方正仿宋_GBK" w:cs="方正仿宋_GBK"/>
          <w:color w:val="auto"/>
          <w:sz w:val="28"/>
          <w:szCs w:val="28"/>
          <w:highlight w:val="none"/>
          <w:lang w:val="en-US" w:eastAsia="zh-CN"/>
        </w:rPr>
        <w:t>2</w:t>
      </w:r>
      <w:r>
        <w:rPr>
          <w:rFonts w:hint="eastAsia" w:ascii="Times New Roman" w:hAnsi="Times New Roman" w:eastAsia="方正仿宋_GBK" w:cs="方正仿宋_GBK"/>
          <w:color w:val="auto"/>
          <w:sz w:val="28"/>
          <w:szCs w:val="28"/>
          <w:highlight w:val="none"/>
        </w:rPr>
        <w:t>）中标通知书（适用于招标工程）或委托书（适用于非招标工程）</w:t>
      </w:r>
    </w:p>
    <w:p w14:paraId="2A3342E1">
      <w:pPr>
        <w:adjustRightInd/>
        <w:snapToGrid/>
        <w:spacing w:line="360" w:lineRule="auto"/>
        <w:ind w:firstLine="0" w:firstLineChars="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或</w:t>
      </w:r>
      <w:r>
        <w:rPr>
          <w:rFonts w:hint="eastAsia" w:ascii="Times New Roman" w:hAnsi="Times New Roman" w:eastAsia="方正仿宋_GBK" w:cs="方正仿宋_GBK"/>
          <w:color w:val="auto"/>
          <w:sz w:val="28"/>
          <w:highlight w:val="none"/>
        </w:rPr>
        <w:t>成交通知书（适用于公开竞价）</w:t>
      </w:r>
      <w:r>
        <w:rPr>
          <w:rFonts w:hint="eastAsia" w:ascii="Times New Roman" w:hAnsi="Times New Roman" w:eastAsia="方正仿宋_GBK" w:cs="方正仿宋_GBK"/>
          <w:color w:val="auto"/>
          <w:sz w:val="28"/>
          <w:szCs w:val="28"/>
          <w:highlight w:val="none"/>
        </w:rPr>
        <w:t>；</w:t>
      </w:r>
    </w:p>
    <w:p w14:paraId="06F1281D">
      <w:pPr>
        <w:adjustRightInd w:val="0"/>
        <w:snapToGrid w:val="0"/>
        <w:spacing w:line="360" w:lineRule="auto"/>
        <w:ind w:left="0" w:leftChars="0"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（3）投标文件及相关附件（适用于招标工程）或监理与相关服务建议书（适用于非招标工程）；</w:t>
      </w:r>
    </w:p>
    <w:p w14:paraId="034AB397">
      <w:pPr>
        <w:adjustRightInd w:val="0"/>
        <w:snapToGrid w:val="0"/>
        <w:spacing w:line="360" w:lineRule="auto"/>
        <w:ind w:left="0" w:leftChars="0"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r>
        <w:rPr>
          <w:rFonts w:hint="eastAsia" w:ascii="Times New Roman" w:hAnsi="Times New Roman" w:eastAsia="方正仿宋_GBK" w:cs="方正仿宋_GBK"/>
          <w:color w:val="auto"/>
          <w:sz w:val="28"/>
          <w:szCs w:val="28"/>
          <w:highlight w:val="none"/>
          <w:lang w:val="en-US" w:eastAsia="zh-CN"/>
        </w:rPr>
        <w:t>4</w:t>
      </w:r>
      <w:r>
        <w:rPr>
          <w:rFonts w:hint="eastAsia" w:ascii="Times New Roman" w:hAnsi="Times New Roman" w:eastAsia="方正仿宋_GBK" w:cs="方正仿宋_GBK"/>
          <w:color w:val="auto"/>
          <w:sz w:val="28"/>
          <w:szCs w:val="28"/>
          <w:highlight w:val="none"/>
        </w:rPr>
        <w:t>）专用条款及附件</w:t>
      </w:r>
      <w:r>
        <w:rPr>
          <w:rFonts w:hint="eastAsia" w:ascii="Times New Roman" w:hAnsi="Times New Roman" w:eastAsia="方正仿宋_GBK" w:cs="方正仿宋_GBK"/>
          <w:color w:val="auto"/>
          <w:sz w:val="28"/>
          <w:szCs w:val="28"/>
          <w:highlight w:val="none"/>
          <w:lang w:eastAsia="zh-CN"/>
        </w:rPr>
        <w:t>；</w:t>
      </w:r>
    </w:p>
    <w:p w14:paraId="7C1C3EB8">
      <w:pPr>
        <w:adjustRightInd w:val="0"/>
        <w:snapToGrid w:val="0"/>
        <w:spacing w:line="360" w:lineRule="auto"/>
        <w:ind w:left="0" w:leftChars="0"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r>
        <w:rPr>
          <w:rFonts w:hint="eastAsia" w:ascii="Times New Roman" w:hAnsi="Times New Roman" w:eastAsia="方正仿宋_GBK" w:cs="方正仿宋_GBK"/>
          <w:color w:val="auto"/>
          <w:sz w:val="28"/>
          <w:szCs w:val="28"/>
          <w:highlight w:val="none"/>
          <w:lang w:val="en-US" w:eastAsia="zh-CN"/>
        </w:rPr>
        <w:t>5</w:t>
      </w:r>
      <w:r>
        <w:rPr>
          <w:rFonts w:hint="eastAsia" w:ascii="Times New Roman" w:hAnsi="Times New Roman" w:eastAsia="方正仿宋_GBK" w:cs="方正仿宋_GBK"/>
          <w:color w:val="auto"/>
          <w:sz w:val="28"/>
          <w:szCs w:val="28"/>
          <w:highlight w:val="none"/>
        </w:rPr>
        <w:t>）通用条款；</w:t>
      </w:r>
    </w:p>
    <w:p w14:paraId="33944948">
      <w:pPr>
        <w:adjustRightInd w:val="0"/>
        <w:snapToGrid w:val="0"/>
        <w:spacing w:line="360" w:lineRule="auto"/>
        <w:ind w:left="0" w:leftChars="0"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r>
        <w:rPr>
          <w:rFonts w:hint="eastAsia" w:ascii="Times New Roman" w:hAnsi="Times New Roman" w:eastAsia="方正仿宋_GBK" w:cs="方正仿宋_GBK"/>
          <w:color w:val="auto"/>
          <w:sz w:val="28"/>
          <w:szCs w:val="28"/>
          <w:highlight w:val="none"/>
          <w:lang w:val="en-US" w:eastAsia="zh-CN"/>
        </w:rPr>
        <w:t>6</w:t>
      </w:r>
      <w:r>
        <w:rPr>
          <w:rFonts w:hint="eastAsia" w:ascii="Times New Roman" w:hAnsi="Times New Roman" w:eastAsia="方正仿宋_GBK" w:cs="方正仿宋_GBK"/>
          <w:color w:val="auto"/>
          <w:sz w:val="28"/>
          <w:szCs w:val="28"/>
          <w:highlight w:val="none"/>
        </w:rPr>
        <w:t>）招标文件及相关附件。</w:t>
      </w:r>
    </w:p>
    <w:p w14:paraId="149064B5">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在合同订立及履行过程中形成的与合同有关的文件均</w:t>
      </w:r>
      <w:r>
        <w:rPr>
          <w:rFonts w:hint="eastAsia" w:ascii="Times New Roman" w:hAnsi="Times New Roman" w:eastAsia="方正仿宋_GBK" w:cs="方正仿宋_GBK"/>
          <w:color w:val="auto"/>
          <w:sz w:val="28"/>
          <w:szCs w:val="28"/>
          <w:highlight w:val="none"/>
          <w:lang w:val="en-US" w:eastAsia="zh-CN"/>
        </w:rPr>
        <w:t>构</w:t>
      </w:r>
      <w:r>
        <w:rPr>
          <w:rFonts w:hint="eastAsia" w:ascii="Times New Roman" w:hAnsi="Times New Roman" w:eastAsia="方正仿宋_GBK" w:cs="方正仿宋_GBK"/>
          <w:color w:val="auto"/>
          <w:sz w:val="28"/>
          <w:szCs w:val="28"/>
          <w:highlight w:val="none"/>
        </w:rPr>
        <w:t>成合同文件组成部分，并根据其性质确定优先解释顺序。</w:t>
      </w:r>
    </w:p>
    <w:p w14:paraId="0B33EAC5">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14:paraId="530FC2FB">
      <w:pPr>
        <w:keepNext/>
        <w:keepLines/>
        <w:widowControl w:val="0"/>
        <w:adjustRightInd w:val="0"/>
        <w:snapToGrid w:val="0"/>
        <w:spacing w:line="360" w:lineRule="auto"/>
        <w:ind w:firstLine="557" w:firstLineChars="199"/>
        <w:jc w:val="both"/>
        <w:outlineLvl w:val="1"/>
        <w:rPr>
          <w:rFonts w:ascii="Times New Roman" w:hAnsi="Times New Roman" w:eastAsia="方正仿宋_GBK" w:cs="方正仿宋_GBK"/>
          <w:b/>
          <w:color w:val="auto"/>
          <w:sz w:val="28"/>
          <w:highlight w:val="none"/>
        </w:rPr>
      </w:pPr>
      <w:bookmarkStart w:id="1116" w:name="_Toc13701"/>
      <w:bookmarkStart w:id="1117" w:name="_Toc345"/>
      <w:bookmarkStart w:id="1118" w:name="_Toc9075"/>
      <w:bookmarkStart w:id="1119" w:name="_Toc4650"/>
      <w:bookmarkStart w:id="1120" w:name="_Toc12364"/>
      <w:bookmarkStart w:id="1121" w:name="_Toc933"/>
      <w:bookmarkStart w:id="1122" w:name="_Toc2700"/>
      <w:bookmarkStart w:id="1123" w:name="_Toc256000173"/>
      <w:bookmarkStart w:id="1124" w:name="_Toc256000391"/>
      <w:r>
        <w:rPr>
          <w:rFonts w:hint="eastAsia" w:ascii="Times New Roman" w:hAnsi="Times New Roman" w:eastAsia="方正仿宋_GBK" w:cs="方正仿宋_GBK"/>
          <w:b/>
          <w:color w:val="auto"/>
          <w:kern w:val="2"/>
          <w:sz w:val="28"/>
          <w:szCs w:val="22"/>
          <w:highlight w:val="none"/>
          <w:lang w:val="en-US" w:eastAsia="zh-CN" w:bidi="ar-SA"/>
        </w:rPr>
        <w:t>2. 受托人义务</w:t>
      </w:r>
      <w:bookmarkEnd w:id="1116"/>
      <w:bookmarkEnd w:id="1117"/>
      <w:bookmarkEnd w:id="1118"/>
      <w:bookmarkEnd w:id="1119"/>
      <w:bookmarkEnd w:id="1120"/>
      <w:bookmarkEnd w:id="1121"/>
      <w:bookmarkEnd w:id="1122"/>
      <w:bookmarkEnd w:id="1123"/>
      <w:bookmarkEnd w:id="1124"/>
    </w:p>
    <w:p w14:paraId="5C618761">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2.1 监理的范围和</w:t>
      </w:r>
      <w:r>
        <w:rPr>
          <w:rFonts w:hint="eastAsia" w:ascii="Times New Roman" w:hAnsi="Times New Roman" w:eastAsia="方正仿宋_GBK" w:cs="方正仿宋_GBK"/>
          <w:bCs/>
          <w:color w:val="auto"/>
          <w:sz w:val="28"/>
          <w:szCs w:val="28"/>
          <w:highlight w:val="none"/>
        </w:rPr>
        <w:t>内容</w:t>
      </w:r>
    </w:p>
    <w:p w14:paraId="11AED592">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2.1.1 监理范围包括：</w:t>
      </w:r>
      <w:r>
        <w:rPr>
          <w:rFonts w:hint="eastAsia" w:ascii="Times New Roman" w:hAnsi="Times New Roman" w:eastAsia="方正仿宋_GBK" w:cs="方正仿宋_GBK"/>
          <w:color w:val="auto"/>
          <w:sz w:val="28"/>
          <w:szCs w:val="28"/>
          <w:highlight w:val="none"/>
          <w:u w:val="single"/>
          <w:lang w:val="en-US" w:eastAsia="zh-CN"/>
        </w:rPr>
        <w:t xml:space="preserve">对招标文件要求的工作内容进行监理  </w:t>
      </w:r>
      <w:r>
        <w:rPr>
          <w:rFonts w:hint="eastAsia" w:ascii="Times New Roman" w:hAnsi="Times New Roman" w:eastAsia="方正仿宋_GBK" w:cs="方正仿宋_GBK"/>
          <w:color w:val="auto"/>
          <w:sz w:val="28"/>
          <w:szCs w:val="28"/>
          <w:highlight w:val="none"/>
          <w:u w:val="none"/>
          <w:lang w:val="en-US" w:eastAsia="zh-CN"/>
        </w:rPr>
        <w:t>。</w:t>
      </w:r>
    </w:p>
    <w:p w14:paraId="5B643768">
      <w:pPr>
        <w:numPr>
          <w:ilvl w:val="0"/>
          <w:numId w:val="0"/>
        </w:numPr>
        <w:adjustRightInd w:val="0"/>
        <w:snapToGrid w:val="0"/>
        <w:spacing w:line="360" w:lineRule="auto"/>
        <w:ind w:firstLine="560" w:firstLineChars="200"/>
        <w:rPr>
          <w:rFonts w:hint="eastAsia" w:ascii="Times New Roman" w:hAnsi="Times New Roman" w:eastAsia="方正仿宋_GBK" w:cs="方正仿宋_GBK"/>
          <w:color w:val="auto"/>
          <w:sz w:val="28"/>
          <w:szCs w:val="28"/>
          <w:highlight w:val="none"/>
          <w:u w:val="none"/>
          <w:lang w:val="en-US" w:eastAsia="zh-CN"/>
        </w:rPr>
      </w:pPr>
      <w:r>
        <w:rPr>
          <w:rFonts w:hint="eastAsia" w:ascii="Times New Roman" w:hAnsi="Times New Roman" w:eastAsia="方正仿宋_GBK" w:cs="方正仿宋_GBK"/>
          <w:color w:val="auto"/>
          <w:sz w:val="28"/>
          <w:szCs w:val="28"/>
          <w:highlight w:val="none"/>
        </w:rPr>
        <w:t>2.1.2 除通用条款约定的监理工作外，监理工作内容还包括：</w:t>
      </w:r>
      <w:bookmarkStart w:id="1125" w:name="OLE_LINK4"/>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none"/>
          <w:lang w:val="en-US" w:eastAsia="zh-CN"/>
        </w:rPr>
        <w:t>。</w:t>
      </w:r>
    </w:p>
    <w:p w14:paraId="3152CDAC">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2.2 监理与相关服务依据</w:t>
      </w:r>
    </w:p>
    <w:p w14:paraId="09759CF3">
      <w:pPr>
        <w:spacing w:line="360" w:lineRule="auto"/>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2.2.1 监理依据包括：</w:t>
      </w:r>
      <w:bookmarkEnd w:id="1125"/>
    </w:p>
    <w:p w14:paraId="62C3713C">
      <w:pPr>
        <w:spacing w:line="360" w:lineRule="auto"/>
        <w:ind w:firstLine="560" w:firstLineChars="200"/>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u w:val="single"/>
          <w:lang w:val="en-US" w:eastAsia="zh-CN"/>
        </w:rPr>
        <w:t xml:space="preserve"> (1)国家标准GB50319-2013《建设工程监理规范》及地方政府建设行政管理部门颁发的关于设计、施工、监理等方面的法律、法规、办法、条例、规定、通知等法规性文件。</w:t>
      </w:r>
    </w:p>
    <w:p w14:paraId="6752D94D">
      <w:pPr>
        <w:spacing w:line="360" w:lineRule="auto"/>
        <w:ind w:firstLine="560" w:firstLineChars="200"/>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u w:val="single"/>
          <w:lang w:val="en-US" w:eastAsia="zh-CN"/>
        </w:rPr>
        <w:t>(2)委托人与承包人签订的工程施工合同;</w:t>
      </w:r>
    </w:p>
    <w:p w14:paraId="0EC4DD63">
      <w:pPr>
        <w:spacing w:line="360" w:lineRule="auto"/>
        <w:ind w:firstLine="560" w:firstLineChars="200"/>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u w:val="single"/>
          <w:lang w:val="en-US" w:eastAsia="zh-CN"/>
        </w:rPr>
        <w:t>(3)经批准的设计文件、图纸和说明书;</w:t>
      </w:r>
    </w:p>
    <w:p w14:paraId="6856DA4F">
      <w:pPr>
        <w:spacing w:line="360" w:lineRule="auto"/>
        <w:ind w:firstLine="560" w:firstLineChars="200"/>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u w:val="single"/>
          <w:lang w:val="en-US" w:eastAsia="zh-CN"/>
        </w:rPr>
        <w:t>(4)国家和有关部门颁布的有关规范、规程、标准等;</w:t>
      </w:r>
    </w:p>
    <w:p w14:paraId="72F6341F">
      <w:pPr>
        <w:spacing w:line="360" w:lineRule="auto"/>
        <w:ind w:firstLine="560" w:firstLineChars="200"/>
        <w:rPr>
          <w:rFonts w:hint="eastAsia" w:ascii="Times New Roman" w:hAnsi="Times New Roman" w:eastAsia="方正仿宋_GBK" w:cs="方正仿宋_GBK"/>
          <w:color w:val="auto"/>
          <w:sz w:val="28"/>
          <w:szCs w:val="28"/>
          <w:highlight w:val="none"/>
          <w:u w:val="none"/>
          <w:lang w:val="en-US" w:eastAsia="zh-CN"/>
        </w:rPr>
      </w:pPr>
      <w:r>
        <w:rPr>
          <w:rFonts w:hint="eastAsia" w:ascii="Times New Roman" w:hAnsi="Times New Roman" w:eastAsia="方正仿宋_GBK" w:cs="方正仿宋_GBK"/>
          <w:color w:val="auto"/>
          <w:sz w:val="28"/>
          <w:szCs w:val="28"/>
          <w:highlight w:val="none"/>
          <w:u w:val="single"/>
          <w:lang w:val="en-US" w:eastAsia="zh-CN"/>
        </w:rPr>
        <w:t xml:space="preserve">(4)监理合同(包括招标、投标文件等) </w:t>
      </w:r>
      <w:r>
        <w:rPr>
          <w:rFonts w:hint="eastAsia" w:ascii="Times New Roman" w:hAnsi="Times New Roman" w:eastAsia="方正仿宋_GBK" w:cs="方正仿宋_GBK"/>
          <w:color w:val="auto"/>
          <w:sz w:val="28"/>
          <w:szCs w:val="28"/>
          <w:highlight w:val="none"/>
          <w:u w:val="none"/>
          <w:lang w:val="en-US" w:eastAsia="zh-CN"/>
        </w:rPr>
        <w:t>。</w:t>
      </w:r>
    </w:p>
    <w:p w14:paraId="61648920">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sz w:val="28"/>
          <w:szCs w:val="28"/>
          <w:highlight w:val="none"/>
        </w:rPr>
        <w:t>2.3</w:t>
      </w:r>
      <w:r>
        <w:rPr>
          <w:rFonts w:hint="eastAsia" w:ascii="Times New Roman" w:hAnsi="Times New Roman" w:eastAsia="方正仿宋_GBK" w:cs="方正仿宋_GBK"/>
          <w:color w:val="auto"/>
          <w:kern w:val="0"/>
          <w:sz w:val="28"/>
          <w:szCs w:val="28"/>
          <w:highlight w:val="none"/>
        </w:rPr>
        <w:t>项目监理机构和人员</w:t>
      </w:r>
    </w:p>
    <w:p w14:paraId="32DB3834">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更换监理人员的其他情形：</w:t>
      </w:r>
      <w:r>
        <w:rPr>
          <w:rStyle w:val="17"/>
          <w:rFonts w:hint="eastAsia" w:ascii="Times New Roman" w:hAnsi="Times New Roman"/>
          <w:color w:val="auto"/>
          <w:kern w:val="0"/>
          <w:szCs w:val="21"/>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通用条件 2.3.3  </w:t>
      </w:r>
      <w:r>
        <w:rPr>
          <w:rStyle w:val="17"/>
          <w:rFonts w:hint="eastAsia" w:ascii="Times New Roman" w:hAnsi="Times New Roman"/>
          <w:color w:val="auto"/>
          <w:kern w:val="0"/>
          <w:szCs w:val="21"/>
          <w:highlight w:val="none"/>
          <w:u w:val="single"/>
        </w:rPr>
        <w:t xml:space="preserve"> </w:t>
      </w:r>
      <w:r>
        <w:rPr>
          <w:rStyle w:val="17"/>
          <w:rFonts w:hint="eastAsia" w:ascii="Times New Roman" w:hAnsi="Times New Roman"/>
          <w:color w:val="auto"/>
          <w:kern w:val="0"/>
          <w:szCs w:val="21"/>
          <w:highlight w:val="none"/>
        </w:rPr>
        <w:t>。</w:t>
      </w:r>
    </w:p>
    <w:p w14:paraId="32905011">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sz w:val="28"/>
          <w:szCs w:val="28"/>
          <w:highlight w:val="none"/>
        </w:rPr>
        <w:t xml:space="preserve">2.4 </w:t>
      </w:r>
      <w:r>
        <w:rPr>
          <w:rFonts w:hint="eastAsia" w:ascii="Times New Roman" w:hAnsi="Times New Roman" w:eastAsia="方正仿宋_GBK" w:cs="方正仿宋_GBK"/>
          <w:color w:val="auto"/>
          <w:kern w:val="0"/>
          <w:sz w:val="28"/>
          <w:szCs w:val="28"/>
          <w:highlight w:val="none"/>
        </w:rPr>
        <w:t>履行职责</w:t>
      </w:r>
    </w:p>
    <w:p w14:paraId="1D4B4C43">
      <w:pPr>
        <w:widowControl w:val="0"/>
        <w:spacing w:after="0" w:line="480" w:lineRule="exact"/>
        <w:ind w:left="120" w:firstLine="560" w:firstLineChars="200"/>
        <w:jc w:val="left"/>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2"/>
          <w:sz w:val="28"/>
          <w:szCs w:val="28"/>
          <w:highlight w:val="none"/>
          <w:lang w:val="en-US" w:eastAsia="zh-CN" w:bidi="ar-SA"/>
        </w:rPr>
        <w:t>2.4.3 对受托人的授权范围：</w:t>
      </w:r>
      <w:r>
        <w:rPr>
          <w:rFonts w:hint="eastAsia" w:ascii="Times New Roman" w:hAnsi="Times New Roman" w:eastAsia="方正仿宋_GBK" w:cs="方正仿宋_GBK"/>
          <w:color w:val="auto"/>
          <w:kern w:val="2"/>
          <w:sz w:val="28"/>
          <w:szCs w:val="28"/>
          <w:highlight w:val="none"/>
          <w:u w:val="single"/>
          <w:lang w:val="en-US" w:eastAsia="zh-CN" w:bidi="ar-SA"/>
        </w:rPr>
        <w:t>《建设工程监理规范》GB/T50319-2013 规定职责权限</w:t>
      </w:r>
      <w:r>
        <w:rPr>
          <w:rFonts w:hint="eastAsia" w:eastAsia="方正仿宋_GBK" w:cs="方正仿宋_GBK"/>
          <w:color w:val="auto"/>
          <w:kern w:val="2"/>
          <w:sz w:val="28"/>
          <w:szCs w:val="28"/>
          <w:highlight w:val="none"/>
          <w:u w:val="single"/>
          <w:lang w:val="en-US" w:eastAsia="zh-CN" w:bidi="ar-SA"/>
        </w:rPr>
        <w:t>；</w:t>
      </w:r>
    </w:p>
    <w:p w14:paraId="39ED7A6E">
      <w:pPr>
        <w:adjustRightInd w:val="0"/>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 xml:space="preserve">2.4.4 </w:t>
      </w:r>
      <w:r>
        <w:rPr>
          <w:rFonts w:hint="eastAsia" w:ascii="Times New Roman" w:hAnsi="Times New Roman" w:eastAsia="方正仿宋_GBK" w:cs="方正仿宋_GBK"/>
          <w:color w:val="auto"/>
          <w:kern w:val="0"/>
          <w:sz w:val="28"/>
          <w:szCs w:val="28"/>
          <w:highlight w:val="none"/>
          <w:lang w:val="en-US" w:eastAsia="zh-CN"/>
        </w:rPr>
        <w:t>监理人有权要求承包人调换其人员的限制条件：</w:t>
      </w:r>
      <w:r>
        <w:rPr>
          <w:rFonts w:hint="eastAsia" w:ascii="Times New Roman" w:hAnsi="Times New Roman" w:eastAsia="方正仿宋_GBK" w:cs="方正仿宋_GBK"/>
          <w:color w:val="auto"/>
          <w:kern w:val="0"/>
          <w:sz w:val="28"/>
          <w:szCs w:val="28"/>
          <w:highlight w:val="none"/>
          <w:u w:val="single"/>
          <w:lang w:val="en-US" w:eastAsia="zh-CN"/>
        </w:rPr>
        <w:t>无</w:t>
      </w:r>
      <w:r>
        <w:rPr>
          <w:rFonts w:hint="eastAsia" w:ascii="Times New Roman" w:hAnsi="Times New Roman" w:eastAsia="方正仿宋_GBK" w:cs="方正仿宋_GBK"/>
          <w:color w:val="auto"/>
          <w:kern w:val="0"/>
          <w:sz w:val="28"/>
          <w:szCs w:val="28"/>
          <w:highlight w:val="none"/>
        </w:rPr>
        <w:t>。</w:t>
      </w:r>
    </w:p>
    <w:p w14:paraId="679F706E">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2.5 提交报告</w:t>
      </w:r>
    </w:p>
    <w:p w14:paraId="4C4DA736">
      <w:pPr>
        <w:adjustRightInd w:val="0"/>
        <w:snapToGrid w:val="0"/>
        <w:spacing w:line="360" w:lineRule="auto"/>
        <w:ind w:firstLine="560" w:firstLineChars="200"/>
        <w:rPr>
          <w:rFonts w:ascii="Times New Roman" w:hAnsi="Times New Roman" w:eastAsia="宋体" w:cs="方正仿宋_GBK"/>
          <w:color w:val="auto"/>
          <w:sz w:val="28"/>
          <w:szCs w:val="28"/>
          <w:highlight w:val="none"/>
          <w:u w:val="single"/>
        </w:rPr>
      </w:pPr>
      <w:bookmarkStart w:id="1126" w:name="OLE_LINK5"/>
      <w:r>
        <w:rPr>
          <w:rFonts w:hint="eastAsia" w:ascii="Times New Roman" w:hAnsi="Times New Roman" w:eastAsia="方正仿宋_GBK" w:cs="方正仿宋_GBK"/>
          <w:color w:val="auto"/>
          <w:sz w:val="28"/>
          <w:szCs w:val="28"/>
          <w:highlight w:val="none"/>
        </w:rPr>
        <w:t>受托人应提交报告的种类</w:t>
      </w:r>
      <w:r>
        <w:rPr>
          <w:rFonts w:hint="eastAsia" w:ascii="Times New Roman" w:hAnsi="Times New Roman" w:eastAsia="方正仿宋_GBK" w:cs="方正仿宋_GBK"/>
          <w:color w:val="auto"/>
          <w:sz w:val="28"/>
          <w:szCs w:val="28"/>
          <w:highlight w:val="none"/>
          <w:lang w:eastAsia="zh-CN"/>
        </w:rPr>
        <w:t>（</w:t>
      </w:r>
      <w:r>
        <w:rPr>
          <w:rFonts w:hint="eastAsia" w:ascii="Times New Roman" w:hAnsi="Times New Roman" w:eastAsia="方正仿宋_GBK" w:cs="方正仿宋_GBK"/>
          <w:color w:val="auto"/>
          <w:kern w:val="0"/>
          <w:sz w:val="28"/>
          <w:szCs w:val="28"/>
          <w:highlight w:val="none"/>
        </w:rPr>
        <w:t>包括监理规划、实施细则、监理周报、监理月报</w:t>
      </w:r>
      <w:r>
        <w:rPr>
          <w:rFonts w:hint="eastAsia" w:ascii="Times New Roman" w:hAnsi="Times New Roman" w:eastAsia="方正仿宋_GBK" w:cs="方正仿宋_GBK"/>
          <w:color w:val="auto"/>
          <w:kern w:val="0"/>
          <w:sz w:val="28"/>
          <w:szCs w:val="28"/>
          <w:highlight w:val="none"/>
          <w:lang w:eastAsia="zh-CN"/>
        </w:rPr>
        <w:t>）</w:t>
      </w:r>
      <w:r>
        <w:rPr>
          <w:rFonts w:hint="eastAsia" w:ascii="Times New Roman" w:hAnsi="Times New Roman" w:eastAsia="方正仿宋_GBK" w:cs="方正仿宋_GBK"/>
          <w:color w:val="auto"/>
          <w:sz w:val="28"/>
          <w:szCs w:val="28"/>
          <w:highlight w:val="none"/>
        </w:rPr>
        <w:t>、时间和份数</w:t>
      </w:r>
      <w:r>
        <w:rPr>
          <w:rFonts w:hint="eastAsia" w:ascii="Times New Roman" w:hAnsi="Times New Roman" w:eastAsia="宋体" w:cs="Times New Roman"/>
          <w:color w:val="auto"/>
          <w:sz w:val="28"/>
          <w:highlight w:val="none"/>
        </w:rPr>
        <w:t>：</w:t>
      </w:r>
      <w:r>
        <w:rPr>
          <w:rFonts w:hint="eastAsia" w:ascii="Times New Roman" w:hAnsi="Times New Roman" w:eastAsia="方正仿宋_GBK" w:cs="方正仿宋_GBK"/>
          <w:color w:val="auto"/>
          <w:kern w:val="2"/>
          <w:sz w:val="28"/>
          <w:szCs w:val="28"/>
          <w:highlight w:val="none"/>
          <w:u w:val="single"/>
          <w:lang w:val="en-US" w:eastAsia="zh-CN" w:bidi="ar-SA"/>
        </w:rPr>
        <w:t xml:space="preserve">  开工前 7 天报监理规划，每月 5 日前报上个月监理月报，每次例会 后 3 天报监理例会纪要  </w:t>
      </w:r>
      <w:r>
        <w:rPr>
          <w:rStyle w:val="17"/>
          <w:rFonts w:hint="eastAsia" w:ascii="Times New Roman" w:hAnsi="Times New Roman"/>
          <w:color w:val="auto"/>
          <w:kern w:val="0"/>
          <w:szCs w:val="21"/>
          <w:highlight w:val="none"/>
        </w:rPr>
        <w:t>。</w:t>
      </w:r>
    </w:p>
    <w:bookmarkEnd w:id="1126"/>
    <w:p w14:paraId="61D6688D">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 xml:space="preserve">2.7 使用委托人的财产 </w:t>
      </w:r>
    </w:p>
    <w:p w14:paraId="16D14EBE">
      <w:pPr>
        <w:keepNext w:val="0"/>
        <w:keepLines w:val="0"/>
        <w:widowControl/>
        <w:suppressLineNumbers w:val="0"/>
        <w:jc w:val="left"/>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 xml:space="preserve"> </w:t>
      </w:r>
      <w:r>
        <w:rPr>
          <w:rFonts w:hint="eastAsia" w:eastAsia="方正仿宋_GBK" w:cs="方正仿宋_GBK"/>
          <w:color w:val="auto"/>
          <w:kern w:val="0"/>
          <w:sz w:val="28"/>
          <w:szCs w:val="28"/>
          <w:highlight w:val="none"/>
          <w:lang w:val="en-US" w:eastAsia="zh-CN"/>
        </w:rPr>
        <w:t xml:space="preserve">  </w:t>
      </w:r>
      <w:r>
        <w:rPr>
          <w:rFonts w:hint="eastAsia" w:ascii="Times New Roman" w:hAnsi="Times New Roman" w:eastAsia="方正仿宋_GBK" w:cs="方正仿宋_GBK"/>
          <w:color w:val="auto"/>
          <w:sz w:val="28"/>
          <w:szCs w:val="28"/>
          <w:highlight w:val="none"/>
        </w:rPr>
        <w:t>附录B中由委托人无偿提供的房屋、设备的所有权属于：</w:t>
      </w:r>
      <w:r>
        <w:rPr>
          <w:rStyle w:val="17"/>
          <w:rFonts w:hint="eastAsia" w:ascii="Times New Roman" w:hAnsi="Times New Roman"/>
          <w:color w:val="auto"/>
          <w:kern w:val="0"/>
          <w:szCs w:val="21"/>
          <w:highlight w:val="none"/>
          <w:u w:val="single"/>
        </w:rPr>
        <w:t xml:space="preserve"> </w:t>
      </w:r>
      <w:r>
        <w:rPr>
          <w:rFonts w:hint="eastAsia" w:ascii="宋体" w:hAnsi="宋体" w:eastAsia="宋体" w:cs="宋体"/>
          <w:color w:val="auto"/>
          <w:kern w:val="0"/>
          <w:sz w:val="28"/>
          <w:szCs w:val="28"/>
          <w:highlight w:val="none"/>
          <w:u w:val="single"/>
          <w:lang w:val="en-US" w:eastAsia="zh-CN" w:bidi="ar"/>
        </w:rPr>
        <w:t>无</w:t>
      </w:r>
      <w:r>
        <w:rPr>
          <w:rStyle w:val="17"/>
          <w:rFonts w:hint="eastAsia" w:ascii="Times New Roman" w:hAnsi="Times New Roman"/>
          <w:color w:val="auto"/>
          <w:kern w:val="0"/>
          <w:szCs w:val="21"/>
          <w:highlight w:val="none"/>
          <w:u w:val="single"/>
        </w:rPr>
        <w:t xml:space="preserve"> </w:t>
      </w:r>
      <w:r>
        <w:rPr>
          <w:rFonts w:hint="eastAsia" w:ascii="Times New Roman" w:hAnsi="Times New Roman" w:eastAsia="方正仿宋_GBK" w:cs="方正仿宋_GBK"/>
          <w:color w:val="auto"/>
          <w:sz w:val="28"/>
          <w:szCs w:val="28"/>
          <w:highlight w:val="none"/>
        </w:rPr>
        <w:t>。</w:t>
      </w:r>
    </w:p>
    <w:p w14:paraId="0257F934">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受托人应在本合同终止后</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i/>
          <w:iCs/>
          <w:color w:val="auto"/>
          <w:sz w:val="28"/>
          <w:szCs w:val="28"/>
          <w:highlight w:val="none"/>
          <w:u w:val="single"/>
          <w:lang w:val="en-US" w:eastAsia="zh-CN"/>
        </w:rPr>
        <w:t xml:space="preserve"> </w:t>
      </w:r>
      <w:r>
        <w:rPr>
          <w:rStyle w:val="17"/>
          <w:rFonts w:hint="eastAsia" w:ascii="Times New Roman" w:hAnsi="Times New Roman"/>
          <w:color w:val="auto"/>
          <w:kern w:val="0"/>
          <w:szCs w:val="21"/>
          <w:highlight w:val="none"/>
          <w:u w:val="single"/>
        </w:rPr>
        <w:t xml:space="preserve"> </w:t>
      </w:r>
      <w:r>
        <w:rPr>
          <w:rFonts w:hint="eastAsia" w:ascii="宋体" w:hAnsi="宋体" w:eastAsia="宋体" w:cs="宋体"/>
          <w:color w:val="auto"/>
          <w:kern w:val="0"/>
          <w:sz w:val="28"/>
          <w:szCs w:val="28"/>
          <w:highlight w:val="none"/>
          <w:u w:val="single"/>
          <w:lang w:val="en-US" w:eastAsia="zh-CN" w:bidi="ar"/>
        </w:rPr>
        <w:t>无</w:t>
      </w:r>
      <w:r>
        <w:rPr>
          <w:rStyle w:val="17"/>
          <w:rFonts w:hint="eastAsia" w:ascii="Times New Roman" w:hAnsi="Times New Roman"/>
          <w:color w:val="auto"/>
          <w:kern w:val="0"/>
          <w:szCs w:val="21"/>
          <w:highlight w:val="none"/>
          <w:u w:val="single"/>
        </w:rPr>
        <w:t xml:space="preserve"> </w:t>
      </w:r>
      <w:r>
        <w:rPr>
          <w:rFonts w:hint="eastAsia" w:ascii="Times New Roman" w:hAnsi="Times New Roman" w:eastAsia="方正仿宋_GBK" w:cs="方正仿宋_GBK"/>
          <w:i/>
          <w:iCs/>
          <w:color w:val="auto"/>
          <w:sz w:val="28"/>
          <w:szCs w:val="28"/>
          <w:highlight w:val="none"/>
          <w:u w:val="single"/>
          <w:lang w:val="en-US" w:eastAsia="zh-CN"/>
        </w:rPr>
        <w:t xml:space="preserve"> </w:t>
      </w:r>
      <w:r>
        <w:rPr>
          <w:rFonts w:hint="eastAsia" w:ascii="Times New Roman" w:hAnsi="Times New Roman" w:eastAsia="方正仿宋_GBK" w:cs="方正仿宋_GBK"/>
          <w:i/>
          <w:iCs/>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天内移交委托人无偿提供的房屋、设备，移交的时间和方式为：</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lang w:val="en-US" w:eastAsia="zh-CN" w:bidi="ar"/>
        </w:rPr>
        <w:t>无</w:t>
      </w:r>
      <w:r>
        <w:rPr>
          <w:rStyle w:val="17"/>
          <w:rFonts w:hint="eastAsia" w:ascii="Times New Roman" w:hAnsi="Times New Roman"/>
          <w:color w:val="auto"/>
          <w:kern w:val="0"/>
          <w:szCs w:val="21"/>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rPr>
        <w:t>。</w:t>
      </w:r>
    </w:p>
    <w:p w14:paraId="0D192E76">
      <w:pPr>
        <w:keepNext/>
        <w:keepLines/>
        <w:widowControl w:val="0"/>
        <w:adjustRightInd w:val="0"/>
        <w:snapToGrid w:val="0"/>
        <w:spacing w:line="360" w:lineRule="auto"/>
        <w:ind w:firstLine="549" w:firstLineChars="196"/>
        <w:jc w:val="both"/>
        <w:outlineLvl w:val="1"/>
        <w:rPr>
          <w:rFonts w:ascii="Times New Roman" w:hAnsi="Times New Roman" w:eastAsia="方正仿宋_GBK" w:cs="方正仿宋_GBK"/>
          <w:b/>
          <w:color w:val="auto"/>
          <w:sz w:val="28"/>
          <w:highlight w:val="none"/>
        </w:rPr>
      </w:pPr>
      <w:bookmarkStart w:id="1127" w:name="_Toc368"/>
      <w:bookmarkStart w:id="1128" w:name="_Toc5997"/>
      <w:bookmarkStart w:id="1129" w:name="_Toc23944"/>
      <w:bookmarkStart w:id="1130" w:name="_Toc20870"/>
      <w:bookmarkStart w:id="1131" w:name="_Toc2786"/>
      <w:bookmarkStart w:id="1132" w:name="_Toc30271"/>
      <w:bookmarkStart w:id="1133" w:name="_Toc256000174"/>
      <w:bookmarkStart w:id="1134" w:name="_Toc18527"/>
      <w:bookmarkStart w:id="1135" w:name="_Toc256000392"/>
      <w:r>
        <w:rPr>
          <w:rFonts w:hint="eastAsia" w:ascii="Times New Roman" w:hAnsi="Times New Roman" w:eastAsia="方正仿宋_GBK" w:cs="方正仿宋_GBK"/>
          <w:b/>
          <w:color w:val="auto"/>
          <w:kern w:val="2"/>
          <w:sz w:val="28"/>
          <w:szCs w:val="22"/>
          <w:highlight w:val="none"/>
          <w:lang w:val="en-US" w:eastAsia="zh-CN" w:bidi="ar-SA"/>
        </w:rPr>
        <w:t>3. 委托人义务</w:t>
      </w:r>
      <w:bookmarkEnd w:id="1127"/>
      <w:bookmarkEnd w:id="1128"/>
      <w:bookmarkEnd w:id="1129"/>
      <w:bookmarkEnd w:id="1130"/>
      <w:bookmarkEnd w:id="1131"/>
      <w:bookmarkEnd w:id="1132"/>
      <w:bookmarkEnd w:id="1133"/>
      <w:bookmarkEnd w:id="1134"/>
      <w:bookmarkEnd w:id="1135"/>
      <w:r>
        <w:rPr>
          <w:rFonts w:hint="eastAsia" w:ascii="Times New Roman" w:hAnsi="Times New Roman" w:eastAsia="方正仿宋_GBK" w:cs="方正仿宋_GBK"/>
          <w:b/>
          <w:color w:val="auto"/>
          <w:kern w:val="2"/>
          <w:sz w:val="28"/>
          <w:szCs w:val="22"/>
          <w:highlight w:val="none"/>
          <w:lang w:val="en-US" w:eastAsia="zh-CN" w:bidi="ar-SA"/>
        </w:rPr>
        <w:t xml:space="preserve">  </w:t>
      </w:r>
    </w:p>
    <w:p w14:paraId="4E4A0A61">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3.4 委托人代表</w:t>
      </w:r>
    </w:p>
    <w:p w14:paraId="3B758892">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委托人代表为：</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w:t>
      </w:r>
    </w:p>
    <w:p w14:paraId="11BD40AC">
      <w:pPr>
        <w:widowControl w:val="0"/>
        <w:adjustRightInd w:val="0"/>
        <w:snapToGrid w:val="0"/>
        <w:spacing w:after="120" w:line="360" w:lineRule="auto"/>
        <w:ind w:firstLine="280" w:firstLineChars="100"/>
        <w:jc w:val="both"/>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2"/>
          <w:sz w:val="28"/>
          <w:szCs w:val="28"/>
          <w:highlight w:val="none"/>
          <w:lang w:val="en-US" w:eastAsia="zh-CN" w:bidi="ar-SA"/>
        </w:rPr>
        <w:t xml:space="preserve">  </w:t>
      </w:r>
      <w:r>
        <w:rPr>
          <w:rFonts w:hint="eastAsia" w:ascii="Times New Roman" w:hAnsi="Times New Roman" w:eastAsia="方正仿宋_GBK" w:cs="方正仿宋_GBK"/>
          <w:color w:val="auto"/>
          <w:kern w:val="0"/>
          <w:sz w:val="28"/>
          <w:szCs w:val="28"/>
          <w:highlight w:val="none"/>
          <w:lang w:val="en-US" w:eastAsia="zh-CN" w:bidi="ar-SA"/>
        </w:rPr>
        <w:t>3.6 答复</w:t>
      </w:r>
    </w:p>
    <w:p w14:paraId="444F269F">
      <w:pPr>
        <w:adjustRightInd w:val="0"/>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委托人同意在</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i/>
          <w:iCs/>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天内，对受托人书面提交并要求做出决定的事宜给予书面答复。</w:t>
      </w:r>
    </w:p>
    <w:p w14:paraId="315430C9">
      <w:pPr>
        <w:keepNext/>
        <w:keepLines/>
        <w:widowControl w:val="0"/>
        <w:spacing w:line="360" w:lineRule="auto"/>
        <w:ind w:firstLine="560" w:firstLineChars="200"/>
        <w:jc w:val="both"/>
        <w:outlineLvl w:val="1"/>
        <w:rPr>
          <w:rFonts w:ascii="Times New Roman" w:hAnsi="Times New Roman" w:eastAsia="方正仿宋_GBK" w:cs="方正仿宋_GBK"/>
          <w:b/>
          <w:color w:val="auto"/>
          <w:sz w:val="28"/>
          <w:highlight w:val="none"/>
        </w:rPr>
      </w:pPr>
      <w:bookmarkStart w:id="1136" w:name="_Toc19170"/>
      <w:bookmarkStart w:id="1137" w:name="_Toc256000175"/>
      <w:bookmarkStart w:id="1138" w:name="_Toc32697"/>
      <w:bookmarkStart w:id="1139" w:name="_Toc20764"/>
      <w:bookmarkStart w:id="1140" w:name="_Toc19981"/>
      <w:bookmarkStart w:id="1141" w:name="_Toc256000393"/>
      <w:bookmarkStart w:id="1142" w:name="_Toc23969"/>
      <w:bookmarkStart w:id="1143" w:name="_Toc3681"/>
      <w:bookmarkStart w:id="1144" w:name="_Toc26049"/>
      <w:r>
        <w:rPr>
          <w:rFonts w:hint="eastAsia" w:ascii="Times New Roman" w:hAnsi="Times New Roman" w:eastAsia="方正仿宋_GBK" w:cs="方正仿宋_GBK"/>
          <w:b/>
          <w:color w:val="auto"/>
          <w:kern w:val="2"/>
          <w:sz w:val="28"/>
          <w:szCs w:val="22"/>
          <w:highlight w:val="none"/>
          <w:lang w:val="en-US" w:eastAsia="zh-CN" w:bidi="ar-SA"/>
        </w:rPr>
        <w:t>4. 违约责任</w:t>
      </w:r>
      <w:bookmarkEnd w:id="1136"/>
      <w:bookmarkEnd w:id="1137"/>
      <w:bookmarkEnd w:id="1138"/>
      <w:bookmarkEnd w:id="1139"/>
      <w:bookmarkEnd w:id="1140"/>
      <w:bookmarkEnd w:id="1141"/>
      <w:bookmarkEnd w:id="1142"/>
      <w:bookmarkEnd w:id="1143"/>
      <w:bookmarkEnd w:id="1144"/>
    </w:p>
    <w:p w14:paraId="481CE39F">
      <w:pPr>
        <w:spacing w:line="360" w:lineRule="auto"/>
        <w:ind w:left="210" w:leftChars="100" w:firstLine="420" w:firstLineChars="15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4.1 受托人的违约责任</w:t>
      </w:r>
    </w:p>
    <w:p w14:paraId="7B097B91">
      <w:pPr>
        <w:spacing w:line="360" w:lineRule="auto"/>
        <w:ind w:left="210" w:leftChars="100" w:firstLine="420" w:firstLineChars="150"/>
        <w:rPr>
          <w:rFonts w:hint="eastAsia"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lang w:val="en-US" w:eastAsia="zh-CN"/>
        </w:rPr>
        <w:t xml:space="preserve">4.1.1 监理人赔偿金额按下列方法确定： </w:t>
      </w:r>
    </w:p>
    <w:p w14:paraId="307BFA08">
      <w:pPr>
        <w:spacing w:line="360" w:lineRule="auto"/>
        <w:ind w:left="210" w:leftChars="100" w:firstLine="420" w:firstLineChars="150"/>
        <w:rPr>
          <w:rFonts w:hint="eastAsia"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lang w:val="en-US" w:eastAsia="zh-CN"/>
        </w:rPr>
        <w:t>赔偿金＝直接经济损失×正常工作酬金÷工程概算投资额（或建筑安装工程费）</w:t>
      </w:r>
    </w:p>
    <w:p w14:paraId="41091786">
      <w:pPr>
        <w:spacing w:line="360" w:lineRule="auto"/>
        <w:ind w:firstLine="560" w:firstLineChars="200"/>
        <w:jc w:val="left"/>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除合同专用条款列明的违约责任外，委托人有权视情况向受托人发出书面警告、要求受托人限期无偿整改，或者单方解除全部或部分合同。违约金及返还合同款项不足以弥补委托人全部损失的，受托人还应足额向委托人赔偿。本协议所述的“损失”均指包括但不限于受害方或守约方遭受的所有直接经济损失、间接经济损失、可得利益损失、诉讼仲裁费用、融资担保费用、律师费用、公证费用、评估费用、鉴定费用、公告费用、差旅费用等。</w:t>
      </w:r>
    </w:p>
    <w:p w14:paraId="74119727">
      <w:pPr>
        <w:spacing w:line="360" w:lineRule="auto"/>
        <w:ind w:firstLine="560" w:firstLineChars="200"/>
        <w:jc w:val="left"/>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 xml:space="preserve">（1）限期改正。受托人未履行或未按时履行或未按质履行义务时，委托人有权发出书面通知，并要求受托人必须在限定的时间内履行义务。 </w:t>
      </w:r>
    </w:p>
    <w:p w14:paraId="1642667F">
      <w:pPr>
        <w:spacing w:line="360" w:lineRule="auto"/>
        <w:ind w:firstLine="560" w:firstLineChars="200"/>
        <w:jc w:val="left"/>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一般违约责任。受托人违反本合同的约定须承担一般违约责任时，委托人扣除合同总价价款的1‰/次（低于人民币2000元按2000元计）作为违约金。如无明确约定，同一事项受托人收到两次书面通知仍未完成整改的或受到两次书面警告的，应承担一次一般违约责任。</w:t>
      </w:r>
    </w:p>
    <w:p w14:paraId="021C83B4">
      <w:pPr>
        <w:spacing w:line="360" w:lineRule="auto"/>
        <w:ind w:firstLine="560" w:firstLineChars="200"/>
        <w:jc w:val="left"/>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（3）严重违约责任。受托人违反本合同的约定须承担严重违约责任时，委托人扣除合同总价价款5‰/次（低于人民币5000元按5000元计）作为违约金。同一性质一般违约行为累计发生两次，计一次严重违约责任。</w:t>
      </w:r>
    </w:p>
    <w:p w14:paraId="30833D4E">
      <w:pPr>
        <w:spacing w:line="360" w:lineRule="auto"/>
        <w:ind w:firstLine="560" w:firstLineChars="200"/>
        <w:jc w:val="left"/>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解除部分合同。当受托人违反本合同的约定符合解除部分合同的条件时，委托人有权向受托人发出书面解除部分合同的通知，该通知在送达受托人时部分解除合同即生效。部分解除合同的法律后果按照本合同通用条款相关约定执行。</w:t>
      </w:r>
    </w:p>
    <w:p w14:paraId="3EDB7AA3">
      <w:pPr>
        <w:spacing w:line="360" w:lineRule="auto"/>
        <w:ind w:firstLine="560" w:firstLineChars="200"/>
        <w:jc w:val="left"/>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5）解除合同。当受托人违反本合同的约定符合解除全部合同的条件时，委托人有权向受托人发出书面解除全部合同的通知，该通知在送达受托人时解除合同即生效。解除合同的法律后果按照通用条款相关约定执行。</w:t>
      </w:r>
    </w:p>
    <w:p w14:paraId="29A7C009">
      <w:pPr>
        <w:snapToGrid w:val="0"/>
        <w:spacing w:line="360" w:lineRule="auto"/>
        <w:ind w:firstLine="60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sz w:val="30"/>
          <w:szCs w:val="30"/>
          <w:highlight w:val="none"/>
        </w:rPr>
        <w:t>□另作约定</w:t>
      </w:r>
      <w:r>
        <w:rPr>
          <w:rFonts w:hint="eastAsia" w:ascii="Times New Roman" w:hAnsi="Times New Roman" w:eastAsia="方正仿宋_GBK" w:cs="方正仿宋_GBK"/>
          <w:color w:val="auto"/>
          <w:sz w:val="30"/>
          <w:szCs w:val="30"/>
          <w:highlight w:val="none"/>
          <w:lang w:eastAsia="zh-CN"/>
        </w:rPr>
        <w:t>：</w:t>
      </w:r>
      <w:r>
        <w:rPr>
          <w:rFonts w:hint="eastAsia" w:ascii="Times New Roman" w:hAnsi="Times New Roman" w:eastAsia="方正仿宋_GBK" w:cs="方正仿宋_GBK"/>
          <w:color w:val="auto"/>
          <w:sz w:val="30"/>
          <w:szCs w:val="30"/>
          <w:highlight w:val="none"/>
        </w:rPr>
        <w:t xml:space="preserve"> </w:t>
      </w:r>
      <w:r>
        <w:rPr>
          <w:rFonts w:hint="eastAsia" w:ascii="Times New Roman" w:hAnsi="Times New Roman" w:eastAsia="方正仿宋_GBK" w:cs="方正仿宋_GBK"/>
          <w:color w:val="auto"/>
          <w:sz w:val="30"/>
          <w:szCs w:val="30"/>
          <w:highlight w:val="none"/>
          <w:u w:val="single"/>
        </w:rPr>
        <w:t xml:space="preserve">   </w:t>
      </w:r>
      <w:r>
        <w:rPr>
          <w:rFonts w:ascii="Times New Roman" w:hAnsi="Times New Roman" w:eastAsia="方正仿宋_GBK" w:cs="方正仿宋_GBK"/>
          <w:color w:val="auto"/>
          <w:sz w:val="30"/>
          <w:szCs w:val="30"/>
          <w:highlight w:val="none"/>
          <w:u w:val="single"/>
        </w:rPr>
        <w:t>/</w:t>
      </w:r>
      <w:r>
        <w:rPr>
          <w:rFonts w:hint="eastAsia" w:ascii="Times New Roman" w:hAnsi="Times New Roman" w:eastAsia="方正仿宋_GBK" w:cs="方正仿宋_GBK"/>
          <w:color w:val="auto"/>
          <w:sz w:val="30"/>
          <w:szCs w:val="30"/>
          <w:highlight w:val="none"/>
          <w:u w:val="single"/>
        </w:rPr>
        <w:t xml:space="preserve">      </w:t>
      </w:r>
      <w:r>
        <w:rPr>
          <w:rFonts w:hint="eastAsia" w:ascii="Times New Roman" w:hAnsi="Times New Roman" w:eastAsia="方正仿宋_GBK" w:cs="方正仿宋_GBK"/>
          <w:color w:val="auto"/>
          <w:sz w:val="30"/>
          <w:szCs w:val="30"/>
          <w:highlight w:val="none"/>
        </w:rPr>
        <w:t xml:space="preserve"> .</w:t>
      </w:r>
    </w:p>
    <w:p w14:paraId="2DE5D299">
      <w:pPr>
        <w:snapToGrid w:val="0"/>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4.2 委托人的违约责任</w:t>
      </w:r>
    </w:p>
    <w:p w14:paraId="4A2882D4">
      <w:pPr>
        <w:spacing w:line="360" w:lineRule="auto"/>
        <w:ind w:firstLine="560" w:firstLineChars="200"/>
        <w:rPr>
          <w:rFonts w:ascii="Times New Roman" w:hAnsi="Times New Roman" w:eastAsia="方正仿宋_GBK" w:cs="方正仿宋_GBK"/>
          <w:b/>
          <w:bCs/>
          <w:i/>
          <w:iCs/>
          <w:color w:val="auto"/>
          <w:sz w:val="28"/>
          <w:szCs w:val="28"/>
          <w:highlight w:val="none"/>
          <w:u w:val="single"/>
        </w:rPr>
      </w:pPr>
      <w:r>
        <w:rPr>
          <w:rFonts w:hint="eastAsia" w:ascii="Times New Roman" w:hAnsi="Times New Roman" w:eastAsia="方正仿宋_GBK" w:cs="方正仿宋_GBK"/>
          <w:color w:val="auto"/>
          <w:sz w:val="28"/>
          <w:szCs w:val="28"/>
          <w:highlight w:val="none"/>
        </w:rPr>
        <w:t>4.2.3 委托人</w:t>
      </w:r>
      <w:r>
        <w:rPr>
          <w:rFonts w:hint="eastAsia" w:ascii="Times New Roman" w:hAnsi="Times New Roman" w:eastAsia="方正仿宋_GBK" w:cs="方正仿宋_GBK"/>
          <w:color w:val="auto"/>
          <w:kern w:val="0"/>
          <w:sz w:val="28"/>
          <w:szCs w:val="28"/>
          <w:highlight w:val="none"/>
        </w:rPr>
        <w:t>逾期付款：</w:t>
      </w:r>
      <w:r>
        <w:rPr>
          <w:rFonts w:hint="eastAsia" w:eastAsia="方正仿宋_GBK" w:cs="方正仿宋_GBK"/>
          <w:color w:val="auto"/>
          <w:kern w:val="0"/>
          <w:sz w:val="28"/>
          <w:szCs w:val="28"/>
          <w:highlight w:val="none"/>
          <w:u w:val="single"/>
          <w:lang w:val="en-US" w:eastAsia="zh-CN"/>
        </w:rPr>
        <w:t xml:space="preserve"> </w:t>
      </w:r>
      <w:r>
        <w:rPr>
          <w:rFonts w:hint="eastAsia" w:ascii="Times New Roman" w:hAnsi="Times New Roman" w:eastAsia="方正仿宋_GBK" w:cs="方正仿宋_GBK"/>
          <w:color w:val="auto"/>
          <w:kern w:val="0"/>
          <w:sz w:val="28"/>
          <w:szCs w:val="28"/>
          <w:highlight w:val="none"/>
          <w:u w:val="single"/>
          <w:lang w:val="en-US" w:eastAsia="zh-CN"/>
        </w:rPr>
        <w:t>逾期付款利息＝当期应付款总额×银行同期贷款利率×拖延支付天数</w:t>
      </w:r>
      <w:r>
        <w:rPr>
          <w:rFonts w:hint="eastAsia" w:ascii="Times New Roman" w:hAnsi="Times New Roman" w:eastAsia="方正仿宋_GBK" w:cs="方正仿宋_GBK"/>
          <w:b/>
          <w:bCs/>
          <w:color w:val="auto"/>
          <w:sz w:val="28"/>
          <w:szCs w:val="28"/>
          <w:highlight w:val="none"/>
          <w:u w:val="single"/>
        </w:rPr>
        <w:t>。</w:t>
      </w:r>
    </w:p>
    <w:p w14:paraId="1E42C7D5">
      <w:pPr>
        <w:spacing w:line="360" w:lineRule="auto"/>
        <w:ind w:firstLine="600" w:firstLineChars="200"/>
        <w:rPr>
          <w:rFonts w:ascii="Times New Roman" w:hAnsi="Times New Roman" w:eastAsia="方正仿宋_GBK" w:cs="方正仿宋_GBK"/>
          <w:b/>
          <w:bCs/>
          <w:i/>
          <w:iCs/>
          <w:color w:val="auto"/>
          <w:sz w:val="28"/>
          <w:szCs w:val="28"/>
          <w:highlight w:val="none"/>
          <w:u w:val="single"/>
        </w:rPr>
      </w:pPr>
      <w:r>
        <w:rPr>
          <w:rFonts w:hint="eastAsia" w:ascii="Times New Roman" w:hAnsi="Times New Roman" w:eastAsia="方正仿宋_GBK" w:cs="方正仿宋_GBK"/>
          <w:color w:val="auto"/>
          <w:sz w:val="30"/>
          <w:szCs w:val="30"/>
          <w:highlight w:val="none"/>
        </w:rPr>
        <w:t>□另作约定</w:t>
      </w:r>
      <w:r>
        <w:rPr>
          <w:rFonts w:hint="eastAsia" w:ascii="Times New Roman" w:hAnsi="Times New Roman" w:eastAsia="方正仿宋_GBK" w:cs="方正仿宋_GBK"/>
          <w:color w:val="auto"/>
          <w:sz w:val="30"/>
          <w:szCs w:val="30"/>
          <w:highlight w:val="none"/>
          <w:lang w:eastAsia="zh-CN"/>
        </w:rPr>
        <w:t>：</w:t>
      </w:r>
      <w:r>
        <w:rPr>
          <w:rFonts w:hint="eastAsia" w:ascii="Times New Roman" w:hAnsi="Times New Roman" w:eastAsia="方正仿宋_GBK" w:cs="方正仿宋_GBK"/>
          <w:color w:val="auto"/>
          <w:sz w:val="30"/>
          <w:szCs w:val="30"/>
          <w:highlight w:val="none"/>
        </w:rPr>
        <w:t xml:space="preserve"> </w:t>
      </w:r>
      <w:r>
        <w:rPr>
          <w:rFonts w:hint="eastAsia" w:ascii="Times New Roman" w:hAnsi="Times New Roman" w:eastAsia="方正仿宋_GBK" w:cs="方正仿宋_GBK"/>
          <w:color w:val="auto"/>
          <w:sz w:val="30"/>
          <w:szCs w:val="30"/>
          <w:highlight w:val="none"/>
          <w:u w:val="single"/>
        </w:rPr>
        <w:t xml:space="preserve">    </w:t>
      </w:r>
      <w:r>
        <w:rPr>
          <w:rFonts w:ascii="Times New Roman" w:hAnsi="Times New Roman" w:eastAsia="方正仿宋_GBK" w:cs="方正仿宋_GBK"/>
          <w:color w:val="auto"/>
          <w:sz w:val="30"/>
          <w:szCs w:val="30"/>
          <w:highlight w:val="none"/>
          <w:u w:val="single"/>
        </w:rPr>
        <w:t>/</w:t>
      </w:r>
      <w:r>
        <w:rPr>
          <w:rFonts w:hint="eastAsia" w:ascii="Times New Roman" w:hAnsi="Times New Roman" w:eastAsia="方正仿宋_GBK" w:cs="方正仿宋_GBK"/>
          <w:color w:val="auto"/>
          <w:sz w:val="30"/>
          <w:szCs w:val="30"/>
          <w:highlight w:val="none"/>
          <w:u w:val="single"/>
        </w:rPr>
        <w:t xml:space="preserve">     </w:t>
      </w:r>
      <w:r>
        <w:rPr>
          <w:rFonts w:hint="eastAsia" w:ascii="Times New Roman" w:hAnsi="Times New Roman" w:eastAsia="方正仿宋_GBK" w:cs="方正仿宋_GBK"/>
          <w:color w:val="auto"/>
          <w:sz w:val="30"/>
          <w:szCs w:val="30"/>
          <w:highlight w:val="none"/>
        </w:rPr>
        <w:t xml:space="preserve">  </w:t>
      </w:r>
    </w:p>
    <w:p w14:paraId="549F141E">
      <w:pPr>
        <w:numPr>
          <w:ilvl w:val="0"/>
          <w:numId w:val="5"/>
        </w:numPr>
        <w:snapToGrid w:val="0"/>
        <w:spacing w:line="360" w:lineRule="auto"/>
        <w:ind w:firstLine="549" w:firstLineChars="196"/>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b/>
          <w:bCs/>
          <w:color w:val="auto"/>
          <w:sz w:val="28"/>
          <w:szCs w:val="28"/>
          <w:highlight w:val="none"/>
        </w:rPr>
        <w:t>支付</w:t>
      </w:r>
      <w:r>
        <w:rPr>
          <w:rFonts w:hint="eastAsia" w:ascii="Times New Roman" w:hAnsi="Times New Roman" w:eastAsia="方正仿宋_GBK" w:cs="方正仿宋_GBK"/>
          <w:color w:val="auto"/>
          <w:sz w:val="28"/>
          <w:szCs w:val="28"/>
          <w:highlight w:val="none"/>
        </w:rPr>
        <w:t xml:space="preserve">    </w:t>
      </w:r>
    </w:p>
    <w:p w14:paraId="66FDC28A">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5.5支付方式</w:t>
      </w:r>
    </w:p>
    <w:p w14:paraId="4289BAAF">
      <w:pPr>
        <w:snapToGrid w:val="0"/>
        <w:spacing w:line="360" w:lineRule="auto"/>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5.5.1具体支付方式</w:t>
      </w:r>
    </w:p>
    <w:p w14:paraId="68C4C31D">
      <w:pPr>
        <w:widowControl/>
        <w:snapToGrid w:val="0"/>
        <w:spacing w:after="0" w:line="360" w:lineRule="auto"/>
        <w:ind w:firstLine="600" w:firstLineChars="200"/>
        <w:jc w:val="left"/>
        <w:rPr>
          <w:rFonts w:hint="default" w:ascii="Times New Roman" w:hAnsi="Times New Roman" w:eastAsia="方正仿宋_GBK" w:cs="方正仿宋_GBK"/>
          <w:color w:val="auto"/>
          <w:sz w:val="30"/>
          <w:szCs w:val="30"/>
          <w:highlight w:val="none"/>
          <w:lang w:val="en-US" w:eastAsia="zh-CN"/>
        </w:rPr>
      </w:pPr>
      <w:r>
        <w:rPr>
          <w:rFonts w:hint="default" w:ascii="Times New Roman" w:hAnsi="Times New Roman" w:eastAsia="方正仿宋_GBK" w:cs="方正仿宋_GBK"/>
          <w:color w:val="auto"/>
          <w:sz w:val="30"/>
          <w:szCs w:val="30"/>
          <w:highlight w:val="none"/>
          <w:lang w:val="en-US" w:eastAsia="zh-CN"/>
        </w:rPr>
        <w:t xml:space="preserve">合同签订人员进场，按工程进度支付60%，全部工程竣工验收合格后支付至监理费的90%；工程整体结算完成后支付至监理费的100%。 </w:t>
      </w:r>
    </w:p>
    <w:p w14:paraId="2E06D044">
      <w:pPr>
        <w:widowControl/>
        <w:snapToGrid w:val="0"/>
        <w:spacing w:after="0" w:line="360" w:lineRule="auto"/>
        <w:ind w:firstLine="600" w:firstLineChars="200"/>
        <w:jc w:val="left"/>
        <w:rPr>
          <w:rFonts w:hint="eastAsia" w:ascii="Times New Roman" w:hAnsi="Times New Roman" w:eastAsia="方正仿宋_GBK" w:cs="方正仿宋_GBK"/>
          <w:color w:val="auto"/>
          <w:sz w:val="30"/>
          <w:szCs w:val="30"/>
          <w:highlight w:val="none"/>
        </w:rPr>
      </w:pPr>
      <w:r>
        <w:rPr>
          <w:rFonts w:hint="eastAsia" w:ascii="Times New Roman" w:hAnsi="Times New Roman" w:eastAsia="方正仿宋_GBK" w:cs="方正仿宋_GBK"/>
          <w:color w:val="auto"/>
          <w:sz w:val="30"/>
          <w:szCs w:val="30"/>
          <w:highlight w:val="none"/>
          <w:lang w:val="en-US" w:eastAsia="zh-CN"/>
        </w:rPr>
        <w:t xml:space="preserve">5.3 支付进度 </w:t>
      </w:r>
    </w:p>
    <w:p w14:paraId="1AC2E5B2">
      <w:pPr>
        <w:widowControl/>
        <w:snapToGrid w:val="0"/>
        <w:spacing w:after="0" w:line="360" w:lineRule="auto"/>
        <w:ind w:firstLine="600" w:firstLineChars="200"/>
        <w:jc w:val="left"/>
        <w:rPr>
          <w:rFonts w:hint="eastAsia" w:ascii="Times New Roman" w:hAnsi="Times New Roman" w:eastAsia="方正仿宋_GBK" w:cs="方正仿宋_GBK"/>
          <w:color w:val="auto"/>
          <w:sz w:val="30"/>
          <w:szCs w:val="30"/>
          <w:highlight w:val="none"/>
        </w:rPr>
      </w:pPr>
      <w:r>
        <w:rPr>
          <w:rFonts w:hint="eastAsia" w:ascii="Times New Roman" w:hAnsi="Times New Roman" w:eastAsia="方正仿宋_GBK" w:cs="方正仿宋_GBK"/>
          <w:color w:val="auto"/>
          <w:sz w:val="30"/>
          <w:szCs w:val="30"/>
          <w:highlight w:val="none"/>
          <w:lang w:val="en-US" w:eastAsia="zh-CN"/>
        </w:rPr>
        <w:t xml:space="preserve">按施工工程进度同比例拨付合同价款监理服务费。 </w:t>
      </w:r>
    </w:p>
    <w:p w14:paraId="58200A06">
      <w:pPr>
        <w:widowControl/>
        <w:snapToGrid w:val="0"/>
        <w:spacing w:after="0" w:line="360" w:lineRule="auto"/>
        <w:ind w:firstLine="600" w:firstLineChars="200"/>
        <w:jc w:val="left"/>
        <w:rPr>
          <w:rFonts w:hint="eastAsia" w:ascii="Times New Roman" w:hAnsi="Times New Roman" w:eastAsia="方正仿宋_GBK" w:cs="方正仿宋_GBK"/>
          <w:color w:val="auto"/>
          <w:sz w:val="30"/>
          <w:szCs w:val="30"/>
          <w:highlight w:val="none"/>
        </w:rPr>
      </w:pPr>
      <w:r>
        <w:rPr>
          <w:rFonts w:hint="eastAsia" w:ascii="Times New Roman" w:hAnsi="Times New Roman" w:eastAsia="方正仿宋_GBK" w:cs="方正仿宋_GBK"/>
          <w:color w:val="auto"/>
          <w:sz w:val="30"/>
          <w:szCs w:val="30"/>
          <w:highlight w:val="none"/>
          <w:lang w:val="en-US" w:eastAsia="zh-CN"/>
        </w:rPr>
        <w:t xml:space="preserve">工程竣工经决算审计后，监理人提交一式三份完整的结算资料并经委托人确认监理费结算额后，支付剩余的监理费。 </w:t>
      </w:r>
    </w:p>
    <w:p w14:paraId="56969391">
      <w:pPr>
        <w:widowControl/>
        <w:snapToGrid w:val="0"/>
        <w:spacing w:after="0" w:line="360" w:lineRule="auto"/>
        <w:ind w:firstLine="600" w:firstLineChars="200"/>
        <w:jc w:val="left"/>
        <w:rPr>
          <w:rFonts w:hint="eastAsia" w:ascii="Times New Roman" w:hAnsi="Times New Roman" w:eastAsia="方正仿宋_GBK" w:cs="方正仿宋_GBK"/>
          <w:color w:val="auto"/>
          <w:sz w:val="30"/>
          <w:szCs w:val="30"/>
          <w:highlight w:val="none"/>
        </w:rPr>
      </w:pPr>
      <w:r>
        <w:rPr>
          <w:rFonts w:hint="eastAsia" w:ascii="Times New Roman" w:hAnsi="Times New Roman" w:eastAsia="方正仿宋_GBK" w:cs="方正仿宋_GBK"/>
          <w:color w:val="auto"/>
          <w:sz w:val="30"/>
          <w:szCs w:val="30"/>
          <w:highlight w:val="none"/>
          <w:lang w:val="en-US" w:eastAsia="zh-CN"/>
        </w:rPr>
        <w:t>发包人向监理人支付款项前，监理人应向发包人提供等额正规发票。</w:t>
      </w:r>
    </w:p>
    <w:p w14:paraId="07D34B07">
      <w:pPr>
        <w:snapToGrid w:val="0"/>
        <w:spacing w:line="360" w:lineRule="auto"/>
        <w:ind w:firstLine="560" w:firstLineChars="200"/>
        <w:rPr>
          <w:rFonts w:ascii="Times New Roman" w:hAnsi="Times New Roman" w:eastAsia="方正仿宋_GBK" w:cs="方正仿宋_GBK"/>
          <w:b/>
          <w:color w:val="auto"/>
          <w:sz w:val="28"/>
          <w:szCs w:val="28"/>
          <w:highlight w:val="none"/>
        </w:rPr>
      </w:pPr>
      <w:bookmarkStart w:id="1145" w:name="_Toc13160"/>
      <w:bookmarkStart w:id="1146" w:name="_Toc23797"/>
      <w:r>
        <w:rPr>
          <w:rFonts w:hint="eastAsia" w:ascii="Times New Roman" w:hAnsi="Times New Roman" w:eastAsia="方正仿宋_GBK" w:cs="方正仿宋_GBK"/>
          <w:b/>
          <w:color w:val="auto"/>
          <w:sz w:val="28"/>
          <w:szCs w:val="28"/>
          <w:highlight w:val="none"/>
        </w:rPr>
        <w:t>6. 合同生效、变更、暂停、解除与终止</w:t>
      </w:r>
      <w:bookmarkEnd w:id="1145"/>
      <w:bookmarkEnd w:id="1146"/>
    </w:p>
    <w:p w14:paraId="106E82ED">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6.1生效</w:t>
      </w:r>
    </w:p>
    <w:p w14:paraId="5E45251B">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本合同生效条件：</w:t>
      </w:r>
      <w:r>
        <w:rPr>
          <w:rFonts w:hint="eastAsia" w:ascii="Times New Roman" w:hAnsi="Times New Roman" w:eastAsia="方正仿宋_GBK" w:cs="方正仿宋_GBK"/>
          <w:color w:val="auto"/>
          <w:kern w:val="0"/>
          <w:sz w:val="28"/>
          <w:szCs w:val="28"/>
          <w:highlight w:val="none"/>
          <w:u w:val="single"/>
          <w:lang w:val="en-US" w:eastAsia="zh-CN"/>
        </w:rPr>
        <w:t xml:space="preserve">  通用条件 </w:t>
      </w:r>
      <w:r>
        <w:rPr>
          <w:rStyle w:val="17"/>
          <w:rFonts w:hint="eastAsia" w:ascii="Times New Roman" w:hAnsi="Times New Roman"/>
          <w:color w:val="auto"/>
          <w:szCs w:val="21"/>
          <w:highlight w:val="none"/>
          <w:u w:val="single"/>
        </w:rPr>
        <w:t xml:space="preserve"> </w:t>
      </w:r>
      <w:r>
        <w:rPr>
          <w:rStyle w:val="17"/>
          <w:rFonts w:hint="eastAsia" w:ascii="Times New Roman" w:hAnsi="Times New Roman"/>
          <w:color w:val="auto"/>
          <w:szCs w:val="21"/>
          <w:highlight w:val="none"/>
        </w:rPr>
        <w:t>。</w:t>
      </w:r>
    </w:p>
    <w:p w14:paraId="5B14BCFF">
      <w:pPr>
        <w:keepNext/>
        <w:keepLines/>
        <w:widowControl w:val="0"/>
        <w:snapToGrid w:val="0"/>
        <w:spacing w:line="360" w:lineRule="auto"/>
        <w:ind w:firstLine="549" w:firstLineChars="196"/>
        <w:jc w:val="both"/>
        <w:outlineLvl w:val="1"/>
        <w:rPr>
          <w:rFonts w:ascii="Times New Roman" w:hAnsi="Times New Roman" w:eastAsia="方正仿宋_GBK" w:cs="方正仿宋_GBK"/>
          <w:b/>
          <w:color w:val="auto"/>
          <w:sz w:val="28"/>
          <w:highlight w:val="none"/>
        </w:rPr>
      </w:pPr>
      <w:bookmarkStart w:id="1147" w:name="_Toc256000394"/>
      <w:bookmarkStart w:id="1148" w:name="_Toc23786"/>
      <w:bookmarkStart w:id="1149" w:name="_Toc28391"/>
      <w:bookmarkStart w:id="1150" w:name="_Toc31002"/>
      <w:bookmarkStart w:id="1151" w:name="_Toc256000176"/>
      <w:bookmarkStart w:id="1152" w:name="_Toc16840"/>
      <w:bookmarkStart w:id="1153" w:name="_Toc20263"/>
      <w:bookmarkStart w:id="1154" w:name="_Toc12599"/>
      <w:bookmarkStart w:id="1155" w:name="_Toc117"/>
      <w:r>
        <w:rPr>
          <w:rFonts w:hint="eastAsia" w:ascii="Times New Roman" w:hAnsi="Times New Roman" w:eastAsia="方正仿宋_GBK" w:cs="方正仿宋_GBK"/>
          <w:b/>
          <w:color w:val="auto"/>
          <w:kern w:val="2"/>
          <w:sz w:val="28"/>
          <w:szCs w:val="22"/>
          <w:highlight w:val="none"/>
          <w:lang w:val="en-US" w:eastAsia="zh-CN" w:bidi="ar-SA"/>
        </w:rPr>
        <w:t>7. 争议解决</w:t>
      </w:r>
      <w:bookmarkEnd w:id="1147"/>
      <w:bookmarkEnd w:id="1148"/>
      <w:bookmarkEnd w:id="1149"/>
      <w:bookmarkEnd w:id="1150"/>
      <w:bookmarkEnd w:id="1151"/>
      <w:bookmarkEnd w:id="1152"/>
      <w:bookmarkEnd w:id="1153"/>
      <w:bookmarkEnd w:id="1154"/>
      <w:bookmarkEnd w:id="1155"/>
    </w:p>
    <w:p w14:paraId="15E66687">
      <w:pPr>
        <w:snapToGrid w:val="0"/>
        <w:spacing w:line="360" w:lineRule="auto"/>
        <w:ind w:firstLine="560" w:firstLineChars="200"/>
        <w:rPr>
          <w:rFonts w:hint="eastAsia" w:ascii="Times New Roman" w:hAnsi="Times New Roman" w:eastAsia="方正仿宋_GBK" w:cs="方正仿宋_GBK"/>
          <w:bCs/>
          <w:color w:val="auto"/>
          <w:sz w:val="28"/>
          <w:szCs w:val="28"/>
          <w:highlight w:val="none"/>
        </w:rPr>
      </w:pPr>
      <w:bookmarkStart w:id="1156" w:name="_Toc25282"/>
      <w:bookmarkStart w:id="1157" w:name="_Toc256000177"/>
      <w:bookmarkStart w:id="1158" w:name="_Toc29133"/>
      <w:bookmarkStart w:id="1159" w:name="_Toc25796"/>
      <w:bookmarkStart w:id="1160" w:name="_Toc22779"/>
      <w:bookmarkStart w:id="1161" w:name="_Toc22458"/>
      <w:bookmarkStart w:id="1162" w:name="_Toc28208"/>
      <w:bookmarkStart w:id="1163" w:name="_Toc256000395"/>
      <w:bookmarkStart w:id="1164" w:name="_Toc7139"/>
      <w:r>
        <w:rPr>
          <w:rFonts w:hint="eastAsia" w:ascii="Times New Roman" w:hAnsi="Times New Roman" w:eastAsia="方正仿宋_GBK" w:cs="方正仿宋_GBK"/>
          <w:bCs/>
          <w:color w:val="auto"/>
          <w:sz w:val="28"/>
          <w:szCs w:val="28"/>
          <w:highlight w:val="none"/>
        </w:rPr>
        <w:t>7.2 调解</w:t>
      </w:r>
    </w:p>
    <w:p w14:paraId="65B630B1">
      <w:pPr>
        <w:pStyle w:val="34"/>
        <w:snapToGrid w:val="0"/>
        <w:spacing w:line="360" w:lineRule="auto"/>
        <w:ind w:firstLine="548" w:firstLineChars="196"/>
        <w:rPr>
          <w:rStyle w:val="17"/>
          <w:rFonts w:hint="eastAsia" w:ascii="Times New Roman" w:hAnsi="Times New Roman"/>
          <w:color w:val="auto"/>
          <w:szCs w:val="21"/>
          <w:highlight w:val="none"/>
        </w:rPr>
      </w:pPr>
      <w:r>
        <w:rPr>
          <w:rFonts w:hint="eastAsia" w:ascii="Times New Roman" w:hAnsi="Times New Roman" w:eastAsia="方正仿宋_GBK" w:cs="方正仿宋_GBK"/>
          <w:color w:val="auto"/>
          <w:kern w:val="2"/>
          <w:sz w:val="28"/>
          <w:szCs w:val="28"/>
          <w:highlight w:val="none"/>
          <w:lang w:val="en-US" w:eastAsia="zh-CN" w:bidi="ar-SA"/>
        </w:rPr>
        <w:t>本合同争议进行调解时，可提交</w:t>
      </w:r>
      <w:r>
        <w:rPr>
          <w:rStyle w:val="17"/>
          <w:rFonts w:hint="eastAsia" w:ascii="Times New Roman" w:hAnsi="Times New Roman"/>
          <w:color w:val="auto"/>
          <w:szCs w:val="21"/>
          <w:highlight w:val="none"/>
          <w:u w:val="single"/>
        </w:rPr>
        <w:t xml:space="preserve">        </w:t>
      </w:r>
      <w:r>
        <w:rPr>
          <w:rFonts w:hint="eastAsia" w:ascii="Times New Roman" w:hAnsi="Times New Roman" w:eastAsia="方正仿宋_GBK" w:cs="方正仿宋_GBK"/>
          <w:color w:val="auto"/>
          <w:kern w:val="2"/>
          <w:sz w:val="28"/>
          <w:szCs w:val="28"/>
          <w:highlight w:val="none"/>
          <w:lang w:val="en-US" w:eastAsia="zh-CN" w:bidi="ar-SA"/>
        </w:rPr>
        <w:t>进行调解。</w:t>
      </w:r>
    </w:p>
    <w:p w14:paraId="0A94A528">
      <w:pPr>
        <w:snapToGrid w:val="0"/>
        <w:spacing w:line="360" w:lineRule="auto"/>
        <w:ind w:firstLine="560" w:firstLineChars="200"/>
        <w:rPr>
          <w:rFonts w:hint="eastAsia"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7.3 仲裁或诉讼</w:t>
      </w:r>
    </w:p>
    <w:p w14:paraId="7F250A08">
      <w:pPr>
        <w:pStyle w:val="34"/>
        <w:adjustRightInd w:val="0"/>
        <w:snapToGrid w:val="0"/>
        <w:spacing w:line="360" w:lineRule="auto"/>
        <w:ind w:firstLine="560" w:firstLineChars="200"/>
        <w:rPr>
          <w:rStyle w:val="17"/>
          <w:rFonts w:hint="eastAsia" w:ascii="Times New Roman" w:hAnsi="Times New Roman"/>
          <w:color w:val="auto"/>
          <w:szCs w:val="21"/>
          <w:highlight w:val="none"/>
        </w:rPr>
      </w:pPr>
      <w:r>
        <w:rPr>
          <w:rFonts w:hint="eastAsia" w:ascii="Times New Roman" w:hAnsi="Times New Roman" w:eastAsia="方正仿宋_GBK" w:cs="方正仿宋_GBK"/>
          <w:color w:val="auto"/>
          <w:kern w:val="2"/>
          <w:sz w:val="28"/>
          <w:szCs w:val="28"/>
          <w:highlight w:val="none"/>
          <w:lang w:val="en-US" w:eastAsia="zh-CN" w:bidi="ar-SA"/>
        </w:rPr>
        <w:t>合同争议的最终解决方式为下列第</w:t>
      </w:r>
      <w:r>
        <w:rPr>
          <w:rStyle w:val="17"/>
          <w:rFonts w:hint="eastAsia" w:ascii="Times New Roman" w:hAnsi="Times New Roman"/>
          <w:color w:val="auto"/>
          <w:szCs w:val="21"/>
          <w:highlight w:val="none"/>
          <w:u w:val="single"/>
        </w:rPr>
        <w:t xml:space="preserve">        </w:t>
      </w:r>
      <w:r>
        <w:rPr>
          <w:rFonts w:hint="eastAsia" w:ascii="Times New Roman" w:hAnsi="Times New Roman" w:eastAsia="方正仿宋_GBK" w:cs="方正仿宋_GBK"/>
          <w:color w:val="auto"/>
          <w:kern w:val="2"/>
          <w:sz w:val="28"/>
          <w:szCs w:val="28"/>
          <w:highlight w:val="none"/>
          <w:lang w:val="en-US" w:eastAsia="zh-CN" w:bidi="ar-SA"/>
        </w:rPr>
        <w:t>种方式：</w:t>
      </w:r>
    </w:p>
    <w:p w14:paraId="14FFDEA8">
      <w:pPr>
        <w:pStyle w:val="34"/>
        <w:adjustRightInd w:val="0"/>
        <w:snapToGrid w:val="0"/>
        <w:spacing w:line="360" w:lineRule="auto"/>
        <w:ind w:firstLine="560" w:firstLineChars="200"/>
        <w:rPr>
          <w:rStyle w:val="17"/>
          <w:rFonts w:hint="eastAsia" w:ascii="Times New Roman" w:hAnsi="Times New Roman"/>
          <w:color w:val="auto"/>
          <w:szCs w:val="21"/>
          <w:highlight w:val="none"/>
        </w:rPr>
      </w:pPr>
      <w:r>
        <w:rPr>
          <w:rFonts w:hint="eastAsia" w:ascii="Times New Roman" w:hAnsi="Times New Roman" w:eastAsia="方正仿宋_GBK" w:cs="方正仿宋_GBK"/>
          <w:color w:val="auto"/>
          <w:kern w:val="2"/>
          <w:sz w:val="28"/>
          <w:szCs w:val="28"/>
          <w:highlight w:val="none"/>
          <w:lang w:val="en-US" w:eastAsia="zh-CN" w:bidi="ar-SA"/>
        </w:rPr>
        <w:t>（1）提请</w:t>
      </w:r>
      <w:r>
        <w:rPr>
          <w:rStyle w:val="17"/>
          <w:rFonts w:hint="eastAsia" w:ascii="Times New Roman" w:hAnsi="Times New Roman"/>
          <w:color w:val="auto"/>
          <w:szCs w:val="21"/>
          <w:highlight w:val="none"/>
          <w:u w:val="single"/>
        </w:rPr>
        <w:t xml:space="preserve">        </w:t>
      </w:r>
      <w:r>
        <w:rPr>
          <w:rFonts w:hint="eastAsia" w:ascii="Times New Roman" w:hAnsi="Times New Roman" w:eastAsia="方正仿宋_GBK" w:cs="方正仿宋_GBK"/>
          <w:color w:val="auto"/>
          <w:kern w:val="2"/>
          <w:sz w:val="28"/>
          <w:szCs w:val="28"/>
          <w:highlight w:val="none"/>
          <w:lang w:val="en-US" w:eastAsia="zh-CN" w:bidi="ar-SA"/>
        </w:rPr>
        <w:t>仲裁委员会进行仲裁。</w:t>
      </w:r>
    </w:p>
    <w:p w14:paraId="5D2EF6BA">
      <w:pPr>
        <w:pStyle w:val="34"/>
        <w:adjustRightInd w:val="0"/>
        <w:snapToGrid w:val="0"/>
        <w:spacing w:line="360" w:lineRule="auto"/>
        <w:ind w:firstLine="560" w:firstLineChars="200"/>
        <w:rPr>
          <w:rStyle w:val="17"/>
          <w:rFonts w:hint="eastAsia" w:ascii="Times New Roman" w:hAnsi="Times New Roman"/>
          <w:color w:val="auto"/>
          <w:szCs w:val="21"/>
          <w:highlight w:val="none"/>
        </w:rPr>
      </w:pPr>
      <w:r>
        <w:rPr>
          <w:rFonts w:hint="eastAsia" w:ascii="Times New Roman" w:hAnsi="Times New Roman" w:eastAsia="方正仿宋_GBK" w:cs="方正仿宋_GBK"/>
          <w:color w:val="auto"/>
          <w:kern w:val="2"/>
          <w:sz w:val="28"/>
          <w:szCs w:val="28"/>
          <w:highlight w:val="none"/>
          <w:lang w:val="en-US" w:eastAsia="zh-CN" w:bidi="ar-SA"/>
        </w:rPr>
        <w:t xml:space="preserve">（2）向 </w:t>
      </w:r>
      <w:r>
        <w:rPr>
          <w:rStyle w:val="17"/>
          <w:rFonts w:hint="eastAsia" w:ascii="Times New Roman" w:hAnsi="Times New Roman"/>
          <w:color w:val="auto"/>
          <w:szCs w:val="21"/>
          <w:highlight w:val="none"/>
          <w:u w:val="single"/>
        </w:rPr>
        <w:t xml:space="preserve">       </w:t>
      </w:r>
      <w:r>
        <w:rPr>
          <w:rFonts w:hint="eastAsia" w:ascii="Times New Roman" w:hAnsi="Times New Roman" w:eastAsia="方正仿宋_GBK" w:cs="方正仿宋_GBK"/>
          <w:color w:val="auto"/>
          <w:kern w:val="2"/>
          <w:sz w:val="28"/>
          <w:szCs w:val="28"/>
          <w:highlight w:val="none"/>
          <w:lang w:val="en-US" w:eastAsia="zh-CN" w:bidi="ar-SA"/>
        </w:rPr>
        <w:t>人民法院提起诉讼。</w:t>
      </w:r>
    </w:p>
    <w:p w14:paraId="1E67B7EB">
      <w:pPr>
        <w:keepNext/>
        <w:keepLines/>
        <w:widowControl w:val="0"/>
        <w:adjustRightInd w:val="0"/>
        <w:snapToGrid w:val="0"/>
        <w:spacing w:line="360" w:lineRule="auto"/>
        <w:ind w:firstLine="549" w:firstLineChars="196"/>
        <w:jc w:val="both"/>
        <w:outlineLvl w:val="1"/>
        <w:rPr>
          <w:rFonts w:ascii="Times New Roman" w:hAnsi="Times New Roman" w:eastAsia="方正仿宋_GBK" w:cs="方正仿宋_GBK"/>
          <w:b/>
          <w:color w:val="auto"/>
          <w:sz w:val="28"/>
          <w:highlight w:val="none"/>
        </w:rPr>
      </w:pPr>
      <w:r>
        <w:rPr>
          <w:rFonts w:hint="eastAsia" w:ascii="Times New Roman" w:hAnsi="Times New Roman" w:eastAsia="方正仿宋_GBK" w:cs="方正仿宋_GBK"/>
          <w:b/>
          <w:color w:val="auto"/>
          <w:kern w:val="2"/>
          <w:sz w:val="28"/>
          <w:szCs w:val="22"/>
          <w:highlight w:val="none"/>
          <w:lang w:val="en-US" w:eastAsia="zh-CN" w:bidi="ar-SA"/>
        </w:rPr>
        <w:t>8. 其他</w:t>
      </w:r>
      <w:bookmarkEnd w:id="1156"/>
      <w:bookmarkEnd w:id="1157"/>
      <w:bookmarkEnd w:id="1158"/>
      <w:bookmarkEnd w:id="1159"/>
      <w:bookmarkEnd w:id="1160"/>
      <w:bookmarkEnd w:id="1161"/>
      <w:bookmarkEnd w:id="1162"/>
      <w:bookmarkEnd w:id="1163"/>
      <w:bookmarkEnd w:id="1164"/>
    </w:p>
    <w:p w14:paraId="4FFDA24D">
      <w:pPr>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8.2 检测费用</w:t>
      </w:r>
    </w:p>
    <w:p w14:paraId="405BD752">
      <w:pPr>
        <w:adjustRightInd w:val="0"/>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 xml:space="preserve">委托人应在检测工作完成后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bCs/>
          <w:color w:val="auto"/>
          <w:sz w:val="28"/>
          <w:szCs w:val="28"/>
          <w:highlight w:val="none"/>
        </w:rPr>
        <w:t>天内支付检测费用。</w:t>
      </w:r>
    </w:p>
    <w:p w14:paraId="196AECEE">
      <w:pPr>
        <w:adjustRightInd w:val="0"/>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8.3 咨询费用</w:t>
      </w:r>
    </w:p>
    <w:p w14:paraId="61121EA1">
      <w:pPr>
        <w:adjustRightInd w:val="0"/>
        <w:snapToGrid w:val="0"/>
        <w:spacing w:line="360" w:lineRule="auto"/>
        <w:ind w:firstLine="560" w:firstLineChars="200"/>
        <w:rPr>
          <w:rFonts w:ascii="Times New Roman" w:hAnsi="Times New Roman" w:eastAsia="方正仿宋_GBK" w:cs="方正仿宋_GBK"/>
          <w:bCs/>
          <w:color w:val="auto"/>
          <w:sz w:val="28"/>
          <w:szCs w:val="28"/>
          <w:highlight w:val="none"/>
        </w:rPr>
      </w:pPr>
      <w:r>
        <w:rPr>
          <w:rFonts w:hint="eastAsia" w:ascii="Times New Roman" w:hAnsi="Times New Roman" w:eastAsia="方正仿宋_GBK" w:cs="方正仿宋_GBK"/>
          <w:bCs/>
          <w:color w:val="auto"/>
          <w:sz w:val="28"/>
          <w:szCs w:val="28"/>
          <w:highlight w:val="none"/>
        </w:rPr>
        <w:t>委托人应在咨询工作完成后</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bCs/>
          <w:color w:val="auto"/>
          <w:sz w:val="28"/>
          <w:szCs w:val="28"/>
          <w:highlight w:val="none"/>
        </w:rPr>
        <w:t>天内支付咨询费用。</w:t>
      </w:r>
    </w:p>
    <w:p w14:paraId="54DCA8CB">
      <w:pPr>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8.4 奖励</w:t>
      </w:r>
    </w:p>
    <w:p w14:paraId="46221BB6">
      <w:pPr>
        <w:snapToGrid w:val="0"/>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本条通用条款不适用，确定不</w:t>
      </w:r>
      <w:r>
        <w:rPr>
          <w:rFonts w:hint="eastAsia" w:ascii="Times New Roman" w:hAnsi="Times New Roman" w:eastAsia="方正仿宋_GBK" w:cs="方正仿宋_GBK"/>
          <w:color w:val="auto"/>
          <w:sz w:val="28"/>
          <w:highlight w:val="none"/>
        </w:rPr>
        <w:t>在正常酬金之外另行支付奖励金额。</w:t>
      </w:r>
    </w:p>
    <w:p w14:paraId="75EA141E">
      <w:pPr>
        <w:adjustRightInd w:val="0"/>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8.6 保密</w:t>
      </w:r>
    </w:p>
    <w:p w14:paraId="25F9D445">
      <w:pPr>
        <w:pStyle w:val="34"/>
        <w:adjustRightInd w:val="0"/>
        <w:snapToGrid w:val="0"/>
        <w:spacing w:line="360" w:lineRule="auto"/>
        <w:ind w:firstLine="560" w:firstLineChars="200"/>
        <w:rPr>
          <w:rStyle w:val="17"/>
          <w:rFonts w:hint="eastAsia" w:ascii="Times New Roman" w:hAnsi="Times New Roman"/>
          <w:color w:val="auto"/>
          <w:szCs w:val="21"/>
          <w:highlight w:val="none"/>
          <w:u w:val="single"/>
        </w:rPr>
      </w:pPr>
      <w:r>
        <w:rPr>
          <w:rFonts w:hint="eastAsia" w:ascii="Times New Roman" w:hAnsi="Times New Roman" w:eastAsia="方正仿宋_GBK" w:cs="方正仿宋_GBK"/>
          <w:color w:val="auto"/>
          <w:kern w:val="2"/>
          <w:sz w:val="28"/>
          <w:szCs w:val="28"/>
          <w:highlight w:val="none"/>
          <w:lang w:val="en-US" w:eastAsia="zh-CN" w:bidi="ar-SA"/>
        </w:rPr>
        <w:t>委托人申明的保密事项和期限：</w:t>
      </w:r>
      <w:r>
        <w:rPr>
          <w:rStyle w:val="17"/>
          <w:rFonts w:hint="eastAsia" w:ascii="Times New Roman" w:hAnsi="Times New Roman"/>
          <w:color w:val="auto"/>
          <w:szCs w:val="21"/>
          <w:highlight w:val="none"/>
          <w:u w:val="single"/>
        </w:rPr>
        <w:t xml:space="preserve">                         </w:t>
      </w:r>
      <w:r>
        <w:rPr>
          <w:rStyle w:val="17"/>
          <w:rFonts w:hint="eastAsia" w:ascii="Times New Roman" w:hAnsi="Times New Roman"/>
          <w:color w:val="auto"/>
          <w:szCs w:val="21"/>
          <w:highlight w:val="none"/>
        </w:rPr>
        <w:t>。</w:t>
      </w:r>
    </w:p>
    <w:p w14:paraId="1CBF0ABD">
      <w:pPr>
        <w:pStyle w:val="34"/>
        <w:adjustRightInd w:val="0"/>
        <w:snapToGrid w:val="0"/>
        <w:spacing w:line="360" w:lineRule="auto"/>
        <w:ind w:firstLine="560" w:firstLineChars="200"/>
        <w:rPr>
          <w:rStyle w:val="17"/>
          <w:rFonts w:hint="eastAsia" w:ascii="Times New Roman" w:hAnsi="Times New Roman"/>
          <w:color w:val="auto"/>
          <w:szCs w:val="21"/>
          <w:highlight w:val="none"/>
          <w:u w:val="single"/>
        </w:rPr>
      </w:pPr>
      <w:r>
        <w:rPr>
          <w:rFonts w:hint="eastAsia" w:ascii="Times New Roman" w:hAnsi="Times New Roman" w:eastAsia="方正仿宋_GBK" w:cs="方正仿宋_GBK"/>
          <w:color w:val="auto"/>
          <w:kern w:val="2"/>
          <w:sz w:val="28"/>
          <w:szCs w:val="28"/>
          <w:highlight w:val="none"/>
          <w:lang w:val="en-US" w:eastAsia="zh-CN" w:bidi="ar-SA"/>
        </w:rPr>
        <w:t>监理人申明的保密事项和期限：</w:t>
      </w:r>
      <w:r>
        <w:rPr>
          <w:rStyle w:val="17"/>
          <w:rFonts w:hint="eastAsia" w:ascii="Times New Roman" w:hAnsi="Times New Roman"/>
          <w:color w:val="auto"/>
          <w:szCs w:val="21"/>
          <w:highlight w:val="none"/>
          <w:u w:val="single"/>
        </w:rPr>
        <w:t xml:space="preserve">                         </w:t>
      </w:r>
      <w:r>
        <w:rPr>
          <w:rStyle w:val="17"/>
          <w:rFonts w:hint="eastAsia" w:ascii="Times New Roman" w:hAnsi="Times New Roman"/>
          <w:color w:val="auto"/>
          <w:szCs w:val="21"/>
          <w:highlight w:val="none"/>
        </w:rPr>
        <w:t>。</w:t>
      </w:r>
    </w:p>
    <w:p w14:paraId="54CE230F">
      <w:pPr>
        <w:pStyle w:val="34"/>
        <w:adjustRightInd w:val="0"/>
        <w:snapToGrid w:val="0"/>
        <w:spacing w:line="360" w:lineRule="auto"/>
        <w:ind w:firstLine="560" w:firstLineChars="200"/>
        <w:rPr>
          <w:rStyle w:val="17"/>
          <w:rFonts w:hint="eastAsia" w:ascii="Times New Roman" w:hAnsi="Times New Roman"/>
          <w:color w:val="auto"/>
          <w:szCs w:val="21"/>
          <w:highlight w:val="none"/>
          <w:u w:val="single"/>
        </w:rPr>
      </w:pPr>
      <w:r>
        <w:rPr>
          <w:rFonts w:hint="eastAsia" w:ascii="Times New Roman" w:hAnsi="Times New Roman" w:eastAsia="方正仿宋_GBK" w:cs="方正仿宋_GBK"/>
          <w:color w:val="auto"/>
          <w:kern w:val="2"/>
          <w:sz w:val="28"/>
          <w:szCs w:val="28"/>
          <w:highlight w:val="none"/>
          <w:lang w:val="en-US" w:eastAsia="zh-CN" w:bidi="ar-SA"/>
        </w:rPr>
        <w:t>第三方申明的保密事项和期限：</w:t>
      </w:r>
      <w:r>
        <w:rPr>
          <w:rStyle w:val="17"/>
          <w:rFonts w:hint="eastAsia" w:ascii="Times New Roman" w:hAnsi="Times New Roman"/>
          <w:color w:val="auto"/>
          <w:szCs w:val="21"/>
          <w:highlight w:val="none"/>
          <w:u w:val="single"/>
        </w:rPr>
        <w:t xml:space="preserve">                         </w:t>
      </w:r>
      <w:r>
        <w:rPr>
          <w:rStyle w:val="17"/>
          <w:rFonts w:hint="eastAsia" w:ascii="Times New Roman" w:hAnsi="Times New Roman"/>
          <w:color w:val="auto"/>
          <w:szCs w:val="21"/>
          <w:highlight w:val="none"/>
        </w:rPr>
        <w:t>。</w:t>
      </w:r>
    </w:p>
    <w:p w14:paraId="28813FA2">
      <w:pPr>
        <w:snapToGrid w:val="0"/>
        <w:spacing w:line="360" w:lineRule="auto"/>
        <w:ind w:firstLine="554" w:firstLineChars="198"/>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8.8著作权</w:t>
      </w:r>
    </w:p>
    <w:p w14:paraId="6BD06C15">
      <w:pPr>
        <w:pStyle w:val="34"/>
        <w:adjustRightInd w:val="0"/>
        <w:snapToGrid w:val="0"/>
        <w:spacing w:line="360" w:lineRule="auto"/>
        <w:ind w:firstLine="560" w:firstLineChars="200"/>
        <w:rPr>
          <w:rStyle w:val="17"/>
          <w:rFonts w:hint="eastAsia" w:ascii="Times New Roman" w:hAnsi="Times New Roman"/>
          <w:color w:val="auto"/>
          <w:szCs w:val="21"/>
          <w:highlight w:val="none"/>
          <w:u w:val="single"/>
        </w:rPr>
      </w:pPr>
      <w:r>
        <w:rPr>
          <w:rFonts w:hint="eastAsia" w:ascii="Times New Roman" w:hAnsi="Times New Roman" w:eastAsia="方正仿宋_GBK" w:cs="方正仿宋_GBK"/>
          <w:color w:val="auto"/>
          <w:kern w:val="2"/>
          <w:sz w:val="28"/>
          <w:szCs w:val="28"/>
          <w:highlight w:val="none"/>
          <w:lang w:val="en-US" w:eastAsia="zh-CN" w:bidi="ar-SA"/>
        </w:rPr>
        <w:t>监理人在本合同履行期间及本合同终止后两年内出版涉及本工程的有关监理与相关服务的资料的限制条件：</w:t>
      </w:r>
      <w:r>
        <w:rPr>
          <w:rStyle w:val="17"/>
          <w:rFonts w:hint="eastAsia" w:ascii="Times New Roman" w:hAnsi="Times New Roman"/>
          <w:color w:val="auto"/>
          <w:szCs w:val="21"/>
          <w:highlight w:val="none"/>
          <w:u w:val="single"/>
        </w:rPr>
        <w:t xml:space="preserve">                         </w:t>
      </w:r>
      <w:r>
        <w:rPr>
          <w:rStyle w:val="17"/>
          <w:rFonts w:hint="eastAsia" w:ascii="Times New Roman" w:hAnsi="Times New Roman"/>
          <w:color w:val="auto"/>
          <w:szCs w:val="21"/>
          <w:highlight w:val="none"/>
        </w:rPr>
        <w:t>。</w:t>
      </w:r>
    </w:p>
    <w:p w14:paraId="00D57EB9">
      <w:pPr>
        <w:keepNext/>
        <w:keepLines/>
        <w:widowControl w:val="0"/>
        <w:adjustRightInd w:val="0"/>
        <w:snapToGrid w:val="0"/>
        <w:spacing w:line="360" w:lineRule="auto"/>
        <w:ind w:firstLine="549" w:firstLineChars="196"/>
        <w:jc w:val="both"/>
        <w:outlineLvl w:val="1"/>
        <w:rPr>
          <w:rFonts w:hint="eastAsia" w:ascii="Times New Roman" w:hAnsi="Times New Roman" w:eastAsia="方正仿宋_GBK" w:cs="方正仿宋_GBK"/>
          <w:b/>
          <w:color w:val="auto"/>
          <w:kern w:val="2"/>
          <w:sz w:val="28"/>
          <w:szCs w:val="22"/>
          <w:highlight w:val="none"/>
          <w:lang w:val="en-US" w:eastAsia="zh-CN" w:bidi="ar-SA"/>
        </w:rPr>
      </w:pPr>
      <w:bookmarkStart w:id="1165" w:name="_Toc23411"/>
      <w:bookmarkStart w:id="1166" w:name="_Toc11084"/>
      <w:r>
        <w:rPr>
          <w:rFonts w:hint="eastAsia" w:ascii="Times New Roman" w:hAnsi="Times New Roman" w:eastAsia="方正仿宋_GBK" w:cs="方正仿宋_GBK"/>
          <w:b/>
          <w:color w:val="auto"/>
          <w:kern w:val="2"/>
          <w:sz w:val="28"/>
          <w:szCs w:val="22"/>
          <w:highlight w:val="none"/>
          <w:lang w:val="en-US" w:eastAsia="zh-CN" w:bidi="ar-SA"/>
        </w:rPr>
        <w:t>9. 补充条款</w:t>
      </w:r>
    </w:p>
    <w:p w14:paraId="6530C95E">
      <w:pPr>
        <w:pStyle w:val="34"/>
        <w:adjustRightInd w:val="0"/>
        <w:snapToGrid w:val="0"/>
        <w:spacing w:line="360" w:lineRule="auto"/>
        <w:ind w:firstLine="560" w:firstLineChars="200"/>
        <w:rPr>
          <w:rFonts w:hint="eastAsia" w:ascii="Times New Roman" w:hAnsi="Times New Roman" w:eastAsia="方正仿宋_GBK" w:cs="方正仿宋_GBK"/>
          <w:color w:val="auto"/>
          <w:kern w:val="2"/>
          <w:sz w:val="28"/>
          <w:szCs w:val="28"/>
          <w:highlight w:val="none"/>
          <w:lang w:val="en-US" w:eastAsia="zh-CN" w:bidi="ar-SA"/>
        </w:rPr>
      </w:pPr>
      <w:r>
        <w:rPr>
          <w:rFonts w:hint="eastAsia" w:ascii="Times New Roman" w:hAnsi="Times New Roman" w:eastAsia="方正仿宋_GBK" w:cs="方正仿宋_GBK"/>
          <w:color w:val="auto"/>
          <w:kern w:val="2"/>
          <w:sz w:val="28"/>
          <w:szCs w:val="28"/>
          <w:highlight w:val="none"/>
          <w:lang w:val="en-US" w:eastAsia="zh-CN" w:bidi="ar-SA"/>
        </w:rPr>
        <w:t xml:space="preserve"> </w:t>
      </w:r>
      <w:r>
        <w:rPr>
          <w:rFonts w:hint="eastAsia" w:ascii="Times New Roman" w:hAnsi="Times New Roman" w:eastAsia="方正仿宋_GBK" w:cs="方正仿宋_GBK"/>
          <w:color w:val="auto"/>
          <w:kern w:val="2"/>
          <w:sz w:val="28"/>
          <w:szCs w:val="28"/>
          <w:highlight w:val="none"/>
          <w:u w:val="single"/>
          <w:lang w:val="en-US" w:eastAsia="zh-CN" w:bidi="ar-SA"/>
        </w:rPr>
        <w:t>派驻项目总监必须驻场</w:t>
      </w:r>
      <w:r>
        <w:rPr>
          <w:rFonts w:hint="eastAsia" w:eastAsia="方正仿宋_GBK" w:cs="方正仿宋_GBK"/>
          <w:color w:val="auto"/>
          <w:kern w:val="2"/>
          <w:sz w:val="28"/>
          <w:szCs w:val="28"/>
          <w:highlight w:val="none"/>
          <w:u w:val="single"/>
          <w:lang w:val="en-US" w:eastAsia="zh-CN" w:bidi="ar-SA"/>
        </w:rPr>
        <w:t>每月不少于24天</w:t>
      </w:r>
      <w:r>
        <w:rPr>
          <w:rFonts w:hint="eastAsia" w:ascii="Times New Roman" w:hAnsi="Times New Roman" w:eastAsia="方正仿宋_GBK" w:cs="方正仿宋_GBK"/>
          <w:color w:val="auto"/>
          <w:kern w:val="2"/>
          <w:sz w:val="28"/>
          <w:szCs w:val="28"/>
          <w:highlight w:val="none"/>
          <w:u w:val="single"/>
          <w:lang w:val="en-US" w:eastAsia="zh-CN" w:bidi="ar-SA"/>
        </w:rPr>
        <w:t>，专监及其他人员应根据项目进度计划和监理人员配备要求驻场，服务期限内委托方进行实名制管理。每发现缺席1日•人次 、扣2000元 ，累计扣至合同总价的5%，超出5% 委托人有权解除监理合同</w:t>
      </w:r>
      <w:r>
        <w:rPr>
          <w:rFonts w:hint="eastAsia" w:ascii="Times New Roman" w:hAnsi="Times New Roman" w:eastAsia="方正仿宋_GBK" w:cs="方正仿宋_GBK"/>
          <w:color w:val="auto"/>
          <w:kern w:val="2"/>
          <w:sz w:val="28"/>
          <w:szCs w:val="28"/>
          <w:highlight w:val="none"/>
          <w:lang w:val="en-US" w:eastAsia="zh-CN" w:bidi="ar-SA"/>
        </w:rPr>
        <w:t>。</w:t>
      </w:r>
    </w:p>
    <w:p w14:paraId="23BABCA7">
      <w:pPr>
        <w:pStyle w:val="34"/>
        <w:adjustRightInd w:val="0"/>
        <w:snapToGrid w:val="0"/>
        <w:spacing w:line="360" w:lineRule="auto"/>
        <w:ind w:firstLine="560" w:firstLineChars="200"/>
        <w:rPr>
          <w:rFonts w:hint="eastAsia" w:ascii="Times New Roman" w:hAnsi="Times New Roman" w:eastAsia="方正仿宋_GBK" w:cs="方正仿宋_GBK"/>
          <w:color w:val="auto"/>
          <w:kern w:val="2"/>
          <w:sz w:val="28"/>
          <w:szCs w:val="28"/>
          <w:highlight w:val="none"/>
          <w:lang w:val="en-US" w:eastAsia="zh-CN" w:bidi="ar-SA"/>
        </w:rPr>
      </w:pPr>
      <w:r>
        <w:rPr>
          <w:rFonts w:hint="eastAsia" w:eastAsia="方正仿宋_GBK" w:cs="方正仿宋_GBK"/>
          <w:color w:val="auto"/>
          <w:kern w:val="2"/>
          <w:sz w:val="28"/>
          <w:szCs w:val="28"/>
          <w:highlight w:val="none"/>
          <w:lang w:val="en-US" w:eastAsia="zh-CN" w:bidi="ar-SA"/>
        </w:rPr>
        <w:t>总监缺席一次扣10000元，其它监理人员每人次5000元。</w:t>
      </w:r>
      <w:r>
        <w:rPr>
          <w:rFonts w:hint="eastAsia" w:ascii="Times New Roman" w:hAnsi="Times New Roman" w:eastAsia="方正仿宋_GBK" w:cs="方正仿宋_GBK"/>
          <w:color w:val="auto"/>
          <w:kern w:val="2"/>
          <w:sz w:val="28"/>
          <w:szCs w:val="28"/>
          <w:highlight w:val="none"/>
          <w:lang w:val="en-US" w:eastAsia="zh-CN" w:bidi="ar-SA"/>
        </w:rPr>
        <w:t xml:space="preserve">  </w:t>
      </w:r>
    </w:p>
    <w:p w14:paraId="1A9A49FF">
      <w:pPr>
        <w:adjustRightInd w:val="0"/>
        <w:snapToGrid w:val="0"/>
        <w:spacing w:line="360" w:lineRule="auto"/>
        <w:ind w:firstLine="548" w:firstLineChars="196"/>
        <w:rPr>
          <w:rFonts w:ascii="Times New Roman" w:hAnsi="Times New Roman" w:eastAsia="方正仿宋_GBK" w:cs="方正仿宋_GBK"/>
          <w:color w:val="auto"/>
          <w:sz w:val="28"/>
          <w:highlight w:val="none"/>
        </w:rPr>
      </w:pPr>
    </w:p>
    <w:bookmarkEnd w:id="1165"/>
    <w:bookmarkEnd w:id="1166"/>
    <w:p w14:paraId="33B666A8">
      <w:pPr>
        <w:spacing w:line="360" w:lineRule="auto"/>
        <w:ind w:firstLine="0" w:firstLineChars="0"/>
        <w:outlineLvl w:val="1"/>
        <w:rPr>
          <w:rFonts w:ascii="Times New Roman" w:hAnsi="Times New Roman" w:eastAsia="方正仿宋_GBK" w:cs="方正仿宋_GBK"/>
          <w:bCs/>
          <w:color w:val="auto"/>
          <w:sz w:val="28"/>
          <w:highlight w:val="none"/>
        </w:rPr>
      </w:pPr>
      <w:bookmarkStart w:id="1167" w:name="_Toc256000398"/>
      <w:bookmarkStart w:id="1168" w:name="_Toc256000180"/>
      <w:r>
        <w:rPr>
          <w:rFonts w:hint="eastAsia" w:ascii="Times New Roman" w:hAnsi="Times New Roman" w:eastAsia="方正仿宋_GBK" w:cs="方正仿宋_GBK"/>
          <w:color w:val="auto"/>
          <w:sz w:val="28"/>
          <w:highlight w:val="none"/>
        </w:rPr>
        <w:br w:type="page"/>
      </w:r>
      <w:bookmarkStart w:id="1169" w:name="_Toc20782"/>
      <w:bookmarkStart w:id="1170" w:name="_Toc8209"/>
      <w:bookmarkStart w:id="1171" w:name="_Toc6226"/>
      <w:bookmarkStart w:id="1172" w:name="_Toc21138"/>
      <w:bookmarkStart w:id="1173" w:name="_Toc7082"/>
      <w:bookmarkStart w:id="1174" w:name="_Toc29152"/>
      <w:r>
        <w:rPr>
          <w:rFonts w:hint="eastAsia" w:ascii="Times New Roman" w:hAnsi="Times New Roman" w:eastAsia="方正仿宋_GBK" w:cs="方正仿宋_GBK"/>
          <w:b/>
          <w:bCs/>
          <w:color w:val="auto"/>
          <w:sz w:val="28"/>
          <w:highlight w:val="none"/>
        </w:rPr>
        <w:t>附件</w:t>
      </w:r>
      <w:r>
        <w:rPr>
          <w:rFonts w:ascii="Times New Roman" w:hAnsi="Times New Roman" w:eastAsia="方正仿宋_GBK" w:cs="方正仿宋_GBK"/>
          <w:b/>
          <w:bCs/>
          <w:color w:val="auto"/>
          <w:sz w:val="28"/>
          <w:highlight w:val="none"/>
        </w:rPr>
        <w:t xml:space="preserve">A  </w:t>
      </w:r>
      <w:r>
        <w:rPr>
          <w:rFonts w:hint="eastAsia" w:ascii="Times New Roman" w:hAnsi="Times New Roman" w:eastAsia="方正仿宋_GBK" w:cs="方正仿宋_GBK"/>
          <w:b/>
          <w:bCs/>
          <w:color w:val="auto"/>
          <w:sz w:val="28"/>
          <w:highlight w:val="none"/>
        </w:rPr>
        <w:t>相关服务的范围和内容</w:t>
      </w:r>
      <w:bookmarkEnd w:id="1167"/>
      <w:bookmarkEnd w:id="1168"/>
      <w:bookmarkEnd w:id="1169"/>
      <w:bookmarkEnd w:id="1170"/>
      <w:bookmarkEnd w:id="1171"/>
      <w:bookmarkEnd w:id="1172"/>
      <w:bookmarkEnd w:id="1173"/>
      <w:bookmarkEnd w:id="1174"/>
    </w:p>
    <w:p w14:paraId="28365C80">
      <w:pPr>
        <w:snapToGrid w:val="0"/>
        <w:spacing w:before="156" w:beforeLines="50" w:after="156" w:afterLines="50" w:line="360" w:lineRule="auto"/>
        <w:ind w:firstLine="495" w:firstLineChars="177"/>
        <w:rPr>
          <w:rFonts w:ascii="Times New Roman" w:hAnsi="Times New Roman" w:eastAsia="方正仿宋_GBK" w:cs="方正仿宋_GBK"/>
          <w:color w:val="auto"/>
          <w:kern w:val="0"/>
          <w:sz w:val="28"/>
          <w:szCs w:val="28"/>
          <w:highlight w:val="none"/>
        </w:rPr>
      </w:pPr>
    </w:p>
    <w:p w14:paraId="2A4BE1AD">
      <w:pPr>
        <w:snapToGrid w:val="0"/>
        <w:spacing w:before="156" w:beforeLines="50" w:after="156" w:afterLines="50" w:line="360" w:lineRule="auto"/>
        <w:ind w:firstLine="495" w:firstLineChars="177"/>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kern w:val="0"/>
          <w:sz w:val="28"/>
          <w:szCs w:val="28"/>
          <w:highlight w:val="none"/>
        </w:rPr>
        <w:t>A-1 勘察阶段：</w:t>
      </w:r>
      <w:r>
        <w:rPr>
          <w:rFonts w:hint="eastAsia" w:ascii="Times New Roman" w:hAnsi="Times New Roman" w:eastAsia="方正仿宋_GBK" w:cs="方正仿宋_GBK"/>
          <w:color w:val="auto"/>
          <w:kern w:val="0"/>
          <w:sz w:val="28"/>
          <w:szCs w:val="28"/>
          <w:highlight w:val="none"/>
          <w:u w:val="single"/>
        </w:rPr>
        <w:t xml:space="preserve">               </w:t>
      </w:r>
      <w:r>
        <w:rPr>
          <w:rFonts w:ascii="Times New Roman" w:hAnsi="Times New Roman" w:eastAsia="方正仿宋_GBK" w:cs="方正仿宋_GBK"/>
          <w:color w:val="auto"/>
          <w:kern w:val="0"/>
          <w:sz w:val="28"/>
          <w:szCs w:val="28"/>
          <w:highlight w:val="none"/>
          <w:u w:val="single"/>
        </w:rPr>
        <w:t>/</w:t>
      </w:r>
      <w:r>
        <w:rPr>
          <w:rFonts w:hint="eastAsia" w:ascii="Times New Roman" w:hAnsi="Times New Roman" w:eastAsia="方正仿宋_GBK" w:cs="方正仿宋_GBK"/>
          <w:color w:val="auto"/>
          <w:kern w:val="0"/>
          <w:sz w:val="28"/>
          <w:szCs w:val="28"/>
          <w:highlight w:val="none"/>
          <w:u w:val="single"/>
        </w:rPr>
        <w:t xml:space="preserve">                  </w:t>
      </w:r>
      <w:r>
        <w:rPr>
          <w:rFonts w:hint="eastAsia" w:ascii="Times New Roman" w:hAnsi="Times New Roman" w:eastAsia="方正仿宋_GBK" w:cs="方正仿宋_GBK"/>
          <w:color w:val="auto"/>
          <w:kern w:val="0"/>
          <w:sz w:val="28"/>
          <w:szCs w:val="28"/>
          <w:highlight w:val="none"/>
        </w:rPr>
        <w:t>。</w:t>
      </w:r>
    </w:p>
    <w:p w14:paraId="0CF9784F">
      <w:pPr>
        <w:snapToGrid w:val="0"/>
        <w:spacing w:before="156" w:beforeLines="50" w:after="156" w:afterLines="50" w:line="360" w:lineRule="auto"/>
        <w:ind w:firstLine="495" w:firstLineChars="177"/>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A-2 设计阶段：</w:t>
      </w:r>
      <w:r>
        <w:rPr>
          <w:rFonts w:hint="eastAsia" w:ascii="Times New Roman" w:hAnsi="Times New Roman" w:eastAsia="方正仿宋_GBK" w:cs="方正仿宋_GBK"/>
          <w:color w:val="auto"/>
          <w:kern w:val="0"/>
          <w:sz w:val="28"/>
          <w:szCs w:val="28"/>
          <w:highlight w:val="none"/>
          <w:u w:val="single"/>
        </w:rPr>
        <w:t xml:space="preserve">               </w:t>
      </w:r>
      <w:r>
        <w:rPr>
          <w:rFonts w:ascii="Times New Roman" w:hAnsi="Times New Roman" w:eastAsia="方正仿宋_GBK" w:cs="方正仿宋_GBK"/>
          <w:color w:val="auto"/>
          <w:kern w:val="0"/>
          <w:sz w:val="28"/>
          <w:szCs w:val="28"/>
          <w:highlight w:val="none"/>
          <w:u w:val="single"/>
        </w:rPr>
        <w:t>/</w:t>
      </w:r>
      <w:r>
        <w:rPr>
          <w:rFonts w:hint="eastAsia" w:ascii="Times New Roman" w:hAnsi="Times New Roman" w:eastAsia="方正仿宋_GBK" w:cs="方正仿宋_GBK"/>
          <w:color w:val="auto"/>
          <w:kern w:val="0"/>
          <w:sz w:val="28"/>
          <w:szCs w:val="28"/>
          <w:highlight w:val="none"/>
          <w:u w:val="single"/>
        </w:rPr>
        <w:t xml:space="preserve">                  </w:t>
      </w:r>
      <w:r>
        <w:rPr>
          <w:rFonts w:hint="eastAsia" w:ascii="Times New Roman" w:hAnsi="Times New Roman" w:eastAsia="方正仿宋_GBK" w:cs="方正仿宋_GBK"/>
          <w:color w:val="auto"/>
          <w:kern w:val="0"/>
          <w:sz w:val="28"/>
          <w:szCs w:val="28"/>
          <w:highlight w:val="none"/>
        </w:rPr>
        <w:t>。</w:t>
      </w:r>
    </w:p>
    <w:p w14:paraId="622E0E51">
      <w:pPr>
        <w:snapToGrid w:val="0"/>
        <w:spacing w:before="156" w:beforeLines="50" w:after="156" w:afterLines="50" w:line="360" w:lineRule="auto"/>
        <w:ind w:firstLine="495" w:firstLineChars="177"/>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A-3 保修阶段：</w:t>
      </w:r>
      <w:r>
        <w:rPr>
          <w:rFonts w:hint="eastAsia" w:ascii="Times New Roman" w:hAnsi="Times New Roman" w:eastAsia="方正仿宋_GBK" w:cs="方正仿宋_GBK"/>
          <w:color w:val="auto"/>
          <w:kern w:val="0"/>
          <w:sz w:val="28"/>
          <w:szCs w:val="28"/>
          <w:highlight w:val="none"/>
          <w:u w:val="single"/>
        </w:rPr>
        <w:t xml:space="preserve"> </w:t>
      </w:r>
      <w:r>
        <w:rPr>
          <w:rFonts w:hint="eastAsia" w:ascii="Times New Roman" w:hAnsi="Times New Roman" w:eastAsia="方正仿宋_GBK" w:cs="方正仿宋_GBK"/>
          <w:bCs/>
          <w:color w:val="auto"/>
          <w:sz w:val="28"/>
          <w:szCs w:val="28"/>
          <w:highlight w:val="none"/>
          <w:u w:val="single"/>
        </w:rPr>
        <w:t>按《建设工程监理规范》（GB/T50319-2013</w:t>
      </w:r>
      <w:r>
        <w:rPr>
          <w:rFonts w:hint="eastAsia" w:ascii="Times New Roman" w:hAnsi="Times New Roman" w:eastAsia="方正仿宋_GBK" w:cs="方正仿宋_GBK"/>
          <w:bCs/>
          <w:color w:val="auto"/>
          <w:sz w:val="28"/>
          <w:szCs w:val="28"/>
          <w:highlight w:val="none"/>
          <w:u w:val="single"/>
          <w:lang w:eastAsia="zh-CN"/>
        </w:rPr>
        <w:t>）</w:t>
      </w:r>
      <w:r>
        <w:rPr>
          <w:rFonts w:hint="eastAsia" w:ascii="Times New Roman" w:hAnsi="Times New Roman" w:eastAsia="方正仿宋_GBK" w:cs="方正仿宋_GBK"/>
          <w:color w:val="auto"/>
          <w:kern w:val="0"/>
          <w:sz w:val="28"/>
          <w:szCs w:val="28"/>
          <w:highlight w:val="none"/>
          <w:u w:val="single"/>
        </w:rPr>
        <w:t xml:space="preserve"> </w:t>
      </w:r>
      <w:r>
        <w:rPr>
          <w:rFonts w:hint="eastAsia" w:ascii="Times New Roman" w:hAnsi="Times New Roman" w:eastAsia="方正仿宋_GBK" w:cs="方正仿宋_GBK"/>
          <w:color w:val="auto"/>
          <w:kern w:val="0"/>
          <w:sz w:val="28"/>
          <w:szCs w:val="28"/>
          <w:highlight w:val="none"/>
        </w:rPr>
        <w:t>。</w:t>
      </w:r>
    </w:p>
    <w:p w14:paraId="7DB2B888">
      <w:pPr>
        <w:snapToGrid w:val="0"/>
        <w:spacing w:before="156" w:beforeLines="50" w:after="156" w:afterLines="50" w:line="360" w:lineRule="auto"/>
        <w:ind w:firstLine="495" w:firstLineChars="177"/>
        <w:rPr>
          <w:rFonts w:ascii="Times New Roman" w:hAnsi="Times New Roman" w:eastAsia="方正仿宋_GBK" w:cs="方正仿宋_GBK"/>
          <w:color w:val="auto"/>
          <w:sz w:val="28"/>
          <w:szCs w:val="28"/>
          <w:highlight w:val="none"/>
          <w:u w:val="single"/>
        </w:rPr>
      </w:pPr>
      <w:r>
        <w:rPr>
          <w:rFonts w:hint="eastAsia" w:ascii="Times New Roman" w:hAnsi="Times New Roman" w:eastAsia="方正仿宋_GBK" w:cs="方正仿宋_GBK"/>
          <w:color w:val="auto"/>
          <w:kern w:val="0"/>
          <w:sz w:val="28"/>
          <w:szCs w:val="28"/>
          <w:highlight w:val="none"/>
        </w:rPr>
        <w:t xml:space="preserve">A-4 </w:t>
      </w:r>
      <w:r>
        <w:rPr>
          <w:rFonts w:hint="eastAsia" w:ascii="Times New Roman" w:hAnsi="Times New Roman" w:eastAsia="方正仿宋_GBK" w:cs="方正仿宋_GBK"/>
          <w:color w:val="auto"/>
          <w:sz w:val="28"/>
          <w:szCs w:val="28"/>
          <w:highlight w:val="none"/>
        </w:rPr>
        <w:t>其他（专业技术咨询、外部协调工作等）：</w:t>
      </w:r>
      <w:r>
        <w:rPr>
          <w:rFonts w:hint="eastAsia" w:ascii="Times New Roman" w:hAnsi="Times New Roman" w:eastAsia="方正仿宋_GBK" w:cs="方正仿宋_GBK"/>
          <w:color w:val="auto"/>
          <w:kern w:val="0"/>
          <w:sz w:val="28"/>
          <w:szCs w:val="28"/>
          <w:highlight w:val="none"/>
          <w:u w:val="single"/>
        </w:rPr>
        <w:t xml:space="preserve">  </w:t>
      </w:r>
      <w:r>
        <w:rPr>
          <w:rFonts w:ascii="Times New Roman" w:hAnsi="Times New Roman" w:eastAsia="方正仿宋_GBK" w:cs="方正仿宋_GBK"/>
          <w:color w:val="auto"/>
          <w:kern w:val="0"/>
          <w:sz w:val="28"/>
          <w:szCs w:val="28"/>
          <w:highlight w:val="none"/>
          <w:u w:val="single"/>
        </w:rPr>
        <w:t>/</w:t>
      </w:r>
      <w:r>
        <w:rPr>
          <w:rFonts w:hint="eastAsia" w:ascii="Times New Roman" w:hAnsi="Times New Roman" w:eastAsia="方正仿宋_GBK" w:cs="方正仿宋_GBK"/>
          <w:color w:val="auto"/>
          <w:kern w:val="0"/>
          <w:sz w:val="28"/>
          <w:szCs w:val="28"/>
          <w:highlight w:val="none"/>
          <w:u w:val="single"/>
        </w:rPr>
        <w:t xml:space="preserve">   </w:t>
      </w:r>
      <w:r>
        <w:rPr>
          <w:rFonts w:hint="eastAsia" w:ascii="Times New Roman" w:hAnsi="Times New Roman" w:eastAsia="方正仿宋_GBK" w:cs="方正仿宋_GBK"/>
          <w:color w:val="auto"/>
          <w:kern w:val="0"/>
          <w:sz w:val="28"/>
          <w:szCs w:val="28"/>
          <w:highlight w:val="none"/>
        </w:rPr>
        <w:t>。</w:t>
      </w:r>
    </w:p>
    <w:p w14:paraId="0DB21A49">
      <w:pPr>
        <w:spacing w:line="360" w:lineRule="auto"/>
        <w:rPr>
          <w:rFonts w:ascii="Times New Roman" w:hAnsi="Times New Roman" w:eastAsia="方正仿宋_GBK" w:cs="方正仿宋_GBK"/>
          <w:color w:val="auto"/>
          <w:sz w:val="28"/>
          <w:highlight w:val="none"/>
        </w:rPr>
      </w:pPr>
      <w:bookmarkStart w:id="1175" w:name="_Toc20138"/>
      <w:r>
        <w:rPr>
          <w:rFonts w:hint="eastAsia" w:ascii="Times New Roman" w:hAnsi="Times New Roman" w:eastAsia="方正仿宋_GBK" w:cs="方正仿宋_GBK"/>
          <w:color w:val="auto"/>
          <w:sz w:val="28"/>
          <w:szCs w:val="28"/>
          <w:highlight w:val="none"/>
        </w:rPr>
        <w:br w:type="page"/>
      </w:r>
      <w:bookmarkStart w:id="1176" w:name="_Toc12796"/>
      <w:bookmarkStart w:id="1177" w:name="_Toc22434"/>
      <w:bookmarkStart w:id="1178" w:name="_Toc20976"/>
      <w:bookmarkStart w:id="1179" w:name="_Toc18312"/>
      <w:r>
        <w:rPr>
          <w:rFonts w:hint="eastAsia" w:ascii="Times New Roman" w:hAnsi="Times New Roman" w:eastAsia="方正仿宋_GBK" w:cs="方正仿宋_GBK"/>
          <w:b/>
          <w:bCs/>
          <w:color w:val="auto"/>
          <w:sz w:val="28"/>
          <w:highlight w:val="none"/>
        </w:rPr>
        <w:t>附件B  委托人派遣的人员和提供的房屋、资料、设备</w:t>
      </w:r>
      <w:bookmarkEnd w:id="1175"/>
      <w:bookmarkEnd w:id="1176"/>
      <w:bookmarkEnd w:id="1177"/>
      <w:bookmarkEnd w:id="1178"/>
      <w:bookmarkEnd w:id="1179"/>
    </w:p>
    <w:p w14:paraId="15AF18F3">
      <w:pPr>
        <w:spacing w:before="156" w:beforeLines="50" w:line="360" w:lineRule="auto"/>
        <w:ind w:firstLine="560" w:firstLineChars="200"/>
        <w:rPr>
          <w:rFonts w:ascii="Times New Roman" w:hAnsi="Times New Roman" w:eastAsia="方正仿宋_GBK" w:cs="方正仿宋_GBK"/>
          <w:b/>
          <w:color w:val="auto"/>
          <w:kern w:val="0"/>
          <w:sz w:val="28"/>
          <w:szCs w:val="28"/>
          <w:highlight w:val="none"/>
        </w:rPr>
      </w:pPr>
      <w:r>
        <w:rPr>
          <w:rFonts w:hint="eastAsia" w:ascii="Times New Roman" w:hAnsi="Times New Roman" w:eastAsia="方正仿宋_GBK" w:cs="方正仿宋_GBK"/>
          <w:b/>
          <w:color w:val="auto"/>
          <w:kern w:val="0"/>
          <w:sz w:val="28"/>
          <w:szCs w:val="28"/>
          <w:highlight w:val="none"/>
        </w:rPr>
        <w:t>B-1  委托人派遣的人员</w:t>
      </w:r>
    </w:p>
    <w:tbl>
      <w:tblPr>
        <w:tblStyle w:val="15"/>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298"/>
        <w:gridCol w:w="2693"/>
        <w:gridCol w:w="1860"/>
      </w:tblGrid>
      <w:tr w14:paraId="6910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15E1C2B">
            <w:pPr>
              <w:spacing w:line="360" w:lineRule="auto"/>
              <w:ind w:firstLine="0" w:firstLineChars="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名称</w:t>
            </w:r>
          </w:p>
        </w:tc>
        <w:tc>
          <w:tcPr>
            <w:tcW w:w="1298" w:type="dxa"/>
          </w:tcPr>
          <w:p w14:paraId="7941A40A">
            <w:pPr>
              <w:spacing w:line="360" w:lineRule="auto"/>
              <w:ind w:firstLine="0" w:firstLineChars="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数量</w:t>
            </w:r>
          </w:p>
        </w:tc>
        <w:tc>
          <w:tcPr>
            <w:tcW w:w="2693" w:type="dxa"/>
          </w:tcPr>
          <w:p w14:paraId="620CFE7B">
            <w:pPr>
              <w:spacing w:line="360" w:lineRule="auto"/>
              <w:ind w:firstLine="0" w:firstLineChars="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工作要求</w:t>
            </w:r>
          </w:p>
        </w:tc>
        <w:tc>
          <w:tcPr>
            <w:tcW w:w="1860" w:type="dxa"/>
          </w:tcPr>
          <w:p w14:paraId="56340C1E">
            <w:pPr>
              <w:spacing w:line="360" w:lineRule="auto"/>
              <w:ind w:firstLine="0" w:firstLineChars="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提供时间</w:t>
            </w:r>
          </w:p>
        </w:tc>
      </w:tr>
      <w:tr w14:paraId="382B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648A5D6C">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1. 工程技术人员 </w:t>
            </w:r>
          </w:p>
        </w:tc>
        <w:tc>
          <w:tcPr>
            <w:tcW w:w="1298" w:type="dxa"/>
          </w:tcPr>
          <w:p w14:paraId="44E6D82B">
            <w:pPr>
              <w:spacing w:line="360" w:lineRule="auto"/>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lang w:val="en-US" w:eastAsia="zh-CN"/>
              </w:rPr>
              <w:t>/</w:t>
            </w:r>
          </w:p>
        </w:tc>
        <w:tc>
          <w:tcPr>
            <w:tcW w:w="2693" w:type="dxa"/>
          </w:tcPr>
          <w:p w14:paraId="27E988C7">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满足现场管理要求</w:t>
            </w:r>
          </w:p>
        </w:tc>
        <w:tc>
          <w:tcPr>
            <w:tcW w:w="1860" w:type="dxa"/>
          </w:tcPr>
          <w:p w14:paraId="6DCDEB21">
            <w:pPr>
              <w:rPr>
                <w:color w:val="auto"/>
                <w:highlight w:val="none"/>
              </w:rPr>
            </w:pPr>
            <w:r>
              <w:rPr>
                <w:rFonts w:hint="eastAsia"/>
                <w:color w:val="auto"/>
                <w:highlight w:val="none"/>
              </w:rPr>
              <w:t>委托人要求进场时间</w:t>
            </w:r>
          </w:p>
        </w:tc>
      </w:tr>
      <w:tr w14:paraId="08C0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2B462D8">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 辅助工作人员</w:t>
            </w:r>
          </w:p>
        </w:tc>
        <w:tc>
          <w:tcPr>
            <w:tcW w:w="1298" w:type="dxa"/>
          </w:tcPr>
          <w:p w14:paraId="29285C1A">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693" w:type="dxa"/>
          </w:tcPr>
          <w:p w14:paraId="50F8D551">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满足现场管理要求</w:t>
            </w:r>
          </w:p>
        </w:tc>
        <w:tc>
          <w:tcPr>
            <w:tcW w:w="1860" w:type="dxa"/>
          </w:tcPr>
          <w:p w14:paraId="258E7083">
            <w:pPr>
              <w:rPr>
                <w:color w:val="auto"/>
                <w:highlight w:val="none"/>
              </w:rPr>
            </w:pPr>
            <w:r>
              <w:rPr>
                <w:rFonts w:hint="eastAsia"/>
                <w:color w:val="auto"/>
                <w:highlight w:val="none"/>
              </w:rPr>
              <w:t>委托人要求进场时间</w:t>
            </w:r>
          </w:p>
        </w:tc>
      </w:tr>
      <w:tr w14:paraId="3E2F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B2D8398">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3. 其他人员</w:t>
            </w:r>
          </w:p>
        </w:tc>
        <w:tc>
          <w:tcPr>
            <w:tcW w:w="1298" w:type="dxa"/>
          </w:tcPr>
          <w:p w14:paraId="0881FAF3">
            <w:pPr>
              <w:spacing w:line="360" w:lineRule="auto"/>
              <w:ind w:firstLine="560" w:firstLineChars="200"/>
              <w:rPr>
                <w:rFonts w:ascii="Times New Roman" w:hAnsi="Times New Roman" w:eastAsia="方正仿宋_GBK" w:cs="方正仿宋_GBK"/>
                <w:color w:val="auto"/>
                <w:sz w:val="28"/>
                <w:szCs w:val="28"/>
                <w:highlight w:val="none"/>
              </w:rPr>
            </w:pPr>
          </w:p>
        </w:tc>
        <w:tc>
          <w:tcPr>
            <w:tcW w:w="2693" w:type="dxa"/>
          </w:tcPr>
          <w:p w14:paraId="762DDE0D">
            <w:pPr>
              <w:spacing w:line="360" w:lineRule="auto"/>
              <w:ind w:firstLine="560" w:firstLineChars="200"/>
              <w:rPr>
                <w:rFonts w:ascii="Times New Roman" w:hAnsi="Times New Roman" w:eastAsia="方正仿宋_GBK" w:cs="方正仿宋_GBK"/>
                <w:color w:val="auto"/>
                <w:sz w:val="28"/>
                <w:szCs w:val="28"/>
                <w:highlight w:val="none"/>
              </w:rPr>
            </w:pPr>
          </w:p>
        </w:tc>
        <w:tc>
          <w:tcPr>
            <w:tcW w:w="1860" w:type="dxa"/>
          </w:tcPr>
          <w:p w14:paraId="6629F5BE">
            <w:pPr>
              <w:spacing w:line="360" w:lineRule="auto"/>
              <w:ind w:firstLine="560" w:firstLineChars="200"/>
              <w:rPr>
                <w:rFonts w:ascii="Times New Roman" w:hAnsi="Times New Roman" w:eastAsia="方正仿宋_GBK" w:cs="方正仿宋_GBK"/>
                <w:color w:val="auto"/>
                <w:sz w:val="28"/>
                <w:szCs w:val="28"/>
                <w:highlight w:val="none"/>
              </w:rPr>
            </w:pPr>
          </w:p>
        </w:tc>
      </w:tr>
      <w:tr w14:paraId="44B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67466B5">
            <w:pPr>
              <w:spacing w:line="360" w:lineRule="auto"/>
              <w:ind w:firstLine="560" w:firstLineChars="200"/>
              <w:rPr>
                <w:rFonts w:ascii="Times New Roman" w:hAnsi="Times New Roman" w:eastAsia="方正仿宋_GBK" w:cs="方正仿宋_GBK"/>
                <w:color w:val="auto"/>
                <w:sz w:val="28"/>
                <w:szCs w:val="28"/>
                <w:highlight w:val="none"/>
              </w:rPr>
            </w:pPr>
          </w:p>
        </w:tc>
        <w:tc>
          <w:tcPr>
            <w:tcW w:w="1298" w:type="dxa"/>
          </w:tcPr>
          <w:p w14:paraId="0CA6838F">
            <w:pPr>
              <w:spacing w:line="360" w:lineRule="auto"/>
              <w:ind w:firstLine="560" w:firstLineChars="200"/>
              <w:rPr>
                <w:rFonts w:ascii="Times New Roman" w:hAnsi="Times New Roman" w:eastAsia="方正仿宋_GBK" w:cs="方正仿宋_GBK"/>
                <w:color w:val="auto"/>
                <w:sz w:val="28"/>
                <w:szCs w:val="28"/>
                <w:highlight w:val="none"/>
              </w:rPr>
            </w:pPr>
          </w:p>
        </w:tc>
        <w:tc>
          <w:tcPr>
            <w:tcW w:w="2693" w:type="dxa"/>
          </w:tcPr>
          <w:p w14:paraId="6B021BAC">
            <w:pPr>
              <w:spacing w:line="360" w:lineRule="auto"/>
              <w:ind w:firstLine="560" w:firstLineChars="200"/>
              <w:rPr>
                <w:rFonts w:ascii="Times New Roman" w:hAnsi="Times New Roman" w:eastAsia="方正仿宋_GBK" w:cs="方正仿宋_GBK"/>
                <w:color w:val="auto"/>
                <w:sz w:val="28"/>
                <w:szCs w:val="28"/>
                <w:highlight w:val="none"/>
              </w:rPr>
            </w:pPr>
          </w:p>
        </w:tc>
        <w:tc>
          <w:tcPr>
            <w:tcW w:w="1860" w:type="dxa"/>
          </w:tcPr>
          <w:p w14:paraId="32DEAB54">
            <w:pPr>
              <w:spacing w:line="360" w:lineRule="auto"/>
              <w:ind w:firstLine="560" w:firstLineChars="200"/>
              <w:rPr>
                <w:rFonts w:ascii="Times New Roman" w:hAnsi="Times New Roman" w:eastAsia="方正仿宋_GBK" w:cs="方正仿宋_GBK"/>
                <w:color w:val="auto"/>
                <w:sz w:val="28"/>
                <w:szCs w:val="28"/>
                <w:highlight w:val="none"/>
              </w:rPr>
            </w:pPr>
          </w:p>
        </w:tc>
      </w:tr>
    </w:tbl>
    <w:p w14:paraId="1300D579">
      <w:pPr>
        <w:spacing w:line="360" w:lineRule="auto"/>
        <w:ind w:firstLine="560" w:firstLineChars="200"/>
        <w:rPr>
          <w:rFonts w:ascii="Times New Roman" w:hAnsi="Times New Roman" w:eastAsia="方正仿宋_GBK" w:cs="方正仿宋_GBK"/>
          <w:color w:val="auto"/>
          <w:sz w:val="28"/>
          <w:highlight w:val="none"/>
        </w:rPr>
      </w:pPr>
      <w:r>
        <w:rPr>
          <w:rFonts w:hint="eastAsia" w:ascii="Times New Roman" w:hAnsi="Times New Roman" w:eastAsia="方正仿宋_GBK" w:cs="方正仿宋_GBK"/>
          <w:color w:val="auto"/>
          <w:sz w:val="28"/>
          <w:highlight w:val="none"/>
        </w:rPr>
        <w:t>B-2  委托人提供的房屋</w:t>
      </w:r>
    </w:p>
    <w:tbl>
      <w:tblPr>
        <w:tblStyle w:val="15"/>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516"/>
        <w:gridCol w:w="2552"/>
        <w:gridCol w:w="1860"/>
        <w:gridCol w:w="14"/>
      </w:tblGrid>
      <w:tr w14:paraId="1B21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01C0BAE1">
            <w:pPr>
              <w:spacing w:line="360" w:lineRule="auto"/>
              <w:ind w:firstLine="0" w:firstLineChars="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名称</w:t>
            </w:r>
          </w:p>
        </w:tc>
        <w:tc>
          <w:tcPr>
            <w:tcW w:w="1516" w:type="dxa"/>
          </w:tcPr>
          <w:p w14:paraId="4CDF51F0">
            <w:pPr>
              <w:spacing w:line="360" w:lineRule="auto"/>
              <w:ind w:firstLine="0" w:firstLineChars="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数量</w:t>
            </w:r>
          </w:p>
        </w:tc>
        <w:tc>
          <w:tcPr>
            <w:tcW w:w="2552" w:type="dxa"/>
          </w:tcPr>
          <w:p w14:paraId="5DC25C3F">
            <w:pPr>
              <w:spacing w:line="360" w:lineRule="auto"/>
              <w:ind w:firstLine="0" w:firstLineChars="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面积</w:t>
            </w:r>
          </w:p>
        </w:tc>
        <w:tc>
          <w:tcPr>
            <w:tcW w:w="1860" w:type="dxa"/>
          </w:tcPr>
          <w:p w14:paraId="7F838118">
            <w:pPr>
              <w:spacing w:line="360" w:lineRule="auto"/>
              <w:ind w:firstLine="0" w:firstLineChars="0"/>
              <w:jc w:val="center"/>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提供时间</w:t>
            </w:r>
          </w:p>
        </w:tc>
      </w:tr>
      <w:tr w14:paraId="4BF1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5116B4A6">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 办公用房</w:t>
            </w:r>
          </w:p>
        </w:tc>
        <w:tc>
          <w:tcPr>
            <w:tcW w:w="1516" w:type="dxa"/>
          </w:tcPr>
          <w:p w14:paraId="651AF303">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552" w:type="dxa"/>
          </w:tcPr>
          <w:p w14:paraId="447D44C8">
            <w:pPr>
              <w:spacing w:line="360" w:lineRule="auto"/>
              <w:ind w:firstLine="0" w:firstLineChars="0"/>
              <w:rPr>
                <w:rFonts w:ascii="Times New Roman" w:hAnsi="Times New Roman" w:eastAsia="方正仿宋_GBK" w:cs="方正仿宋_GBK"/>
                <w:color w:val="auto"/>
                <w:sz w:val="28"/>
                <w:szCs w:val="28"/>
                <w:highlight w:val="none"/>
              </w:rPr>
            </w:pPr>
          </w:p>
        </w:tc>
        <w:tc>
          <w:tcPr>
            <w:tcW w:w="1860" w:type="dxa"/>
          </w:tcPr>
          <w:p w14:paraId="3BE9F846">
            <w:pPr>
              <w:spacing w:line="360" w:lineRule="auto"/>
              <w:ind w:firstLine="0" w:firstLineChars="0"/>
              <w:rPr>
                <w:rFonts w:ascii="Times New Roman" w:hAnsi="Times New Roman" w:eastAsia="方正仿宋_GBK" w:cs="方正仿宋_GBK"/>
                <w:color w:val="auto"/>
                <w:sz w:val="28"/>
                <w:szCs w:val="28"/>
                <w:highlight w:val="none"/>
              </w:rPr>
            </w:pPr>
          </w:p>
        </w:tc>
      </w:tr>
      <w:tr w14:paraId="2A5F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5045C6C5">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 生活用房</w:t>
            </w:r>
          </w:p>
        </w:tc>
        <w:tc>
          <w:tcPr>
            <w:tcW w:w="1516" w:type="dxa"/>
          </w:tcPr>
          <w:p w14:paraId="4ED15088">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552" w:type="dxa"/>
          </w:tcPr>
          <w:p w14:paraId="6EC407D5">
            <w:pPr>
              <w:spacing w:line="360" w:lineRule="auto"/>
              <w:ind w:firstLine="0" w:firstLineChars="0"/>
              <w:rPr>
                <w:rFonts w:ascii="Times New Roman" w:hAnsi="Times New Roman" w:eastAsia="方正仿宋_GBK" w:cs="方正仿宋_GBK"/>
                <w:color w:val="auto"/>
                <w:sz w:val="28"/>
                <w:szCs w:val="28"/>
                <w:highlight w:val="none"/>
              </w:rPr>
            </w:pPr>
          </w:p>
        </w:tc>
        <w:tc>
          <w:tcPr>
            <w:tcW w:w="1860" w:type="dxa"/>
          </w:tcPr>
          <w:p w14:paraId="7A2D9BC5">
            <w:pPr>
              <w:spacing w:line="360" w:lineRule="auto"/>
              <w:ind w:firstLine="0" w:firstLineChars="0"/>
              <w:rPr>
                <w:rFonts w:ascii="Times New Roman" w:hAnsi="Times New Roman" w:eastAsia="方正仿宋_GBK" w:cs="方正仿宋_GBK"/>
                <w:color w:val="auto"/>
                <w:sz w:val="28"/>
                <w:szCs w:val="28"/>
                <w:highlight w:val="none"/>
              </w:rPr>
            </w:pPr>
          </w:p>
        </w:tc>
      </w:tr>
      <w:tr w14:paraId="5D77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1BF1CE2A">
            <w:pPr>
              <w:spacing w:line="360" w:lineRule="auto"/>
              <w:ind w:firstLine="0" w:firstLineChars="0"/>
              <w:rPr>
                <w:rFonts w:ascii="Times New Roman" w:hAnsi="Times New Roman" w:eastAsia="方正仿宋_GBK" w:cs="方正仿宋_GBK"/>
                <w:dstrike/>
                <w:color w:val="auto"/>
                <w:sz w:val="28"/>
                <w:szCs w:val="28"/>
                <w:highlight w:val="none"/>
              </w:rPr>
            </w:pPr>
            <w:r>
              <w:rPr>
                <w:rFonts w:hint="eastAsia" w:ascii="Times New Roman" w:hAnsi="Times New Roman" w:eastAsia="方正仿宋_GBK" w:cs="方正仿宋_GBK"/>
                <w:color w:val="auto"/>
                <w:sz w:val="28"/>
                <w:szCs w:val="28"/>
                <w:highlight w:val="none"/>
              </w:rPr>
              <w:t>3. 试验用房</w:t>
            </w:r>
          </w:p>
        </w:tc>
        <w:tc>
          <w:tcPr>
            <w:tcW w:w="1516" w:type="dxa"/>
          </w:tcPr>
          <w:p w14:paraId="0A0F6288">
            <w:pPr>
              <w:spacing w:line="360" w:lineRule="auto"/>
              <w:ind w:firstLine="641" w:firstLineChars="229"/>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552" w:type="dxa"/>
          </w:tcPr>
          <w:p w14:paraId="702CD84C">
            <w:pPr>
              <w:spacing w:line="360" w:lineRule="auto"/>
              <w:ind w:firstLine="560" w:firstLineChars="200"/>
              <w:rPr>
                <w:rFonts w:ascii="Times New Roman" w:hAnsi="Times New Roman" w:eastAsia="方正仿宋_GBK" w:cs="方正仿宋_GBK"/>
                <w:color w:val="auto"/>
                <w:sz w:val="28"/>
                <w:szCs w:val="28"/>
                <w:highlight w:val="none"/>
              </w:rPr>
            </w:pPr>
          </w:p>
        </w:tc>
        <w:tc>
          <w:tcPr>
            <w:tcW w:w="1860" w:type="dxa"/>
          </w:tcPr>
          <w:p w14:paraId="24646563">
            <w:pPr>
              <w:spacing w:line="360" w:lineRule="auto"/>
              <w:ind w:firstLine="560" w:firstLineChars="200"/>
              <w:rPr>
                <w:rFonts w:ascii="Times New Roman" w:hAnsi="Times New Roman" w:eastAsia="方正仿宋_GBK" w:cs="方正仿宋_GBK"/>
                <w:color w:val="auto"/>
                <w:sz w:val="28"/>
                <w:szCs w:val="28"/>
                <w:highlight w:val="none"/>
              </w:rPr>
            </w:pPr>
          </w:p>
        </w:tc>
      </w:tr>
      <w:tr w14:paraId="6C95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32A1DED3">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4. 样品用房</w:t>
            </w:r>
          </w:p>
        </w:tc>
        <w:tc>
          <w:tcPr>
            <w:tcW w:w="1516" w:type="dxa"/>
          </w:tcPr>
          <w:p w14:paraId="405DB42C">
            <w:pPr>
              <w:spacing w:line="360" w:lineRule="auto"/>
              <w:ind w:firstLine="641" w:firstLineChars="229"/>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552" w:type="dxa"/>
          </w:tcPr>
          <w:p w14:paraId="7394DAD6">
            <w:pPr>
              <w:spacing w:line="360" w:lineRule="auto"/>
              <w:ind w:firstLine="560" w:firstLineChars="200"/>
              <w:rPr>
                <w:rFonts w:ascii="Times New Roman" w:hAnsi="Times New Roman" w:eastAsia="方正仿宋_GBK" w:cs="方正仿宋_GBK"/>
                <w:color w:val="auto"/>
                <w:sz w:val="28"/>
                <w:szCs w:val="28"/>
                <w:highlight w:val="none"/>
              </w:rPr>
            </w:pPr>
          </w:p>
        </w:tc>
        <w:tc>
          <w:tcPr>
            <w:tcW w:w="1860" w:type="dxa"/>
          </w:tcPr>
          <w:p w14:paraId="4C971170">
            <w:pPr>
              <w:spacing w:line="360" w:lineRule="auto"/>
              <w:ind w:firstLine="560" w:firstLineChars="200"/>
              <w:rPr>
                <w:rFonts w:ascii="Times New Roman" w:hAnsi="Times New Roman" w:eastAsia="方正仿宋_GBK" w:cs="方正仿宋_GBK"/>
                <w:color w:val="auto"/>
                <w:sz w:val="28"/>
                <w:szCs w:val="28"/>
                <w:highlight w:val="none"/>
              </w:rPr>
            </w:pPr>
          </w:p>
        </w:tc>
      </w:tr>
      <w:tr w14:paraId="32E7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F0EB608">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用餐及其他生活条件</w:t>
            </w:r>
          </w:p>
        </w:tc>
        <w:tc>
          <w:tcPr>
            <w:tcW w:w="5942" w:type="dxa"/>
            <w:gridSpan w:val="4"/>
          </w:tcPr>
          <w:p w14:paraId="731C4D41">
            <w:pPr>
              <w:spacing w:line="360" w:lineRule="auto"/>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lang w:eastAsia="zh-CN"/>
              </w:rPr>
              <w:t>不提供</w:t>
            </w:r>
          </w:p>
        </w:tc>
      </w:tr>
    </w:tbl>
    <w:p w14:paraId="1C3B03BB">
      <w:pPr>
        <w:spacing w:line="360" w:lineRule="auto"/>
        <w:ind w:firstLine="560" w:firstLineChars="200"/>
        <w:rPr>
          <w:rFonts w:ascii="Times New Roman" w:hAnsi="Times New Roman" w:eastAsia="方正仿宋_GBK" w:cs="方正仿宋_GBK"/>
          <w:color w:val="auto"/>
          <w:sz w:val="28"/>
          <w:highlight w:val="none"/>
        </w:rPr>
      </w:pPr>
    </w:p>
    <w:p w14:paraId="49C6191E">
      <w:pPr>
        <w:spacing w:line="360" w:lineRule="auto"/>
        <w:ind w:firstLine="640" w:firstLineChars="200"/>
        <w:rPr>
          <w:rFonts w:ascii="Times New Roman" w:hAnsi="Times New Roman" w:eastAsia="方正仿宋_GBK" w:cs="方正仿宋_GBK"/>
          <w:b/>
          <w:color w:val="auto"/>
          <w:kern w:val="0"/>
          <w:sz w:val="32"/>
          <w:szCs w:val="32"/>
          <w:highlight w:val="none"/>
        </w:rPr>
      </w:pPr>
      <w:r>
        <w:rPr>
          <w:rFonts w:hint="eastAsia" w:ascii="Times New Roman" w:hAnsi="Times New Roman" w:eastAsia="方正仿宋_GBK" w:cs="方正仿宋_GBK"/>
          <w:b/>
          <w:color w:val="auto"/>
          <w:kern w:val="0"/>
          <w:sz w:val="32"/>
          <w:szCs w:val="32"/>
          <w:highlight w:val="none"/>
        </w:rPr>
        <w:br w:type="page"/>
      </w:r>
      <w:r>
        <w:rPr>
          <w:rFonts w:hint="eastAsia" w:ascii="Times New Roman" w:hAnsi="Times New Roman" w:eastAsia="方正仿宋_GBK" w:cs="方正仿宋_GBK"/>
          <w:b/>
          <w:color w:val="auto"/>
          <w:kern w:val="0"/>
          <w:sz w:val="32"/>
          <w:szCs w:val="32"/>
          <w:highlight w:val="none"/>
        </w:rPr>
        <w:t>B-3  委托人提供的资料</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276"/>
        <w:gridCol w:w="1984"/>
        <w:gridCol w:w="1610"/>
      </w:tblGrid>
      <w:tr w14:paraId="291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41073A3F">
            <w:pPr>
              <w:spacing w:line="360" w:lineRule="auto"/>
              <w:ind w:left="28" w:leftChars="-40" w:hanging="112" w:hangingChars="40"/>
              <w:jc w:val="center"/>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名称</w:t>
            </w:r>
          </w:p>
        </w:tc>
        <w:tc>
          <w:tcPr>
            <w:tcW w:w="1276" w:type="dxa"/>
          </w:tcPr>
          <w:p w14:paraId="26916418">
            <w:pPr>
              <w:spacing w:line="360" w:lineRule="auto"/>
              <w:ind w:firstLine="0" w:firstLineChars="0"/>
              <w:jc w:val="center"/>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份数</w:t>
            </w:r>
          </w:p>
        </w:tc>
        <w:tc>
          <w:tcPr>
            <w:tcW w:w="1984" w:type="dxa"/>
          </w:tcPr>
          <w:p w14:paraId="3053FD9C">
            <w:pPr>
              <w:spacing w:line="360" w:lineRule="auto"/>
              <w:ind w:firstLine="560" w:firstLineChars="200"/>
              <w:jc w:val="center"/>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提供时间</w:t>
            </w:r>
          </w:p>
        </w:tc>
        <w:tc>
          <w:tcPr>
            <w:tcW w:w="1610" w:type="dxa"/>
          </w:tcPr>
          <w:p w14:paraId="50B7E152">
            <w:pPr>
              <w:spacing w:line="360" w:lineRule="auto"/>
              <w:ind w:firstLine="560" w:firstLineChars="200"/>
              <w:jc w:val="center"/>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备注</w:t>
            </w:r>
          </w:p>
        </w:tc>
      </w:tr>
      <w:tr w14:paraId="2778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5F368693">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1. 工程立项文件</w:t>
            </w:r>
          </w:p>
        </w:tc>
        <w:tc>
          <w:tcPr>
            <w:tcW w:w="1276" w:type="dxa"/>
          </w:tcPr>
          <w:p w14:paraId="467C25BE">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1</w:t>
            </w:r>
          </w:p>
        </w:tc>
        <w:tc>
          <w:tcPr>
            <w:tcW w:w="1984" w:type="dxa"/>
          </w:tcPr>
          <w:p w14:paraId="7FCC325D">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按需提供</w:t>
            </w:r>
          </w:p>
        </w:tc>
        <w:tc>
          <w:tcPr>
            <w:tcW w:w="1610" w:type="dxa"/>
          </w:tcPr>
          <w:p w14:paraId="512576D9">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w:t>
            </w:r>
          </w:p>
        </w:tc>
      </w:tr>
      <w:tr w14:paraId="5694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1AD06C9A">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2. 工程勘察文件</w:t>
            </w:r>
          </w:p>
        </w:tc>
        <w:tc>
          <w:tcPr>
            <w:tcW w:w="1276" w:type="dxa"/>
          </w:tcPr>
          <w:p w14:paraId="122B6D54">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1</w:t>
            </w:r>
          </w:p>
        </w:tc>
        <w:tc>
          <w:tcPr>
            <w:tcW w:w="1984" w:type="dxa"/>
          </w:tcPr>
          <w:p w14:paraId="3F7F39CF">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按需提供</w:t>
            </w:r>
          </w:p>
        </w:tc>
        <w:tc>
          <w:tcPr>
            <w:tcW w:w="1610" w:type="dxa"/>
          </w:tcPr>
          <w:p w14:paraId="02E1C8D2">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w:t>
            </w:r>
          </w:p>
        </w:tc>
      </w:tr>
      <w:tr w14:paraId="4550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26B21F3">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3. 工程设计及施工图纸</w:t>
            </w:r>
          </w:p>
        </w:tc>
        <w:tc>
          <w:tcPr>
            <w:tcW w:w="1276" w:type="dxa"/>
          </w:tcPr>
          <w:p w14:paraId="6DFD9461">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1</w:t>
            </w:r>
          </w:p>
        </w:tc>
        <w:tc>
          <w:tcPr>
            <w:tcW w:w="1984" w:type="dxa"/>
          </w:tcPr>
          <w:p w14:paraId="65E0FCFF">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按需提供</w:t>
            </w:r>
          </w:p>
        </w:tc>
        <w:tc>
          <w:tcPr>
            <w:tcW w:w="1610" w:type="dxa"/>
          </w:tcPr>
          <w:p w14:paraId="61898037">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w:t>
            </w:r>
          </w:p>
        </w:tc>
      </w:tr>
      <w:tr w14:paraId="51F7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70EDF44">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4. 工程承包合同及其他相关合同</w:t>
            </w:r>
          </w:p>
        </w:tc>
        <w:tc>
          <w:tcPr>
            <w:tcW w:w="1276" w:type="dxa"/>
          </w:tcPr>
          <w:p w14:paraId="163139EF">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1</w:t>
            </w:r>
          </w:p>
        </w:tc>
        <w:tc>
          <w:tcPr>
            <w:tcW w:w="1984" w:type="dxa"/>
          </w:tcPr>
          <w:p w14:paraId="5E416114">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按需提供</w:t>
            </w:r>
          </w:p>
        </w:tc>
        <w:tc>
          <w:tcPr>
            <w:tcW w:w="1610" w:type="dxa"/>
          </w:tcPr>
          <w:p w14:paraId="790C784E">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w:t>
            </w:r>
          </w:p>
        </w:tc>
      </w:tr>
      <w:tr w14:paraId="13EF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425C718F">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5. 施工许可文件</w:t>
            </w:r>
          </w:p>
        </w:tc>
        <w:tc>
          <w:tcPr>
            <w:tcW w:w="1276" w:type="dxa"/>
          </w:tcPr>
          <w:p w14:paraId="4406189F">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1</w:t>
            </w:r>
          </w:p>
        </w:tc>
        <w:tc>
          <w:tcPr>
            <w:tcW w:w="1984" w:type="dxa"/>
          </w:tcPr>
          <w:p w14:paraId="1639C9D1">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按需提供</w:t>
            </w:r>
          </w:p>
        </w:tc>
        <w:tc>
          <w:tcPr>
            <w:tcW w:w="1610" w:type="dxa"/>
          </w:tcPr>
          <w:p w14:paraId="57F3B2DE">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w:t>
            </w:r>
          </w:p>
        </w:tc>
      </w:tr>
      <w:tr w14:paraId="777A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0C7AB67">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6. 其他文件</w:t>
            </w:r>
          </w:p>
        </w:tc>
        <w:tc>
          <w:tcPr>
            <w:tcW w:w="1276" w:type="dxa"/>
          </w:tcPr>
          <w:p w14:paraId="79E1E7A6">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1</w:t>
            </w:r>
          </w:p>
        </w:tc>
        <w:tc>
          <w:tcPr>
            <w:tcW w:w="1984" w:type="dxa"/>
          </w:tcPr>
          <w:p w14:paraId="32690A13">
            <w:pPr>
              <w:spacing w:line="360" w:lineRule="auto"/>
              <w:ind w:firstLine="0" w:firstLineChars="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按需提供</w:t>
            </w:r>
          </w:p>
        </w:tc>
        <w:tc>
          <w:tcPr>
            <w:tcW w:w="1610" w:type="dxa"/>
          </w:tcPr>
          <w:p w14:paraId="71C9A7D1">
            <w:pPr>
              <w:spacing w:line="360" w:lineRule="auto"/>
              <w:ind w:firstLine="560" w:firstLineChars="200"/>
              <w:rPr>
                <w:rFonts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w:t>
            </w:r>
          </w:p>
        </w:tc>
      </w:tr>
      <w:tr w14:paraId="53CD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9CED8C9">
            <w:pPr>
              <w:spacing w:line="360" w:lineRule="auto"/>
              <w:ind w:firstLine="560" w:firstLineChars="200"/>
              <w:rPr>
                <w:rFonts w:ascii="Times New Roman" w:hAnsi="Times New Roman" w:eastAsia="方正仿宋_GBK" w:cs="方正仿宋_GBK"/>
                <w:color w:val="auto"/>
                <w:kern w:val="0"/>
                <w:sz w:val="28"/>
                <w:szCs w:val="28"/>
                <w:highlight w:val="none"/>
              </w:rPr>
            </w:pPr>
          </w:p>
        </w:tc>
        <w:tc>
          <w:tcPr>
            <w:tcW w:w="1276" w:type="dxa"/>
          </w:tcPr>
          <w:p w14:paraId="433978E2">
            <w:pPr>
              <w:spacing w:line="360" w:lineRule="auto"/>
              <w:ind w:firstLine="560" w:firstLineChars="200"/>
              <w:rPr>
                <w:rFonts w:ascii="Times New Roman" w:hAnsi="Times New Roman" w:eastAsia="方正仿宋_GBK" w:cs="方正仿宋_GBK"/>
                <w:color w:val="auto"/>
                <w:kern w:val="0"/>
                <w:sz w:val="28"/>
                <w:szCs w:val="28"/>
                <w:highlight w:val="none"/>
              </w:rPr>
            </w:pPr>
          </w:p>
        </w:tc>
        <w:tc>
          <w:tcPr>
            <w:tcW w:w="1984" w:type="dxa"/>
          </w:tcPr>
          <w:p w14:paraId="29408CA8">
            <w:pPr>
              <w:spacing w:line="360" w:lineRule="auto"/>
              <w:ind w:firstLine="560" w:firstLineChars="200"/>
              <w:rPr>
                <w:rFonts w:ascii="Times New Roman" w:hAnsi="Times New Roman" w:eastAsia="方正仿宋_GBK" w:cs="方正仿宋_GBK"/>
                <w:color w:val="auto"/>
                <w:kern w:val="0"/>
                <w:sz w:val="28"/>
                <w:szCs w:val="28"/>
                <w:highlight w:val="none"/>
              </w:rPr>
            </w:pPr>
          </w:p>
        </w:tc>
        <w:tc>
          <w:tcPr>
            <w:tcW w:w="1610" w:type="dxa"/>
          </w:tcPr>
          <w:p w14:paraId="54575616">
            <w:pPr>
              <w:spacing w:line="360" w:lineRule="auto"/>
              <w:ind w:firstLine="560" w:firstLineChars="200"/>
              <w:rPr>
                <w:rFonts w:ascii="Times New Roman" w:hAnsi="Times New Roman" w:eastAsia="方正仿宋_GBK" w:cs="方正仿宋_GBK"/>
                <w:color w:val="auto"/>
                <w:kern w:val="0"/>
                <w:sz w:val="28"/>
                <w:szCs w:val="28"/>
                <w:highlight w:val="none"/>
              </w:rPr>
            </w:pPr>
          </w:p>
        </w:tc>
      </w:tr>
    </w:tbl>
    <w:p w14:paraId="78BD5E57">
      <w:pPr>
        <w:spacing w:before="156" w:beforeLines="50" w:line="360" w:lineRule="auto"/>
        <w:ind w:firstLine="640" w:firstLineChars="200"/>
        <w:rPr>
          <w:rFonts w:ascii="Times New Roman" w:hAnsi="Times New Roman" w:eastAsia="方正仿宋_GBK" w:cs="方正仿宋_GBK"/>
          <w:b/>
          <w:color w:val="auto"/>
          <w:kern w:val="0"/>
          <w:sz w:val="32"/>
          <w:szCs w:val="32"/>
          <w:highlight w:val="none"/>
        </w:rPr>
      </w:pPr>
      <w:r>
        <w:rPr>
          <w:rFonts w:hint="eastAsia" w:ascii="Times New Roman" w:hAnsi="Times New Roman" w:eastAsia="方正仿宋_GBK" w:cs="方正仿宋_GBK"/>
          <w:b/>
          <w:color w:val="auto"/>
          <w:kern w:val="0"/>
          <w:sz w:val="32"/>
          <w:szCs w:val="32"/>
          <w:highlight w:val="none"/>
        </w:rPr>
        <w:t>B-4 委托人提供的设备</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0128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E3C9DF0">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名称</w:t>
            </w:r>
          </w:p>
        </w:tc>
        <w:tc>
          <w:tcPr>
            <w:tcW w:w="1590" w:type="dxa"/>
          </w:tcPr>
          <w:p w14:paraId="42EA6A03">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数量</w:t>
            </w:r>
          </w:p>
        </w:tc>
        <w:tc>
          <w:tcPr>
            <w:tcW w:w="2130" w:type="dxa"/>
          </w:tcPr>
          <w:p w14:paraId="2ADDBF4A">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型号与规格</w:t>
            </w:r>
          </w:p>
        </w:tc>
        <w:tc>
          <w:tcPr>
            <w:tcW w:w="1860" w:type="dxa"/>
          </w:tcPr>
          <w:p w14:paraId="3134951A">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提供时间</w:t>
            </w:r>
          </w:p>
        </w:tc>
      </w:tr>
      <w:tr w14:paraId="368E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016084E">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1. 通讯设备</w:t>
            </w:r>
          </w:p>
        </w:tc>
        <w:tc>
          <w:tcPr>
            <w:tcW w:w="1590" w:type="dxa"/>
          </w:tcPr>
          <w:p w14:paraId="3710AB2B">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130" w:type="dxa"/>
          </w:tcPr>
          <w:p w14:paraId="454CD827">
            <w:pPr>
              <w:spacing w:line="360" w:lineRule="auto"/>
              <w:ind w:firstLine="560" w:firstLineChars="200"/>
              <w:rPr>
                <w:rFonts w:ascii="Times New Roman" w:hAnsi="Times New Roman" w:eastAsia="方正仿宋_GBK" w:cs="方正仿宋_GBK"/>
                <w:color w:val="auto"/>
                <w:sz w:val="28"/>
                <w:szCs w:val="28"/>
                <w:highlight w:val="none"/>
              </w:rPr>
            </w:pPr>
          </w:p>
        </w:tc>
        <w:tc>
          <w:tcPr>
            <w:tcW w:w="1860" w:type="dxa"/>
          </w:tcPr>
          <w:p w14:paraId="7E1D35FF">
            <w:pPr>
              <w:spacing w:line="360" w:lineRule="auto"/>
              <w:ind w:firstLine="560" w:firstLineChars="200"/>
              <w:rPr>
                <w:rFonts w:ascii="Times New Roman" w:hAnsi="Times New Roman" w:eastAsia="方正仿宋_GBK" w:cs="方正仿宋_GBK"/>
                <w:color w:val="auto"/>
                <w:sz w:val="28"/>
                <w:szCs w:val="28"/>
                <w:highlight w:val="none"/>
              </w:rPr>
            </w:pPr>
          </w:p>
        </w:tc>
      </w:tr>
      <w:tr w14:paraId="68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626B992">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 办公设备</w:t>
            </w:r>
          </w:p>
        </w:tc>
        <w:tc>
          <w:tcPr>
            <w:tcW w:w="1590" w:type="dxa"/>
          </w:tcPr>
          <w:p w14:paraId="72AE4DCE">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130" w:type="dxa"/>
          </w:tcPr>
          <w:p w14:paraId="56A40E5C">
            <w:pPr>
              <w:spacing w:line="360" w:lineRule="auto"/>
              <w:ind w:firstLine="560" w:firstLineChars="200"/>
              <w:rPr>
                <w:rFonts w:ascii="Times New Roman" w:hAnsi="Times New Roman" w:eastAsia="方正仿宋_GBK" w:cs="方正仿宋_GBK"/>
                <w:color w:val="auto"/>
                <w:sz w:val="28"/>
                <w:szCs w:val="28"/>
                <w:highlight w:val="none"/>
              </w:rPr>
            </w:pPr>
          </w:p>
        </w:tc>
        <w:tc>
          <w:tcPr>
            <w:tcW w:w="1860" w:type="dxa"/>
          </w:tcPr>
          <w:p w14:paraId="4593B998">
            <w:pPr>
              <w:spacing w:line="360" w:lineRule="auto"/>
              <w:ind w:firstLine="560" w:firstLineChars="200"/>
              <w:rPr>
                <w:rFonts w:ascii="Times New Roman" w:hAnsi="Times New Roman" w:eastAsia="方正仿宋_GBK" w:cs="方正仿宋_GBK"/>
                <w:color w:val="auto"/>
                <w:sz w:val="28"/>
                <w:szCs w:val="28"/>
                <w:highlight w:val="none"/>
              </w:rPr>
            </w:pPr>
          </w:p>
        </w:tc>
      </w:tr>
      <w:tr w14:paraId="675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463167A">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3. 交通工具</w:t>
            </w:r>
          </w:p>
        </w:tc>
        <w:tc>
          <w:tcPr>
            <w:tcW w:w="1590" w:type="dxa"/>
          </w:tcPr>
          <w:p w14:paraId="7EFFB6AB">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130" w:type="dxa"/>
          </w:tcPr>
          <w:p w14:paraId="4CE74EA4">
            <w:pPr>
              <w:spacing w:line="360" w:lineRule="auto"/>
              <w:ind w:firstLine="560" w:firstLineChars="200"/>
              <w:rPr>
                <w:rFonts w:ascii="Times New Roman" w:hAnsi="Times New Roman" w:eastAsia="方正仿宋_GBK" w:cs="方正仿宋_GBK"/>
                <w:color w:val="auto"/>
                <w:sz w:val="28"/>
                <w:szCs w:val="28"/>
                <w:highlight w:val="none"/>
              </w:rPr>
            </w:pPr>
          </w:p>
        </w:tc>
        <w:tc>
          <w:tcPr>
            <w:tcW w:w="1860" w:type="dxa"/>
          </w:tcPr>
          <w:p w14:paraId="1931FCA4">
            <w:pPr>
              <w:spacing w:line="360" w:lineRule="auto"/>
              <w:ind w:firstLine="560" w:firstLineChars="200"/>
              <w:rPr>
                <w:rFonts w:ascii="Times New Roman" w:hAnsi="Times New Roman" w:eastAsia="方正仿宋_GBK" w:cs="方正仿宋_GBK"/>
                <w:color w:val="auto"/>
                <w:sz w:val="28"/>
                <w:szCs w:val="28"/>
                <w:highlight w:val="none"/>
              </w:rPr>
            </w:pPr>
          </w:p>
        </w:tc>
      </w:tr>
      <w:tr w14:paraId="7BFA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15B6F1C4">
            <w:pPr>
              <w:spacing w:line="360" w:lineRule="auto"/>
              <w:ind w:firstLine="0" w:firstLineChars="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4. 检测和试验设备</w:t>
            </w:r>
          </w:p>
        </w:tc>
        <w:tc>
          <w:tcPr>
            <w:tcW w:w="1590" w:type="dxa"/>
          </w:tcPr>
          <w:p w14:paraId="7D7A8A3C">
            <w:pPr>
              <w:spacing w:line="360" w:lineRule="auto"/>
              <w:ind w:firstLine="560" w:firstLineChars="200"/>
              <w:rPr>
                <w:rFonts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w:t>
            </w:r>
          </w:p>
        </w:tc>
        <w:tc>
          <w:tcPr>
            <w:tcW w:w="2130" w:type="dxa"/>
          </w:tcPr>
          <w:p w14:paraId="2F08854C">
            <w:pPr>
              <w:spacing w:line="360" w:lineRule="auto"/>
              <w:ind w:firstLine="560" w:firstLineChars="200"/>
              <w:rPr>
                <w:rFonts w:ascii="Times New Roman" w:hAnsi="Times New Roman" w:eastAsia="方正仿宋_GBK" w:cs="方正仿宋_GBK"/>
                <w:color w:val="auto"/>
                <w:sz w:val="28"/>
                <w:szCs w:val="28"/>
                <w:highlight w:val="none"/>
              </w:rPr>
            </w:pPr>
          </w:p>
        </w:tc>
        <w:tc>
          <w:tcPr>
            <w:tcW w:w="1860" w:type="dxa"/>
          </w:tcPr>
          <w:p w14:paraId="0B3FE180">
            <w:pPr>
              <w:spacing w:line="360" w:lineRule="auto"/>
              <w:ind w:firstLine="560" w:firstLineChars="200"/>
              <w:rPr>
                <w:rFonts w:ascii="Times New Roman" w:hAnsi="Times New Roman" w:eastAsia="方正仿宋_GBK" w:cs="方正仿宋_GBK"/>
                <w:color w:val="auto"/>
                <w:sz w:val="28"/>
                <w:szCs w:val="28"/>
                <w:highlight w:val="none"/>
              </w:rPr>
            </w:pPr>
          </w:p>
        </w:tc>
      </w:tr>
    </w:tbl>
    <w:p w14:paraId="71F9E7F1">
      <w:pPr>
        <w:spacing w:line="360" w:lineRule="auto"/>
        <w:ind w:firstLine="720" w:firstLineChars="300"/>
        <w:rPr>
          <w:rFonts w:ascii="Times New Roman" w:hAnsi="Times New Roman" w:eastAsia="方正仿宋_GBK" w:cs="方正仿宋_GBK"/>
          <w:color w:val="auto"/>
          <w:sz w:val="28"/>
          <w:szCs w:val="28"/>
          <w:highlight w:val="none"/>
        </w:rPr>
      </w:pPr>
      <w:bookmarkStart w:id="1180" w:name="_Toc24255"/>
      <w:bookmarkStart w:id="1181" w:name="_Toc32218"/>
      <w:bookmarkStart w:id="1182" w:name="_Toc4305"/>
      <w:r>
        <w:rPr>
          <w:rFonts w:hint="eastAsia" w:ascii="Times New Roman" w:hAnsi="Times New Roman" w:eastAsia="方正仿宋_GBK" w:cs="方正仿宋_GBK"/>
          <w:color w:val="auto"/>
          <w:sz w:val="24"/>
          <w:highlight w:val="none"/>
        </w:rPr>
        <w:br w:type="page"/>
      </w:r>
      <w:bookmarkEnd w:id="1180"/>
      <w:bookmarkEnd w:id="1181"/>
      <w:bookmarkEnd w:id="1182"/>
    </w:p>
    <w:p w14:paraId="5A118555">
      <w:pPr>
        <w:spacing w:line="420" w:lineRule="exact"/>
        <w:jc w:val="center"/>
        <w:rPr>
          <w:rFonts w:ascii="Times New Roman" w:hAnsi="Times New Roman" w:eastAsia="楷体_GB2312"/>
          <w:color w:val="auto"/>
          <w:highlight w:val="none"/>
        </w:rPr>
      </w:pPr>
    </w:p>
    <w:p w14:paraId="4B7F317C">
      <w:pPr>
        <w:spacing w:line="420" w:lineRule="exact"/>
        <w:jc w:val="center"/>
        <w:rPr>
          <w:rFonts w:ascii="Times New Roman" w:hAnsi="Times New Roman" w:eastAsia="楷体_GB2312"/>
          <w:color w:val="auto"/>
          <w:highlight w:val="none"/>
        </w:rPr>
      </w:pPr>
    </w:p>
    <w:p w14:paraId="7AF73189">
      <w:pPr>
        <w:spacing w:line="420" w:lineRule="exact"/>
        <w:jc w:val="center"/>
        <w:rPr>
          <w:rFonts w:ascii="Times New Roman" w:hAnsi="Times New Roman" w:eastAsia="楷体_GB2312"/>
          <w:color w:val="auto"/>
          <w:highlight w:val="none"/>
        </w:rPr>
      </w:pPr>
    </w:p>
    <w:p w14:paraId="39D1AC1F">
      <w:pPr>
        <w:spacing w:line="420" w:lineRule="exact"/>
        <w:jc w:val="center"/>
        <w:rPr>
          <w:rFonts w:ascii="Times New Roman" w:hAnsi="Times New Roman" w:eastAsia="楷体_GB2312"/>
          <w:color w:val="auto"/>
          <w:highlight w:val="none"/>
        </w:rPr>
      </w:pPr>
    </w:p>
    <w:p w14:paraId="51B6DFEC">
      <w:pPr>
        <w:spacing w:line="420" w:lineRule="exact"/>
        <w:jc w:val="center"/>
        <w:rPr>
          <w:rFonts w:ascii="Times New Roman" w:hAnsi="Times New Roman" w:eastAsia="楷体_GB2312"/>
          <w:color w:val="auto"/>
          <w:highlight w:val="none"/>
        </w:rPr>
      </w:pPr>
    </w:p>
    <w:p w14:paraId="3650092B">
      <w:pPr>
        <w:spacing w:line="420" w:lineRule="exact"/>
        <w:jc w:val="center"/>
        <w:rPr>
          <w:rFonts w:ascii="Times New Roman" w:hAnsi="Times New Roman" w:eastAsia="楷体_GB2312"/>
          <w:color w:val="auto"/>
          <w:highlight w:val="none"/>
        </w:rPr>
      </w:pPr>
    </w:p>
    <w:p w14:paraId="47846C35">
      <w:pPr>
        <w:spacing w:line="420" w:lineRule="exact"/>
        <w:jc w:val="center"/>
        <w:rPr>
          <w:rFonts w:ascii="Times New Roman" w:hAnsi="Times New Roman" w:eastAsia="楷体_GB2312"/>
          <w:color w:val="auto"/>
          <w:highlight w:val="none"/>
        </w:rPr>
      </w:pPr>
    </w:p>
    <w:p w14:paraId="662CF769">
      <w:pPr>
        <w:spacing w:line="420" w:lineRule="exact"/>
        <w:jc w:val="center"/>
        <w:rPr>
          <w:rFonts w:ascii="Times New Roman" w:hAnsi="Times New Roman" w:eastAsia="楷体_GB2312"/>
          <w:color w:val="auto"/>
          <w:highlight w:val="none"/>
        </w:rPr>
      </w:pPr>
    </w:p>
    <w:p w14:paraId="33F013BD">
      <w:pPr>
        <w:pStyle w:val="2"/>
        <w:spacing w:before="120" w:after="120" w:line="400" w:lineRule="exact"/>
        <w:jc w:val="center"/>
        <w:rPr>
          <w:rFonts w:ascii="Times New Roman" w:hAnsi="Times New Roman" w:eastAsia="黑体"/>
          <w:b w:val="0"/>
          <w:bCs w:val="0"/>
          <w:color w:val="auto"/>
          <w:sz w:val="32"/>
          <w:highlight w:val="none"/>
        </w:rPr>
      </w:pPr>
      <w:bookmarkStart w:id="1183" w:name="_Toc152264764"/>
      <w:bookmarkStart w:id="1184" w:name="_Toc256000402"/>
      <w:bookmarkStart w:id="1185" w:name="_Toc256000184"/>
      <w:r>
        <w:rPr>
          <w:rFonts w:hint="eastAsia" w:ascii="Times New Roman" w:hAnsi="Times New Roman" w:eastAsia="黑体"/>
          <w:b w:val="0"/>
          <w:bCs w:val="0"/>
          <w:color w:val="auto"/>
          <w:sz w:val="32"/>
          <w:highlight w:val="none"/>
        </w:rPr>
        <w:t>第</w:t>
      </w:r>
      <w:r>
        <w:rPr>
          <w:rFonts w:hint="eastAsia" w:ascii="Times New Roman" w:hAnsi="Times New Roman" w:eastAsia="黑体"/>
          <w:b w:val="0"/>
          <w:bCs w:val="0"/>
          <w:color w:val="auto"/>
          <w:sz w:val="32"/>
          <w:highlight w:val="none"/>
          <w:lang w:val="en-US" w:eastAsia="zh-CN"/>
        </w:rPr>
        <w:t>五</w:t>
      </w:r>
      <w:r>
        <w:rPr>
          <w:rFonts w:hint="eastAsia" w:ascii="Times New Roman" w:hAnsi="Times New Roman" w:eastAsia="黑体"/>
          <w:b w:val="0"/>
          <w:bCs w:val="0"/>
          <w:color w:val="auto"/>
          <w:sz w:val="32"/>
          <w:highlight w:val="none"/>
        </w:rPr>
        <w:t>章  技术标准和</w:t>
      </w:r>
      <w:r>
        <w:rPr>
          <w:rFonts w:hint="eastAsia" w:ascii="Times New Roman" w:hAnsi="Times New Roman" w:eastAsia="黑体"/>
          <w:b w:val="0"/>
          <w:bCs w:val="0"/>
          <w:color w:val="auto"/>
          <w:sz w:val="32"/>
          <w:highlight w:val="none"/>
          <w:lang w:val="en-US" w:eastAsia="zh-CN"/>
        </w:rPr>
        <w:t>服务</w:t>
      </w:r>
      <w:r>
        <w:rPr>
          <w:rFonts w:hint="eastAsia" w:ascii="Times New Roman" w:hAnsi="Times New Roman" w:eastAsia="黑体"/>
          <w:b w:val="0"/>
          <w:bCs w:val="0"/>
          <w:color w:val="auto"/>
          <w:sz w:val="32"/>
          <w:highlight w:val="none"/>
        </w:rPr>
        <w:t>要求</w:t>
      </w:r>
      <w:bookmarkEnd w:id="1183"/>
      <w:bookmarkEnd w:id="1184"/>
      <w:bookmarkEnd w:id="1185"/>
    </w:p>
    <w:p w14:paraId="6B94A4F5">
      <w:pPr>
        <w:rPr>
          <w:rFonts w:ascii="Times New Roman" w:hAnsi="Times New Roman"/>
          <w:color w:val="auto"/>
          <w:highlight w:val="none"/>
        </w:rPr>
        <w:sectPr>
          <w:headerReference r:id="rId16" w:type="default"/>
          <w:footerReference r:id="rId17" w:type="default"/>
          <w:pgSz w:w="11906" w:h="16838"/>
          <w:pgMar w:top="1440" w:right="1800" w:bottom="1440" w:left="1800" w:header="851" w:footer="992" w:gutter="0"/>
          <w:cols w:space="425" w:num="1"/>
          <w:docGrid w:type="lines" w:linePitch="312" w:charSpace="0"/>
        </w:sectPr>
      </w:pPr>
    </w:p>
    <w:p w14:paraId="2D9ECE7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Times New Roman" w:hAnsi="Times New Roman" w:eastAsia="黑体" w:cs="黑体"/>
          <w:b/>
          <w:bCs/>
          <w:color w:val="auto"/>
          <w:sz w:val="21"/>
          <w:szCs w:val="21"/>
          <w:highlight w:val="none"/>
        </w:rPr>
      </w:pPr>
    </w:p>
    <w:p w14:paraId="334EFED5">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left="0" w:leftChars="0"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一、</w:t>
      </w:r>
      <w:r>
        <w:rPr>
          <w:rFonts w:hint="eastAsia" w:ascii="Times New Roman" w:hAnsi="Times New Roman" w:eastAsia="宋体" w:cs="宋体"/>
          <w:b/>
          <w:bCs/>
          <w:color w:val="auto"/>
          <w:sz w:val="24"/>
          <w:szCs w:val="24"/>
          <w:highlight w:val="none"/>
        </w:rPr>
        <w:t>项目概况：</w:t>
      </w:r>
    </w:p>
    <w:p w14:paraId="4E05CD3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olor w:val="auto"/>
          <w:highlight w:val="none"/>
          <w:lang w:eastAsia="zh-CN"/>
        </w:rPr>
      </w:pPr>
      <w:r>
        <w:rPr>
          <w:rFonts w:hint="eastAsia" w:ascii="Times New Roman" w:hAnsi="Times New Roman" w:cs="Times New Roman"/>
          <w:color w:val="auto"/>
          <w:highlight w:val="none"/>
          <w:lang w:val="en-US" w:eastAsia="zh-CN"/>
        </w:rPr>
        <w:t>1、名称：</w:t>
      </w:r>
      <w:r>
        <w:rPr>
          <w:rFonts w:hint="eastAsia" w:ascii="Times New Roman" w:hAnsi="Times New Roman" w:cs="Times New Roman"/>
          <w:color w:val="auto"/>
          <w:sz w:val="21"/>
          <w:highlight w:val="none"/>
          <w:lang w:eastAsia="zh-CN"/>
        </w:rPr>
        <w:t>营口市盼盼路泵站汇水区域排水管网改造工程</w:t>
      </w:r>
    </w:p>
    <w:p w14:paraId="359918F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2、建设地点：营口市市区。</w:t>
      </w:r>
    </w:p>
    <w:p w14:paraId="235F7CF5">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3、建设规模：本项目建设内容包括对学府路、盼盼路、聪慧路等13条路进行雨水管网改造，新建雨水管网总长度约为16.796公里，管径范围为 dn600-dn2000，新建雨水暗渠总长度约为684米，尺寸范围为2米x2米-4米x2米，管网破坏恢复面积约为57400平方米，及购置智能化终端监测感知设备。</w:t>
      </w:r>
    </w:p>
    <w:p w14:paraId="2024F500">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b w:val="0"/>
          <w:bCs w:val="0"/>
          <w:color w:val="auto"/>
          <w:sz w:val="28"/>
          <w:szCs w:val="28"/>
          <w:highlight w:val="none"/>
        </w:rPr>
      </w:pPr>
      <w:r>
        <w:rPr>
          <w:rFonts w:hint="eastAsia" w:ascii="Times New Roman" w:hAnsi="Times New Roman" w:eastAsia="宋体" w:cs="宋体"/>
          <w:b/>
          <w:bCs/>
          <w:color w:val="auto"/>
          <w:sz w:val="24"/>
          <w:szCs w:val="24"/>
          <w:highlight w:val="none"/>
          <w:lang w:val="en-US" w:eastAsia="zh-CN"/>
        </w:rPr>
        <w:t>二、采购项目名称：</w:t>
      </w:r>
      <w:r>
        <w:rPr>
          <w:rFonts w:hint="eastAsia" w:ascii="Times New Roman" w:hAnsi="Times New Roman" w:eastAsiaTheme="minorEastAsia" w:cstheme="minorEastAsia"/>
          <w:color w:val="auto"/>
          <w:sz w:val="21"/>
          <w:szCs w:val="21"/>
          <w:highlight w:val="none"/>
          <w:lang w:eastAsia="zh-CN"/>
        </w:rPr>
        <w:t>营口市盼盼路泵站汇水区域排水管网改造工程</w:t>
      </w:r>
      <w:r>
        <w:rPr>
          <w:rFonts w:hint="eastAsia" w:ascii="Times New Roman" w:hAnsi="Times New Roman" w:eastAsiaTheme="minorEastAsia" w:cstheme="minorEastAsia"/>
          <w:b w:val="0"/>
          <w:bCs w:val="0"/>
          <w:color w:val="auto"/>
          <w:sz w:val="21"/>
          <w:szCs w:val="21"/>
          <w:highlight w:val="none"/>
          <w:lang w:val="en-US" w:eastAsia="zh-CN"/>
        </w:rPr>
        <w:t>监理</w:t>
      </w:r>
    </w:p>
    <w:p w14:paraId="6293B0CD">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三、招标范围（服务/货物</w:t>
      </w:r>
      <w:r>
        <w:rPr>
          <w:rFonts w:hint="eastAsia" w:ascii="Times New Roman" w:hAnsi="Times New Roman" w:eastAsia="宋体" w:cs="宋体"/>
          <w:b/>
          <w:bCs/>
          <w:color w:val="auto"/>
          <w:sz w:val="24"/>
          <w:szCs w:val="24"/>
          <w:highlight w:val="none"/>
        </w:rPr>
        <w:t>内容</w:t>
      </w:r>
      <w:r>
        <w:rPr>
          <w:rFonts w:hint="eastAsia" w:ascii="Times New Roman" w:hAnsi="Times New Roman" w:eastAsia="宋体" w:cs="宋体"/>
          <w:b/>
          <w:bCs/>
          <w:color w:val="auto"/>
          <w:sz w:val="24"/>
          <w:szCs w:val="24"/>
          <w:highlight w:val="none"/>
          <w:lang w:val="en-US" w:eastAsia="zh-CN"/>
        </w:rPr>
        <w:t>）</w:t>
      </w:r>
      <w:r>
        <w:rPr>
          <w:rFonts w:hint="eastAsia" w:ascii="Times New Roman" w:hAnsi="Times New Roman" w:eastAsia="宋体" w:cs="宋体"/>
          <w:b/>
          <w:bCs/>
          <w:color w:val="auto"/>
          <w:sz w:val="24"/>
          <w:szCs w:val="24"/>
          <w:highlight w:val="none"/>
        </w:rPr>
        <w:t>：</w:t>
      </w:r>
    </w:p>
    <w:p w14:paraId="2D9DEF4D">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color w:val="auto"/>
          <w:highlight w:val="none"/>
        </w:rPr>
      </w:pPr>
      <w:r>
        <w:rPr>
          <w:rFonts w:hint="eastAsia" w:ascii="Times New Roman" w:hAnsi="Times New Roman"/>
          <w:color w:val="auto"/>
          <w:highlight w:val="none"/>
          <w:u w:val="single"/>
          <w:lang w:eastAsia="zh-CN"/>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w:t>
      </w:r>
    </w:p>
    <w:p w14:paraId="0FB6840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工程建设施工质量、进度、投资的保证及工程建设的多项工作由多方承包人按各自与建设单位签订的相应合同履行并承担责任。工程建设监理的主要内容是控制工程建设的投资、建设工期和工程质量及安全；进行工程建设合同管理，协调有关单位间的工作关系，向业主提交完整的监理档案资料。参与工程的交工和竣工验收、工程决算。监理单位受建设单位委托服务范围如下：（包括但不仅限于如下项）</w:t>
      </w:r>
    </w:p>
    <w:p w14:paraId="3F15E8D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1、</w:t>
      </w:r>
      <w:r>
        <w:rPr>
          <w:rFonts w:hint="eastAsia" w:ascii="Times New Roman" w:hAnsi="Times New Roman" w:eastAsia="宋体" w:cs="Times New Roman"/>
          <w:color w:val="auto"/>
          <w:highlight w:val="none"/>
          <w:u w:val="none"/>
          <w:lang w:eastAsia="zh-CN"/>
        </w:rPr>
        <w:t>施工阶段监理</w:t>
      </w:r>
    </w:p>
    <w:p w14:paraId="6A64C93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1.1参加施工图会审和交底。</w:t>
      </w:r>
    </w:p>
    <w:p w14:paraId="595B17E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1.2 参与分项、分部工程、关键工序的质量检查和验收。对隐藏工程进行全过程监理。</w:t>
      </w:r>
    </w:p>
    <w:p w14:paraId="6B81195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1.3 参与对施工承包人的招标、评标、合同谈判工作。</w:t>
      </w:r>
    </w:p>
    <w:p w14:paraId="1D109CEA">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1.4审查施工承包人的分包单位、试验单位的资质并认可。</w:t>
      </w:r>
    </w:p>
    <w:p w14:paraId="633BC519">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1.5审查施工承包人提交的施工组织设计、施工技术方案、施工质量保证措施、安全文明施工措施。</w:t>
      </w:r>
    </w:p>
    <w:p w14:paraId="522BF707">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1.6 审查施工进度计划，并监督、协调实施。</w:t>
      </w:r>
    </w:p>
    <w:p w14:paraId="6BE5DA9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1.7审查施工承包人开工申请报告。</w:t>
      </w:r>
    </w:p>
    <w:p w14:paraId="54ACBAF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1.8审查施工承包人质保体系和质保手册并监督实施。</w:t>
      </w:r>
    </w:p>
    <w:p w14:paraId="2B4681F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1.9检查现场施工人员中特殊工种及生产操作人员持证上岗情况。</w:t>
      </w:r>
    </w:p>
    <w:p w14:paraId="010D0601">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1.10负责审查施工承包人编制的 “施工质量检验项目划分”并督促实施。</w:t>
      </w:r>
    </w:p>
    <w:p w14:paraId="2080D9F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1.11检查施工现场原材料、构件的采购、入库、保管、领用等管理制度及其执行情况。</w:t>
      </w:r>
    </w:p>
    <w:p w14:paraId="250DE48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1.12参加主要设备的现场开箱检查。对设备保管提出监理意见。</w:t>
      </w:r>
    </w:p>
    <w:p w14:paraId="68E9B13F">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1.13遇到威胁安全的重大问题及重大质量隐患问题时，有权提出“暂停施工”的通知，并通报建设单位。</w:t>
      </w:r>
    </w:p>
    <w:p w14:paraId="362BCCD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1.14监督施工现场安全文明施工管理。</w:t>
      </w:r>
    </w:p>
    <w:p w14:paraId="1C85F76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1.15审查承包人工程结算书，过程付款必须有监理工程师签字。</w:t>
      </w:r>
    </w:p>
    <w:p w14:paraId="5F210EF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1.16监督施工合同的履行、维护建设单位和承包人的正当权益。</w:t>
      </w:r>
    </w:p>
    <w:p w14:paraId="608E29BB">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1.17监理单位每半个月向建设单位通报监理情况。</w:t>
      </w:r>
    </w:p>
    <w:p w14:paraId="6F2691DB">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2、</w:t>
      </w:r>
      <w:r>
        <w:rPr>
          <w:rFonts w:hint="eastAsia" w:ascii="Times New Roman" w:hAnsi="Times New Roman" w:eastAsia="宋体" w:cs="Times New Roman"/>
          <w:color w:val="auto"/>
          <w:highlight w:val="none"/>
          <w:u w:val="none"/>
          <w:lang w:eastAsia="zh-CN"/>
        </w:rPr>
        <w:t>监理资料的整理</w:t>
      </w:r>
    </w:p>
    <w:p w14:paraId="2440451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编制整理监理工作的各种文件、通知、记录、检测资料、图纸等。合同完成或终止时交给建设单位。</w:t>
      </w:r>
    </w:p>
    <w:p w14:paraId="28D9675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3、</w:t>
      </w:r>
      <w:r>
        <w:rPr>
          <w:rFonts w:hint="eastAsia" w:ascii="Times New Roman" w:hAnsi="Times New Roman" w:eastAsia="宋体" w:cs="Times New Roman"/>
          <w:color w:val="auto"/>
          <w:highlight w:val="none"/>
          <w:u w:val="none"/>
          <w:lang w:eastAsia="zh-CN"/>
        </w:rPr>
        <w:t>监理内容：施工阶段、保修阶段监理</w:t>
      </w:r>
    </w:p>
    <w:p w14:paraId="53445866">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b w:val="0"/>
          <w:bCs w:val="0"/>
          <w:color w:val="auto"/>
          <w:sz w:val="28"/>
          <w:szCs w:val="28"/>
          <w:highlight w:val="none"/>
          <w:lang w:val="en-US" w:eastAsia="zh-CN"/>
        </w:rPr>
      </w:pPr>
      <w:r>
        <w:rPr>
          <w:rFonts w:hint="eastAsia" w:ascii="Times New Roman" w:hAnsi="Times New Roman" w:eastAsia="宋体" w:cs="宋体"/>
          <w:b/>
          <w:bCs/>
          <w:color w:val="auto"/>
          <w:sz w:val="24"/>
          <w:szCs w:val="24"/>
          <w:highlight w:val="none"/>
          <w:lang w:val="en-US" w:eastAsia="zh-CN" w:bidi="ar"/>
        </w:rPr>
        <w:t>四、</w:t>
      </w:r>
      <w:r>
        <w:rPr>
          <w:rFonts w:hint="eastAsia" w:ascii="Times New Roman" w:hAnsi="Times New Roman" w:eastAsia="宋体" w:cs="宋体"/>
          <w:b/>
          <w:bCs/>
          <w:color w:val="auto"/>
          <w:sz w:val="24"/>
          <w:szCs w:val="24"/>
          <w:highlight w:val="none"/>
          <w:lang w:val="en-US" w:eastAsia="zh-CN"/>
        </w:rPr>
        <w:t>质量标准（包括但不限于提交服务成果、交货标准）要求：</w:t>
      </w:r>
    </w:p>
    <w:p w14:paraId="5CF7593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olor w:val="auto"/>
          <w:highlight w:val="none"/>
        </w:rPr>
      </w:pPr>
      <w:r>
        <w:rPr>
          <w:rFonts w:hint="eastAsia" w:ascii="Times New Roman" w:hAnsi="Times New Roman" w:eastAsia="宋体" w:cs="Times New Roman"/>
          <w:color w:val="auto"/>
          <w:sz w:val="21"/>
          <w:highlight w:val="none"/>
        </w:rPr>
        <w:t>工程质量符合现行国家标准规范、行业标准规范、地方标准规范等相关要求，确保工程一次验收合格并通过验收、备案，达到合格质量标准。</w:t>
      </w:r>
    </w:p>
    <w:p w14:paraId="056184B2">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bidi="ar"/>
        </w:rPr>
        <w:t>五、</w:t>
      </w:r>
      <w:r>
        <w:rPr>
          <w:rFonts w:hint="eastAsia" w:ascii="Times New Roman" w:hAnsi="Times New Roman" w:eastAsia="宋体" w:cs="宋体"/>
          <w:b/>
          <w:bCs/>
          <w:color w:val="auto"/>
          <w:sz w:val="24"/>
          <w:szCs w:val="24"/>
          <w:highlight w:val="none"/>
          <w:lang w:val="en-US" w:eastAsia="zh-CN"/>
        </w:rPr>
        <w:t>服务期：</w:t>
      </w:r>
    </w:p>
    <w:p w14:paraId="0DBDB3D0">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hint="eastAsia" w:ascii="Times New Roman" w:hAnsi="Times New Roman" w:eastAsia="宋体"/>
          <w:b w:val="0"/>
          <w:bCs w:val="0"/>
          <w:color w:val="auto"/>
          <w:sz w:val="21"/>
          <w:szCs w:val="24"/>
          <w:highlight w:val="none"/>
        </w:rPr>
      </w:pPr>
      <w:r>
        <w:rPr>
          <w:rFonts w:hint="eastAsia" w:ascii="Times New Roman" w:hAnsi="Times New Roman" w:eastAsia="宋体" w:cs="Times New Roman"/>
          <w:b w:val="0"/>
          <w:bCs w:val="0"/>
          <w:color w:val="auto"/>
          <w:sz w:val="21"/>
          <w:szCs w:val="24"/>
          <w:highlight w:val="none"/>
          <w:lang w:val="en-US" w:eastAsia="zh-CN"/>
        </w:rPr>
        <w:t>自合同签订生效之日起开始，至工程通过竣工验收备案及省、市、地方有关部门规定的其他验收后，且完成合同全部履约内容、合同结算及保修期满为止。</w:t>
      </w:r>
    </w:p>
    <w:p w14:paraId="3A364602">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color w:val="auto"/>
          <w:sz w:val="28"/>
          <w:szCs w:val="28"/>
          <w:highlight w:val="none"/>
          <w:lang w:bidi="ar"/>
        </w:rPr>
      </w:pPr>
      <w:r>
        <w:rPr>
          <w:rFonts w:hint="eastAsia" w:ascii="Times New Roman" w:hAnsi="Times New Roman" w:eastAsia="宋体" w:cs="宋体"/>
          <w:b/>
          <w:bCs/>
          <w:color w:val="auto"/>
          <w:sz w:val="24"/>
          <w:szCs w:val="24"/>
          <w:highlight w:val="none"/>
          <w:lang w:val="en-US" w:eastAsia="zh-CN" w:bidi="ar"/>
        </w:rPr>
        <w:t>六、</w:t>
      </w:r>
      <w:r>
        <w:rPr>
          <w:rFonts w:hint="eastAsia" w:ascii="Times New Roman" w:hAnsi="Times New Roman" w:eastAsia="宋体" w:cs="宋体"/>
          <w:b/>
          <w:bCs/>
          <w:color w:val="auto"/>
          <w:sz w:val="24"/>
          <w:szCs w:val="24"/>
          <w:highlight w:val="none"/>
          <w:lang w:bidi="ar"/>
        </w:rPr>
        <w:t>技术</w:t>
      </w:r>
      <w:r>
        <w:rPr>
          <w:rFonts w:hint="eastAsia" w:ascii="Times New Roman" w:hAnsi="Times New Roman" w:eastAsia="宋体" w:cs="宋体"/>
          <w:b/>
          <w:bCs/>
          <w:color w:val="auto"/>
          <w:sz w:val="24"/>
          <w:szCs w:val="24"/>
          <w:highlight w:val="none"/>
          <w:lang w:val="en-US" w:eastAsia="zh-CN" w:bidi="ar"/>
        </w:rPr>
        <w:t>需求</w:t>
      </w:r>
      <w:r>
        <w:rPr>
          <w:rFonts w:hint="eastAsia" w:ascii="Times New Roman" w:hAnsi="Times New Roman" w:eastAsia="方正仿宋_GBK" w:cs="方正仿宋_GBK"/>
          <w:color w:val="auto"/>
          <w:sz w:val="28"/>
          <w:szCs w:val="28"/>
          <w:highlight w:val="none"/>
          <w:lang w:bidi="ar"/>
        </w:rPr>
        <w:t>：</w:t>
      </w:r>
    </w:p>
    <w:p w14:paraId="018D718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1</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投资控制目标：严格控制项目投资，确保不超工程概算。</w:t>
      </w:r>
    </w:p>
    <w:p w14:paraId="377F26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2</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进度控制目标：依据施工进度计划及网络计划，推进项目各节点按时完成。</w:t>
      </w:r>
    </w:p>
    <w:p w14:paraId="17ED155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3</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质量控制目标：执行质量标准，确保工程质量合格。</w:t>
      </w:r>
    </w:p>
    <w:p w14:paraId="47B0AB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4</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安全文明施工控制目标：落实安全责任，杜绝伤亡事故，实现工伤责任事故人数为零。</w:t>
      </w:r>
    </w:p>
    <w:p w14:paraId="29B0782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cs="Times New Roman"/>
          <w:color w:val="auto"/>
          <w:sz w:val="21"/>
          <w:szCs w:val="24"/>
          <w:highlight w:val="none"/>
          <w:lang w:val="en-US" w:eastAsia="zh-CN" w:bidi="ar"/>
        </w:rPr>
        <w:t>5、</w:t>
      </w:r>
      <w:r>
        <w:rPr>
          <w:rFonts w:hint="eastAsia" w:ascii="Times New Roman" w:hAnsi="Times New Roman" w:eastAsia="宋体" w:cs="Times New Roman"/>
          <w:color w:val="auto"/>
          <w:sz w:val="21"/>
          <w:szCs w:val="24"/>
          <w:highlight w:val="none"/>
          <w:lang w:bidi="ar"/>
        </w:rPr>
        <w:t>廉洁建设控制目标：强化监督管理，确保项目无违纪、不廉洁行为。</w:t>
      </w:r>
    </w:p>
    <w:p w14:paraId="551F16B1">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七、合同价格形式：</w:t>
      </w:r>
      <w:r>
        <w:rPr>
          <w:rFonts w:hint="eastAsia" w:ascii="Times New Roman" w:hAnsi="Times New Roman" w:eastAsia="宋体" w:cs="Times New Roman"/>
          <w:color w:val="auto"/>
          <w:kern w:val="2"/>
          <w:sz w:val="21"/>
          <w:szCs w:val="24"/>
          <w:highlight w:val="none"/>
          <w:lang w:val="en-US" w:eastAsia="zh-CN" w:bidi="ar"/>
        </w:rPr>
        <w:t>总价合同。</w:t>
      </w:r>
    </w:p>
    <w:p w14:paraId="7A743691">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left="0" w:leftChars="0" w:firstLine="482" w:firstLineChars="200"/>
        <w:textAlignment w:val="baseline"/>
        <w:rPr>
          <w:rFonts w:hint="eastAsia"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八、团队人员要求：</w:t>
      </w:r>
    </w:p>
    <w:p w14:paraId="12E87D0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s="Times New Roman"/>
          <w:color w:val="auto"/>
          <w:sz w:val="21"/>
          <w:szCs w:val="24"/>
          <w:highlight w:val="none"/>
          <w:lang w:val="en-US" w:eastAsia="zh-CN" w:bidi="ar"/>
        </w:rPr>
      </w:pPr>
      <w:r>
        <w:rPr>
          <w:rFonts w:hint="eastAsia" w:ascii="Times New Roman" w:hAnsi="Times New Roman" w:eastAsia="宋体" w:cs="Times New Roman"/>
          <w:color w:val="auto"/>
          <w:sz w:val="21"/>
          <w:szCs w:val="24"/>
          <w:highlight w:val="none"/>
          <w:lang w:val="en-US" w:eastAsia="zh-CN" w:bidi="ar"/>
        </w:rPr>
        <w:t>1、除总监理工程师外，需配备专职安全监理人员，团队其他人员结合项目情况配备。</w:t>
      </w:r>
    </w:p>
    <w:p w14:paraId="0AADB8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s="Times New Roman"/>
          <w:color w:val="auto"/>
          <w:sz w:val="21"/>
          <w:szCs w:val="24"/>
          <w:highlight w:val="none"/>
          <w:lang w:eastAsia="zh-CN" w:bidi="ar"/>
        </w:rPr>
      </w:pPr>
      <w:r>
        <w:rPr>
          <w:rFonts w:hint="eastAsia" w:ascii="Times New Roman" w:hAnsi="Times New Roman" w:eastAsia="宋体" w:cs="Times New Roman"/>
          <w:color w:val="auto"/>
          <w:sz w:val="21"/>
          <w:szCs w:val="24"/>
          <w:highlight w:val="none"/>
          <w:lang w:val="en-US" w:eastAsia="zh-CN" w:bidi="ar"/>
        </w:rPr>
        <w:t>2、</w:t>
      </w:r>
      <w:r>
        <w:rPr>
          <w:rFonts w:hint="eastAsia" w:ascii="Times New Roman" w:hAnsi="Times New Roman" w:eastAsia="宋体" w:cs="Times New Roman"/>
          <w:color w:val="auto"/>
          <w:sz w:val="21"/>
          <w:szCs w:val="24"/>
          <w:highlight w:val="none"/>
          <w:lang w:eastAsia="zh-CN" w:bidi="ar"/>
        </w:rPr>
        <w:t>拟派项目监理人员必须驻场，不得随意更换，项目服务期限内进行实名制管理。</w:t>
      </w:r>
    </w:p>
    <w:p w14:paraId="2D2E993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default" w:ascii="Times New Roman" w:hAnsi="Times New Roman" w:eastAsia="宋体" w:cs="Times New Roman"/>
          <w:color w:val="auto"/>
          <w:sz w:val="21"/>
          <w:szCs w:val="24"/>
          <w:highlight w:val="none"/>
          <w:lang w:bidi="ar"/>
        </w:rPr>
      </w:pPr>
      <w:r>
        <w:rPr>
          <w:rFonts w:hint="eastAsia" w:ascii="Times New Roman" w:hAnsi="Times New Roman" w:eastAsia="宋体" w:cs="Times New Roman"/>
          <w:color w:val="auto"/>
          <w:sz w:val="21"/>
          <w:szCs w:val="24"/>
          <w:highlight w:val="none"/>
          <w:lang w:bidi="ar"/>
        </w:rPr>
        <w:t>招标人根据委托的监理范围和内容，在必要时向投标人提供与监理范围和内容有关的技术资料。</w:t>
      </w:r>
    </w:p>
    <w:p w14:paraId="31DA40DF">
      <w:pPr>
        <w:pStyle w:val="35"/>
        <w:adjustRightInd w:val="0"/>
        <w:snapToGrid w:val="0"/>
        <w:spacing w:before="120"/>
        <w:rPr>
          <w:rStyle w:val="17"/>
          <w:rFonts w:hint="eastAsia" w:ascii="Times New Roman" w:hAnsi="Times New Roman" w:eastAsia="宋体" w:cs="Times New Roman"/>
          <w:color w:val="auto"/>
          <w:spacing w:val="-12"/>
          <w:sz w:val="24"/>
          <w:highlight w:val="none"/>
        </w:rPr>
      </w:pPr>
      <w:r>
        <w:rPr>
          <w:rStyle w:val="17"/>
          <w:rFonts w:hint="eastAsia" w:ascii="Times New Roman" w:hAnsi="Times New Roman" w:eastAsia="宋体" w:cs="Times New Roman"/>
          <w:color w:val="auto"/>
          <w:sz w:val="24"/>
          <w:highlight w:val="none"/>
        </w:rPr>
        <w:t xml:space="preserve"> </w:t>
      </w:r>
      <w:r>
        <w:rPr>
          <w:rStyle w:val="17"/>
          <w:rFonts w:hint="eastAsia" w:ascii="Times New Roman" w:hAnsi="Times New Roman" w:eastAsia="宋体" w:cs="Times New Roman"/>
          <w:color w:val="auto"/>
          <w:spacing w:val="-12"/>
          <w:sz w:val="24"/>
          <w:highlight w:val="none"/>
        </w:rPr>
        <w:t xml:space="preserve"> </w:t>
      </w:r>
    </w:p>
    <w:p w14:paraId="343F1BE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Times New Roman" w:hAnsi="Times New Roman" w:eastAsia="黑体" w:cs="黑体"/>
          <w:b/>
          <w:bCs/>
          <w:color w:val="auto"/>
          <w:sz w:val="21"/>
          <w:szCs w:val="21"/>
          <w:highlight w:val="none"/>
        </w:rPr>
        <w:sectPr>
          <w:headerReference r:id="rId20" w:type="first"/>
          <w:footerReference r:id="rId23" w:type="first"/>
          <w:headerReference r:id="rId18" w:type="default"/>
          <w:footerReference r:id="rId21" w:type="default"/>
          <w:headerReference r:id="rId19" w:type="even"/>
          <w:footerReference r:id="rId22" w:type="even"/>
          <w:pgSz w:w="11906" w:h="16838"/>
          <w:pgMar w:top="1440" w:right="1080" w:bottom="1440" w:left="1080" w:header="851" w:footer="992" w:gutter="0"/>
          <w:pgNumType w:start="1"/>
          <w:cols w:space="0" w:num="1"/>
          <w:docGrid w:type="lines" w:linePitch="312" w:charSpace="0"/>
        </w:sectPr>
      </w:pPr>
    </w:p>
    <w:p w14:paraId="108FE90E">
      <w:pPr>
        <w:pStyle w:val="29"/>
        <w:keepNext w:val="0"/>
        <w:keepLines w:val="0"/>
        <w:pageBreakBefore w:val="0"/>
        <w:widowControl w:val="0"/>
        <w:numPr>
          <w:ilvl w:val="12"/>
          <w:numId w:val="0"/>
        </w:numPr>
        <w:kinsoku/>
        <w:wordWrap/>
        <w:overflowPunct/>
        <w:topLinePunct w:val="0"/>
        <w:bidi w:val="0"/>
        <w:adjustRightInd w:val="0"/>
        <w:snapToGrid/>
        <w:spacing w:line="360" w:lineRule="auto"/>
        <w:jc w:val="left"/>
        <w:rPr>
          <w:rFonts w:hint="eastAsia" w:ascii="Times New Roman" w:hAnsi="Times New Roman"/>
          <w:color w:val="auto"/>
          <w:sz w:val="13"/>
          <w:szCs w:val="13"/>
          <w:highlight w:val="none"/>
        </w:rPr>
      </w:pPr>
    </w:p>
    <w:p w14:paraId="54B5BF97">
      <w:pPr>
        <w:rPr>
          <w:rFonts w:hint="eastAsia" w:ascii="Times New Roman" w:hAnsi="Times New Roman"/>
          <w:color w:val="auto"/>
          <w:szCs w:val="21"/>
          <w:highlight w:val="none"/>
        </w:rPr>
      </w:pPr>
    </w:p>
    <w:p w14:paraId="6918B8A1">
      <w:pPr>
        <w:rPr>
          <w:rFonts w:hint="eastAsia" w:ascii="Times New Roman" w:hAnsi="Times New Roman"/>
          <w:color w:val="auto"/>
          <w:szCs w:val="21"/>
          <w:highlight w:val="none"/>
        </w:rPr>
      </w:pPr>
    </w:p>
    <w:p w14:paraId="704B4FB6">
      <w:pPr>
        <w:rPr>
          <w:rFonts w:ascii="Times New Roman" w:hAnsi="Times New Roman"/>
          <w:color w:val="auto"/>
          <w:szCs w:val="21"/>
          <w:highlight w:val="none"/>
        </w:rPr>
      </w:pPr>
    </w:p>
    <w:p w14:paraId="16074D7A">
      <w:pPr>
        <w:rPr>
          <w:rFonts w:ascii="Times New Roman" w:hAnsi="Times New Roman"/>
          <w:color w:val="auto"/>
          <w:szCs w:val="21"/>
          <w:highlight w:val="none"/>
        </w:rPr>
      </w:pPr>
    </w:p>
    <w:p w14:paraId="75D82DEF">
      <w:pPr>
        <w:rPr>
          <w:rFonts w:hint="eastAsia" w:ascii="Times New Roman" w:hAnsi="Times New Roman"/>
          <w:color w:val="auto"/>
          <w:szCs w:val="21"/>
          <w:highlight w:val="none"/>
        </w:rPr>
      </w:pPr>
    </w:p>
    <w:p w14:paraId="444B3CF9">
      <w:pPr>
        <w:rPr>
          <w:rFonts w:hint="eastAsia" w:ascii="Times New Roman" w:hAnsi="Times New Roman"/>
          <w:color w:val="auto"/>
          <w:szCs w:val="21"/>
          <w:highlight w:val="none"/>
        </w:rPr>
      </w:pPr>
    </w:p>
    <w:p w14:paraId="3B008F3A">
      <w:pPr>
        <w:rPr>
          <w:rFonts w:hint="eastAsia" w:ascii="Times New Roman" w:hAnsi="Times New Roman"/>
          <w:color w:val="auto"/>
          <w:szCs w:val="21"/>
          <w:highlight w:val="none"/>
        </w:rPr>
      </w:pPr>
    </w:p>
    <w:p w14:paraId="579BF89C">
      <w:pPr>
        <w:rPr>
          <w:rFonts w:hint="eastAsia" w:ascii="Times New Roman" w:hAnsi="Times New Roman"/>
          <w:color w:val="auto"/>
          <w:szCs w:val="21"/>
          <w:highlight w:val="none"/>
        </w:rPr>
      </w:pPr>
    </w:p>
    <w:p w14:paraId="0AD1D55F">
      <w:pPr>
        <w:rPr>
          <w:rFonts w:hint="eastAsia" w:ascii="Times New Roman" w:hAnsi="Times New Roman"/>
          <w:color w:val="auto"/>
          <w:szCs w:val="21"/>
          <w:highlight w:val="none"/>
        </w:rPr>
      </w:pPr>
    </w:p>
    <w:p w14:paraId="2BAB7293">
      <w:pPr>
        <w:rPr>
          <w:rFonts w:hint="eastAsia" w:ascii="Times New Roman" w:hAnsi="Times New Roman"/>
          <w:color w:val="auto"/>
          <w:szCs w:val="21"/>
          <w:highlight w:val="none"/>
        </w:rPr>
      </w:pPr>
    </w:p>
    <w:p w14:paraId="4DC928AB">
      <w:pPr>
        <w:rPr>
          <w:rFonts w:hint="eastAsia" w:ascii="Times New Roman" w:hAnsi="Times New Roman"/>
          <w:color w:val="auto"/>
          <w:szCs w:val="21"/>
          <w:highlight w:val="none"/>
        </w:rPr>
      </w:pPr>
    </w:p>
    <w:p w14:paraId="58EFDFEC">
      <w:pPr>
        <w:rPr>
          <w:rFonts w:hint="eastAsia" w:ascii="Times New Roman" w:hAnsi="Times New Roman"/>
          <w:color w:val="auto"/>
          <w:szCs w:val="21"/>
          <w:highlight w:val="none"/>
        </w:rPr>
      </w:pPr>
    </w:p>
    <w:p w14:paraId="073BCCEF">
      <w:pPr>
        <w:rPr>
          <w:rFonts w:hint="eastAsia" w:ascii="Times New Roman" w:hAnsi="Times New Roman"/>
          <w:color w:val="auto"/>
          <w:szCs w:val="21"/>
          <w:highlight w:val="none"/>
        </w:rPr>
      </w:pPr>
    </w:p>
    <w:p w14:paraId="4016653A">
      <w:pPr>
        <w:rPr>
          <w:rFonts w:hint="eastAsia" w:ascii="Times New Roman" w:hAnsi="Times New Roman"/>
          <w:color w:val="auto"/>
          <w:szCs w:val="21"/>
          <w:highlight w:val="none"/>
        </w:rPr>
      </w:pPr>
    </w:p>
    <w:p w14:paraId="4CC4338E">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1186" w:name="_Toc122603066"/>
      <w:bookmarkStart w:id="1187" w:name="_Toc256000185"/>
      <w:bookmarkStart w:id="1188" w:name="_Toc256000403"/>
      <w:r>
        <w:rPr>
          <w:rFonts w:hint="eastAsia" w:ascii="Times New Roman" w:hAnsi="Times New Roman" w:eastAsia="黑体"/>
          <w:b w:val="0"/>
          <w:bCs w:val="0"/>
          <w:color w:val="auto"/>
          <w:sz w:val="48"/>
          <w:szCs w:val="48"/>
          <w:highlight w:val="none"/>
        </w:rPr>
        <w:t>第四卷</w:t>
      </w:r>
      <w:bookmarkEnd w:id="1186"/>
      <w:bookmarkEnd w:id="1187"/>
      <w:bookmarkEnd w:id="1188"/>
    </w:p>
    <w:p w14:paraId="093F116F">
      <w:pPr>
        <w:spacing w:line="420" w:lineRule="exact"/>
        <w:rPr>
          <w:rFonts w:hint="eastAsia" w:ascii="Times New Roman" w:hAnsi="Times New Roman" w:eastAsia="黑体"/>
          <w:color w:val="auto"/>
          <w:sz w:val="36"/>
          <w:szCs w:val="36"/>
          <w:highlight w:val="none"/>
        </w:rPr>
      </w:pPr>
    </w:p>
    <w:p w14:paraId="709847E4">
      <w:pPr>
        <w:spacing w:line="420" w:lineRule="exact"/>
        <w:rPr>
          <w:rFonts w:hint="eastAsia" w:ascii="Times New Roman" w:hAnsi="Times New Roman" w:eastAsia="黑体"/>
          <w:color w:val="auto"/>
          <w:sz w:val="36"/>
          <w:szCs w:val="36"/>
          <w:highlight w:val="none"/>
        </w:rPr>
      </w:pPr>
    </w:p>
    <w:p w14:paraId="7E6023F6">
      <w:pPr>
        <w:spacing w:line="420" w:lineRule="exact"/>
        <w:rPr>
          <w:rFonts w:hint="eastAsia" w:ascii="Times New Roman" w:hAnsi="Times New Roman" w:eastAsia="黑体"/>
          <w:color w:val="auto"/>
          <w:sz w:val="36"/>
          <w:szCs w:val="36"/>
          <w:highlight w:val="none"/>
        </w:rPr>
      </w:pPr>
    </w:p>
    <w:p w14:paraId="4B8751A6">
      <w:pPr>
        <w:spacing w:line="420" w:lineRule="exact"/>
        <w:rPr>
          <w:rFonts w:hint="eastAsia" w:ascii="Times New Roman" w:hAnsi="Times New Roman" w:eastAsia="黑体"/>
          <w:color w:val="auto"/>
          <w:sz w:val="36"/>
          <w:szCs w:val="36"/>
          <w:highlight w:val="none"/>
        </w:rPr>
      </w:pPr>
    </w:p>
    <w:p w14:paraId="59649501">
      <w:pPr>
        <w:spacing w:line="420" w:lineRule="exact"/>
        <w:rPr>
          <w:rFonts w:hint="eastAsia" w:ascii="Times New Roman" w:hAnsi="Times New Roman" w:eastAsia="黑体"/>
          <w:color w:val="auto"/>
          <w:sz w:val="36"/>
          <w:szCs w:val="36"/>
          <w:highlight w:val="none"/>
        </w:rPr>
      </w:pPr>
    </w:p>
    <w:p w14:paraId="799C8B83">
      <w:pPr>
        <w:spacing w:line="420" w:lineRule="exact"/>
        <w:rPr>
          <w:rFonts w:hint="eastAsia" w:ascii="Times New Roman" w:hAnsi="Times New Roman" w:eastAsia="黑体"/>
          <w:color w:val="auto"/>
          <w:sz w:val="36"/>
          <w:szCs w:val="36"/>
          <w:highlight w:val="none"/>
        </w:rPr>
      </w:pPr>
    </w:p>
    <w:p w14:paraId="034C4F3B">
      <w:pPr>
        <w:rPr>
          <w:rFonts w:ascii="Times New Roman" w:hAnsi="Times New Roman"/>
          <w:color w:val="auto"/>
          <w:highlight w:val="none"/>
        </w:rPr>
        <w:sectPr>
          <w:headerReference r:id="rId24" w:type="default"/>
          <w:footerReference r:id="rId25" w:type="default"/>
          <w:pgSz w:w="11906" w:h="16838"/>
          <w:pgMar w:top="1440" w:right="1800" w:bottom="1440" w:left="1800" w:header="851" w:footer="992" w:gutter="0"/>
          <w:cols w:space="425" w:num="1"/>
          <w:docGrid w:type="lines" w:linePitch="312" w:charSpace="0"/>
        </w:sectPr>
      </w:pPr>
    </w:p>
    <w:p w14:paraId="0566E292">
      <w:pPr>
        <w:spacing w:before="120" w:after="120" w:line="400" w:lineRule="exact"/>
        <w:jc w:val="center"/>
        <w:outlineLvl w:val="9"/>
        <w:rPr>
          <w:rFonts w:hint="eastAsia" w:ascii="Times New Roman" w:hAnsi="Times New Roman" w:eastAsia="黑体"/>
          <w:b w:val="0"/>
          <w:bCs w:val="0"/>
          <w:color w:val="auto"/>
          <w:sz w:val="32"/>
          <w:highlight w:val="none"/>
        </w:rPr>
      </w:pPr>
      <w:bookmarkStart w:id="1189" w:name="_Toc122603042"/>
    </w:p>
    <w:p w14:paraId="3D1D9C87">
      <w:pPr>
        <w:spacing w:before="120" w:after="120" w:line="400" w:lineRule="exact"/>
        <w:jc w:val="center"/>
        <w:outlineLvl w:val="9"/>
        <w:rPr>
          <w:rFonts w:hint="eastAsia" w:ascii="Times New Roman" w:hAnsi="Times New Roman" w:eastAsia="黑体"/>
          <w:b w:val="0"/>
          <w:bCs w:val="0"/>
          <w:color w:val="auto"/>
          <w:sz w:val="32"/>
          <w:highlight w:val="none"/>
        </w:rPr>
      </w:pPr>
    </w:p>
    <w:p w14:paraId="6082203D">
      <w:pPr>
        <w:spacing w:before="120" w:after="120" w:line="400" w:lineRule="exact"/>
        <w:jc w:val="center"/>
        <w:outlineLvl w:val="9"/>
        <w:rPr>
          <w:rFonts w:hint="eastAsia" w:ascii="Times New Roman" w:hAnsi="Times New Roman" w:eastAsia="黑体"/>
          <w:b w:val="0"/>
          <w:bCs w:val="0"/>
          <w:color w:val="auto"/>
          <w:sz w:val="32"/>
          <w:highlight w:val="none"/>
        </w:rPr>
      </w:pPr>
    </w:p>
    <w:p w14:paraId="1BD3ABD8">
      <w:pPr>
        <w:spacing w:before="120" w:after="120" w:line="400" w:lineRule="exact"/>
        <w:jc w:val="center"/>
        <w:outlineLvl w:val="9"/>
        <w:rPr>
          <w:rFonts w:hint="eastAsia" w:ascii="Times New Roman" w:hAnsi="Times New Roman" w:eastAsia="黑体"/>
          <w:b w:val="0"/>
          <w:bCs w:val="0"/>
          <w:color w:val="auto"/>
          <w:sz w:val="32"/>
          <w:highlight w:val="none"/>
        </w:rPr>
      </w:pPr>
    </w:p>
    <w:p w14:paraId="1F1C8603">
      <w:pPr>
        <w:spacing w:before="120" w:after="120" w:line="400" w:lineRule="exact"/>
        <w:jc w:val="center"/>
        <w:outlineLvl w:val="9"/>
        <w:rPr>
          <w:rFonts w:hint="eastAsia" w:ascii="Times New Roman" w:hAnsi="Times New Roman" w:eastAsia="黑体"/>
          <w:b w:val="0"/>
          <w:bCs w:val="0"/>
          <w:color w:val="auto"/>
          <w:sz w:val="32"/>
          <w:highlight w:val="none"/>
        </w:rPr>
      </w:pPr>
    </w:p>
    <w:p w14:paraId="26D0692A">
      <w:pPr>
        <w:spacing w:before="120" w:after="120" w:line="400" w:lineRule="exact"/>
        <w:jc w:val="center"/>
        <w:outlineLvl w:val="9"/>
        <w:rPr>
          <w:rFonts w:hint="eastAsia" w:ascii="Times New Roman" w:hAnsi="Times New Roman" w:eastAsia="黑体"/>
          <w:b w:val="0"/>
          <w:bCs w:val="0"/>
          <w:color w:val="auto"/>
          <w:sz w:val="32"/>
          <w:highlight w:val="none"/>
        </w:rPr>
      </w:pPr>
    </w:p>
    <w:p w14:paraId="0FC9E0A1">
      <w:pPr>
        <w:spacing w:before="120" w:after="120" w:line="400" w:lineRule="exact"/>
        <w:jc w:val="center"/>
        <w:outlineLvl w:val="9"/>
        <w:rPr>
          <w:rFonts w:hint="eastAsia" w:ascii="Times New Roman" w:hAnsi="Times New Roman" w:eastAsia="黑体"/>
          <w:b w:val="0"/>
          <w:bCs w:val="0"/>
          <w:color w:val="auto"/>
          <w:sz w:val="32"/>
          <w:highlight w:val="none"/>
        </w:rPr>
      </w:pPr>
    </w:p>
    <w:p w14:paraId="6F9FBB77">
      <w:pPr>
        <w:spacing w:before="120" w:after="120" w:line="400" w:lineRule="exact"/>
        <w:jc w:val="center"/>
        <w:outlineLvl w:val="9"/>
        <w:rPr>
          <w:rFonts w:hint="eastAsia" w:ascii="Times New Roman" w:hAnsi="Times New Roman" w:eastAsia="黑体"/>
          <w:b w:val="0"/>
          <w:bCs w:val="0"/>
          <w:color w:val="auto"/>
          <w:sz w:val="32"/>
          <w:highlight w:val="none"/>
        </w:rPr>
      </w:pPr>
    </w:p>
    <w:bookmarkEnd w:id="1189"/>
    <w:p w14:paraId="2E178FF4">
      <w:pPr>
        <w:spacing w:before="120" w:after="120" w:line="400" w:lineRule="exact"/>
        <w:jc w:val="center"/>
        <w:outlineLvl w:val="9"/>
        <w:rPr>
          <w:rFonts w:hint="eastAsia" w:ascii="Times New Roman" w:hAnsi="Times New Roman" w:eastAsia="黑体"/>
          <w:b w:val="0"/>
          <w:bCs w:val="0"/>
          <w:color w:val="auto"/>
          <w:sz w:val="32"/>
          <w:highlight w:val="none"/>
        </w:rPr>
      </w:pPr>
    </w:p>
    <w:p w14:paraId="68EE67A7">
      <w:pPr>
        <w:pStyle w:val="2"/>
        <w:widowControl/>
        <w:spacing w:before="120" w:beforeAutospacing="0" w:after="120" w:afterAutospacing="0" w:line="400" w:lineRule="exact"/>
        <w:jc w:val="center"/>
        <w:rPr>
          <w:rFonts w:ascii="Times New Roman" w:hAnsi="Times New Roman"/>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bookmarkStart w:id="1190" w:name="_Toc256000404"/>
      <w:bookmarkStart w:id="1191" w:name="_Toc256000186"/>
      <w:r>
        <w:rPr>
          <w:rFonts w:hint="default" w:ascii="Times New Roman" w:hAnsi="Times New Roman" w:eastAsia="黑体" w:cs="黑体"/>
          <w:b w:val="0"/>
          <w:bCs w:val="0"/>
          <w:color w:val="auto"/>
          <w:kern w:val="44"/>
          <w:sz w:val="32"/>
          <w:szCs w:val="32"/>
          <w:highlight w:val="none"/>
        </w:rPr>
        <w:t>第</w:t>
      </w:r>
      <w:r>
        <w:rPr>
          <w:rFonts w:hint="eastAsia" w:ascii="Times New Roman" w:hAnsi="Times New Roman" w:eastAsia="黑体" w:cs="黑体"/>
          <w:b w:val="0"/>
          <w:bCs w:val="0"/>
          <w:color w:val="auto"/>
          <w:kern w:val="44"/>
          <w:sz w:val="32"/>
          <w:szCs w:val="32"/>
          <w:highlight w:val="none"/>
          <w:lang w:val="en-US" w:eastAsia="zh-CN"/>
        </w:rPr>
        <w:t>六</w:t>
      </w:r>
      <w:r>
        <w:rPr>
          <w:rFonts w:hint="default" w:ascii="Times New Roman" w:hAnsi="Times New Roman" w:eastAsia="黑体" w:cs="黑体"/>
          <w:b w:val="0"/>
          <w:bCs w:val="0"/>
          <w:color w:val="auto"/>
          <w:kern w:val="44"/>
          <w:sz w:val="32"/>
          <w:szCs w:val="32"/>
          <w:highlight w:val="none"/>
        </w:rPr>
        <w:t>章  投标文件格式</w:t>
      </w:r>
      <w:bookmarkEnd w:id="1190"/>
      <w:bookmarkEnd w:id="1191"/>
    </w:p>
    <w:p w14:paraId="4395228B">
      <w:pPr>
        <w:rPr>
          <w:rFonts w:hint="eastAsia" w:ascii="Times New Roman" w:hAnsi="Times New Roman" w:eastAsia="黑体"/>
          <w:color w:val="auto"/>
          <w:sz w:val="32"/>
          <w:szCs w:val="32"/>
          <w:highlight w:val="none"/>
        </w:rPr>
      </w:pPr>
    </w:p>
    <w:p w14:paraId="49A97C9D">
      <w:pPr>
        <w:rPr>
          <w:rFonts w:hint="eastAsia" w:ascii="Times New Roman" w:hAnsi="Times New Roman" w:eastAsia="黑体"/>
          <w:color w:val="auto"/>
          <w:sz w:val="32"/>
          <w:szCs w:val="32"/>
          <w:highlight w:val="none"/>
        </w:rPr>
      </w:pPr>
    </w:p>
    <w:p w14:paraId="3ABB8E8B">
      <w:pPr>
        <w:rPr>
          <w:rFonts w:hint="eastAsia" w:ascii="Times New Roman" w:hAnsi="Times New Roman" w:eastAsia="黑体"/>
          <w:color w:val="auto"/>
          <w:sz w:val="32"/>
          <w:szCs w:val="32"/>
          <w:highlight w:val="none"/>
        </w:rPr>
      </w:pPr>
    </w:p>
    <w:p w14:paraId="0F360ABD">
      <w:pPr>
        <w:rPr>
          <w:rFonts w:hint="eastAsia" w:ascii="Times New Roman" w:hAnsi="Times New Roman" w:eastAsia="黑体"/>
          <w:color w:val="auto"/>
          <w:sz w:val="32"/>
          <w:szCs w:val="32"/>
          <w:highlight w:val="none"/>
        </w:rPr>
      </w:pPr>
    </w:p>
    <w:p w14:paraId="292B7D91">
      <w:pPr>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32"/>
          <w:szCs w:val="32"/>
          <w:highlight w:val="none"/>
          <w:u w:val="single"/>
        </w:rPr>
        <w:t xml:space="preserve">        </w:t>
      </w:r>
      <w:r>
        <w:rPr>
          <w:rFonts w:hint="eastAsia"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hint="eastAsia" w:ascii="Times New Roman" w:hAnsi="Times New Roman"/>
          <w:color w:val="auto"/>
          <w:sz w:val="28"/>
          <w:szCs w:val="28"/>
          <w:highlight w:val="none"/>
        </w:rPr>
        <w:t>（标段名称）</w:t>
      </w:r>
      <w:r>
        <w:rPr>
          <w:rFonts w:hint="eastAsia" w:ascii="Times New Roman" w:hAnsi="Times New Roman" w:eastAsia="黑体"/>
          <w:color w:val="auto"/>
          <w:sz w:val="28"/>
          <w:szCs w:val="28"/>
          <w:highlight w:val="none"/>
        </w:rPr>
        <w:t>项目招标</w:t>
      </w:r>
    </w:p>
    <w:p w14:paraId="57B2B64C">
      <w:pPr>
        <w:spacing w:before="312" w:beforeLines="100"/>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投  标  文  件</w:t>
      </w:r>
    </w:p>
    <w:p w14:paraId="6C710375">
      <w:pPr>
        <w:jc w:val="center"/>
        <w:rPr>
          <w:rFonts w:hint="eastAsia" w:ascii="Times New Roman" w:hAnsi="Times New Roman" w:eastAsia="黑体"/>
          <w:color w:val="auto"/>
          <w:sz w:val="32"/>
          <w:szCs w:val="32"/>
          <w:highlight w:val="none"/>
        </w:rPr>
      </w:pPr>
    </w:p>
    <w:p w14:paraId="2119FD12">
      <w:pPr>
        <w:jc w:val="center"/>
        <w:rPr>
          <w:rFonts w:hint="eastAsia" w:ascii="Times New Roman" w:hAnsi="Times New Roman" w:eastAsia="黑体"/>
          <w:color w:val="auto"/>
          <w:sz w:val="32"/>
          <w:szCs w:val="32"/>
          <w:highlight w:val="none"/>
        </w:rPr>
      </w:pPr>
    </w:p>
    <w:p w14:paraId="41DF270F">
      <w:pPr>
        <w:jc w:val="center"/>
        <w:rPr>
          <w:rFonts w:hint="eastAsia"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（标段唯一标识码：</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rPr>
        <w:t>）</w:t>
      </w:r>
    </w:p>
    <w:p w14:paraId="3B7889FB">
      <w:pPr>
        <w:jc w:val="center"/>
        <w:rPr>
          <w:rFonts w:hint="eastAsia" w:ascii="Times New Roman" w:hAnsi="Times New Roman" w:eastAsia="黑体"/>
          <w:color w:val="auto"/>
          <w:sz w:val="32"/>
          <w:szCs w:val="32"/>
          <w:highlight w:val="none"/>
        </w:rPr>
      </w:pPr>
      <w:r>
        <w:rPr>
          <w:rFonts w:hint="eastAsia" w:ascii="Times New Roman" w:hAnsi="Times New Roman" w:eastAsia="楷体_GB2312"/>
          <w:color w:val="auto"/>
          <w:sz w:val="28"/>
          <w:szCs w:val="28"/>
          <w:highlight w:val="none"/>
        </w:rPr>
        <w:t>（标段编号:</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rPr>
        <w:t>）</w:t>
      </w:r>
    </w:p>
    <w:p w14:paraId="1C879118">
      <w:pPr>
        <w:jc w:val="center"/>
        <w:rPr>
          <w:rFonts w:hint="eastAsia" w:ascii="Times New Roman" w:hAnsi="Times New Roman" w:eastAsia="黑体"/>
          <w:color w:val="auto"/>
          <w:sz w:val="32"/>
          <w:szCs w:val="32"/>
          <w:highlight w:val="none"/>
        </w:rPr>
      </w:pPr>
    </w:p>
    <w:p w14:paraId="1DFD57BC">
      <w:pPr>
        <w:jc w:val="center"/>
        <w:rPr>
          <w:rFonts w:hint="eastAsia" w:ascii="Times New Roman" w:hAnsi="Times New Roman" w:eastAsia="黑体"/>
          <w:color w:val="auto"/>
          <w:sz w:val="32"/>
          <w:szCs w:val="32"/>
          <w:highlight w:val="none"/>
        </w:rPr>
      </w:pPr>
    </w:p>
    <w:p w14:paraId="3F6F13FF">
      <w:pPr>
        <w:jc w:val="both"/>
        <w:rPr>
          <w:rFonts w:hint="eastAsia" w:ascii="Times New Roman" w:hAnsi="Times New Roman" w:eastAsia="黑体"/>
          <w:color w:val="auto"/>
          <w:sz w:val="32"/>
          <w:szCs w:val="32"/>
          <w:highlight w:val="none"/>
        </w:rPr>
      </w:pPr>
    </w:p>
    <w:p w14:paraId="3BF54E12">
      <w:pPr>
        <w:jc w:val="center"/>
        <w:rPr>
          <w:rFonts w:hint="eastAsia" w:ascii="Times New Roman" w:hAnsi="Times New Roman" w:eastAsia="黑体"/>
          <w:color w:val="auto"/>
          <w:sz w:val="32"/>
          <w:szCs w:val="32"/>
          <w:highlight w:val="none"/>
        </w:rPr>
      </w:pPr>
    </w:p>
    <w:p w14:paraId="31D3D85C">
      <w:pPr>
        <w:jc w:val="both"/>
        <w:rPr>
          <w:rFonts w:hint="eastAsia" w:ascii="Times New Roman" w:hAnsi="Times New Roman" w:eastAsia="黑体"/>
          <w:color w:val="auto"/>
          <w:sz w:val="32"/>
          <w:szCs w:val="32"/>
          <w:highlight w:val="none"/>
        </w:rPr>
      </w:pPr>
    </w:p>
    <w:p w14:paraId="58C3D6B4">
      <w:pPr>
        <w:jc w:val="center"/>
        <w:rPr>
          <w:rFonts w:hint="eastAsia" w:ascii="Times New Roman" w:hAnsi="Times New Roman" w:eastAsia="黑体"/>
          <w:color w:val="auto"/>
          <w:sz w:val="32"/>
          <w:szCs w:val="32"/>
          <w:highlight w:val="none"/>
        </w:rPr>
      </w:pPr>
    </w:p>
    <w:p w14:paraId="6F72355C">
      <w:pPr>
        <w:spacing w:line="360" w:lineRule="auto"/>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投标人：</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（盖单位章）</w:t>
      </w:r>
    </w:p>
    <w:p w14:paraId="32500197">
      <w:pPr>
        <w:spacing w:line="360" w:lineRule="auto"/>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法定代表人或授权委托人：</w:t>
      </w: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（签章）</w:t>
      </w:r>
    </w:p>
    <w:p w14:paraId="3C478219">
      <w:pPr>
        <w:jc w:val="center"/>
        <w:rPr>
          <w:rFonts w:hint="eastAsia" w:ascii="Times New Roman" w:hAnsi="Times New Roman" w:eastAsia="黑体"/>
          <w:color w:val="auto"/>
          <w:sz w:val="28"/>
          <w:szCs w:val="28"/>
          <w:highlight w:val="none"/>
        </w:rPr>
      </w:pPr>
    </w:p>
    <w:p w14:paraId="630FB5B9">
      <w:pPr>
        <w:jc w:val="center"/>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年</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月</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日</w:t>
      </w:r>
    </w:p>
    <w:p w14:paraId="69144EA7">
      <w:pPr>
        <w:pStyle w:val="21"/>
        <w:jc w:val="center"/>
        <w:rPr>
          <w:rFonts w:hint="eastAsia" w:ascii="Times New Roman" w:hAnsi="Times New Roman"/>
          <w:color w:val="auto"/>
          <w:szCs w:val="28"/>
          <w:highlight w:val="none"/>
        </w:rPr>
      </w:pPr>
      <w:bookmarkStart w:id="1192" w:name="_Toc122603068"/>
      <w:bookmarkStart w:id="1193" w:name="_Toc256000405"/>
      <w:bookmarkStart w:id="1194" w:name="_Toc256000187"/>
      <w:r>
        <w:rPr>
          <w:rFonts w:hint="eastAsia" w:ascii="Times New Roman" w:hAnsi="Times New Roman"/>
          <w:color w:val="auto"/>
          <w:highlight w:val="none"/>
        </w:rPr>
        <w:t>目    录</w:t>
      </w:r>
      <w:bookmarkEnd w:id="1192"/>
      <w:bookmarkEnd w:id="1193"/>
      <w:bookmarkEnd w:id="1194"/>
    </w:p>
    <w:p w14:paraId="0B5C7C28">
      <w:pPr>
        <w:spacing w:line="600" w:lineRule="exact"/>
        <w:rPr>
          <w:rFonts w:ascii="Times New Roman" w:hAnsi="Times New Roman"/>
          <w:color w:val="auto"/>
          <w:szCs w:val="21"/>
          <w:highlight w:val="none"/>
        </w:rPr>
      </w:pPr>
    </w:p>
    <w:p w14:paraId="6138F194">
      <w:pPr>
        <w:rPr>
          <w:rFonts w:hint="eastAsia" w:ascii="Times New Roman" w:hAnsi="Times New Roman" w:cs="宋体"/>
          <w:color w:val="auto"/>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color w:val="auto"/>
          <w:highlight w:val="none"/>
        </w:rPr>
        <w:t>一、投标函及投标函附录等</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二、法定代表人身份证明或授权委托书</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三、投标保证金</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四、联合体协议书</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五、监理报酬清单</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六、资格审查资料</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七、监理大纲</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八、其他材料</w:t>
      </w:r>
    </w:p>
    <w:p w14:paraId="170314A5">
      <w:pPr>
        <w:bidi w:val="0"/>
        <w:rPr>
          <w:rFonts w:hint="default" w:ascii="Times New Roman" w:hAnsi="Times New Roman"/>
          <w:color w:val="auto"/>
          <w:highlight w:val="none"/>
        </w:rPr>
      </w:pPr>
    </w:p>
    <w:p w14:paraId="55EA9071">
      <w:pPr>
        <w:bidi w:val="0"/>
        <w:rPr>
          <w:rFonts w:hint="default" w:ascii="Times New Roman" w:hAnsi="Times New Roman"/>
          <w:color w:val="auto"/>
          <w:highlight w:val="none"/>
        </w:rPr>
      </w:pPr>
    </w:p>
    <w:p w14:paraId="57CE01DD">
      <w:pPr>
        <w:bidi w:val="0"/>
        <w:rPr>
          <w:rFonts w:hint="default" w:ascii="Times New Roman" w:hAnsi="Times New Roman"/>
          <w:color w:val="auto"/>
          <w:highlight w:val="none"/>
        </w:rPr>
      </w:pPr>
    </w:p>
    <w:p w14:paraId="0C2BDA46">
      <w:pPr>
        <w:bidi w:val="0"/>
        <w:rPr>
          <w:rFonts w:hint="default" w:ascii="Times New Roman" w:hAnsi="Times New Roman"/>
          <w:color w:val="auto"/>
          <w:highlight w:val="none"/>
        </w:rPr>
      </w:pPr>
    </w:p>
    <w:p w14:paraId="449EA506">
      <w:pPr>
        <w:bidi w:val="0"/>
        <w:rPr>
          <w:rFonts w:hint="default" w:ascii="Times New Roman" w:hAnsi="Times New Roman"/>
          <w:color w:val="auto"/>
          <w:highlight w:val="none"/>
        </w:rPr>
      </w:pPr>
    </w:p>
    <w:p w14:paraId="514E3F18">
      <w:pPr>
        <w:bidi w:val="0"/>
        <w:rPr>
          <w:rFonts w:hint="default" w:ascii="Times New Roman" w:hAnsi="Times New Roman"/>
          <w:color w:val="auto"/>
          <w:highlight w:val="none"/>
        </w:rPr>
      </w:pPr>
    </w:p>
    <w:p w14:paraId="2100EDDF">
      <w:pPr>
        <w:bidi w:val="0"/>
        <w:rPr>
          <w:rFonts w:hint="default" w:ascii="Times New Roman" w:hAnsi="Times New Roman"/>
          <w:color w:val="auto"/>
          <w:highlight w:val="none"/>
        </w:rPr>
      </w:pPr>
    </w:p>
    <w:p w14:paraId="49D72E6B">
      <w:pPr>
        <w:bidi w:val="0"/>
        <w:rPr>
          <w:rFonts w:hint="default" w:ascii="Times New Roman" w:hAnsi="Times New Roman"/>
          <w:color w:val="auto"/>
          <w:highlight w:val="none"/>
        </w:rPr>
      </w:pPr>
    </w:p>
    <w:p w14:paraId="52AEBF21">
      <w:pPr>
        <w:bidi w:val="0"/>
        <w:rPr>
          <w:rFonts w:hint="default" w:ascii="Times New Roman" w:hAnsi="Times New Roman"/>
          <w:color w:val="auto"/>
          <w:highlight w:val="none"/>
        </w:rPr>
      </w:pPr>
    </w:p>
    <w:p w14:paraId="47438379">
      <w:pPr>
        <w:bidi w:val="0"/>
        <w:rPr>
          <w:rFonts w:hint="default" w:ascii="Times New Roman" w:hAnsi="Times New Roman"/>
          <w:color w:val="auto"/>
          <w:highlight w:val="none"/>
        </w:rPr>
      </w:pPr>
    </w:p>
    <w:p w14:paraId="3448ED9A">
      <w:pPr>
        <w:bidi w:val="0"/>
        <w:rPr>
          <w:rFonts w:hint="default" w:ascii="Times New Roman" w:hAnsi="Times New Roman"/>
          <w:color w:val="auto"/>
          <w:highlight w:val="none"/>
        </w:rPr>
      </w:pPr>
    </w:p>
    <w:p w14:paraId="5A32E276">
      <w:pPr>
        <w:bidi w:val="0"/>
        <w:rPr>
          <w:rFonts w:hint="default" w:ascii="Times New Roman" w:hAnsi="Times New Roman"/>
          <w:color w:val="auto"/>
          <w:highlight w:val="none"/>
        </w:rPr>
      </w:pPr>
    </w:p>
    <w:p w14:paraId="05BDCF23">
      <w:pPr>
        <w:bidi w:val="0"/>
        <w:rPr>
          <w:rFonts w:hint="default" w:ascii="Times New Roman" w:hAnsi="Times New Roman"/>
          <w:color w:val="auto"/>
          <w:highlight w:val="none"/>
        </w:rPr>
      </w:pPr>
    </w:p>
    <w:p w14:paraId="3D1412A3">
      <w:pPr>
        <w:bidi w:val="0"/>
        <w:rPr>
          <w:rFonts w:hint="default" w:ascii="Times New Roman" w:hAnsi="Times New Roman"/>
          <w:color w:val="auto"/>
          <w:highlight w:val="none"/>
        </w:rPr>
      </w:pPr>
    </w:p>
    <w:p w14:paraId="6809F44D">
      <w:pPr>
        <w:pStyle w:val="21"/>
        <w:widowControl/>
        <w:ind w:left="0" w:right="0"/>
        <w:jc w:val="center"/>
        <w:rPr>
          <w:rFonts w:ascii="Times New Roman" w:hAnsi="Times New Roman"/>
          <w:b w:val="0"/>
          <w:bCs w:val="0"/>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bookmarkStart w:id="1195" w:name="_Toc256000188"/>
      <w:bookmarkStart w:id="1196" w:name="_Toc256000406"/>
      <w:r>
        <w:rPr>
          <w:rFonts w:hint="default" w:ascii="Times New Roman" w:hAnsi="Times New Roman" w:cs="黑体"/>
          <w:b w:val="0"/>
          <w:bCs w:val="0"/>
          <w:color w:val="auto"/>
          <w:kern w:val="2"/>
          <w:sz w:val="28"/>
          <w:szCs w:val="28"/>
          <w:highlight w:val="none"/>
        </w:rPr>
        <w:t>一</w:t>
      </w:r>
      <w:r>
        <w:rPr>
          <w:rFonts w:hint="eastAsia" w:ascii="Times New Roman" w:hAnsi="Times New Roman" w:eastAsia="黑体" w:cs="黑体"/>
          <w:b w:val="0"/>
          <w:bCs w:val="0"/>
          <w:color w:val="auto"/>
          <w:kern w:val="2"/>
          <w:sz w:val="28"/>
          <w:szCs w:val="28"/>
          <w:highlight w:val="none"/>
        </w:rPr>
        <w:t>、投标函及投标函附录等</w:t>
      </w:r>
      <w:bookmarkEnd w:id="1195"/>
      <w:bookmarkEnd w:id="1196"/>
    </w:p>
    <w:p w14:paraId="14BBFE9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1197" w:name="_Toc256000407"/>
      <w:bookmarkStart w:id="1198" w:name="_Toc256000189"/>
      <w:bookmarkStart w:id="1199" w:name="_Toc122603070"/>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rPr>
        <w:t>一</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投标函</w:t>
      </w:r>
      <w:bookmarkEnd w:id="1197"/>
      <w:bookmarkEnd w:id="1198"/>
      <w:bookmarkEnd w:id="1199"/>
    </w:p>
    <w:p w14:paraId="3A534C49">
      <w:pPr>
        <w:keepNext w:val="0"/>
        <w:keepLines w:val="0"/>
        <w:widowControl w:val="0"/>
        <w:suppressLineNumbers w:val="0"/>
        <w:spacing w:before="0" w:beforeAutospacing="0" w:after="0" w:afterAutospacing="0" w:line="440" w:lineRule="exact"/>
        <w:ind w:left="0" w:right="0"/>
        <w:jc w:val="left"/>
        <w:rPr>
          <w:rFonts w:hint="default" w:ascii="Times New Roman" w:hAnsi="Times New Roman"/>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（招标人名称）：</w:t>
      </w:r>
    </w:p>
    <w:p w14:paraId="38EE065C">
      <w:pPr>
        <w:spacing w:line="440" w:lineRule="exact"/>
        <w:ind w:firstLine="420" w:firstLineChars="200"/>
        <w:rPr>
          <w:rFonts w:ascii="Times New Roman" w:hAnsi="Times New Roman"/>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rFonts w:ascii="Times New Roman" w:hAnsi="Times New Roman"/>
          <w:color w:val="auto"/>
          <w:szCs w:val="21"/>
          <w:highlight w:val="none"/>
        </w:rPr>
        <w:t>我方已仔细研究了</w:t>
      </w:r>
      <w:r>
        <w:rPr>
          <w:rFonts w:ascii="Times New Roman" w:hAnsi="Times New Roman"/>
          <w:color w:val="auto"/>
          <w:szCs w:val="21"/>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（标段名称）</w:t>
      </w:r>
      <w:r>
        <w:rPr>
          <w:rFonts w:hint="eastAsia" w:ascii="Times New Roman" w:hAnsi="Times New Roman"/>
          <w:color w:val="auto"/>
          <w:szCs w:val="21"/>
          <w:highlight w:val="none"/>
        </w:rPr>
        <w:t>项目</w:t>
      </w:r>
      <w:r>
        <w:rPr>
          <w:rFonts w:ascii="Times New Roman" w:hAnsi="Times New Roman"/>
          <w:color w:val="auto"/>
          <w:szCs w:val="21"/>
          <w:highlight w:val="none"/>
        </w:rPr>
        <w:t>招标文件的全部内容，</w:t>
      </w:r>
      <w:r>
        <w:rPr>
          <w:rFonts w:hint="eastAsia" w:ascii="Times New Roman" w:hAnsi="Times New Roman" w:eastAsia="宋体" w:cs="宋体"/>
          <w:color w:val="auto"/>
          <w:kern w:val="2"/>
          <w:sz w:val="21"/>
          <w:szCs w:val="21"/>
          <w:highlight w:val="none"/>
          <w:lang w:val="en-US" w:eastAsia="zh-CN" w:bidi="ar"/>
        </w:rPr>
        <w:t>愿意以</w:t>
      </w:r>
      <w:r>
        <w:rPr>
          <w:rFonts w:hint="eastAsia" w:ascii="Times New Roman" w:hAnsi="Times New Roman"/>
          <w:color w:val="auto"/>
          <w:szCs w:val="21"/>
          <w:highlight w:val="none"/>
        </w:rPr>
        <w:t>【</w:t>
      </w:r>
      <w:r>
        <w:rPr>
          <w:rFonts w:ascii="Times New Roman" w:hAnsi="Times New Roman"/>
          <w:color w:val="auto"/>
          <w:szCs w:val="21"/>
          <w:highlight w:val="none"/>
        </w:rPr>
        <w:t>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元（¥</w:t>
      </w:r>
      <w:r>
        <w:rPr>
          <w:rFonts w:ascii="Times New Roman" w:hAnsi="Times New Roman"/>
          <w:color w:val="auto"/>
          <w:szCs w:val="21"/>
          <w:highlight w:val="none"/>
          <w:u w:val="single"/>
        </w:rPr>
        <w:t xml:space="preserve">    </w:t>
      </w:r>
      <w:r>
        <w:rPr>
          <w:rFonts w:ascii="Times New Roman" w:hAnsi="Times New Roman"/>
          <w:color w:val="auto"/>
          <w:szCs w:val="21"/>
          <w:highlight w:val="none"/>
        </w:rPr>
        <w:t>元）</w:t>
      </w:r>
      <w:r>
        <w:rPr>
          <w:rFonts w:hint="eastAsia" w:ascii="Times New Roman" w:hAnsi="Times New Roman"/>
          <w:color w:val="auto"/>
          <w:szCs w:val="21"/>
          <w:highlight w:val="none"/>
        </w:rPr>
        <w:t>】</w:t>
      </w:r>
      <w:r>
        <w:rPr>
          <w:rFonts w:hint="eastAsia" w:ascii="Times New Roman" w:hAnsi="Times New Roman" w:eastAsia="宋体" w:cs="宋体"/>
          <w:color w:val="auto"/>
          <w:kern w:val="2"/>
          <w:sz w:val="21"/>
          <w:szCs w:val="21"/>
          <w:highlight w:val="none"/>
          <w:lang w:val="en-US" w:eastAsia="zh-CN" w:bidi="ar"/>
        </w:rPr>
        <w:t>的投标报价，</w:t>
      </w:r>
      <w:r>
        <w:rPr>
          <w:rFonts w:hint="eastAsia" w:ascii="Times New Roman" w:hAnsi="Times New Roman" w:cs="宋体"/>
          <w:color w:val="auto"/>
          <w:szCs w:val="21"/>
          <w:highlight w:val="none"/>
        </w:rPr>
        <w:t>监理服务期限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日历天，按合同约定完成监理，</w:t>
      </w:r>
      <w:r>
        <w:rPr>
          <w:rFonts w:hint="eastAsia" w:ascii="Times New Roman" w:hAnsi="Times New Roman" w:cs="宋体"/>
          <w:bCs/>
          <w:color w:val="auto"/>
          <w:szCs w:val="21"/>
          <w:highlight w:val="none"/>
          <w:lang w:bidi="ar"/>
        </w:rPr>
        <w:t>质量标准达到</w:t>
      </w:r>
      <w:r>
        <w:rPr>
          <w:rFonts w:hint="eastAsia" w:ascii="Times New Roman" w:hAnsi="Times New Roman" w:cs="宋体"/>
          <w:bCs/>
          <w:color w:val="auto"/>
          <w:szCs w:val="21"/>
          <w:highlight w:val="none"/>
          <w:u w:val="single"/>
          <w:lang w:bidi="ar"/>
        </w:rPr>
        <w:t xml:space="preserve">       </w:t>
      </w:r>
      <w:r>
        <w:rPr>
          <w:rFonts w:hint="eastAsia" w:ascii="Times New Roman" w:hAnsi="Times New Roman" w:cs="宋体"/>
          <w:bCs/>
          <w:color w:val="auto"/>
          <w:szCs w:val="21"/>
          <w:highlight w:val="none"/>
          <w:lang w:bidi="ar"/>
        </w:rPr>
        <w:t>。</w:t>
      </w:r>
    </w:p>
    <w:p w14:paraId="515F0491">
      <w:pPr>
        <w:spacing w:line="48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2.我方拟派</w:t>
      </w:r>
      <w:r>
        <w:rPr>
          <w:rFonts w:hint="eastAsia" w:ascii="Times New Roman" w:hAnsi="Times New Roman" w:cs="宋体"/>
          <w:color w:val="auto"/>
          <w:szCs w:val="21"/>
          <w:highlight w:val="none"/>
        </w:rPr>
        <w:t>的总监理工程师</w:t>
      </w:r>
      <w:r>
        <w:rPr>
          <w:rFonts w:ascii="Times New Roman" w:hAnsi="Times New Roman"/>
          <w:color w:val="auto"/>
          <w:szCs w:val="21"/>
          <w:highlight w:val="none"/>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（姓名），证书名称：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，证书编号：</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14:paraId="5B763AD2">
      <w:pPr>
        <w:spacing w:line="480" w:lineRule="exact"/>
        <w:ind w:firstLine="420" w:firstLineChars="200"/>
        <w:rPr>
          <w:rFonts w:hint="eastAsia" w:ascii="Times New Roman" w:hAnsi="Times New Roman" w:cs="宋体"/>
          <w:color w:val="auto"/>
          <w:szCs w:val="21"/>
          <w:highlight w:val="none"/>
        </w:rPr>
      </w:pPr>
      <w:bookmarkStart w:id="1200" w:name="_Hlk152146515"/>
      <w:r>
        <w:rPr>
          <w:rFonts w:hint="eastAsia" w:ascii="Times New Roman" w:hAnsi="Times New Roman" w:cs="宋体"/>
          <w:color w:val="auto"/>
          <w:szCs w:val="21"/>
          <w:highlight w:val="none"/>
        </w:rPr>
        <w:t>3．我方的投标文件包括下列内容：</w:t>
      </w:r>
    </w:p>
    <w:p w14:paraId="7B3D966D">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（1）投标函及投标函附录等；</w:t>
      </w:r>
    </w:p>
    <w:p w14:paraId="6A36654F">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（2）法定代表人身份证明或授权委托书；</w:t>
      </w:r>
    </w:p>
    <w:p w14:paraId="38738486">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（3）投标保证金；</w:t>
      </w:r>
    </w:p>
    <w:p w14:paraId="6A93726D">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（4）联合体协议书（如有）；</w:t>
      </w:r>
    </w:p>
    <w:p w14:paraId="58525B76">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（5）监理报酬清单；</w:t>
      </w:r>
    </w:p>
    <w:p w14:paraId="52E0A4BC">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（6）资格审查资料；</w:t>
      </w:r>
    </w:p>
    <w:p w14:paraId="4A55694B">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（7）监理大纲；</w:t>
      </w:r>
    </w:p>
    <w:p w14:paraId="4BD1BEF8">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（8）投标人须知前附表规定的其他资料。</w:t>
      </w:r>
    </w:p>
    <w:p w14:paraId="26C1BCD9">
      <w:pPr>
        <w:spacing w:line="360" w:lineRule="exact"/>
        <w:ind w:firstLine="359" w:firstLineChars="171"/>
        <w:rPr>
          <w:rFonts w:hint="eastAsia" w:ascii="Times New Roman" w:hAnsi="Times New Roman" w:cs="宋体"/>
          <w:color w:val="auto"/>
          <w:szCs w:val="21"/>
          <w:highlight w:val="none"/>
        </w:rPr>
      </w:pPr>
      <w:r>
        <w:rPr>
          <w:rFonts w:hint="eastAsia" w:ascii="Times New Roman" w:hAnsi="Times New Roman" w:cs="宋体"/>
          <w:color w:val="auto"/>
          <w:highlight w:val="none"/>
        </w:rPr>
        <w:t>投标文件的上述组成部分如存在内容不一致</w:t>
      </w:r>
      <w:r>
        <w:rPr>
          <w:rFonts w:hint="eastAsia" w:ascii="Times New Roman" w:hAnsi="Times New Roman" w:cs="宋体"/>
          <w:color w:val="auto"/>
          <w:szCs w:val="21"/>
          <w:highlight w:val="none"/>
        </w:rPr>
        <w:t>的，以投标函为准。</w:t>
      </w:r>
    </w:p>
    <w:p w14:paraId="109DFDB6">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4．我方承诺在投标有效期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天内不修改、撤销投标文件。</w:t>
      </w:r>
    </w:p>
    <w:p w14:paraId="504A5D5A">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5．随同本投标函提交投标保证金一份，金额为人民币（大写）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3D1D337">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6．如我方中标：</w:t>
      </w:r>
    </w:p>
    <w:p w14:paraId="609AE0F8">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（1）我方承诺在收到中标通知书后，在中标通知书规定的期限内与你方签订合同。</w:t>
      </w:r>
    </w:p>
    <w:p w14:paraId="03EFCF50">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（2）随同本投标函递交的投标函附录属于合同文件的组成部分。</w:t>
      </w:r>
    </w:p>
    <w:p w14:paraId="0ABCFD67">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（3）我方承诺按照招标文件规定向你方递交履约保证金。</w:t>
      </w:r>
    </w:p>
    <w:p w14:paraId="4E371769">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（4）我方承诺在合同约定的期限内完成并移交全部合同工程。</w:t>
      </w:r>
    </w:p>
    <w:p w14:paraId="323A3C8D">
      <w:pPr>
        <w:spacing w:line="440" w:lineRule="exact"/>
        <w:ind w:firstLine="718" w:firstLineChars="342"/>
        <w:rPr>
          <w:rFonts w:ascii="Times New Roman" w:hAnsi="Times New Roman"/>
          <w:color w:val="auto"/>
          <w:szCs w:val="21"/>
          <w:highlight w:val="none"/>
        </w:rPr>
      </w:pPr>
      <w:r>
        <w:rPr>
          <w:rFonts w:hint="eastAsia" w:ascii="Times New Roman" w:hAnsi="Times New Roman"/>
          <w:color w:val="auto"/>
          <w:szCs w:val="21"/>
          <w:highlight w:val="none"/>
        </w:rPr>
        <w:t>（5）</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rPr>
        <w:t>。</w:t>
      </w:r>
    </w:p>
    <w:bookmarkEnd w:id="1200"/>
    <w:p w14:paraId="46DE69E0">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w:t>
      </w:r>
      <w:r>
        <w:rPr>
          <w:rFonts w:hint="eastAsia" w:ascii="Times New Roman" w:hAnsi="Times New Roman" w:cs="宋体"/>
          <w:color w:val="auto"/>
          <w:highlight w:val="none"/>
        </w:rPr>
        <w:t>我方在此声明，所递交的投标文件及有关资料内容完整、真实和准确，且不存在第二章“投标人须知”第1.4.3项规定的任何一种情形。</w:t>
      </w:r>
    </w:p>
    <w:p w14:paraId="24F4B2EB">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（其他补充说明）。</w:t>
      </w:r>
    </w:p>
    <w:p w14:paraId="1FFB9EEB">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（盖单位章）</w:t>
      </w:r>
    </w:p>
    <w:p w14:paraId="1B2C3F9E">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cs="Times New Roman"/>
          <w:color w:val="auto"/>
          <w:kern w:val="2"/>
          <w:sz w:val="21"/>
          <w:szCs w:val="21"/>
          <w:highlight w:val="none"/>
          <w:u w:val="single"/>
          <w:lang w:eastAsia="zh-CN" w:bidi="ar"/>
        </w:rPr>
        <w:t xml:space="preserve"> </w:t>
      </w:r>
      <w:r>
        <w:rPr>
          <w:rFonts w:hint="eastAsia" w:ascii="Times New Roman" w:hAnsi="Times New Roman" w:eastAsia="宋体" w:cs="宋体"/>
          <w:color w:val="auto"/>
          <w:kern w:val="2"/>
          <w:sz w:val="21"/>
          <w:szCs w:val="21"/>
          <w:highlight w:val="none"/>
          <w:lang w:val="en-US" w:eastAsia="zh-CN" w:bidi="ar"/>
        </w:rPr>
        <w:t>（签章）</w:t>
      </w:r>
    </w:p>
    <w:p w14:paraId="0CFC5814">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572233C">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7E9719F">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8E0F318">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71C29C0">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057A906">
      <w:pPr>
        <w:keepNext w:val="0"/>
        <w:keepLines w:val="0"/>
        <w:widowControl w:val="0"/>
        <w:suppressLineNumbers w:val="0"/>
        <w:spacing w:before="0" w:beforeAutospacing="0" w:after="0" w:afterAutospacing="0"/>
        <w:ind w:left="5040" w:leftChars="0" w:right="0" w:firstLine="420" w:firstLineChars="0"/>
        <w:jc w:val="both"/>
        <w:rPr>
          <w:rFonts w:ascii="Times New Roman" w:hAnsi="Times New Roman"/>
          <w:color w:val="auto"/>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日</w:t>
      </w:r>
    </w:p>
    <w:p w14:paraId="607A4F4B">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1201" w:name="_Toc256000408"/>
      <w:bookmarkStart w:id="1202" w:name="_Toc256000190"/>
      <w:bookmarkStart w:id="1203" w:name="_Toc122603071"/>
      <w:r>
        <w:rPr>
          <w:rFonts w:hint="eastAsia" w:ascii="Times New Roman" w:hAnsi="Times New Roman" w:cs="宋体"/>
          <w:color w:val="auto"/>
          <w:sz w:val="28"/>
          <w:szCs w:val="28"/>
          <w:highlight w:val="none"/>
          <w:lang w:eastAsia="zh-CN"/>
        </w:rPr>
        <w:t>（</w:t>
      </w:r>
      <w:r>
        <w:rPr>
          <w:rFonts w:hint="default" w:ascii="Times New Roman" w:hAnsi="Times New Roman" w:cs="宋体"/>
          <w:color w:val="auto"/>
          <w:sz w:val="28"/>
          <w:szCs w:val="28"/>
          <w:highlight w:val="none"/>
        </w:rPr>
        <w:t>二</w:t>
      </w:r>
      <w:r>
        <w:rPr>
          <w:rFonts w:hint="eastAsia" w:ascii="Times New Roman" w:hAnsi="Times New Roman" w:cs="宋体"/>
          <w:color w:val="auto"/>
          <w:sz w:val="28"/>
          <w:szCs w:val="28"/>
          <w:highlight w:val="none"/>
          <w:lang w:eastAsia="zh-CN"/>
        </w:rPr>
        <w:t>）</w:t>
      </w:r>
      <w:r>
        <w:rPr>
          <w:rFonts w:hint="eastAsia" w:ascii="Times New Roman" w:hAnsi="Times New Roman" w:cs="宋体"/>
          <w:color w:val="auto"/>
          <w:sz w:val="28"/>
          <w:szCs w:val="28"/>
          <w:highlight w:val="none"/>
        </w:rPr>
        <w:t>投标函附录</w:t>
      </w:r>
      <w:bookmarkEnd w:id="1201"/>
      <w:bookmarkEnd w:id="1202"/>
      <w:bookmarkEnd w:id="1203"/>
    </w:p>
    <w:p w14:paraId="327685F8">
      <w:pPr>
        <w:rPr>
          <w:rFonts w:hint="eastAsia" w:ascii="Times New Roman" w:hAnsi="Times New Roman"/>
          <w:b/>
          <w:color w:val="auto"/>
          <w:szCs w:val="21"/>
          <w:highlight w:val="none"/>
        </w:rPr>
      </w:pPr>
    </w:p>
    <w:p w14:paraId="030CED66">
      <w:pPr>
        <w:rPr>
          <w:rFonts w:hint="eastAsia" w:ascii="Times New Roman" w:hAnsi="Times New Roman"/>
          <w:color w:val="auto"/>
          <w:szCs w:val="21"/>
          <w:highlight w:val="none"/>
        </w:rPr>
      </w:pPr>
      <w:r>
        <w:rPr>
          <w:rFonts w:hint="eastAsia" w:ascii="Times New Roman" w:hAnsi="Times New Roman"/>
          <w:b/>
          <w:color w:val="auto"/>
          <w:szCs w:val="21"/>
          <w:highlight w:val="none"/>
        </w:rPr>
        <w:t>标段名称：</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p>
    <w:p w14:paraId="0076A796">
      <w:pPr>
        <w:rPr>
          <w:rFonts w:hint="eastAsia" w:ascii="Times New Roman" w:hAnsi="Times New Roman"/>
          <w:color w:val="auto"/>
          <w:szCs w:val="21"/>
          <w:highlight w:val="none"/>
        </w:rPr>
      </w:pPr>
    </w:p>
    <w:tbl>
      <w:tblPr>
        <w:tblStyle w:val="15"/>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30"/>
        <w:gridCol w:w="1046"/>
        <w:gridCol w:w="2267"/>
        <w:gridCol w:w="1935"/>
      </w:tblGrid>
      <w:tr w14:paraId="481D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81C2499">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序号</w:t>
            </w:r>
          </w:p>
        </w:tc>
        <w:tc>
          <w:tcPr>
            <w:tcW w:w="2830" w:type="dxa"/>
            <w:tcBorders>
              <w:top w:val="single" w:color="auto" w:sz="4" w:space="0"/>
              <w:left w:val="single" w:color="auto" w:sz="4" w:space="0"/>
              <w:bottom w:val="single" w:color="auto" w:sz="4" w:space="0"/>
              <w:right w:val="single" w:color="auto" w:sz="4" w:space="0"/>
            </w:tcBorders>
            <w:vAlign w:val="center"/>
          </w:tcPr>
          <w:p w14:paraId="3B216B7D">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条款名称</w:t>
            </w:r>
          </w:p>
        </w:tc>
        <w:tc>
          <w:tcPr>
            <w:tcW w:w="1046" w:type="dxa"/>
            <w:tcBorders>
              <w:top w:val="single" w:color="auto" w:sz="4" w:space="0"/>
              <w:left w:val="single" w:color="auto" w:sz="4" w:space="0"/>
              <w:bottom w:val="single" w:color="auto" w:sz="4" w:space="0"/>
              <w:right w:val="single" w:color="auto" w:sz="4" w:space="0"/>
            </w:tcBorders>
            <w:vAlign w:val="center"/>
          </w:tcPr>
          <w:p w14:paraId="15996066">
            <w:pPr>
              <w:widowControl/>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条款号</w:t>
            </w:r>
          </w:p>
        </w:tc>
        <w:tc>
          <w:tcPr>
            <w:tcW w:w="2267" w:type="dxa"/>
            <w:tcBorders>
              <w:top w:val="single" w:color="auto" w:sz="4" w:space="0"/>
              <w:left w:val="single" w:color="auto" w:sz="4" w:space="0"/>
              <w:bottom w:val="single" w:color="auto" w:sz="4" w:space="0"/>
              <w:right w:val="single" w:color="auto" w:sz="4" w:space="0"/>
            </w:tcBorders>
            <w:vAlign w:val="center"/>
          </w:tcPr>
          <w:p w14:paraId="3CECC110">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约定内容</w:t>
            </w:r>
          </w:p>
        </w:tc>
        <w:tc>
          <w:tcPr>
            <w:tcW w:w="1935" w:type="dxa"/>
            <w:tcBorders>
              <w:top w:val="single" w:color="auto" w:sz="4" w:space="0"/>
              <w:left w:val="single" w:color="auto" w:sz="4" w:space="0"/>
              <w:bottom w:val="single" w:color="auto" w:sz="4" w:space="0"/>
              <w:right w:val="single" w:color="auto" w:sz="4" w:space="0"/>
            </w:tcBorders>
            <w:vAlign w:val="center"/>
          </w:tcPr>
          <w:p w14:paraId="7D44DCC1">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备注</w:t>
            </w:r>
          </w:p>
        </w:tc>
      </w:tr>
      <w:tr w14:paraId="0CDC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09516C5">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w:t>
            </w:r>
          </w:p>
        </w:tc>
        <w:tc>
          <w:tcPr>
            <w:tcW w:w="2830" w:type="dxa"/>
            <w:tcBorders>
              <w:top w:val="single" w:color="auto" w:sz="4" w:space="0"/>
              <w:left w:val="single" w:color="auto" w:sz="4" w:space="0"/>
              <w:bottom w:val="single" w:color="auto" w:sz="4" w:space="0"/>
              <w:right w:val="single" w:color="auto" w:sz="4" w:space="0"/>
            </w:tcBorders>
            <w:vAlign w:val="center"/>
          </w:tcPr>
          <w:p w14:paraId="5DAEB0CC">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总监理工程师</w:t>
            </w:r>
          </w:p>
        </w:tc>
        <w:tc>
          <w:tcPr>
            <w:tcW w:w="1046" w:type="dxa"/>
            <w:tcBorders>
              <w:top w:val="single" w:color="auto" w:sz="4" w:space="0"/>
              <w:left w:val="single" w:color="auto" w:sz="4" w:space="0"/>
              <w:bottom w:val="single" w:color="auto" w:sz="4" w:space="0"/>
              <w:right w:val="single" w:color="auto" w:sz="4" w:space="0"/>
            </w:tcBorders>
            <w:vAlign w:val="center"/>
          </w:tcPr>
          <w:p w14:paraId="43A9D013">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1.1.2.5</w:t>
            </w:r>
          </w:p>
        </w:tc>
        <w:tc>
          <w:tcPr>
            <w:tcW w:w="2267" w:type="dxa"/>
            <w:tcBorders>
              <w:top w:val="single" w:color="auto" w:sz="4" w:space="0"/>
              <w:left w:val="single" w:color="auto" w:sz="4" w:space="0"/>
              <w:bottom w:val="single" w:color="auto" w:sz="4" w:space="0"/>
              <w:right w:val="single" w:color="auto" w:sz="4" w:space="0"/>
            </w:tcBorders>
            <w:vAlign w:val="center"/>
          </w:tcPr>
          <w:p w14:paraId="040CAA56">
            <w:pPr>
              <w:widowControl/>
              <w:ind w:left="285"/>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姓名：</w:t>
            </w:r>
          </w:p>
        </w:tc>
        <w:tc>
          <w:tcPr>
            <w:tcW w:w="1935" w:type="dxa"/>
            <w:tcBorders>
              <w:top w:val="single" w:color="auto" w:sz="4" w:space="0"/>
              <w:left w:val="single" w:color="auto" w:sz="4" w:space="0"/>
              <w:bottom w:val="single" w:color="auto" w:sz="4" w:space="0"/>
              <w:right w:val="single" w:color="auto" w:sz="4" w:space="0"/>
            </w:tcBorders>
            <w:vAlign w:val="center"/>
          </w:tcPr>
          <w:p w14:paraId="24505DF3">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598A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17B746B">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2</w:t>
            </w:r>
          </w:p>
        </w:tc>
        <w:tc>
          <w:tcPr>
            <w:tcW w:w="2830" w:type="dxa"/>
            <w:tcBorders>
              <w:top w:val="single" w:color="auto" w:sz="4" w:space="0"/>
              <w:left w:val="single" w:color="auto" w:sz="4" w:space="0"/>
              <w:bottom w:val="single" w:color="auto" w:sz="4" w:space="0"/>
              <w:right w:val="single" w:color="auto" w:sz="4" w:space="0"/>
            </w:tcBorders>
            <w:vAlign w:val="center"/>
          </w:tcPr>
          <w:p w14:paraId="10409369">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监理服务期限</w:t>
            </w:r>
          </w:p>
        </w:tc>
        <w:tc>
          <w:tcPr>
            <w:tcW w:w="1046" w:type="dxa"/>
            <w:tcBorders>
              <w:top w:val="single" w:color="auto" w:sz="4" w:space="0"/>
              <w:left w:val="single" w:color="auto" w:sz="4" w:space="0"/>
              <w:bottom w:val="single" w:color="auto" w:sz="4" w:space="0"/>
              <w:right w:val="single" w:color="auto" w:sz="4" w:space="0"/>
            </w:tcBorders>
            <w:vAlign w:val="center"/>
          </w:tcPr>
          <w:p w14:paraId="7F5AC5B1">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1.1.4.3</w:t>
            </w:r>
          </w:p>
        </w:tc>
        <w:tc>
          <w:tcPr>
            <w:tcW w:w="2267" w:type="dxa"/>
            <w:tcBorders>
              <w:top w:val="single" w:color="auto" w:sz="4" w:space="0"/>
              <w:left w:val="single" w:color="auto" w:sz="4" w:space="0"/>
              <w:bottom w:val="single" w:color="auto" w:sz="4" w:space="0"/>
              <w:right w:val="single" w:color="auto" w:sz="4" w:space="0"/>
            </w:tcBorders>
            <w:vAlign w:val="center"/>
          </w:tcPr>
          <w:p w14:paraId="508F0136">
            <w:pPr>
              <w:widowControl/>
              <w:ind w:firstLine="1260" w:firstLineChars="6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日历天</w:t>
            </w:r>
          </w:p>
        </w:tc>
        <w:tc>
          <w:tcPr>
            <w:tcW w:w="1935" w:type="dxa"/>
            <w:tcBorders>
              <w:top w:val="single" w:color="auto" w:sz="4" w:space="0"/>
              <w:left w:val="single" w:color="auto" w:sz="4" w:space="0"/>
              <w:bottom w:val="single" w:color="auto" w:sz="4" w:space="0"/>
              <w:right w:val="single" w:color="auto" w:sz="4" w:space="0"/>
            </w:tcBorders>
            <w:vAlign w:val="center"/>
          </w:tcPr>
          <w:p w14:paraId="49473498">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239E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0E88587">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3</w:t>
            </w:r>
          </w:p>
        </w:tc>
        <w:tc>
          <w:tcPr>
            <w:tcW w:w="2830" w:type="dxa"/>
            <w:tcBorders>
              <w:top w:val="single" w:color="auto" w:sz="4" w:space="0"/>
              <w:left w:val="single" w:color="auto" w:sz="4" w:space="0"/>
              <w:bottom w:val="single" w:color="auto" w:sz="4" w:space="0"/>
              <w:right w:val="single" w:color="auto" w:sz="4" w:space="0"/>
            </w:tcBorders>
            <w:vAlign w:val="center"/>
          </w:tcPr>
          <w:p w14:paraId="4F7B5456">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合同价款确定方式</w:t>
            </w:r>
          </w:p>
        </w:tc>
        <w:tc>
          <w:tcPr>
            <w:tcW w:w="1046" w:type="dxa"/>
            <w:tcBorders>
              <w:top w:val="single" w:color="auto" w:sz="4" w:space="0"/>
              <w:left w:val="single" w:color="auto" w:sz="4" w:space="0"/>
              <w:bottom w:val="single" w:color="auto" w:sz="4" w:space="0"/>
              <w:right w:val="single" w:color="auto" w:sz="4" w:space="0"/>
            </w:tcBorders>
            <w:vAlign w:val="center"/>
          </w:tcPr>
          <w:p w14:paraId="4B93E6E0">
            <w:pPr>
              <w:widowControl/>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ascii="Times New Roman" w:hAnsi="Times New Roman" w:cs="宋体"/>
                <w:color w:val="auto"/>
                <w:szCs w:val="21"/>
                <w:highlight w:val="none"/>
              </w:rPr>
              <w:t>.1.5</w:t>
            </w:r>
          </w:p>
        </w:tc>
        <w:tc>
          <w:tcPr>
            <w:tcW w:w="2267" w:type="dxa"/>
            <w:tcBorders>
              <w:top w:val="single" w:color="auto" w:sz="4" w:space="0"/>
              <w:left w:val="single" w:color="auto" w:sz="4" w:space="0"/>
              <w:bottom w:val="single" w:color="auto" w:sz="4" w:space="0"/>
              <w:right w:val="single" w:color="auto" w:sz="4" w:space="0"/>
            </w:tcBorders>
            <w:vAlign w:val="center"/>
          </w:tcPr>
          <w:p w14:paraId="59974159">
            <w:pPr>
              <w:widowControl/>
              <w:jc w:val="center"/>
              <w:rPr>
                <w:rFonts w:hint="eastAsia" w:ascii="Times New Roman" w:hAnsi="Times New Roman" w:cs="宋体"/>
                <w:color w:val="auto"/>
                <w:szCs w:val="21"/>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7E6CB42">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3124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D761093">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2830" w:type="dxa"/>
            <w:tcBorders>
              <w:top w:val="single" w:color="auto" w:sz="4" w:space="0"/>
              <w:left w:val="single" w:color="auto" w:sz="4" w:space="0"/>
              <w:bottom w:val="single" w:color="auto" w:sz="4" w:space="0"/>
              <w:right w:val="single" w:color="auto" w:sz="4" w:space="0"/>
            </w:tcBorders>
            <w:vAlign w:val="center"/>
          </w:tcPr>
          <w:p w14:paraId="6D3764D7">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1046" w:type="dxa"/>
            <w:tcBorders>
              <w:top w:val="single" w:color="auto" w:sz="4" w:space="0"/>
              <w:left w:val="single" w:color="auto" w:sz="4" w:space="0"/>
              <w:bottom w:val="single" w:color="auto" w:sz="4" w:space="0"/>
              <w:right w:val="single" w:color="auto" w:sz="4" w:space="0"/>
            </w:tcBorders>
            <w:vAlign w:val="center"/>
          </w:tcPr>
          <w:p w14:paraId="66AF7000">
            <w:pPr>
              <w:jc w:val="center"/>
              <w:rPr>
                <w:rFonts w:hint="eastAsia" w:ascii="Times New Roman" w:hAnsi="Times New Roman"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4C2E4B0">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1935" w:type="dxa"/>
            <w:tcBorders>
              <w:top w:val="single" w:color="auto" w:sz="4" w:space="0"/>
              <w:left w:val="single" w:color="auto" w:sz="4" w:space="0"/>
              <w:bottom w:val="single" w:color="auto" w:sz="4" w:space="0"/>
              <w:right w:val="single" w:color="auto" w:sz="4" w:space="0"/>
            </w:tcBorders>
            <w:vAlign w:val="center"/>
          </w:tcPr>
          <w:p w14:paraId="03862E26">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bl>
    <w:p w14:paraId="661D37AB">
      <w:pPr>
        <w:spacing w:line="440" w:lineRule="exact"/>
        <w:ind w:firstLine="3675" w:firstLineChars="1750"/>
        <w:rPr>
          <w:rFonts w:hint="eastAsia" w:ascii="Times New Roman" w:hAnsi="Times New Roman"/>
          <w:color w:val="auto"/>
          <w:szCs w:val="21"/>
          <w:highlight w:val="none"/>
        </w:rPr>
      </w:pPr>
    </w:p>
    <w:p w14:paraId="24569E66">
      <w:pPr>
        <w:spacing w:line="440" w:lineRule="exact"/>
        <w:ind w:firstLine="3675" w:firstLineChars="1750"/>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（盖单位章）</w:t>
      </w:r>
    </w:p>
    <w:p w14:paraId="7C27464E">
      <w:pPr>
        <w:spacing w:line="440" w:lineRule="exact"/>
        <w:ind w:firstLine="2415" w:firstLineChars="1150"/>
        <w:rPr>
          <w:rFonts w:ascii="Times New Roman" w:hAnsi="Times New Roman"/>
          <w:color w:val="auto"/>
          <w:szCs w:val="21"/>
          <w:highlight w:val="none"/>
        </w:rPr>
      </w:pPr>
      <w:r>
        <w:rPr>
          <w:rFonts w:ascii="Times New Roman" w:hAnsi="Times New Roman"/>
          <w:color w:val="auto"/>
          <w:szCs w:val="21"/>
          <w:highlight w:val="none"/>
        </w:rPr>
        <w:t>法定代表人</w:t>
      </w:r>
      <w:r>
        <w:rPr>
          <w:rFonts w:hint="eastAsia" w:ascii="Times New Roman" w:hAnsi="Times New Roman"/>
          <w:color w:val="auto"/>
          <w:szCs w:val="21"/>
          <w:highlight w:val="none"/>
        </w:rPr>
        <w:t>或授权委托人</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（签章）</w:t>
      </w:r>
    </w:p>
    <w:p w14:paraId="3EEF9B7A">
      <w:pPr>
        <w:spacing w:line="440" w:lineRule="exact"/>
        <w:ind w:firstLine="5040" w:firstLineChars="2400"/>
        <w:rPr>
          <w:rFonts w:hint="eastAsia"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日</w:t>
      </w:r>
    </w:p>
    <w:p w14:paraId="5B2CC35A">
      <w:pPr>
        <w:rPr>
          <w:rFonts w:ascii="Times New Roman" w:hAnsi="Times New Roman"/>
          <w:color w:val="auto"/>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p>
    <w:p w14:paraId="0625976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1204" w:name="_Toc256000409"/>
      <w:bookmarkStart w:id="1205" w:name="_Toc256000191"/>
      <w:bookmarkStart w:id="1206" w:name="_Toc122603072"/>
      <w:r>
        <w:rPr>
          <w:rFonts w:hint="eastAsia" w:ascii="Times New Roman" w:hAnsi="Times New Roman" w:cs="宋体"/>
          <w:color w:val="auto"/>
          <w:sz w:val="28"/>
          <w:szCs w:val="28"/>
          <w:highlight w:val="none"/>
          <w:lang w:eastAsia="zh-CN"/>
        </w:rPr>
        <w:t>（</w:t>
      </w:r>
      <w:r>
        <w:rPr>
          <w:rFonts w:hint="default" w:ascii="Times New Roman" w:hAnsi="Times New Roman" w:cs="宋体"/>
          <w:color w:val="auto"/>
          <w:sz w:val="28"/>
          <w:szCs w:val="28"/>
          <w:highlight w:val="none"/>
        </w:rPr>
        <w:t>三</w:t>
      </w:r>
      <w:r>
        <w:rPr>
          <w:rFonts w:hint="eastAsia" w:ascii="Times New Roman" w:hAnsi="Times New Roman" w:cs="宋体"/>
          <w:color w:val="auto"/>
          <w:sz w:val="28"/>
          <w:szCs w:val="28"/>
          <w:highlight w:val="none"/>
          <w:lang w:eastAsia="zh-CN"/>
        </w:rPr>
        <w:t>）</w:t>
      </w:r>
      <w:r>
        <w:rPr>
          <w:rFonts w:hint="eastAsia" w:ascii="Times New Roman" w:hAnsi="Times New Roman" w:cs="宋体"/>
          <w:color w:val="auto"/>
          <w:sz w:val="28"/>
          <w:szCs w:val="28"/>
          <w:highlight w:val="none"/>
        </w:rPr>
        <w:t>告知承诺函</w:t>
      </w:r>
      <w:bookmarkEnd w:id="1204"/>
      <w:bookmarkEnd w:id="1205"/>
      <w:bookmarkEnd w:id="1206"/>
    </w:p>
    <w:p w14:paraId="11A35763">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我单位参与</w:t>
      </w:r>
      <w:r>
        <w:rPr>
          <w:rFonts w:hint="eastAsia" w:ascii="Times New Roman" w:hAnsi="Times New Roman" w:cs="宋体"/>
          <w:color w:val="auto"/>
          <w:highlight w:val="none"/>
          <w:u w:val="single"/>
        </w:rPr>
        <w:t xml:space="preserve">    （标段名称 ）    </w:t>
      </w:r>
      <w:r>
        <w:rPr>
          <w:rFonts w:hint="eastAsia" w:ascii="Times New Roman" w:hAnsi="Times New Roman"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6041924">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一、我单位和我本人遵循公开、公平、公正、诚实守信的原则， 依法依规参与本项目投标。</w:t>
      </w:r>
    </w:p>
    <w:p w14:paraId="1471CB55">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二、我单位具有参与本次投标的资质和能力，公司运营状况良好， 不存在挂靠投标、不受让、租借、出租、出借资格或资质证书，无处罚期内的不良行为。</w:t>
      </w:r>
    </w:p>
    <w:p w14:paraId="441F755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三、我单位在本项目投标过程中从招标公告/投标邀请书列明的渠道获取招标文件，没有通过其他不正当渠道获取招标文件。</w:t>
      </w:r>
    </w:p>
    <w:p w14:paraId="7BB68C49">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四、我单位承诺投标文件由本单位员工独立编制，严格遵守保密义务。所提供的一切投标相关材料都是真实、有效、合法的。</w:t>
      </w:r>
    </w:p>
    <w:p w14:paraId="494E8F58">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五、我单位不与其他投标人相互串通投标报价，不恶意压低或抬高投标报价，不排挤其他投标人的公平竞争，不损害招标人或其他投标人的合法权益。</w:t>
      </w:r>
    </w:p>
    <w:p w14:paraId="76CA1E3E">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六、我单位不与招标人或招标代理机构串通投标，损害国家利益、社会公共利益或者他人的合法权益。</w:t>
      </w:r>
    </w:p>
    <w:p w14:paraId="6ECFBA39">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七、我单位不向招标人或者评标委员会成员行贿以牟取中标，不在开标后进行虚假恶意投诉。</w:t>
      </w:r>
    </w:p>
    <w:p w14:paraId="487B9F9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EE0B88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九、我单位如在本项目招标投标活动评标工作中存在串通投标、弄虚作假等行为的，本单位及本人自愿承担法律责任，接受相应刑事、纪律和行政处罚以及失信惩戒。</w:t>
      </w:r>
    </w:p>
    <w:p w14:paraId="480FD3F3">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十、本承诺函由我单位盖章及法定代表人（授权委托人）本人亲自盖章或签字确认。</w:t>
      </w:r>
    </w:p>
    <w:p w14:paraId="5AE0A9E8">
      <w:pPr>
        <w:spacing w:line="440" w:lineRule="exact"/>
        <w:ind w:firstLine="420" w:firstLineChars="200"/>
        <w:rPr>
          <w:rFonts w:hint="eastAsia" w:ascii="Times New Roman" w:hAnsi="Times New Roman"/>
          <w:color w:val="auto"/>
          <w:highlight w:val="none"/>
        </w:rPr>
      </w:pPr>
    </w:p>
    <w:p w14:paraId="006FB287">
      <w:pPr>
        <w:spacing w:line="440" w:lineRule="exact"/>
        <w:ind w:firstLine="5145" w:firstLineChars="2450"/>
        <w:rPr>
          <w:rFonts w:ascii="Times New Roman" w:hAnsi="Times New Roman"/>
          <w:color w:val="auto"/>
          <w:highlight w:val="none"/>
        </w:rPr>
      </w:pPr>
      <w:r>
        <w:rPr>
          <w:rFonts w:hint="eastAsia" w:ascii="Times New Roman" w:hAnsi="Times New Roman"/>
          <w:color w:val="auto"/>
          <w:highlight w:val="none"/>
        </w:rPr>
        <w:t>承诺单位：（盖单位章）</w:t>
      </w:r>
    </w:p>
    <w:p w14:paraId="3262FE61">
      <w:pPr>
        <w:spacing w:line="440" w:lineRule="exact"/>
        <w:ind w:firstLine="4095" w:firstLineChars="1950"/>
        <w:rPr>
          <w:rFonts w:hint="eastAsia" w:ascii="Times New Roman" w:hAnsi="Times New Roman"/>
          <w:color w:val="auto"/>
          <w:highlight w:val="none"/>
        </w:rPr>
      </w:pPr>
      <w:r>
        <w:rPr>
          <w:rFonts w:hint="eastAsia" w:ascii="Times New Roman" w:hAnsi="Times New Roman"/>
          <w:color w:val="auto"/>
          <w:highlight w:val="none"/>
        </w:rPr>
        <w:t>法定代表人或授权委托人：（签章）</w:t>
      </w:r>
    </w:p>
    <w:p w14:paraId="1A0D6476">
      <w:pPr>
        <w:spacing w:line="440" w:lineRule="exact"/>
        <w:ind w:right="420" w:firstLine="420" w:firstLineChars="200"/>
        <w:jc w:val="center"/>
        <w:rPr>
          <w:rFonts w:hint="eastAsia" w:ascii="Times New Roman" w:hAnsi="Times New Roman"/>
          <w:color w:val="auto"/>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highlight w:val="none"/>
        </w:rPr>
        <w:t xml:space="preserve">                               </w:t>
      </w:r>
      <w:r>
        <w:rPr>
          <w:rFonts w:hint="eastAsia" w:ascii="Times New Roman" w:hAnsi="Times New Roman"/>
          <w:color w:val="auto"/>
          <w:highlight w:val="none"/>
        </w:rPr>
        <w:t>承诺时间：</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年 </w:t>
      </w:r>
      <w:r>
        <w:rPr>
          <w:rFonts w:ascii="Times New Roman" w:hAnsi="Times New Roman"/>
          <w:color w:val="auto"/>
          <w:highlight w:val="none"/>
        </w:rPr>
        <w:t xml:space="preserve"> </w:t>
      </w:r>
      <w:r>
        <w:rPr>
          <w:rFonts w:hint="eastAsia" w:ascii="Times New Roman" w:hAnsi="Times New Roman"/>
          <w:color w:val="auto"/>
          <w:highlight w:val="none"/>
        </w:rPr>
        <w:t>月  日</w:t>
      </w:r>
    </w:p>
    <w:p w14:paraId="4E965E70">
      <w:pPr>
        <w:pStyle w:val="23"/>
        <w:spacing w:before="312" w:beforeLines="100"/>
        <w:jc w:val="center"/>
        <w:rPr>
          <w:rFonts w:ascii="Times New Roman" w:hAnsi="Times New Roman"/>
          <w:color w:val="auto"/>
          <w:sz w:val="28"/>
          <w:szCs w:val="28"/>
          <w:highlight w:val="none"/>
        </w:rPr>
      </w:pPr>
      <w:bookmarkStart w:id="1207" w:name="_Toc256000192"/>
      <w:bookmarkStart w:id="1208" w:name="_Toc122603073"/>
      <w:bookmarkStart w:id="1209" w:name="_Toc256000410"/>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四</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声明函</w:t>
      </w:r>
      <w:bookmarkEnd w:id="1207"/>
      <w:bookmarkEnd w:id="1208"/>
      <w:bookmarkEnd w:id="1209"/>
    </w:p>
    <w:p w14:paraId="0F95B871">
      <w:pPr>
        <w:spacing w:line="440" w:lineRule="exact"/>
        <w:ind w:firstLine="420" w:firstLineChars="200"/>
        <w:rPr>
          <w:rFonts w:ascii="Times New Roman" w:hAnsi="Times New Roman"/>
          <w:color w:val="auto"/>
          <w:highlight w:val="none"/>
        </w:rPr>
      </w:pPr>
    </w:p>
    <w:p w14:paraId="2B897676">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在本项目编制投标文件过程中，我单位声明如下：</w:t>
      </w:r>
    </w:p>
    <w:p w14:paraId="555841D3">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一、未与本标段其他投标人委托同一单位或同一人编制投标文件；</w:t>
      </w:r>
    </w:p>
    <w:p w14:paraId="5C53E54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二、未与本标段其他投标人协商投标报价；</w:t>
      </w:r>
    </w:p>
    <w:p w14:paraId="0D59C3F1">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三、未与本标段其他投标人使用同一电脑等电子设备编制投标文件；</w:t>
      </w:r>
    </w:p>
    <w:p w14:paraId="26266B0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四、未使用“网络虚拟设备”等无法识别电子设备归属的电脑编制投标文件；</w:t>
      </w:r>
    </w:p>
    <w:p w14:paraId="6363E277">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五、本项目技术标（监理大纲）是针对本项目现场实际、技术特点而编制的相应的技术方案，在编制过程中未抄袭、摘抄网络或其他项目相关技术资料，对文件内容具有独立自主知识产权；</w:t>
      </w:r>
    </w:p>
    <w:p w14:paraId="49D37D66">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六、本项目经济标（投标报价）是依据本项目给定的图纸、工程量清单、最高投标限价以及现场实际独立编制的，对投标报价编制的完整性、准确性负责；</w:t>
      </w:r>
    </w:p>
    <w:p w14:paraId="6D056818">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七、</w:t>
      </w:r>
      <w:bookmarkStart w:id="1210" w:name="_Hlk166599490"/>
      <w:r>
        <w:rPr>
          <w:rFonts w:hint="eastAsia" w:ascii="Times New Roman" w:hAnsi="Times New Roman"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bookmarkEnd w:id="1210"/>
    </w:p>
    <w:p w14:paraId="3F8BF38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3703A3FB">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特此声明！</w:t>
      </w:r>
    </w:p>
    <w:p w14:paraId="417112EC">
      <w:pPr>
        <w:spacing w:line="440" w:lineRule="exact"/>
        <w:ind w:right="420" w:firstLine="420" w:firstLineChars="200"/>
        <w:jc w:val="center"/>
        <w:rPr>
          <w:rFonts w:ascii="Times New Roman" w:hAnsi="Times New Roman"/>
          <w:color w:val="auto"/>
          <w:highlight w:val="none"/>
        </w:rPr>
      </w:pPr>
    </w:p>
    <w:p w14:paraId="5311CAC6">
      <w:pPr>
        <w:spacing w:line="440" w:lineRule="exact"/>
        <w:ind w:right="420" w:firstLine="420" w:firstLineChars="200"/>
        <w:jc w:val="center"/>
        <w:rPr>
          <w:rFonts w:ascii="Times New Roman" w:hAnsi="Times New Roman"/>
          <w:color w:val="auto"/>
          <w:szCs w:val="21"/>
          <w:highlight w:val="none"/>
        </w:rPr>
      </w:pPr>
    </w:p>
    <w:p w14:paraId="1EC305E7">
      <w:pPr>
        <w:spacing w:line="440" w:lineRule="exact"/>
        <w:ind w:right="420" w:firstLine="420" w:firstLineChars="200"/>
        <w:jc w:val="center"/>
        <w:rPr>
          <w:rFonts w:ascii="Times New Roman" w:hAnsi="Times New Roman"/>
          <w:color w:val="auto"/>
          <w:szCs w:val="21"/>
          <w:highlight w:val="none"/>
        </w:rPr>
      </w:pPr>
    </w:p>
    <w:p w14:paraId="45AB7A6B">
      <w:pPr>
        <w:spacing w:line="440" w:lineRule="exact"/>
        <w:ind w:firstLine="4095" w:firstLineChars="1950"/>
        <w:rPr>
          <w:rFonts w:ascii="Times New Roman" w:hAnsi="Times New Roman"/>
          <w:color w:val="auto"/>
          <w:highlight w:val="none"/>
        </w:rPr>
      </w:pPr>
      <w:r>
        <w:rPr>
          <w:rFonts w:hint="eastAsia" w:ascii="Times New Roman" w:hAnsi="Times New Roman"/>
          <w:color w:val="auto"/>
          <w:highlight w:val="none"/>
        </w:rPr>
        <w:t>声明单位：（盖单位章）</w:t>
      </w:r>
    </w:p>
    <w:p w14:paraId="6F6CA22E">
      <w:pPr>
        <w:spacing w:line="440" w:lineRule="exact"/>
        <w:ind w:firstLine="4095" w:firstLineChars="1950"/>
        <w:rPr>
          <w:rFonts w:ascii="Times New Roman" w:hAnsi="Times New Roman"/>
          <w:color w:val="auto"/>
          <w:highlight w:val="none"/>
        </w:rPr>
      </w:pPr>
      <w:r>
        <w:rPr>
          <w:rFonts w:hint="eastAsia" w:ascii="Times New Roman" w:hAnsi="Times New Roman"/>
          <w:color w:val="auto"/>
          <w:highlight w:val="none"/>
        </w:rPr>
        <w:t>法定代表人或授权委托人：（签章）</w:t>
      </w:r>
    </w:p>
    <w:p w14:paraId="71C22439">
      <w:pPr>
        <w:spacing w:line="440" w:lineRule="exact"/>
        <w:ind w:right="420" w:firstLine="420" w:firstLineChars="200"/>
        <w:jc w:val="center"/>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highlight w:val="none"/>
        </w:rPr>
        <w:t>声明时间：</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年 </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月  </w:t>
      </w:r>
      <w:r>
        <w:rPr>
          <w:rFonts w:hint="eastAsia" w:ascii="Times New Roman" w:hAnsi="Times New Roman"/>
          <w:color w:val="auto"/>
          <w:highlight w:val="none"/>
        </w:rPr>
        <w:tab/>
      </w:r>
      <w:r>
        <w:rPr>
          <w:rFonts w:hint="eastAsia" w:ascii="Times New Roman" w:hAnsi="Times New Roman"/>
          <w:color w:val="auto"/>
          <w:highlight w:val="none"/>
        </w:rPr>
        <w:t>日</w:t>
      </w:r>
    </w:p>
    <w:p w14:paraId="45A569BA">
      <w:pPr>
        <w:rPr>
          <w:rFonts w:ascii="Times New Roman" w:hAnsi="Times New Roman"/>
          <w:color w:val="auto"/>
          <w:highlight w:val="none"/>
        </w:rPr>
        <w:sectPr>
          <w:footerReference r:id="rId31" w:type="default"/>
          <w:pgSz w:w="11906" w:h="16838"/>
          <w:pgMar w:top="1440" w:right="1800" w:bottom="1440" w:left="1800" w:header="851" w:footer="992" w:gutter="0"/>
          <w:cols w:space="425" w:num="1"/>
          <w:docGrid w:type="lines" w:linePitch="312" w:charSpace="0"/>
        </w:sectPr>
      </w:pPr>
    </w:p>
    <w:p w14:paraId="25B31B64">
      <w:pPr>
        <w:bidi w:val="0"/>
        <w:rPr>
          <w:rFonts w:hint="default" w:ascii="Times New Roman" w:hAnsi="Times New Roman"/>
          <w:color w:val="auto"/>
          <w:highlight w:val="none"/>
        </w:rPr>
      </w:pPr>
    </w:p>
    <w:p w14:paraId="781BBB82">
      <w:pPr>
        <w:bidi w:val="0"/>
        <w:rPr>
          <w:rFonts w:hint="default" w:ascii="Times New Roman" w:hAnsi="Times New Roman"/>
          <w:color w:val="auto"/>
          <w:highlight w:val="none"/>
        </w:rPr>
      </w:pPr>
    </w:p>
    <w:p w14:paraId="175AEA4E">
      <w:pPr>
        <w:bidi w:val="0"/>
        <w:rPr>
          <w:rFonts w:hint="default" w:ascii="Times New Roman" w:hAnsi="Times New Roman"/>
          <w:color w:val="auto"/>
          <w:highlight w:val="none"/>
        </w:rPr>
      </w:pPr>
    </w:p>
    <w:p w14:paraId="72FE3DAD">
      <w:pPr>
        <w:bidi w:val="0"/>
        <w:rPr>
          <w:rFonts w:hint="default" w:ascii="Times New Roman" w:hAnsi="Times New Roman"/>
          <w:color w:val="auto"/>
          <w:highlight w:val="none"/>
        </w:rPr>
      </w:pPr>
    </w:p>
    <w:p w14:paraId="7A8A58A7">
      <w:pPr>
        <w:bidi w:val="0"/>
        <w:rPr>
          <w:rFonts w:hint="default" w:ascii="Times New Roman" w:hAnsi="Times New Roman"/>
          <w:color w:val="auto"/>
          <w:highlight w:val="none"/>
        </w:rPr>
      </w:pPr>
    </w:p>
    <w:p w14:paraId="3C050228">
      <w:pPr>
        <w:bidi w:val="0"/>
        <w:rPr>
          <w:rFonts w:hint="default" w:ascii="Times New Roman" w:hAnsi="Times New Roman"/>
          <w:color w:val="auto"/>
          <w:highlight w:val="none"/>
        </w:rPr>
      </w:pPr>
    </w:p>
    <w:p w14:paraId="6EA452EB">
      <w:pPr>
        <w:bidi w:val="0"/>
        <w:rPr>
          <w:rFonts w:hint="default" w:ascii="Times New Roman" w:hAnsi="Times New Roman"/>
          <w:color w:val="auto"/>
          <w:highlight w:val="none"/>
        </w:rPr>
      </w:pPr>
    </w:p>
    <w:p w14:paraId="53D5CDA2">
      <w:pPr>
        <w:bidi w:val="0"/>
        <w:rPr>
          <w:rFonts w:hint="default" w:ascii="Times New Roman" w:hAnsi="Times New Roman"/>
          <w:color w:val="auto"/>
          <w:highlight w:val="none"/>
        </w:rPr>
      </w:pPr>
    </w:p>
    <w:p w14:paraId="66989C31">
      <w:pPr>
        <w:bidi w:val="0"/>
        <w:rPr>
          <w:rFonts w:hint="default" w:ascii="Times New Roman" w:hAnsi="Times New Roman"/>
          <w:color w:val="auto"/>
          <w:highlight w:val="none"/>
        </w:rPr>
      </w:pPr>
    </w:p>
    <w:p w14:paraId="552B8050">
      <w:pPr>
        <w:bidi w:val="0"/>
        <w:rPr>
          <w:rFonts w:hint="default" w:ascii="Times New Roman" w:hAnsi="Times New Roman"/>
          <w:color w:val="auto"/>
          <w:highlight w:val="none"/>
        </w:rPr>
      </w:pPr>
    </w:p>
    <w:p w14:paraId="514FE8D3">
      <w:pPr>
        <w:bidi w:val="0"/>
        <w:rPr>
          <w:rFonts w:hint="default" w:ascii="Times New Roman" w:hAnsi="Times New Roman"/>
          <w:color w:val="auto"/>
          <w:highlight w:val="none"/>
        </w:rPr>
      </w:pPr>
    </w:p>
    <w:p w14:paraId="15D40D6E">
      <w:pPr>
        <w:bidi w:val="0"/>
        <w:rPr>
          <w:rFonts w:hint="default" w:ascii="Times New Roman" w:hAnsi="Times New Roman"/>
          <w:color w:val="auto"/>
          <w:highlight w:val="none"/>
        </w:rPr>
      </w:pPr>
    </w:p>
    <w:p w14:paraId="30B051D6">
      <w:pPr>
        <w:bidi w:val="0"/>
        <w:rPr>
          <w:rFonts w:hint="default" w:ascii="Times New Roman" w:hAnsi="Times New Roman"/>
          <w:color w:val="auto"/>
          <w:highlight w:val="none"/>
        </w:rPr>
      </w:pPr>
    </w:p>
    <w:p w14:paraId="1442680A">
      <w:pPr>
        <w:bidi w:val="0"/>
        <w:rPr>
          <w:rFonts w:hint="default" w:ascii="Times New Roman" w:hAnsi="Times New Roman"/>
          <w:color w:val="auto"/>
          <w:highlight w:val="none"/>
        </w:rPr>
      </w:pPr>
    </w:p>
    <w:p w14:paraId="35B6F6ED">
      <w:pPr>
        <w:pStyle w:val="21"/>
        <w:widowControl/>
        <w:ind w:left="0" w:right="0"/>
        <w:jc w:val="center"/>
        <w:rPr>
          <w:rFonts w:ascii="Times New Roman" w:hAnsi="Times New Roman"/>
          <w:b w:val="0"/>
          <w:bCs w:val="0"/>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bookmarkStart w:id="1211" w:name="_Toc256000193"/>
      <w:bookmarkStart w:id="1212" w:name="_Toc256000411"/>
      <w:r>
        <w:rPr>
          <w:rFonts w:hint="default" w:ascii="Times New Roman" w:hAnsi="Times New Roman" w:cs="黑体"/>
          <w:b w:val="0"/>
          <w:bCs w:val="0"/>
          <w:color w:val="auto"/>
          <w:kern w:val="2"/>
          <w:sz w:val="28"/>
          <w:szCs w:val="28"/>
          <w:highlight w:val="none"/>
        </w:rPr>
        <w:t>二</w:t>
      </w:r>
      <w:r>
        <w:rPr>
          <w:rFonts w:hint="eastAsia" w:ascii="Times New Roman" w:hAnsi="Times New Roman" w:eastAsia="黑体" w:cs="黑体"/>
          <w:b w:val="0"/>
          <w:bCs w:val="0"/>
          <w:color w:val="auto"/>
          <w:kern w:val="2"/>
          <w:sz w:val="28"/>
          <w:szCs w:val="28"/>
          <w:highlight w:val="none"/>
        </w:rPr>
        <w:t>、法定代表人身份证明或授权委托书</w:t>
      </w:r>
      <w:bookmarkEnd w:id="1211"/>
      <w:bookmarkEnd w:id="1212"/>
    </w:p>
    <w:p w14:paraId="0898083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lang w:eastAsia="zh-CN"/>
        </w:rPr>
      </w:pPr>
      <w:bookmarkStart w:id="1213" w:name="_Toc256000412"/>
      <w:bookmarkStart w:id="1214" w:name="_Toc122603074"/>
      <w:bookmarkStart w:id="1215" w:name="_Toc256000194"/>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lang w:eastAsia="zh-CN"/>
        </w:rPr>
        <w:t>一</w:t>
      </w:r>
      <w:r>
        <w:rPr>
          <w:rFonts w:hint="eastAsia" w:ascii="Times New Roman" w:hAnsi="Times New Roman"/>
          <w:color w:val="auto"/>
          <w:sz w:val="28"/>
          <w:szCs w:val="28"/>
          <w:highlight w:val="none"/>
          <w:lang w:eastAsia="zh-CN"/>
        </w:rPr>
        <w:t>）法定代表人身份证明</w:t>
      </w:r>
      <w:bookmarkEnd w:id="1213"/>
      <w:bookmarkEnd w:id="1214"/>
      <w:bookmarkEnd w:id="1215"/>
    </w:p>
    <w:p w14:paraId="75F94B51">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投 标 人：</w:t>
      </w:r>
      <w:r>
        <w:rPr>
          <w:rFonts w:hint="eastAsia" w:ascii="Times New Roman" w:hAnsi="Times New Roman"/>
          <w:color w:val="auto"/>
          <w:szCs w:val="21"/>
          <w:highlight w:val="none"/>
          <w:u w:val="single"/>
        </w:rPr>
        <w:t xml:space="preserve">                                                        </w:t>
      </w:r>
    </w:p>
    <w:p w14:paraId="53E7F7E4">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单位性质：</w:t>
      </w:r>
      <w:r>
        <w:rPr>
          <w:rFonts w:hint="eastAsia" w:ascii="Times New Roman" w:hAnsi="Times New Roman"/>
          <w:color w:val="auto"/>
          <w:szCs w:val="21"/>
          <w:highlight w:val="none"/>
          <w:u w:val="single"/>
        </w:rPr>
        <w:t xml:space="preserve">                                                        </w:t>
      </w:r>
    </w:p>
    <w:p w14:paraId="096C359E">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地    址：</w:t>
      </w:r>
      <w:r>
        <w:rPr>
          <w:rFonts w:hint="eastAsia" w:ascii="Times New Roman" w:hAnsi="Times New Roman"/>
          <w:color w:val="auto"/>
          <w:szCs w:val="21"/>
          <w:highlight w:val="none"/>
          <w:u w:val="single"/>
        </w:rPr>
        <w:t xml:space="preserve">                                                        </w:t>
      </w:r>
    </w:p>
    <w:p w14:paraId="2C225535">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成立时间：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w:t>
      </w:r>
    </w:p>
    <w:p w14:paraId="3807AAC9">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经营期限：</w:t>
      </w:r>
      <w:r>
        <w:rPr>
          <w:rFonts w:hint="eastAsia" w:ascii="Times New Roman" w:hAnsi="Times New Roman"/>
          <w:color w:val="auto"/>
          <w:szCs w:val="21"/>
          <w:highlight w:val="none"/>
          <w:u w:val="single"/>
        </w:rPr>
        <w:t xml:space="preserve">                                                        </w:t>
      </w:r>
    </w:p>
    <w:p w14:paraId="712DBB4C">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姓    名：</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性        别：</w:t>
      </w:r>
      <w:r>
        <w:rPr>
          <w:rFonts w:hint="eastAsia" w:ascii="Times New Roman" w:hAnsi="Times New Roman"/>
          <w:color w:val="auto"/>
          <w:szCs w:val="21"/>
          <w:highlight w:val="none"/>
          <w:u w:val="single"/>
        </w:rPr>
        <w:t xml:space="preserve">                </w:t>
      </w:r>
    </w:p>
    <w:p w14:paraId="639201FE">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年    龄：</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职        务：</w:t>
      </w:r>
      <w:r>
        <w:rPr>
          <w:rFonts w:hint="eastAsia" w:ascii="Times New Roman" w:hAnsi="Times New Roman"/>
          <w:color w:val="auto"/>
          <w:szCs w:val="21"/>
          <w:highlight w:val="none"/>
          <w:u w:val="single"/>
        </w:rPr>
        <w:t xml:space="preserve">                </w:t>
      </w:r>
    </w:p>
    <w:p w14:paraId="79228D13">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系</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（投标人名称）的法定代表人。</w:t>
      </w:r>
    </w:p>
    <w:p w14:paraId="5107C701">
      <w:pPr>
        <w:keepNext w:val="0"/>
        <w:keepLines w:val="0"/>
        <w:widowControl w:val="0"/>
        <w:suppressLineNumbers w:val="0"/>
        <w:spacing w:before="0" w:beforeAutospacing="0" w:after="0" w:afterAutospacing="0" w:line="500" w:lineRule="exact"/>
        <w:ind w:left="0" w:right="0"/>
        <w:jc w:val="both"/>
        <w:rPr>
          <w:rFonts w:hint="eastAsia" w:ascii="Times New Roman" w:hAnsi="Times New Roman"/>
          <w:color w:val="auto"/>
          <w:szCs w:val="21"/>
          <w:highlight w:val="none"/>
        </w:rPr>
      </w:pPr>
      <w:r>
        <w:rPr>
          <w:rFonts w:hint="eastAsia" w:ascii="Times New Roman" w:hAnsi="Times New Roman"/>
          <w:color w:val="auto"/>
          <w:szCs w:val="21"/>
          <w:highlight w:val="none"/>
        </w:rPr>
        <w:t>特此证明。</w:t>
      </w:r>
    </w:p>
    <w:p w14:paraId="3ABBDF61">
      <w:pPr>
        <w:keepNext w:val="0"/>
        <w:keepLines w:val="0"/>
        <w:widowControl w:val="0"/>
        <w:suppressLineNumbers w:val="0"/>
        <w:spacing w:before="0" w:beforeAutospacing="0" w:after="0" w:afterAutospacing="0" w:line="500" w:lineRule="exact"/>
        <w:ind w:left="0" w:right="0"/>
        <w:jc w:val="both"/>
        <w:rPr>
          <w:rFonts w:hint="eastAsia" w:ascii="Times New Roman" w:hAnsi="Times New Roman"/>
          <w:color w:val="auto"/>
          <w:szCs w:val="21"/>
          <w:highlight w:val="none"/>
        </w:rPr>
      </w:pPr>
    </w:p>
    <w:p w14:paraId="1DA856E5">
      <w:pPr>
        <w:spacing w:line="500" w:lineRule="exact"/>
        <w:rPr>
          <w:rFonts w:hint="eastAsia" w:ascii="Times New Roman" w:hAnsi="Times New Roman"/>
          <w:color w:val="auto"/>
          <w:szCs w:val="21"/>
          <w:highlight w:val="none"/>
        </w:rPr>
      </w:pPr>
    </w:p>
    <w:p w14:paraId="5113052E">
      <w:pPr>
        <w:spacing w:line="500" w:lineRule="exact"/>
        <w:rPr>
          <w:rFonts w:hint="eastAsia" w:ascii="Times New Roman" w:hAnsi="Times New Roman"/>
          <w:color w:val="auto"/>
          <w:szCs w:val="21"/>
          <w:highlight w:val="none"/>
        </w:rPr>
      </w:pPr>
    </w:p>
    <w:p w14:paraId="2B9F07D0">
      <w:pPr>
        <w:wordWrap w:val="0"/>
        <w:spacing w:line="500"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rPr>
        <w:t>投标人：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61AA9EAF">
      <w:pPr>
        <w:wordWrap w:val="0"/>
        <w:spacing w:line="500"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日 </w:t>
      </w:r>
    </w:p>
    <w:p w14:paraId="547E9194">
      <w:pPr>
        <w:rPr>
          <w:rFonts w:ascii="Times New Roman" w:hAnsi="Times New Roman"/>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422A640B">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Times New Roman" w:hAnsi="Times New Roman"/>
          <w:color w:val="auto"/>
          <w:szCs w:val="21"/>
          <w:highlight w:val="none"/>
        </w:rPr>
      </w:pPr>
      <w:bookmarkStart w:id="1216" w:name="_Toc122603075"/>
      <w:bookmarkStart w:id="1217" w:name="_Toc256000195"/>
      <w:bookmarkStart w:id="1218" w:name="_Toc256000413"/>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lang w:eastAsia="zh-CN"/>
        </w:rPr>
        <w:t>二</w:t>
      </w:r>
      <w:r>
        <w:rPr>
          <w:rFonts w:hint="eastAsia" w:ascii="Times New Roman" w:hAnsi="Times New Roman"/>
          <w:color w:val="auto"/>
          <w:sz w:val="28"/>
          <w:szCs w:val="28"/>
          <w:highlight w:val="none"/>
          <w:lang w:eastAsia="zh-CN"/>
        </w:rPr>
        <w:t>）授权委托书</w:t>
      </w:r>
      <w:bookmarkEnd w:id="1216"/>
      <w:bookmarkEnd w:id="1217"/>
      <w:bookmarkEnd w:id="1218"/>
    </w:p>
    <w:p w14:paraId="3A010453">
      <w:pPr>
        <w:spacing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本人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（姓名）系</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（投标人名称）的法定代表人，现委托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（姓名）为我方代理人。代理人根据授权，以我方名义签署、澄清、说明、补正、递交、撤回、修改</w:t>
      </w:r>
      <w:bookmarkStart w:id="1219" w:name="_Hlk152154310"/>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（标段名称）项目</w:t>
      </w:r>
      <w:r>
        <w:rPr>
          <w:rFonts w:hint="eastAsia" w:ascii="Times New Roman" w:hAnsi="Times New Roman"/>
          <w:color w:val="auto"/>
          <w:highlight w:val="none"/>
        </w:rPr>
        <w:t>（标段唯一标识码：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w:t>
      </w:r>
      <w:bookmarkEnd w:id="1219"/>
      <w:r>
        <w:rPr>
          <w:rFonts w:hint="eastAsia" w:ascii="Times New Roman" w:hAnsi="Times New Roman"/>
          <w:color w:val="auto"/>
          <w:szCs w:val="21"/>
          <w:highlight w:val="none"/>
        </w:rPr>
        <w:t>投标文件、签订合同和处理有关事宜，其法律后果由我方承担。</w:t>
      </w:r>
    </w:p>
    <w:p w14:paraId="12A3B1FB">
      <w:pPr>
        <w:spacing w:before="120" w:beforeLines="50"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委托期限：</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14:paraId="073842DE">
      <w:pPr>
        <w:spacing w:before="240" w:beforeLines="100" w:after="240" w:afterLines="100"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代理人无转委托权。</w:t>
      </w:r>
    </w:p>
    <w:p w14:paraId="2A06438F">
      <w:pPr>
        <w:spacing w:line="500" w:lineRule="exact"/>
        <w:jc w:val="center"/>
        <w:rPr>
          <w:rFonts w:ascii="Times New Roman" w:hAnsi="Times New Roman"/>
          <w:color w:val="auto"/>
          <w:szCs w:val="21"/>
          <w:highlight w:val="none"/>
        </w:rPr>
      </w:pPr>
      <w:r>
        <w:rPr>
          <w:rFonts w:hint="eastAsia" w:ascii="Times New Roman" w:hAnsi="Times New Roman"/>
          <w:color w:val="auto"/>
          <w:szCs w:val="21"/>
          <w:highlight w:val="none"/>
        </w:rPr>
        <w:t>（附授权委托人身份证正反面复印件）</w:t>
      </w:r>
    </w:p>
    <w:p w14:paraId="53DC6DCF">
      <w:pPr>
        <w:spacing w:line="500" w:lineRule="exact"/>
        <w:rPr>
          <w:rFonts w:hint="eastAsia" w:ascii="Times New Roman" w:hAnsi="Times New Roman"/>
          <w:color w:val="auto"/>
          <w:szCs w:val="21"/>
          <w:highlight w:val="none"/>
        </w:rPr>
      </w:pPr>
    </w:p>
    <w:p w14:paraId="1F15E05A">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投  标  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（盖单位章）</w:t>
      </w:r>
    </w:p>
    <w:p w14:paraId="78FF4770">
      <w:pPr>
        <w:spacing w:line="400" w:lineRule="exact"/>
        <w:ind w:firstLine="3570" w:firstLineChars="1700"/>
        <w:rPr>
          <w:rFonts w:hint="eastAsia" w:ascii="Times New Roman" w:hAnsi="Times New Roman" w:cs="宋体"/>
          <w:b w:val="0"/>
          <w:bCs w:val="0"/>
          <w:color w:val="auto"/>
          <w:szCs w:val="21"/>
          <w:highlight w:val="none"/>
        </w:rPr>
      </w:pPr>
    </w:p>
    <w:p w14:paraId="5A7C680C">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法定代表人：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（签章）</w:t>
      </w:r>
    </w:p>
    <w:p w14:paraId="584CC05C">
      <w:pPr>
        <w:spacing w:line="400" w:lineRule="exact"/>
        <w:ind w:firstLine="3570" w:firstLineChars="1700"/>
        <w:rPr>
          <w:rFonts w:hint="eastAsia" w:ascii="Times New Roman" w:hAnsi="Times New Roman" w:cs="宋体"/>
          <w:b w:val="0"/>
          <w:bCs w:val="0"/>
          <w:color w:val="auto"/>
          <w:szCs w:val="21"/>
          <w:highlight w:val="none"/>
        </w:rPr>
      </w:pPr>
    </w:p>
    <w:p w14:paraId="70A73E79">
      <w:pPr>
        <w:spacing w:line="400" w:lineRule="exact"/>
        <w:ind w:firstLine="3570" w:firstLineChars="1700"/>
        <w:rPr>
          <w:rFonts w:hint="eastAsia" w:ascii="Times New Roman" w:hAnsi="Times New Roman" w:cs="宋体"/>
          <w:b w:val="0"/>
          <w:bCs w:val="0"/>
          <w:color w:val="auto"/>
          <w:szCs w:val="21"/>
          <w:highlight w:val="none"/>
          <w:u w:val="single"/>
        </w:rPr>
      </w:pPr>
      <w:r>
        <w:rPr>
          <w:rFonts w:hint="eastAsia" w:ascii="Times New Roman" w:hAnsi="Times New Roman" w:eastAsia="宋体" w:cs="宋体"/>
          <w:b w:val="0"/>
          <w:bCs w:val="0"/>
          <w:color w:val="auto"/>
          <w:szCs w:val="21"/>
          <w:highlight w:val="none"/>
        </w:rPr>
        <w:t>身份证号码：</w:t>
      </w:r>
      <w:r>
        <w:rPr>
          <w:rFonts w:hint="eastAsia" w:ascii="Times New Roman" w:hAnsi="Times New Roman" w:eastAsia="宋体" w:cs="宋体"/>
          <w:b w:val="0"/>
          <w:bCs w:val="0"/>
          <w:color w:val="auto"/>
          <w:szCs w:val="21"/>
          <w:highlight w:val="none"/>
          <w:u w:val="single"/>
        </w:rPr>
        <w:t xml:space="preserve">                              </w:t>
      </w:r>
    </w:p>
    <w:p w14:paraId="39FC72B8">
      <w:pPr>
        <w:spacing w:line="400" w:lineRule="exact"/>
        <w:ind w:firstLine="3570" w:firstLineChars="1700"/>
        <w:rPr>
          <w:rFonts w:hint="eastAsia" w:ascii="Times New Roman" w:hAnsi="Times New Roman" w:cs="宋体"/>
          <w:b w:val="0"/>
          <w:bCs w:val="0"/>
          <w:color w:val="auto"/>
          <w:szCs w:val="21"/>
          <w:highlight w:val="none"/>
          <w:u w:val="single"/>
        </w:rPr>
      </w:pPr>
    </w:p>
    <w:p w14:paraId="6496B6FB">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委托代理人：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（签章）</w:t>
      </w:r>
    </w:p>
    <w:p w14:paraId="6BBA8EE7">
      <w:pPr>
        <w:spacing w:line="400" w:lineRule="exact"/>
        <w:ind w:firstLine="3570" w:firstLineChars="1700"/>
        <w:rPr>
          <w:rFonts w:hint="eastAsia" w:ascii="Times New Roman" w:hAnsi="Times New Roman" w:cs="宋体"/>
          <w:b w:val="0"/>
          <w:bCs w:val="0"/>
          <w:color w:val="auto"/>
          <w:szCs w:val="21"/>
          <w:highlight w:val="none"/>
        </w:rPr>
      </w:pPr>
    </w:p>
    <w:p w14:paraId="0CF5DEE2">
      <w:pPr>
        <w:spacing w:line="400" w:lineRule="exact"/>
        <w:ind w:firstLine="3570" w:firstLineChars="1700"/>
        <w:rPr>
          <w:rFonts w:hint="eastAsia" w:ascii="Times New Roman" w:hAnsi="Times New Roman" w:eastAsia="黑体"/>
          <w:color w:val="auto"/>
          <w:szCs w:val="21"/>
          <w:highlight w:val="none"/>
          <w:u w:val="single"/>
        </w:rPr>
      </w:pPr>
      <w:r>
        <w:rPr>
          <w:rFonts w:hint="eastAsia" w:ascii="Times New Roman" w:hAnsi="Times New Roman" w:eastAsia="宋体" w:cs="宋体"/>
          <w:b w:val="0"/>
          <w:bCs w:val="0"/>
          <w:color w:val="auto"/>
          <w:szCs w:val="21"/>
          <w:highlight w:val="none"/>
        </w:rPr>
        <w:t>身份证号码：</w:t>
      </w:r>
      <w:r>
        <w:rPr>
          <w:rFonts w:hint="eastAsia" w:ascii="Times New Roman" w:hAnsi="Times New Roman" w:eastAsia="黑体"/>
          <w:color w:val="auto"/>
          <w:szCs w:val="21"/>
          <w:highlight w:val="none"/>
          <w:u w:val="single"/>
        </w:rPr>
        <w:t xml:space="preserve">                              </w:t>
      </w:r>
    </w:p>
    <w:p w14:paraId="1F119EB8">
      <w:pPr>
        <w:spacing w:line="400" w:lineRule="exact"/>
        <w:rPr>
          <w:rFonts w:hint="eastAsia" w:ascii="Times New Roman" w:hAnsi="Times New Roman" w:eastAsia="黑体"/>
          <w:color w:val="auto"/>
          <w:szCs w:val="21"/>
          <w:highlight w:val="none"/>
        </w:rPr>
      </w:pPr>
    </w:p>
    <w:p w14:paraId="3982497C">
      <w:pPr>
        <w:spacing w:line="400" w:lineRule="exact"/>
        <w:ind w:firstLine="4830" w:firstLineChars="2300"/>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w:t>
      </w:r>
    </w:p>
    <w:p w14:paraId="04470E53">
      <w:pPr>
        <w:rPr>
          <w:rFonts w:ascii="Times New Roman" w:hAnsi="Times New Roman"/>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5B06B1EB">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Times New Roman" w:hAnsi="Times New Roman"/>
          <w:color w:val="auto"/>
          <w:szCs w:val="21"/>
          <w:highlight w:val="none"/>
        </w:rPr>
      </w:pPr>
      <w:bookmarkStart w:id="1220" w:name="_Toc256000414"/>
      <w:bookmarkStart w:id="1221" w:name="_Toc122603076"/>
      <w:bookmarkStart w:id="1222" w:name="_Toc256000196"/>
      <w:r>
        <w:rPr>
          <w:rFonts w:hint="default" w:ascii="Times New Roman" w:hAnsi="Times New Roman"/>
          <w:color w:val="auto"/>
          <w:highlight w:val="none"/>
        </w:rPr>
        <w:t>三</w:t>
      </w:r>
      <w:r>
        <w:rPr>
          <w:rFonts w:hint="eastAsia" w:ascii="Times New Roman" w:hAnsi="Times New Roman"/>
          <w:color w:val="auto"/>
          <w:highlight w:val="none"/>
        </w:rPr>
        <w:t>、投标保证金</w:t>
      </w:r>
      <w:bookmarkEnd w:id="1220"/>
      <w:bookmarkEnd w:id="1221"/>
      <w:bookmarkEnd w:id="1222"/>
    </w:p>
    <w:p w14:paraId="2359E5FB">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（一）</w:t>
      </w:r>
      <w:r>
        <w:rPr>
          <w:rFonts w:ascii="Times New Roman" w:hAnsi="Times New Roman"/>
          <w:b/>
          <w:bCs/>
          <w:color w:val="auto"/>
          <w:szCs w:val="21"/>
          <w:highlight w:val="none"/>
        </w:rPr>
        <w:t>若采用现金或支票，投标人应</w:t>
      </w:r>
      <w:r>
        <w:rPr>
          <w:rFonts w:hint="eastAsia" w:ascii="Times New Roman" w:hAnsi="Times New Roman"/>
          <w:b/>
          <w:bCs/>
          <w:color w:val="auto"/>
          <w:szCs w:val="21"/>
          <w:highlight w:val="none"/>
        </w:rPr>
        <w:t>填写以下表格信息并</w:t>
      </w:r>
      <w:r>
        <w:rPr>
          <w:rFonts w:ascii="Times New Roman" w:hAnsi="Times New Roman"/>
          <w:b/>
          <w:bCs/>
          <w:color w:val="auto"/>
          <w:szCs w:val="21"/>
          <w:highlight w:val="none"/>
        </w:rPr>
        <w:t>提供汇款凭证的扫描件。</w:t>
      </w:r>
    </w:p>
    <w:tbl>
      <w:tblPr>
        <w:tblStyle w:val="15"/>
        <w:tblW w:w="8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13"/>
        <w:gridCol w:w="3036"/>
        <w:gridCol w:w="1103"/>
        <w:gridCol w:w="2637"/>
      </w:tblGrid>
      <w:tr w14:paraId="55A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344BBD2">
            <w:pPr>
              <w:jc w:val="center"/>
              <w:rPr>
                <w:rFonts w:ascii="Times New Roman" w:hAnsi="Times New Roman"/>
                <w:b/>
                <w:color w:val="auto"/>
                <w:highlight w:val="none"/>
              </w:rPr>
            </w:pPr>
            <w:r>
              <w:rPr>
                <w:rFonts w:hint="eastAsia" w:ascii="Times New Roman" w:hAnsi="Times New Roman"/>
                <w:b/>
                <w:color w:val="auto"/>
                <w:highlight w:val="none"/>
              </w:rPr>
              <w:t>现金汇款信息</w:t>
            </w:r>
          </w:p>
        </w:tc>
      </w:tr>
      <w:tr w14:paraId="5A95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5D1B04">
            <w:pPr>
              <w:jc w:val="center"/>
              <w:rPr>
                <w:rFonts w:ascii="Times New Roman" w:hAnsi="Times New Roman"/>
                <w:color w:val="auto"/>
                <w:highlight w:val="none"/>
              </w:rPr>
            </w:pPr>
            <w:r>
              <w:rPr>
                <w:rFonts w:hint="eastAsia" w:ascii="Times New Roman" w:hAnsi="Times New Roman"/>
                <w:color w:val="auto"/>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54A62D82">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4917B347">
            <w:pPr>
              <w:jc w:val="center"/>
              <w:rPr>
                <w:rFonts w:ascii="Times New Roman" w:hAnsi="Times New Roman"/>
                <w:color w:val="auto"/>
                <w:highlight w:val="none"/>
              </w:rPr>
            </w:pPr>
            <w:r>
              <w:rPr>
                <w:rFonts w:hint="eastAsia" w:ascii="Times New Roman" w:hAnsi="Times New Roman"/>
                <w:color w:val="auto"/>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08C55569">
            <w:pPr>
              <w:rPr>
                <w:rFonts w:ascii="Times New Roman" w:hAnsi="Times New Roman"/>
                <w:color w:val="auto"/>
                <w:highlight w:val="none"/>
              </w:rPr>
            </w:pPr>
          </w:p>
        </w:tc>
      </w:tr>
      <w:tr w14:paraId="3234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C5A5A1B">
            <w:pPr>
              <w:jc w:val="center"/>
              <w:rPr>
                <w:rFonts w:ascii="Times New Roman" w:hAnsi="Times New Roman"/>
                <w:color w:val="auto"/>
                <w:highlight w:val="none"/>
              </w:rPr>
            </w:pPr>
            <w:r>
              <w:rPr>
                <w:rFonts w:hint="eastAsia" w:ascii="Times New Roman" w:hAnsi="Times New Roman"/>
                <w:color w:val="auto"/>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63C816F">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7993C969">
            <w:pPr>
              <w:jc w:val="center"/>
              <w:rPr>
                <w:rFonts w:ascii="Times New Roman" w:hAnsi="Times New Roman"/>
                <w:color w:val="auto"/>
                <w:highlight w:val="none"/>
              </w:rPr>
            </w:pPr>
            <w:r>
              <w:rPr>
                <w:rFonts w:hint="eastAsia" w:ascii="Times New Roman" w:hAnsi="Times New Roman"/>
                <w:color w:val="auto"/>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3900D0D4">
            <w:pPr>
              <w:rPr>
                <w:rFonts w:ascii="Times New Roman" w:hAnsi="Times New Roman"/>
                <w:color w:val="auto"/>
                <w:highlight w:val="none"/>
              </w:rPr>
            </w:pPr>
          </w:p>
        </w:tc>
      </w:tr>
      <w:tr w14:paraId="7475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7A6C8120">
            <w:pPr>
              <w:jc w:val="center"/>
              <w:rPr>
                <w:rFonts w:ascii="Times New Roman" w:hAnsi="Times New Roman"/>
                <w:color w:val="auto"/>
                <w:highlight w:val="none"/>
              </w:rPr>
            </w:pPr>
            <w:r>
              <w:rPr>
                <w:rFonts w:hint="eastAsia" w:ascii="Times New Roman" w:hAnsi="Times New Roman"/>
                <w:color w:val="auto"/>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177C5819">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3FCE5F58">
            <w:pPr>
              <w:jc w:val="center"/>
              <w:rPr>
                <w:rFonts w:ascii="Times New Roman" w:hAnsi="Times New Roman"/>
                <w:color w:val="auto"/>
                <w:highlight w:val="none"/>
              </w:rPr>
            </w:pPr>
            <w:r>
              <w:rPr>
                <w:rFonts w:hint="eastAsia" w:ascii="Times New Roman" w:hAnsi="Times New Roman"/>
                <w:color w:val="auto"/>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35EDD36">
            <w:pPr>
              <w:rPr>
                <w:rFonts w:ascii="Times New Roman" w:hAnsi="Times New Roman"/>
                <w:color w:val="auto"/>
                <w:highlight w:val="none"/>
              </w:rPr>
            </w:pPr>
          </w:p>
        </w:tc>
      </w:tr>
      <w:tr w14:paraId="3214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2B94B2B">
            <w:pPr>
              <w:jc w:val="center"/>
              <w:rPr>
                <w:rFonts w:ascii="Times New Roman" w:hAnsi="Times New Roman"/>
                <w:color w:val="auto"/>
                <w:highlight w:val="none"/>
              </w:rPr>
            </w:pPr>
            <w:r>
              <w:rPr>
                <w:rFonts w:hint="eastAsia" w:ascii="Times New Roman" w:hAnsi="Times New Roman"/>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307564">
            <w:pPr>
              <w:rPr>
                <w:rFonts w:ascii="Times New Roman" w:hAnsi="Times New Roman"/>
                <w:color w:val="auto"/>
                <w:highlight w:val="none"/>
              </w:rPr>
            </w:pPr>
            <w:r>
              <w:rPr>
                <w:rFonts w:hint="eastAsia" w:ascii="Times New Roman" w:hAnsi="Times New Roman"/>
                <w:color w:val="auto"/>
                <w:highlight w:val="none"/>
              </w:rPr>
              <w:t>汇款凭证扫描件</w:t>
            </w:r>
          </w:p>
        </w:tc>
      </w:tr>
      <w:tr w14:paraId="511C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AAA33D">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EED2F3">
            <w:pPr>
              <w:rPr>
                <w:rFonts w:ascii="Times New Roman" w:hAnsi="Times New Roman"/>
                <w:color w:val="auto"/>
                <w:highlight w:val="none"/>
              </w:rPr>
            </w:pPr>
          </w:p>
        </w:tc>
      </w:tr>
      <w:tr w14:paraId="7F43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CD00A9">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4A9FDA3">
            <w:pPr>
              <w:rPr>
                <w:rFonts w:ascii="Times New Roman" w:hAnsi="Times New Roman"/>
                <w:color w:val="auto"/>
                <w:highlight w:val="none"/>
              </w:rPr>
            </w:pPr>
            <w:r>
              <w:rPr>
                <w:rFonts w:hint="eastAsia" w:ascii="Times New Roman" w:hAnsi="Times New Roman"/>
                <w:color w:val="auto"/>
                <w:highlight w:val="none"/>
              </w:rPr>
              <w:t>基本户开户许可证（基本存款账户信息）扫描件</w:t>
            </w:r>
          </w:p>
        </w:tc>
      </w:tr>
      <w:tr w14:paraId="085B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E5BB3C">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A7B81C">
            <w:pPr>
              <w:rPr>
                <w:rFonts w:ascii="Times New Roman" w:hAnsi="Times New Roman"/>
                <w:color w:val="auto"/>
                <w:highlight w:val="none"/>
              </w:rPr>
            </w:pPr>
          </w:p>
        </w:tc>
      </w:tr>
      <w:tr w14:paraId="1E49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77AA29">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264CCFC">
            <w:pPr>
              <w:rPr>
                <w:rFonts w:ascii="Times New Roman" w:hAnsi="Times New Roman"/>
                <w:color w:val="auto"/>
                <w:highlight w:val="none"/>
              </w:rPr>
            </w:pPr>
            <w:r>
              <w:rPr>
                <w:rFonts w:hint="eastAsia" w:ascii="Times New Roman" w:hAnsi="Times New Roman"/>
                <w:color w:val="auto"/>
                <w:highlight w:val="none"/>
              </w:rPr>
              <w:t>其他材料</w:t>
            </w:r>
          </w:p>
        </w:tc>
      </w:tr>
      <w:tr w14:paraId="45D9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C1B86B">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377C9DB">
            <w:pPr>
              <w:rPr>
                <w:rFonts w:ascii="Times New Roman" w:hAnsi="Times New Roman"/>
                <w:color w:val="auto"/>
                <w:highlight w:val="none"/>
              </w:rPr>
            </w:pPr>
          </w:p>
        </w:tc>
      </w:tr>
    </w:tbl>
    <w:p w14:paraId="26BD4CF2">
      <w:pPr>
        <w:autoSpaceDE w:val="0"/>
        <w:autoSpaceDN w:val="0"/>
        <w:adjustRightInd w:val="0"/>
        <w:spacing w:line="360" w:lineRule="auto"/>
        <w:ind w:firstLine="400" w:firstLineChars="200"/>
        <w:rPr>
          <w:rFonts w:ascii="Times New Roman" w:hAnsi="Times New Roman"/>
          <w:color w:val="auto"/>
          <w:sz w:val="20"/>
          <w:highlight w:val="none"/>
        </w:rPr>
      </w:pPr>
    </w:p>
    <w:p w14:paraId="4F61555C">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（二）</w:t>
      </w:r>
      <w:r>
        <w:rPr>
          <w:rFonts w:ascii="Times New Roman" w:hAnsi="Times New Roman"/>
          <w:b/>
          <w:bCs/>
          <w:color w:val="auto"/>
          <w:szCs w:val="21"/>
          <w:highlight w:val="none"/>
        </w:rPr>
        <w:t>若</w:t>
      </w:r>
      <w:r>
        <w:rPr>
          <w:rFonts w:hint="eastAsia" w:ascii="Times New Roman" w:hAnsi="Times New Roman"/>
          <w:b/>
          <w:bCs/>
          <w:color w:val="auto"/>
          <w:szCs w:val="21"/>
          <w:highlight w:val="none"/>
          <w:lang w:val="en-US" w:eastAsia="zh-CN"/>
        </w:rPr>
        <w:t>采用</w:t>
      </w:r>
      <w:r>
        <w:rPr>
          <w:rFonts w:hint="eastAsia" w:ascii="Times New Roman" w:hAnsi="Times New Roman"/>
          <w:b/>
          <w:bCs/>
          <w:color w:val="auto"/>
          <w:szCs w:val="21"/>
          <w:highlight w:val="none"/>
        </w:rPr>
        <w:t>辽宁省工程建设项目电子保函保险基础服务平台</w:t>
      </w:r>
      <w:bookmarkStart w:id="1223" w:name="_Hlk150859078"/>
      <w:r>
        <w:rPr>
          <w:rFonts w:hint="eastAsia" w:ascii="Times New Roman" w:hAnsi="Times New Roman"/>
          <w:b/>
          <w:bCs/>
          <w:color w:val="auto"/>
          <w:szCs w:val="21"/>
          <w:highlight w:val="none"/>
        </w:rPr>
        <w:t>（包含辽宁省建设工程领域电子保函保险基础公共服务平台及跨地区、跨行业自由服务试点的金融平台或金融机构）</w:t>
      </w:r>
      <w:bookmarkEnd w:id="1223"/>
      <w:r>
        <w:rPr>
          <w:rFonts w:hint="eastAsia" w:ascii="Times New Roman" w:hAnsi="Times New Roman"/>
          <w:b/>
          <w:bCs/>
          <w:color w:val="auto"/>
          <w:szCs w:val="21"/>
          <w:highlight w:val="none"/>
        </w:rPr>
        <w:t>电子保函</w:t>
      </w:r>
      <w:r>
        <w:rPr>
          <w:rFonts w:ascii="Times New Roman" w:hAnsi="Times New Roman"/>
          <w:b/>
          <w:bCs/>
          <w:color w:val="auto"/>
          <w:szCs w:val="21"/>
          <w:highlight w:val="none"/>
        </w:rPr>
        <w:t>，投标人应</w:t>
      </w:r>
      <w:r>
        <w:rPr>
          <w:rFonts w:hint="eastAsia" w:ascii="Times New Roman" w:hAnsi="Times New Roman"/>
          <w:b/>
          <w:bCs/>
          <w:color w:val="auto"/>
          <w:szCs w:val="21"/>
          <w:highlight w:val="none"/>
        </w:rPr>
        <w:t>填写以下表格信息</w:t>
      </w:r>
      <w:r>
        <w:rPr>
          <w:rFonts w:ascii="Times New Roman" w:hAnsi="Times New Roman"/>
          <w:b/>
          <w:bCs/>
          <w:color w:val="auto"/>
          <w:szCs w:val="21"/>
          <w:highlight w:val="none"/>
        </w:rPr>
        <w:t>。</w:t>
      </w:r>
    </w:p>
    <w:tbl>
      <w:tblPr>
        <w:tblStyle w:val="15"/>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6642"/>
      </w:tblGrid>
      <w:tr w14:paraId="448B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4D9F0A94">
            <w:pPr>
              <w:jc w:val="center"/>
              <w:rPr>
                <w:rFonts w:ascii="Times New Roman" w:hAnsi="Times New Roman"/>
                <w:b/>
                <w:color w:val="auto"/>
                <w:highlight w:val="none"/>
              </w:rPr>
            </w:pPr>
            <w:r>
              <w:rPr>
                <w:rFonts w:hint="eastAsia" w:ascii="Times New Roman" w:hAnsi="Times New Roman"/>
                <w:b/>
                <w:bCs/>
                <w:color w:val="auto"/>
                <w:szCs w:val="21"/>
                <w:highlight w:val="none"/>
              </w:rPr>
              <w:t>辽宁省工程建设项目电子保函保险基础服务平台</w:t>
            </w:r>
            <w:r>
              <w:rPr>
                <w:rFonts w:hint="eastAsia" w:ascii="Times New Roman" w:hAnsi="Times New Roman"/>
                <w:b/>
                <w:color w:val="auto"/>
                <w:highlight w:val="none"/>
              </w:rPr>
              <w:t>保函信息</w:t>
            </w:r>
          </w:p>
        </w:tc>
      </w:tr>
      <w:tr w14:paraId="21BE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392C4C80">
            <w:pPr>
              <w:jc w:val="center"/>
              <w:rPr>
                <w:rFonts w:ascii="Times New Roman" w:hAnsi="Times New Roman"/>
                <w:color w:val="auto"/>
                <w:highlight w:val="none"/>
              </w:rPr>
            </w:pPr>
            <w:r>
              <w:rPr>
                <w:rFonts w:hint="eastAsia" w:ascii="Times New Roman" w:hAnsi="Times New Roman"/>
                <w:color w:val="auto"/>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0F1FD13C">
            <w:pPr>
              <w:rPr>
                <w:rFonts w:ascii="Times New Roman" w:hAnsi="Times New Roman"/>
                <w:color w:val="auto"/>
                <w:highlight w:val="none"/>
              </w:rPr>
            </w:pPr>
          </w:p>
        </w:tc>
      </w:tr>
      <w:tr w14:paraId="463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189C85A1">
            <w:pPr>
              <w:jc w:val="center"/>
              <w:rPr>
                <w:rFonts w:ascii="Times New Roman" w:hAnsi="Times New Roman"/>
                <w:color w:val="auto"/>
                <w:highlight w:val="none"/>
              </w:rPr>
            </w:pPr>
            <w:r>
              <w:rPr>
                <w:rFonts w:hint="eastAsia" w:ascii="Times New Roman" w:hAnsi="Times New Roman"/>
                <w:color w:val="auto"/>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06C6CE6D">
            <w:pPr>
              <w:rPr>
                <w:rFonts w:ascii="Times New Roman" w:hAnsi="Times New Roman"/>
                <w:color w:val="auto"/>
                <w:highlight w:val="none"/>
              </w:rPr>
            </w:pPr>
            <w:r>
              <w:rPr>
                <w:rFonts w:hint="eastAsia" w:ascii="Times New Roman" w:hAnsi="Times New Roman"/>
                <w:color w:val="auto"/>
                <w:highlight w:val="none"/>
              </w:rPr>
              <w:t>电子保函扫描件</w:t>
            </w:r>
          </w:p>
        </w:tc>
      </w:tr>
      <w:tr w14:paraId="2D2B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01027116">
            <w:pPr>
              <w:widowControl/>
              <w:rPr>
                <w:rFonts w:ascii="Times New Roman" w:hAnsi="Times New Roman"/>
                <w:color w:val="auto"/>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4C90DB52">
            <w:pPr>
              <w:rPr>
                <w:rFonts w:ascii="Times New Roman" w:hAnsi="Times New Roman"/>
                <w:color w:val="auto"/>
                <w:highlight w:val="none"/>
              </w:rPr>
            </w:pPr>
          </w:p>
        </w:tc>
      </w:tr>
    </w:tbl>
    <w:p w14:paraId="7A940516">
      <w:pPr>
        <w:spacing w:line="400" w:lineRule="atLeast"/>
        <w:ind w:firstLine="390"/>
        <w:rPr>
          <w:rFonts w:ascii="Times New Roman" w:hAnsi="Times New Roman"/>
          <w:color w:val="auto"/>
          <w:szCs w:val="21"/>
          <w:highlight w:val="none"/>
        </w:rPr>
      </w:pPr>
    </w:p>
    <w:p w14:paraId="49C95C28">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（三）</w:t>
      </w:r>
      <w:r>
        <w:rPr>
          <w:rFonts w:ascii="Times New Roman" w:hAnsi="Times New Roman"/>
          <w:b/>
          <w:bCs/>
          <w:color w:val="auto"/>
          <w:szCs w:val="21"/>
          <w:highlight w:val="none"/>
        </w:rPr>
        <w:t>若</w:t>
      </w:r>
      <w:r>
        <w:rPr>
          <w:rFonts w:hint="eastAsia" w:ascii="Times New Roman" w:hAnsi="Times New Roman"/>
          <w:b/>
          <w:bCs/>
          <w:color w:val="auto"/>
          <w:szCs w:val="21"/>
          <w:highlight w:val="none"/>
        </w:rPr>
        <w:t>采用纸质保函或其他平台电子保函</w:t>
      </w:r>
      <w:r>
        <w:rPr>
          <w:rFonts w:ascii="Times New Roman" w:hAnsi="Times New Roman"/>
          <w:b/>
          <w:bCs/>
          <w:color w:val="auto"/>
          <w:szCs w:val="21"/>
          <w:highlight w:val="none"/>
        </w:rPr>
        <w:t>，投标人应</w:t>
      </w:r>
      <w:r>
        <w:rPr>
          <w:rFonts w:hint="eastAsia" w:ascii="Times New Roman" w:hAnsi="Times New Roman"/>
          <w:b/>
          <w:bCs/>
          <w:color w:val="auto"/>
          <w:szCs w:val="21"/>
          <w:highlight w:val="none"/>
        </w:rPr>
        <w:t>填写以下表格信息，并</w:t>
      </w:r>
      <w:r>
        <w:rPr>
          <w:rFonts w:ascii="Times New Roman" w:hAnsi="Times New Roman"/>
          <w:b/>
          <w:bCs/>
          <w:color w:val="auto"/>
          <w:szCs w:val="21"/>
          <w:highlight w:val="none"/>
        </w:rPr>
        <w:t>提供</w:t>
      </w:r>
      <w:r>
        <w:rPr>
          <w:rFonts w:hint="eastAsia" w:ascii="Times New Roman" w:hAnsi="Times New Roman"/>
          <w:b/>
          <w:bCs/>
          <w:color w:val="auto"/>
          <w:szCs w:val="21"/>
          <w:highlight w:val="none"/>
        </w:rPr>
        <w:t>相关材料扫描件信息。</w:t>
      </w:r>
    </w:p>
    <w:tbl>
      <w:tblPr>
        <w:tblStyle w:val="15"/>
        <w:tblW w:w="8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23"/>
        <w:gridCol w:w="2930"/>
        <w:gridCol w:w="1525"/>
        <w:gridCol w:w="2211"/>
      </w:tblGrid>
      <w:tr w14:paraId="200E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5E0A187">
            <w:pPr>
              <w:jc w:val="center"/>
              <w:rPr>
                <w:rFonts w:ascii="Times New Roman" w:hAnsi="Times New Roman"/>
                <w:b/>
                <w:color w:val="auto"/>
                <w:highlight w:val="none"/>
              </w:rPr>
            </w:pPr>
            <w:r>
              <w:rPr>
                <w:rFonts w:hint="eastAsia" w:ascii="Times New Roman" w:hAnsi="Times New Roman"/>
                <w:b/>
                <w:color w:val="auto"/>
                <w:highlight w:val="none"/>
              </w:rPr>
              <w:t>非</w:t>
            </w:r>
            <w:r>
              <w:rPr>
                <w:rFonts w:hint="eastAsia" w:ascii="Times New Roman" w:hAnsi="Times New Roman"/>
                <w:b/>
                <w:bCs/>
                <w:color w:val="auto"/>
                <w:szCs w:val="21"/>
                <w:highlight w:val="none"/>
              </w:rPr>
              <w:t>辽宁省工程建设项目电子保函保险基础服务平台电子保函</w:t>
            </w:r>
            <w:r>
              <w:rPr>
                <w:rFonts w:hint="eastAsia" w:ascii="Times New Roman" w:hAnsi="Times New Roman"/>
                <w:b/>
                <w:color w:val="auto"/>
                <w:highlight w:val="none"/>
              </w:rPr>
              <w:t>或纸质保函信息</w:t>
            </w:r>
          </w:p>
        </w:tc>
      </w:tr>
      <w:tr w14:paraId="56CB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108CA64D">
            <w:pPr>
              <w:jc w:val="center"/>
              <w:rPr>
                <w:rFonts w:ascii="Times New Roman" w:hAnsi="Times New Roman"/>
                <w:color w:val="auto"/>
                <w:highlight w:val="none"/>
              </w:rPr>
            </w:pPr>
            <w:r>
              <w:rPr>
                <w:rFonts w:hint="eastAsia" w:ascii="Times New Roman" w:hAnsi="Times New Roman"/>
                <w:color w:val="auto"/>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4ED1AE8F">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0310AA85">
            <w:pPr>
              <w:jc w:val="center"/>
              <w:rPr>
                <w:rFonts w:ascii="Times New Roman" w:hAnsi="Times New Roman"/>
                <w:color w:val="auto"/>
                <w:highlight w:val="none"/>
              </w:rPr>
            </w:pPr>
            <w:r>
              <w:rPr>
                <w:rFonts w:hint="eastAsia" w:ascii="Times New Roman" w:hAnsi="Times New Roman"/>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850AB9A">
            <w:pPr>
              <w:rPr>
                <w:rFonts w:ascii="Times New Roman" w:hAnsi="Times New Roman"/>
                <w:color w:val="auto"/>
                <w:highlight w:val="none"/>
              </w:rPr>
            </w:pPr>
          </w:p>
        </w:tc>
      </w:tr>
      <w:tr w14:paraId="30F9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D279426">
            <w:pPr>
              <w:jc w:val="center"/>
              <w:rPr>
                <w:rFonts w:ascii="Times New Roman" w:hAnsi="Times New Roman"/>
                <w:color w:val="auto"/>
                <w:highlight w:val="none"/>
              </w:rPr>
            </w:pPr>
            <w:r>
              <w:rPr>
                <w:rFonts w:hint="eastAsia" w:ascii="Times New Roman" w:hAnsi="Times New Roman"/>
                <w:color w:val="auto"/>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7234A310">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15B149DC">
            <w:pPr>
              <w:jc w:val="center"/>
              <w:rPr>
                <w:rFonts w:ascii="Times New Roman" w:hAnsi="Times New Roman"/>
                <w:color w:val="auto"/>
                <w:highlight w:val="none"/>
              </w:rPr>
            </w:pPr>
            <w:r>
              <w:rPr>
                <w:rFonts w:hint="eastAsia" w:ascii="Times New Roman" w:hAnsi="Times New Roman"/>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7C59ADC">
            <w:pPr>
              <w:rPr>
                <w:rFonts w:ascii="Times New Roman" w:hAnsi="Times New Roman"/>
                <w:color w:val="auto"/>
                <w:highlight w:val="none"/>
              </w:rPr>
            </w:pPr>
          </w:p>
        </w:tc>
      </w:tr>
      <w:tr w14:paraId="3BF3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2EC55C0">
            <w:pPr>
              <w:jc w:val="center"/>
              <w:rPr>
                <w:rFonts w:ascii="Times New Roman" w:hAnsi="Times New Roman"/>
                <w:color w:val="auto"/>
                <w:highlight w:val="none"/>
              </w:rPr>
            </w:pPr>
            <w:r>
              <w:rPr>
                <w:rFonts w:hint="eastAsia" w:ascii="Times New Roman" w:hAnsi="Times New Roman"/>
                <w:color w:val="auto"/>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74A5F5DC">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B2BA5AC">
            <w:pPr>
              <w:jc w:val="center"/>
              <w:rPr>
                <w:rFonts w:ascii="Times New Roman" w:hAnsi="Times New Roman"/>
                <w:color w:val="auto"/>
                <w:highlight w:val="none"/>
              </w:rPr>
            </w:pPr>
            <w:r>
              <w:rPr>
                <w:rFonts w:hint="eastAsia" w:ascii="Times New Roman" w:hAnsi="Times New Roman"/>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15449DD6">
            <w:pPr>
              <w:rPr>
                <w:rFonts w:ascii="Times New Roman" w:hAnsi="Times New Roman"/>
                <w:color w:val="auto"/>
                <w:highlight w:val="none"/>
              </w:rPr>
            </w:pPr>
          </w:p>
        </w:tc>
      </w:tr>
      <w:tr w14:paraId="2F13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577F4B9B">
            <w:pPr>
              <w:jc w:val="center"/>
              <w:rPr>
                <w:rFonts w:ascii="Times New Roman" w:hAnsi="Times New Roman"/>
                <w:color w:val="auto"/>
                <w:highlight w:val="none"/>
              </w:rPr>
            </w:pPr>
            <w:r>
              <w:rPr>
                <w:rFonts w:hint="eastAsia" w:ascii="Times New Roman" w:hAnsi="Times New Roman"/>
                <w:color w:val="auto"/>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A917A4C">
            <w:pPr>
              <w:rPr>
                <w:rFonts w:ascii="Times New Roman" w:hAnsi="Times New Roman"/>
                <w:color w:val="auto"/>
                <w:highlight w:val="none"/>
              </w:rPr>
            </w:pPr>
          </w:p>
        </w:tc>
      </w:tr>
      <w:tr w14:paraId="6D6A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00F599AC">
            <w:pPr>
              <w:jc w:val="center"/>
              <w:rPr>
                <w:rFonts w:ascii="Times New Roman" w:hAnsi="Times New Roman"/>
                <w:color w:val="auto"/>
                <w:highlight w:val="none"/>
              </w:rPr>
            </w:pPr>
            <w:r>
              <w:rPr>
                <w:rFonts w:hint="eastAsia" w:ascii="Times New Roman" w:hAnsi="Times New Roman"/>
                <w:color w:val="auto"/>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1285786">
            <w:pPr>
              <w:rPr>
                <w:rFonts w:ascii="Times New Roman" w:hAnsi="Times New Roman"/>
                <w:color w:val="auto"/>
                <w:highlight w:val="none"/>
              </w:rPr>
            </w:pPr>
            <w:r>
              <w:rPr>
                <w:rFonts w:hint="eastAsia" w:ascii="Times New Roman" w:hAnsi="Times New Roman"/>
                <w:color w:val="auto"/>
                <w:highlight w:val="none"/>
              </w:rPr>
              <w:t>保函扫描件</w:t>
            </w:r>
          </w:p>
        </w:tc>
      </w:tr>
      <w:tr w14:paraId="1257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56FBF3A">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6418C14">
            <w:pPr>
              <w:rPr>
                <w:rFonts w:ascii="Times New Roman" w:hAnsi="Times New Roman"/>
                <w:color w:val="auto"/>
                <w:highlight w:val="none"/>
              </w:rPr>
            </w:pPr>
          </w:p>
        </w:tc>
      </w:tr>
      <w:tr w14:paraId="16D9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4A56007">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E2F812">
            <w:pPr>
              <w:rPr>
                <w:rFonts w:ascii="Times New Roman" w:hAnsi="Times New Roman"/>
                <w:color w:val="auto"/>
                <w:highlight w:val="none"/>
              </w:rPr>
            </w:pPr>
            <w:r>
              <w:rPr>
                <w:rFonts w:hint="eastAsia" w:ascii="Times New Roman" w:hAnsi="Times New Roman"/>
                <w:color w:val="auto"/>
                <w:highlight w:val="none"/>
              </w:rPr>
              <w:t>缴费凭证扫描件</w:t>
            </w:r>
          </w:p>
        </w:tc>
      </w:tr>
      <w:tr w14:paraId="097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554DAC2E">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39B9CE">
            <w:pPr>
              <w:rPr>
                <w:rFonts w:ascii="Times New Roman" w:hAnsi="Times New Roman"/>
                <w:color w:val="auto"/>
                <w:highlight w:val="none"/>
              </w:rPr>
            </w:pPr>
          </w:p>
        </w:tc>
      </w:tr>
      <w:tr w14:paraId="6DA6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2B20829">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AFACC4">
            <w:pPr>
              <w:rPr>
                <w:rFonts w:ascii="Times New Roman" w:hAnsi="Times New Roman"/>
                <w:color w:val="auto"/>
                <w:highlight w:val="none"/>
              </w:rPr>
            </w:pPr>
            <w:r>
              <w:rPr>
                <w:rFonts w:hint="eastAsia" w:ascii="Times New Roman" w:hAnsi="Times New Roman"/>
                <w:color w:val="auto"/>
                <w:highlight w:val="none"/>
              </w:rPr>
              <w:t>基本户开户许可证（基本存款账户信息）扫描件</w:t>
            </w:r>
          </w:p>
        </w:tc>
      </w:tr>
      <w:tr w14:paraId="57DD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A469198">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2F3AB42">
            <w:pPr>
              <w:rPr>
                <w:rFonts w:ascii="Times New Roman" w:hAnsi="Times New Roman"/>
                <w:color w:val="auto"/>
                <w:highlight w:val="none"/>
              </w:rPr>
            </w:pPr>
          </w:p>
        </w:tc>
      </w:tr>
      <w:tr w14:paraId="5A05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BB7FB82">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9DA6481">
            <w:pPr>
              <w:rPr>
                <w:rFonts w:ascii="Times New Roman" w:hAnsi="Times New Roman"/>
                <w:color w:val="auto"/>
                <w:highlight w:val="none"/>
              </w:rPr>
            </w:pPr>
            <w:r>
              <w:rPr>
                <w:rFonts w:hint="eastAsia" w:ascii="Times New Roman" w:hAnsi="Times New Roman"/>
                <w:color w:val="auto"/>
                <w:highlight w:val="none"/>
              </w:rPr>
              <w:t>其他材料</w:t>
            </w:r>
          </w:p>
        </w:tc>
      </w:tr>
      <w:tr w14:paraId="45E9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254A4F80">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7B5267E">
            <w:pPr>
              <w:rPr>
                <w:rFonts w:ascii="Times New Roman" w:hAnsi="Times New Roman"/>
                <w:color w:val="auto"/>
                <w:highlight w:val="none"/>
              </w:rPr>
            </w:pPr>
          </w:p>
        </w:tc>
      </w:tr>
    </w:tbl>
    <w:p w14:paraId="0E5DC22F">
      <w:pPr>
        <w:rPr>
          <w:rFonts w:ascii="Times New Roman" w:hAnsi="Times New Roman"/>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p>
    <w:p w14:paraId="26B6B812">
      <w:pPr>
        <w:pStyle w:val="21"/>
        <w:jc w:val="center"/>
        <w:rPr>
          <w:rFonts w:hint="eastAsia" w:ascii="Times New Roman" w:hAnsi="Times New Roman"/>
          <w:color w:val="auto"/>
          <w:highlight w:val="none"/>
        </w:rPr>
      </w:pPr>
      <w:bookmarkStart w:id="1224" w:name="_Toc256000415"/>
      <w:bookmarkStart w:id="1225" w:name="_Toc122603077"/>
      <w:bookmarkStart w:id="1226" w:name="_Toc256000197"/>
      <w:r>
        <w:rPr>
          <w:rFonts w:hint="default" w:ascii="Times New Roman" w:hAnsi="Times New Roman"/>
          <w:color w:val="auto"/>
          <w:highlight w:val="none"/>
        </w:rPr>
        <w:t>四</w:t>
      </w:r>
      <w:r>
        <w:rPr>
          <w:rFonts w:hint="eastAsia" w:ascii="Times New Roman" w:hAnsi="Times New Roman"/>
          <w:color w:val="auto"/>
          <w:highlight w:val="none"/>
        </w:rPr>
        <w:t>、联合体协议书</w:t>
      </w:r>
      <w:bookmarkEnd w:id="1224"/>
      <w:bookmarkEnd w:id="1225"/>
      <w:bookmarkEnd w:id="1226"/>
    </w:p>
    <w:p w14:paraId="738018A4">
      <w:pPr>
        <w:spacing w:line="394"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（如有）</w:t>
      </w:r>
    </w:p>
    <w:p w14:paraId="601DB876">
      <w:pPr>
        <w:spacing w:line="394" w:lineRule="exact"/>
        <w:rPr>
          <w:rFonts w:ascii="Times New Roman" w:hAnsi="Times New Roman"/>
          <w:color w:val="auto"/>
          <w:szCs w:val="21"/>
          <w:highlight w:val="none"/>
        </w:rPr>
      </w:pPr>
    </w:p>
    <w:p w14:paraId="5F1D139F">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牵头人名称：</w:t>
      </w:r>
      <w:r>
        <w:rPr>
          <w:rFonts w:hint="eastAsia" w:ascii="Times New Roman" w:hAnsi="Times New Roman"/>
          <w:color w:val="auto"/>
          <w:szCs w:val="21"/>
          <w:highlight w:val="none"/>
          <w:u w:val="single"/>
        </w:rPr>
        <w:t xml:space="preserve">                                                  </w:t>
      </w:r>
    </w:p>
    <w:p w14:paraId="66920D1C">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法定代表人：</w:t>
      </w:r>
      <w:r>
        <w:rPr>
          <w:rFonts w:hint="eastAsia" w:ascii="Times New Roman" w:hAnsi="Times New Roman"/>
          <w:color w:val="auto"/>
          <w:szCs w:val="21"/>
          <w:highlight w:val="none"/>
          <w:u w:val="single"/>
        </w:rPr>
        <w:t xml:space="preserve">                                                  </w:t>
      </w:r>
    </w:p>
    <w:p w14:paraId="4A7FF4C5">
      <w:pPr>
        <w:spacing w:line="394" w:lineRule="exact"/>
        <w:rPr>
          <w:rFonts w:ascii="Times New Roman" w:hAnsi="Times New Roman"/>
          <w:color w:val="auto"/>
          <w:szCs w:val="21"/>
          <w:highlight w:val="none"/>
          <w:u w:val="single"/>
        </w:rPr>
      </w:pPr>
      <w:r>
        <w:rPr>
          <w:rFonts w:hint="eastAsia" w:ascii="Times New Roman" w:hAnsi="Times New Roman"/>
          <w:color w:val="auto"/>
          <w:szCs w:val="21"/>
          <w:highlight w:val="none"/>
        </w:rPr>
        <w:t>法定住所：</w:t>
      </w:r>
      <w:r>
        <w:rPr>
          <w:rFonts w:hint="eastAsia" w:ascii="Times New Roman" w:hAnsi="Times New Roman"/>
          <w:color w:val="auto"/>
          <w:szCs w:val="21"/>
          <w:highlight w:val="none"/>
          <w:u w:val="single"/>
        </w:rPr>
        <w:t xml:space="preserve">                                                    </w:t>
      </w:r>
    </w:p>
    <w:p w14:paraId="6B601B83">
      <w:pPr>
        <w:spacing w:line="394" w:lineRule="exact"/>
        <w:rPr>
          <w:rFonts w:ascii="Times New Roman" w:hAnsi="Times New Roman"/>
          <w:color w:val="auto"/>
          <w:szCs w:val="21"/>
          <w:highlight w:val="none"/>
        </w:rPr>
      </w:pPr>
    </w:p>
    <w:p w14:paraId="48D8F758">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成员二名称：</w:t>
      </w:r>
      <w:r>
        <w:rPr>
          <w:rFonts w:hint="eastAsia" w:ascii="Times New Roman" w:hAnsi="Times New Roman"/>
          <w:color w:val="auto"/>
          <w:szCs w:val="21"/>
          <w:highlight w:val="none"/>
          <w:u w:val="single"/>
        </w:rPr>
        <w:t xml:space="preserve">                                                  </w:t>
      </w:r>
    </w:p>
    <w:p w14:paraId="4AF10BF9">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法定代表人：</w:t>
      </w:r>
      <w:r>
        <w:rPr>
          <w:rFonts w:hint="eastAsia" w:ascii="Times New Roman" w:hAnsi="Times New Roman"/>
          <w:color w:val="auto"/>
          <w:szCs w:val="21"/>
          <w:highlight w:val="none"/>
          <w:u w:val="single"/>
        </w:rPr>
        <w:t xml:space="preserve">                                                  </w:t>
      </w:r>
    </w:p>
    <w:p w14:paraId="07497224">
      <w:pPr>
        <w:spacing w:line="394" w:lineRule="exact"/>
        <w:rPr>
          <w:rFonts w:ascii="Times New Roman" w:hAnsi="Times New Roman"/>
          <w:color w:val="auto"/>
          <w:szCs w:val="21"/>
          <w:highlight w:val="none"/>
          <w:u w:val="single"/>
        </w:rPr>
      </w:pPr>
      <w:r>
        <w:rPr>
          <w:rFonts w:hint="eastAsia" w:ascii="Times New Roman" w:hAnsi="Times New Roman"/>
          <w:color w:val="auto"/>
          <w:szCs w:val="21"/>
          <w:highlight w:val="none"/>
        </w:rPr>
        <w:t>法定住所：</w:t>
      </w:r>
      <w:r>
        <w:rPr>
          <w:rFonts w:hint="eastAsia" w:ascii="Times New Roman" w:hAnsi="Times New Roman"/>
          <w:color w:val="auto"/>
          <w:szCs w:val="21"/>
          <w:highlight w:val="none"/>
          <w:u w:val="single"/>
        </w:rPr>
        <w:t xml:space="preserve">                                                    </w:t>
      </w:r>
    </w:p>
    <w:p w14:paraId="6F62F4B8">
      <w:pPr>
        <w:spacing w:line="394" w:lineRule="exact"/>
        <w:ind w:firstLine="525" w:firstLineChars="250"/>
        <w:rPr>
          <w:rFonts w:ascii="Times New Roman" w:hAnsi="Times New Roman"/>
          <w:color w:val="auto"/>
          <w:szCs w:val="21"/>
          <w:highlight w:val="none"/>
        </w:rPr>
      </w:pPr>
      <w:r>
        <w:rPr>
          <w:rFonts w:hint="eastAsia" w:ascii="Times New Roman" w:hAnsi="Times New Roman"/>
          <w:color w:val="auto"/>
          <w:szCs w:val="21"/>
          <w:highlight w:val="none"/>
        </w:rPr>
        <w:t>……</w:t>
      </w:r>
    </w:p>
    <w:p w14:paraId="23FFCEB4">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鉴于上述各成员单位经过友好协商，自愿组成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（联合体名称）联合体，共同参加</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（招标人名称）（以下简称招标人）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highlight w:val="none"/>
        </w:rPr>
        <w:t>（标段名称）</w:t>
      </w:r>
      <w:r>
        <w:rPr>
          <w:rFonts w:hint="eastAsia" w:ascii="Times New Roman" w:hAnsi="Times New Roman" w:cs="宋体"/>
          <w:color w:val="auto"/>
          <w:szCs w:val="21"/>
          <w:highlight w:val="none"/>
        </w:rPr>
        <w:t>（以下简称本工程）的监理投标并争取赢得本工程监理承包合同（以下简称合同）。现就联合体投标事宜订立如下协议：</w:t>
      </w:r>
    </w:p>
    <w:p w14:paraId="418F1B95">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（某成员单位名称）为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（联合体名称）牵头人。</w:t>
      </w:r>
    </w:p>
    <w:p w14:paraId="138E2F9A">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0875A15D">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D5D8D60">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4．联合体各成员单位内部的职责分工如下：</w:t>
      </w:r>
      <w:r>
        <w:rPr>
          <w:rFonts w:hint="eastAsia" w:ascii="Times New Roman" w:hAnsi="Times New Roman" w:cs="宋体"/>
          <w:color w:val="auto"/>
          <w:szCs w:val="21"/>
          <w:highlight w:val="none"/>
          <w:u w:val="single"/>
        </w:rPr>
        <w:t xml:space="preserve">         </w:t>
      </w:r>
      <w:r>
        <w:rPr>
          <w:rFonts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ECDB4B9">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5．投标工作和联合体在中标后工程实施过程中的有关费用按各自承担的工作量分摊。</w:t>
      </w:r>
    </w:p>
    <w:p w14:paraId="2E97F50B">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6．联合体中标后，本联合体协议是合同的附件，对联合体各成员单位有合同约束力。</w:t>
      </w:r>
    </w:p>
    <w:p w14:paraId="7B61134F">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7．本协议书自签署之日起生效，联合体未中标或者中标合同履行完毕后自动失效。</w:t>
      </w:r>
    </w:p>
    <w:p w14:paraId="43B8EEBA">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8．本协议书一式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份，联合体成员和招标人各执一份。</w:t>
      </w:r>
    </w:p>
    <w:p w14:paraId="148DA063">
      <w:pPr>
        <w:spacing w:line="394" w:lineRule="exact"/>
        <w:ind w:firstLine="1785" w:firstLineChars="850"/>
        <w:rPr>
          <w:rFonts w:hint="eastAsia" w:ascii="Times New Roman" w:hAnsi="Times New Roman"/>
          <w:color w:val="auto"/>
          <w:szCs w:val="21"/>
          <w:highlight w:val="none"/>
        </w:rPr>
      </w:pPr>
    </w:p>
    <w:p w14:paraId="2A27EAAC">
      <w:pPr>
        <w:spacing w:line="394" w:lineRule="exact"/>
        <w:rPr>
          <w:rFonts w:hint="eastAsia" w:ascii="Times New Roman" w:hAnsi="Times New Roman"/>
          <w:color w:val="auto"/>
          <w:szCs w:val="21"/>
          <w:highlight w:val="none"/>
        </w:rPr>
      </w:pPr>
    </w:p>
    <w:p w14:paraId="5A0FCBEE">
      <w:pPr>
        <w:spacing w:line="394" w:lineRule="exact"/>
        <w:ind w:left="168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牵头人名称：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2D2883BB">
      <w:pPr>
        <w:ind w:left="168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74B6EEDD">
      <w:pPr>
        <w:spacing w:line="394" w:lineRule="exact"/>
        <w:ind w:firstLine="1785" w:firstLineChars="850"/>
        <w:rPr>
          <w:rFonts w:hint="eastAsia" w:ascii="Times New Roman" w:hAnsi="Times New Roman"/>
          <w:color w:val="auto"/>
          <w:szCs w:val="21"/>
          <w:highlight w:val="none"/>
        </w:rPr>
      </w:pPr>
    </w:p>
    <w:p w14:paraId="7D9E6334">
      <w:pPr>
        <w:spacing w:line="394" w:lineRule="exact"/>
        <w:ind w:firstLine="2202" w:firstLineChars="1049"/>
        <w:rPr>
          <w:rFonts w:hint="eastAsia" w:ascii="Times New Roman" w:hAnsi="Times New Roman"/>
          <w:color w:val="auto"/>
          <w:szCs w:val="21"/>
          <w:highlight w:val="none"/>
        </w:rPr>
      </w:pPr>
      <w:r>
        <w:rPr>
          <w:rFonts w:hint="eastAsia" w:ascii="Times New Roman" w:hAnsi="Times New Roman"/>
          <w:color w:val="auto"/>
          <w:szCs w:val="21"/>
          <w:highlight w:val="none"/>
        </w:rPr>
        <w:t>成员二名称：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008476A6">
      <w:pPr>
        <w:spacing w:line="394" w:lineRule="exact"/>
        <w:ind w:firstLine="2202" w:firstLineChars="1049"/>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38BCC156">
      <w:pPr>
        <w:spacing w:line="394" w:lineRule="exact"/>
        <w:ind w:left="210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6804F18E">
      <w:pPr>
        <w:wordWrap w:val="0"/>
        <w:spacing w:line="394"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日           </w:t>
      </w:r>
    </w:p>
    <w:p w14:paraId="2F797FE2">
      <w:pPr>
        <w:spacing w:line="394" w:lineRule="exact"/>
        <w:rPr>
          <w:rFonts w:hint="eastAsia" w:ascii="Times New Roman" w:hAnsi="Times New Roman" w:eastAsia="黑体"/>
          <w:color w:val="auto"/>
          <w:szCs w:val="21"/>
          <w:highlight w:val="none"/>
        </w:rPr>
      </w:pPr>
    </w:p>
    <w:p w14:paraId="03C8876F">
      <w:pPr>
        <w:spacing w:line="394" w:lineRule="exact"/>
        <w:rPr>
          <w:rFonts w:hint="eastAsia" w:ascii="Times New Roman" w:hAnsi="Times New Roman" w:eastAsia="黑体"/>
          <w:color w:val="auto"/>
          <w:szCs w:val="21"/>
          <w:highlight w:val="none"/>
        </w:rPr>
      </w:pPr>
    </w:p>
    <w:p w14:paraId="1F578AAE">
      <w:pPr>
        <w:spacing w:line="394" w:lineRule="exact"/>
        <w:rPr>
          <w:rFonts w:hint="eastAsia" w:ascii="Times New Roman" w:hAnsi="Times New Roman" w:eastAsia="黑体"/>
          <w:color w:val="auto"/>
          <w:szCs w:val="21"/>
          <w:highlight w:val="none"/>
        </w:rPr>
      </w:pPr>
    </w:p>
    <w:p w14:paraId="37112D20">
      <w:pPr>
        <w:spacing w:line="394" w:lineRule="exact"/>
        <w:rPr>
          <w:rFonts w:hint="eastAsia" w:ascii="Times New Roman" w:hAnsi="Times New Roman" w:eastAsia="黑体"/>
          <w:color w:val="auto"/>
          <w:szCs w:val="21"/>
          <w:highlight w:val="none"/>
        </w:rPr>
      </w:pPr>
    </w:p>
    <w:p w14:paraId="50517B7F">
      <w:pPr>
        <w:spacing w:line="394" w:lineRule="exact"/>
        <w:rPr>
          <w:rFonts w:hint="eastAsia" w:ascii="Times New Roman" w:hAnsi="Times New Roman" w:eastAsia="黑体"/>
          <w:color w:val="auto"/>
          <w:szCs w:val="21"/>
          <w:highlight w:val="none"/>
        </w:rPr>
      </w:pPr>
    </w:p>
    <w:p w14:paraId="14D2DDCA">
      <w:pPr>
        <w:spacing w:line="394" w:lineRule="exact"/>
        <w:rPr>
          <w:rFonts w:hint="eastAsia" w:ascii="Times New Roman" w:hAnsi="Times New Roman" w:eastAsia="黑体"/>
          <w:color w:val="auto"/>
          <w:szCs w:val="21"/>
          <w:highlight w:val="none"/>
        </w:rPr>
      </w:pPr>
    </w:p>
    <w:p w14:paraId="7083729F">
      <w:pPr>
        <w:spacing w:line="394" w:lineRule="exact"/>
        <w:rPr>
          <w:rFonts w:hint="eastAsia" w:ascii="Times New Roman" w:hAnsi="Times New Roman" w:eastAsia="黑体"/>
          <w:color w:val="auto"/>
          <w:szCs w:val="21"/>
          <w:highlight w:val="none"/>
        </w:rPr>
      </w:pPr>
    </w:p>
    <w:p w14:paraId="63137067">
      <w:pPr>
        <w:spacing w:line="394" w:lineRule="exact"/>
        <w:rPr>
          <w:rFonts w:hint="eastAsia" w:ascii="Times New Roman" w:hAnsi="Times New Roman" w:eastAsia="黑体"/>
          <w:color w:val="auto"/>
          <w:szCs w:val="21"/>
          <w:highlight w:val="none"/>
        </w:rPr>
      </w:pPr>
    </w:p>
    <w:p w14:paraId="6790BC3C">
      <w:pPr>
        <w:spacing w:line="394" w:lineRule="exact"/>
        <w:rPr>
          <w:rFonts w:hint="eastAsia" w:ascii="Times New Roman" w:hAnsi="Times New Roman" w:eastAsia="黑体"/>
          <w:color w:val="auto"/>
          <w:szCs w:val="21"/>
          <w:highlight w:val="none"/>
        </w:rPr>
      </w:pPr>
    </w:p>
    <w:p w14:paraId="6324A9E2">
      <w:pPr>
        <w:spacing w:line="394" w:lineRule="exact"/>
        <w:rPr>
          <w:rFonts w:hint="eastAsia" w:ascii="Times New Roman" w:hAnsi="Times New Roman" w:eastAsia="黑体"/>
          <w:color w:val="auto"/>
          <w:szCs w:val="21"/>
          <w:highlight w:val="none"/>
        </w:rPr>
      </w:pPr>
    </w:p>
    <w:p w14:paraId="633099E2">
      <w:pPr>
        <w:spacing w:line="394" w:lineRule="exact"/>
        <w:rPr>
          <w:rFonts w:hint="eastAsia" w:ascii="Times New Roman" w:hAnsi="Times New Roman" w:eastAsia="黑体"/>
          <w:color w:val="auto"/>
          <w:szCs w:val="21"/>
          <w:highlight w:val="none"/>
        </w:rPr>
      </w:pPr>
    </w:p>
    <w:p w14:paraId="1540B722">
      <w:pPr>
        <w:spacing w:line="394" w:lineRule="exact"/>
        <w:rPr>
          <w:rFonts w:hint="eastAsia" w:ascii="Times New Roman" w:hAnsi="Times New Roman" w:eastAsia="黑体"/>
          <w:color w:val="auto"/>
          <w:szCs w:val="21"/>
          <w:highlight w:val="none"/>
        </w:rPr>
      </w:pPr>
    </w:p>
    <w:p w14:paraId="7EE717A0">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备注：1.本协议书由委托代理人签字的，应附法定代表人签字的授权委托书。</w:t>
      </w:r>
    </w:p>
    <w:p w14:paraId="0BE66761">
      <w:pPr>
        <w:spacing w:line="394" w:lineRule="exact"/>
        <w:ind w:left="840" w:leftChars="300" w:hanging="210" w:hangingChars="100"/>
        <w:rPr>
          <w:rFonts w:ascii="Times New Roman" w:hAnsi="Times New Roman"/>
          <w:bCs/>
          <w:color w:val="auto"/>
          <w:szCs w:val="21"/>
          <w:highlight w:val="none"/>
        </w:rPr>
      </w:pPr>
      <w:r>
        <w:rPr>
          <w:rFonts w:hint="eastAsia" w:ascii="Times New Roman" w:hAnsi="Times New Roman"/>
          <w:color w:val="auto"/>
          <w:szCs w:val="21"/>
          <w:highlight w:val="none"/>
        </w:rPr>
        <w:t>2.投标人未采用联合体投标的，</w:t>
      </w:r>
      <w:r>
        <w:rPr>
          <w:rFonts w:hint="eastAsia" w:ascii="Times New Roman" w:hAnsi="Times New Roman"/>
          <w:bCs/>
          <w:color w:val="auto"/>
          <w:szCs w:val="21"/>
          <w:highlight w:val="none"/>
        </w:rPr>
        <w:t>投标文件中不需联合体协议书，也无须盖单位章和签字。</w:t>
      </w:r>
    </w:p>
    <w:p w14:paraId="333F7D27">
      <w:pPr>
        <w:spacing w:line="394" w:lineRule="exact"/>
        <w:ind w:left="840" w:leftChars="300" w:hanging="210" w:hangingChars="100"/>
        <w:rPr>
          <w:rFonts w:ascii="Times New Roman" w:hAnsi="Times New Roman"/>
          <w:color w:val="auto"/>
          <w:szCs w:val="21"/>
          <w:highlight w:val="none"/>
        </w:rPr>
      </w:pPr>
    </w:p>
    <w:p w14:paraId="098A3678">
      <w:pPr>
        <w:ind w:left="1680" w:leftChars="0" w:firstLine="420" w:firstLineChars="0"/>
        <w:rPr>
          <w:rFonts w:hint="eastAsia" w:ascii="Times New Roman" w:hAnsi="Times New Roman"/>
          <w:color w:val="auto"/>
          <w:szCs w:val="21"/>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p>
    <w:p w14:paraId="1EE17524">
      <w:pPr>
        <w:pStyle w:val="21"/>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Times New Roman" w:hAnsi="Times New Roman"/>
          <w:b/>
          <w:bCs/>
          <w:color w:val="auto"/>
          <w:szCs w:val="28"/>
          <w:highlight w:val="none"/>
        </w:rPr>
      </w:pPr>
      <w:bookmarkStart w:id="1227" w:name="_Toc122603078"/>
      <w:bookmarkStart w:id="1228" w:name="_Toc256000198"/>
      <w:bookmarkStart w:id="1229" w:name="_Toc256000416"/>
      <w:r>
        <w:rPr>
          <w:rFonts w:hint="default" w:ascii="Times New Roman" w:hAnsi="Times New Roman"/>
          <w:color w:val="auto"/>
          <w:highlight w:val="none"/>
        </w:rPr>
        <w:t>五</w:t>
      </w:r>
      <w:r>
        <w:rPr>
          <w:rFonts w:hint="eastAsia" w:ascii="Times New Roman" w:hAnsi="Times New Roman"/>
          <w:color w:val="auto"/>
          <w:highlight w:val="none"/>
        </w:rPr>
        <w:t>、</w:t>
      </w:r>
      <w:bookmarkEnd w:id="1227"/>
      <w:r>
        <w:rPr>
          <w:rFonts w:hint="eastAsia" w:ascii="Times New Roman" w:hAnsi="Times New Roman"/>
          <w:color w:val="auto"/>
          <w:highlight w:val="none"/>
          <w:lang w:val="en-US" w:eastAsia="zh-CN"/>
        </w:rPr>
        <w:t>监理报酬清单</w:t>
      </w:r>
      <w:bookmarkEnd w:id="1228"/>
      <w:bookmarkEnd w:id="1229"/>
    </w:p>
    <w:p w14:paraId="19569CAC">
      <w:pPr>
        <w:spacing w:line="440" w:lineRule="exact"/>
        <w:ind w:right="420"/>
        <w:jc w:val="center"/>
        <w:rPr>
          <w:rFonts w:hint="eastAsia" w:ascii="Times New Roman" w:hAnsi="Times New Roman"/>
          <w:b/>
          <w:bCs/>
          <w:color w:val="auto"/>
          <w:szCs w:val="28"/>
          <w:highlight w:val="none"/>
        </w:rPr>
      </w:pPr>
    </w:p>
    <w:p w14:paraId="552695CF">
      <w:pPr>
        <w:widowControl/>
        <w:tabs>
          <w:tab w:val="left" w:pos="1040"/>
        </w:tabs>
        <w:spacing w:line="360" w:lineRule="auto"/>
        <w:ind w:left="-2" w:leftChars="-1" w:firstLine="1"/>
        <w:jc w:val="left"/>
        <w:rPr>
          <w:rFonts w:hint="eastAsia" w:ascii="Times New Roman" w:hAnsi="Times New Roman" w:cs="宋体"/>
          <w:b/>
          <w:bCs/>
          <w:color w:val="auto"/>
          <w:kern w:val="0"/>
          <w:szCs w:val="20"/>
          <w:highlight w:val="none"/>
          <w:lang w:bidi="ar"/>
        </w:rPr>
      </w:pPr>
      <w:r>
        <w:rPr>
          <w:rFonts w:hint="eastAsia" w:ascii="Times New Roman" w:hAnsi="Times New Roman" w:cs="宋体"/>
          <w:b/>
          <w:bCs/>
          <w:color w:val="auto"/>
          <w:kern w:val="0"/>
          <w:szCs w:val="20"/>
          <w:highlight w:val="none"/>
          <w:lang w:bidi="ar"/>
        </w:rPr>
        <w:t>1.监理报酬清单说明</w:t>
      </w:r>
    </w:p>
    <w:p w14:paraId="03F9599D">
      <w:pPr>
        <w:spacing w:line="360" w:lineRule="auto"/>
        <w:ind w:left="-2" w:leftChars="-1" w:firstLine="1"/>
        <w:rPr>
          <w:rFonts w:ascii="Times New Roman" w:hAnsi="Times New Roman" w:eastAsia="Times New Roman" w:cs="Arial"/>
          <w:color w:val="auto"/>
          <w:szCs w:val="20"/>
          <w:highlight w:val="none"/>
        </w:rPr>
      </w:pPr>
      <w:r>
        <w:rPr>
          <w:rFonts w:ascii="Times New Roman" w:hAnsi="Times New Roman"/>
          <w:bCs/>
          <w:color w:val="auto"/>
          <w:szCs w:val="21"/>
          <w:highlight w:val="none"/>
        </w:rPr>
        <w:t>投标报价包括投标人中标后按照合同约定提供本招标工程正常监理服务所需费用</w:t>
      </w:r>
      <w:r>
        <w:rPr>
          <w:rFonts w:hint="eastAsia" w:ascii="Times New Roman" w:hAnsi="Times New Roman"/>
          <w:bCs/>
          <w:color w:val="auto"/>
          <w:szCs w:val="21"/>
          <w:highlight w:val="none"/>
        </w:rPr>
        <w:t>。</w:t>
      </w:r>
    </w:p>
    <w:p w14:paraId="6BF675F9">
      <w:pPr>
        <w:widowControl/>
        <w:spacing w:line="186" w:lineRule="exact"/>
        <w:ind w:left="-2" w:leftChars="-1" w:firstLine="1"/>
        <w:jc w:val="left"/>
        <w:rPr>
          <w:rFonts w:ascii="Times New Roman" w:hAnsi="Times New Roman" w:eastAsia="等线" w:cs="Arial"/>
          <w:color w:val="auto"/>
          <w:szCs w:val="20"/>
          <w:highlight w:val="none"/>
        </w:rPr>
      </w:pPr>
    </w:p>
    <w:p w14:paraId="476FB00F">
      <w:pPr>
        <w:widowControl/>
        <w:tabs>
          <w:tab w:val="left" w:pos="1040"/>
        </w:tabs>
        <w:spacing w:line="256" w:lineRule="exact"/>
        <w:ind w:left="-2" w:leftChars="-1" w:firstLine="1"/>
        <w:jc w:val="left"/>
        <w:rPr>
          <w:rFonts w:hint="eastAsia" w:ascii="Times New Roman" w:hAnsi="Times New Roman" w:cs="宋体"/>
          <w:b/>
          <w:bCs/>
          <w:color w:val="auto"/>
          <w:kern w:val="0"/>
          <w:szCs w:val="20"/>
          <w:highlight w:val="none"/>
          <w:lang w:bidi="ar"/>
        </w:rPr>
      </w:pPr>
      <w:r>
        <w:rPr>
          <w:rFonts w:hint="eastAsia" w:ascii="Times New Roman" w:hAnsi="Times New Roman" w:cs="宋体"/>
          <w:b/>
          <w:bCs/>
          <w:color w:val="auto"/>
          <w:kern w:val="0"/>
          <w:szCs w:val="20"/>
          <w:highlight w:val="none"/>
          <w:lang w:bidi="ar"/>
        </w:rPr>
        <w:t xml:space="preserve">2.监理报酬清单  </w:t>
      </w:r>
    </w:p>
    <w:p w14:paraId="15601EC5">
      <w:pPr>
        <w:widowControl/>
        <w:tabs>
          <w:tab w:val="left" w:pos="1040"/>
        </w:tabs>
        <w:spacing w:line="256" w:lineRule="exact"/>
        <w:ind w:left="780" w:right="630"/>
        <w:jc w:val="righ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单位：</w:t>
      </w:r>
      <w:r>
        <w:rPr>
          <w:rFonts w:hint="eastAsia" w:ascii="Times New Roman" w:hAnsi="Times New Roman"/>
          <w:color w:val="auto"/>
          <w:highlight w:val="none"/>
        </w:rPr>
        <w:t>人民币元</w:t>
      </w:r>
    </w:p>
    <w:tbl>
      <w:tblPr>
        <w:tblStyle w:val="15"/>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65"/>
        <w:gridCol w:w="2637"/>
        <w:gridCol w:w="1754"/>
        <w:gridCol w:w="1433"/>
      </w:tblGrid>
      <w:tr w14:paraId="764C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91C63CF">
            <w:pPr>
              <w:tabs>
                <w:tab w:val="left" w:pos="420"/>
                <w:tab w:val="left" w:pos="1050"/>
              </w:tabs>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2165" w:type="dxa"/>
            <w:vAlign w:val="center"/>
          </w:tcPr>
          <w:p w14:paraId="0F7C6007">
            <w:pPr>
              <w:tabs>
                <w:tab w:val="left" w:pos="1900"/>
              </w:tabs>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监理报酬分项名称</w:t>
            </w:r>
          </w:p>
        </w:tc>
        <w:tc>
          <w:tcPr>
            <w:tcW w:w="2637" w:type="dxa"/>
            <w:vAlign w:val="center"/>
          </w:tcPr>
          <w:p w14:paraId="57944C93">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计算依据、过程和公式</w:t>
            </w:r>
          </w:p>
        </w:tc>
        <w:tc>
          <w:tcPr>
            <w:tcW w:w="1754" w:type="dxa"/>
            <w:vAlign w:val="center"/>
          </w:tcPr>
          <w:p w14:paraId="0D09EF10">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金额（元）</w:t>
            </w:r>
          </w:p>
        </w:tc>
        <w:tc>
          <w:tcPr>
            <w:tcW w:w="1433" w:type="dxa"/>
            <w:vAlign w:val="center"/>
          </w:tcPr>
          <w:p w14:paraId="501DEE84">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r>
      <w:tr w14:paraId="0D2B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8A67A0A">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1BE1AAEC">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F8A83CB">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575EDB14">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3080E001">
            <w:pPr>
              <w:spacing w:line="440" w:lineRule="exact"/>
              <w:ind w:right="420"/>
              <w:jc w:val="center"/>
              <w:rPr>
                <w:rFonts w:hint="eastAsia" w:ascii="Times New Roman" w:hAnsi="Times New Roman" w:cs="宋体"/>
                <w:color w:val="auto"/>
                <w:szCs w:val="21"/>
                <w:highlight w:val="none"/>
              </w:rPr>
            </w:pPr>
          </w:p>
        </w:tc>
      </w:tr>
      <w:tr w14:paraId="2FA1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FEAA466">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781E77E2">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069730D2">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22BD28E8">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5F9387E7">
            <w:pPr>
              <w:spacing w:line="440" w:lineRule="exact"/>
              <w:ind w:right="420"/>
              <w:jc w:val="center"/>
              <w:rPr>
                <w:rFonts w:hint="eastAsia" w:ascii="Times New Roman" w:hAnsi="Times New Roman" w:cs="宋体"/>
                <w:color w:val="auto"/>
                <w:szCs w:val="21"/>
                <w:highlight w:val="none"/>
              </w:rPr>
            </w:pPr>
          </w:p>
        </w:tc>
      </w:tr>
      <w:tr w14:paraId="0751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125B041">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0D19F6DD">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28EAC05">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13408AC5">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020D17B8">
            <w:pPr>
              <w:spacing w:line="440" w:lineRule="exact"/>
              <w:ind w:right="420"/>
              <w:jc w:val="center"/>
              <w:rPr>
                <w:rFonts w:hint="eastAsia" w:ascii="Times New Roman" w:hAnsi="Times New Roman" w:cs="宋体"/>
                <w:color w:val="auto"/>
                <w:szCs w:val="21"/>
                <w:highlight w:val="none"/>
              </w:rPr>
            </w:pPr>
          </w:p>
        </w:tc>
      </w:tr>
      <w:tr w14:paraId="0014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23634E8">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498B64B3">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8CF5D04">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0BB6614F">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051FBE10">
            <w:pPr>
              <w:spacing w:line="440" w:lineRule="exact"/>
              <w:ind w:right="420"/>
              <w:jc w:val="center"/>
              <w:rPr>
                <w:rFonts w:hint="eastAsia" w:ascii="Times New Roman" w:hAnsi="Times New Roman" w:cs="宋体"/>
                <w:color w:val="auto"/>
                <w:szCs w:val="21"/>
                <w:highlight w:val="none"/>
              </w:rPr>
            </w:pPr>
          </w:p>
        </w:tc>
      </w:tr>
      <w:tr w14:paraId="76C4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0113047">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5348FB82">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C46954A">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33A2DB65">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71ED76EF">
            <w:pPr>
              <w:spacing w:line="440" w:lineRule="exact"/>
              <w:ind w:right="420"/>
              <w:jc w:val="center"/>
              <w:rPr>
                <w:rFonts w:hint="eastAsia" w:ascii="Times New Roman" w:hAnsi="Times New Roman" w:cs="宋体"/>
                <w:color w:val="auto"/>
                <w:szCs w:val="21"/>
                <w:highlight w:val="none"/>
              </w:rPr>
            </w:pPr>
          </w:p>
        </w:tc>
      </w:tr>
      <w:tr w14:paraId="53AD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0" w:type="dxa"/>
            <w:gridSpan w:val="3"/>
            <w:vAlign w:val="center"/>
          </w:tcPr>
          <w:p w14:paraId="6D2C7945">
            <w:pPr>
              <w:spacing w:line="440" w:lineRule="exact"/>
              <w:ind w:right="42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合计报价（元）</w:t>
            </w:r>
          </w:p>
        </w:tc>
        <w:tc>
          <w:tcPr>
            <w:tcW w:w="1754" w:type="dxa"/>
            <w:vAlign w:val="center"/>
          </w:tcPr>
          <w:p w14:paraId="23FABF3D">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6785C435">
            <w:pPr>
              <w:spacing w:line="440" w:lineRule="exact"/>
              <w:ind w:right="420"/>
              <w:jc w:val="center"/>
              <w:rPr>
                <w:rFonts w:hint="eastAsia" w:ascii="Times New Roman" w:hAnsi="Times New Roman" w:cs="宋体"/>
                <w:color w:val="auto"/>
                <w:szCs w:val="21"/>
                <w:highlight w:val="none"/>
              </w:rPr>
            </w:pPr>
          </w:p>
        </w:tc>
      </w:tr>
    </w:tbl>
    <w:p w14:paraId="67C7408C">
      <w:pPr>
        <w:spacing w:line="440" w:lineRule="exact"/>
        <w:ind w:right="420"/>
        <w:rPr>
          <w:rFonts w:hint="eastAsia" w:ascii="Times New Roman" w:hAnsi="Times New Roman" w:eastAsia="黑体"/>
          <w:color w:val="auto"/>
          <w:szCs w:val="21"/>
          <w:highlight w:val="none"/>
        </w:rPr>
      </w:pPr>
    </w:p>
    <w:p w14:paraId="64F25AB7">
      <w:pPr>
        <w:spacing w:line="440" w:lineRule="exact"/>
        <w:ind w:right="420"/>
        <w:rPr>
          <w:rFonts w:hint="eastAsia" w:ascii="Times New Roman" w:hAnsi="Times New Roman"/>
          <w:color w:val="auto"/>
          <w:szCs w:val="21"/>
          <w:highlight w:val="none"/>
        </w:rPr>
      </w:pPr>
    </w:p>
    <w:p w14:paraId="6EDB5F42">
      <w:pPr>
        <w:widowControl/>
        <w:kinsoku w:val="0"/>
        <w:autoSpaceDE w:val="0"/>
        <w:autoSpaceDN w:val="0"/>
        <w:adjustRightInd w:val="0"/>
        <w:snapToGrid w:val="0"/>
        <w:spacing w:before="91" w:line="359" w:lineRule="auto"/>
        <w:ind w:left="4125"/>
        <w:jc w:val="left"/>
        <w:textAlignment w:val="baseline"/>
        <w:rPr>
          <w:rFonts w:hint="eastAsia" w:ascii="Times New Roman" w:hAnsi="Times New Roman" w:cs="宋体"/>
          <w:snapToGrid w:val="0"/>
          <w:color w:val="auto"/>
          <w:kern w:val="0"/>
          <w:szCs w:val="21"/>
          <w:highlight w:val="none"/>
        </w:rPr>
      </w:pPr>
      <w:bookmarkStart w:id="1230" w:name="_Hlk152232031"/>
      <w:r>
        <w:rPr>
          <w:rFonts w:ascii="Times New Roman" w:hAnsi="Times New Roman" w:cs="宋体"/>
          <w:snapToGrid w:val="0"/>
          <w:color w:val="auto"/>
          <w:spacing w:val="1"/>
          <w:kern w:val="0"/>
          <w:szCs w:val="21"/>
          <w:highlight w:val="none"/>
        </w:rPr>
        <w:t>投  标</w:t>
      </w:r>
      <w:r>
        <w:rPr>
          <w:rFonts w:ascii="Times New Roman" w:hAnsi="Times New Roman" w:cs="宋体"/>
          <w:snapToGrid w:val="0"/>
          <w:color w:val="auto"/>
          <w:spacing w:val="6"/>
          <w:kern w:val="0"/>
          <w:szCs w:val="21"/>
          <w:highlight w:val="none"/>
        </w:rPr>
        <w:t xml:space="preserve">  </w:t>
      </w:r>
      <w:r>
        <w:rPr>
          <w:rFonts w:ascii="Times New Roman" w:hAnsi="Times New Roman" w:cs="宋体"/>
          <w:snapToGrid w:val="0"/>
          <w:color w:val="auto"/>
          <w:spacing w:val="1"/>
          <w:kern w:val="0"/>
          <w:szCs w:val="21"/>
          <w:highlight w:val="none"/>
        </w:rPr>
        <w:t>人</w:t>
      </w:r>
      <w:r>
        <w:rPr>
          <w:rFonts w:ascii="Times New Roman" w:hAnsi="Times New Roman" w:cs="宋体"/>
          <w:snapToGrid w:val="0"/>
          <w:color w:val="auto"/>
          <w:spacing w:val="-18"/>
          <w:kern w:val="0"/>
          <w:szCs w:val="21"/>
          <w:highlight w:val="none"/>
        </w:rPr>
        <w:t>：</w:t>
      </w:r>
      <w:r>
        <w:rPr>
          <w:rFonts w:ascii="Times New Roman" w:hAnsi="Times New Roman" w:cs="宋体"/>
          <w:snapToGrid w:val="0"/>
          <w:color w:val="auto"/>
          <w:spacing w:val="23"/>
          <w:kern w:val="0"/>
          <w:szCs w:val="21"/>
          <w:highlight w:val="none"/>
          <w:u w:val="single"/>
        </w:rPr>
        <w:t xml:space="preserve">     </w:t>
      </w:r>
      <w:r>
        <w:rPr>
          <w:rFonts w:hint="eastAsia" w:ascii="Times New Roman" w:hAnsi="Times New Roman" w:cs="宋体"/>
          <w:snapToGrid w:val="0"/>
          <w:color w:val="auto"/>
          <w:spacing w:val="-18"/>
          <w:kern w:val="0"/>
          <w:szCs w:val="21"/>
          <w:highlight w:val="none"/>
          <w:u w:val="single"/>
        </w:rPr>
        <w:t xml:space="preserve"> </w:t>
      </w:r>
      <w:r>
        <w:rPr>
          <w:rFonts w:ascii="Times New Roman" w:hAnsi="Times New Roman" w:cs="宋体"/>
          <w:snapToGrid w:val="0"/>
          <w:color w:val="auto"/>
          <w:spacing w:val="-18"/>
          <w:kern w:val="0"/>
          <w:szCs w:val="21"/>
          <w:highlight w:val="none"/>
          <w:u w:val="single"/>
        </w:rPr>
        <w:t xml:space="preserve">   </w:t>
      </w:r>
      <w:r>
        <w:rPr>
          <w:rFonts w:ascii="Times New Roman" w:hAnsi="Times New Roman" w:cs="宋体"/>
          <w:snapToGrid w:val="0"/>
          <w:color w:val="auto"/>
          <w:kern w:val="0"/>
          <w:szCs w:val="21"/>
          <w:highlight w:val="none"/>
          <w:u w:val="single"/>
        </w:rPr>
        <w:t xml:space="preserve">    </w:t>
      </w:r>
      <w:r>
        <w:rPr>
          <w:rFonts w:ascii="Times New Roman" w:hAnsi="Times New Roman" w:cs="宋体"/>
          <w:snapToGrid w:val="0"/>
          <w:color w:val="auto"/>
          <w:spacing w:val="-2"/>
          <w:kern w:val="0"/>
          <w:szCs w:val="21"/>
          <w:highlight w:val="none"/>
        </w:rPr>
        <w:t>（盖单位章）</w:t>
      </w:r>
    </w:p>
    <w:p w14:paraId="23146B80">
      <w:pPr>
        <w:spacing w:line="440" w:lineRule="exact"/>
        <w:ind w:firstLine="4095" w:firstLineChars="1950"/>
        <w:rPr>
          <w:rFonts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签章</w:t>
      </w:r>
      <w:r>
        <w:rPr>
          <w:rFonts w:ascii="Times New Roman" w:hAnsi="Times New Roman"/>
          <w:color w:val="auto"/>
          <w:szCs w:val="21"/>
          <w:highlight w:val="none"/>
        </w:rPr>
        <w:t>）</w:t>
      </w:r>
    </w:p>
    <w:p w14:paraId="59D1D98F">
      <w:pPr>
        <w:ind w:firstLine="4410" w:firstLineChars="2100"/>
        <w:rPr>
          <w:rFonts w:ascii="Times New Roman" w:hAnsi="Times New Roman"/>
          <w:snapToGrid w:val="0"/>
          <w:color w:val="auto"/>
          <w:highlight w:val="none"/>
        </w:rPr>
      </w:pPr>
      <w:r>
        <w:rPr>
          <w:rFonts w:ascii="Times New Roman" w:hAnsi="Times New Roman"/>
          <w:snapToGrid w:val="0"/>
          <w:color w:val="auto"/>
          <w:highlight w:val="none"/>
        </w:rPr>
        <w:t xml:space="preserve">      </w:t>
      </w:r>
    </w:p>
    <w:p w14:paraId="422CD0F1">
      <w:pPr>
        <w:spacing w:line="460" w:lineRule="exact"/>
        <w:jc w:val="right"/>
        <w:rPr>
          <w:rFonts w:ascii="Times New Roman" w:hAnsi="Times New Roman"/>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snapToGrid w:val="0"/>
          <w:color w:val="auto"/>
          <w:highlight w:val="none"/>
        </w:rPr>
        <w:t xml:space="preserve">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bookmarkEnd w:id="1230"/>
    </w:p>
    <w:p w14:paraId="6B4A2411">
      <w:pPr>
        <w:bidi w:val="0"/>
        <w:rPr>
          <w:rFonts w:hint="eastAsia" w:ascii="Times New Roman" w:hAnsi="Times New Roman"/>
          <w:color w:val="auto"/>
          <w:highlight w:val="none"/>
        </w:rPr>
      </w:pPr>
      <w:bookmarkStart w:id="1231" w:name="_Toc122603084"/>
    </w:p>
    <w:p w14:paraId="2AC1A421">
      <w:pPr>
        <w:bidi w:val="0"/>
        <w:rPr>
          <w:rFonts w:hint="eastAsia" w:ascii="Times New Roman" w:hAnsi="Times New Roman"/>
          <w:color w:val="auto"/>
          <w:highlight w:val="none"/>
        </w:rPr>
      </w:pPr>
    </w:p>
    <w:p w14:paraId="714D676E">
      <w:pPr>
        <w:bidi w:val="0"/>
        <w:rPr>
          <w:rFonts w:hint="eastAsia" w:ascii="Times New Roman" w:hAnsi="Times New Roman"/>
          <w:color w:val="auto"/>
          <w:highlight w:val="none"/>
        </w:rPr>
      </w:pPr>
    </w:p>
    <w:p w14:paraId="630D81F5">
      <w:pPr>
        <w:bidi w:val="0"/>
        <w:rPr>
          <w:rFonts w:hint="eastAsia" w:ascii="Times New Roman" w:hAnsi="Times New Roman"/>
          <w:color w:val="auto"/>
          <w:highlight w:val="none"/>
        </w:rPr>
      </w:pPr>
    </w:p>
    <w:p w14:paraId="33AE9A09">
      <w:pPr>
        <w:bidi w:val="0"/>
        <w:rPr>
          <w:rFonts w:hint="eastAsia" w:ascii="Times New Roman" w:hAnsi="Times New Roman"/>
          <w:color w:val="auto"/>
          <w:highlight w:val="none"/>
        </w:rPr>
      </w:pPr>
    </w:p>
    <w:p w14:paraId="7203E4FC">
      <w:pPr>
        <w:bidi w:val="0"/>
        <w:rPr>
          <w:rFonts w:hint="eastAsia" w:ascii="Times New Roman" w:hAnsi="Times New Roman"/>
          <w:color w:val="auto"/>
          <w:highlight w:val="none"/>
        </w:rPr>
      </w:pPr>
    </w:p>
    <w:p w14:paraId="0C42CBE3">
      <w:pPr>
        <w:bidi w:val="0"/>
        <w:rPr>
          <w:rFonts w:hint="eastAsia" w:ascii="Times New Roman" w:hAnsi="Times New Roman"/>
          <w:color w:val="auto"/>
          <w:highlight w:val="none"/>
        </w:rPr>
      </w:pPr>
    </w:p>
    <w:p w14:paraId="6DF1F65A">
      <w:pPr>
        <w:bidi w:val="0"/>
        <w:rPr>
          <w:rFonts w:hint="eastAsia" w:ascii="Times New Roman" w:hAnsi="Times New Roman"/>
          <w:color w:val="auto"/>
          <w:highlight w:val="none"/>
        </w:rPr>
      </w:pPr>
    </w:p>
    <w:p w14:paraId="2E247103">
      <w:pPr>
        <w:bidi w:val="0"/>
        <w:rPr>
          <w:rFonts w:hint="eastAsia" w:ascii="Times New Roman" w:hAnsi="Times New Roman"/>
          <w:color w:val="auto"/>
          <w:highlight w:val="none"/>
        </w:rPr>
      </w:pPr>
    </w:p>
    <w:p w14:paraId="7B250F1F">
      <w:pPr>
        <w:bidi w:val="0"/>
        <w:rPr>
          <w:rFonts w:hint="eastAsia" w:ascii="Times New Roman" w:hAnsi="Times New Roman"/>
          <w:color w:val="auto"/>
          <w:highlight w:val="none"/>
        </w:rPr>
      </w:pPr>
    </w:p>
    <w:p w14:paraId="2B488AE0">
      <w:pPr>
        <w:bidi w:val="0"/>
        <w:rPr>
          <w:rFonts w:hint="eastAsia" w:ascii="Times New Roman" w:hAnsi="Times New Roman"/>
          <w:color w:val="auto"/>
          <w:highlight w:val="none"/>
        </w:rPr>
      </w:pPr>
    </w:p>
    <w:p w14:paraId="0BFA2CB4">
      <w:pPr>
        <w:bidi w:val="0"/>
        <w:rPr>
          <w:rFonts w:hint="eastAsia" w:ascii="Times New Roman" w:hAnsi="Times New Roman"/>
          <w:color w:val="auto"/>
          <w:highlight w:val="none"/>
        </w:rPr>
      </w:pPr>
    </w:p>
    <w:p w14:paraId="6F3A8529">
      <w:pPr>
        <w:bidi w:val="0"/>
        <w:rPr>
          <w:rFonts w:hint="eastAsia" w:ascii="Times New Roman" w:hAnsi="Times New Roman"/>
          <w:color w:val="auto"/>
          <w:highlight w:val="none"/>
        </w:rPr>
      </w:pPr>
    </w:p>
    <w:p w14:paraId="7893DC22">
      <w:pPr>
        <w:pStyle w:val="21"/>
        <w:jc w:val="center"/>
        <w:rPr>
          <w:rFonts w:ascii="Times New Roman" w:hAnsi="Times New Roman"/>
          <w:color w:val="auto"/>
          <w:szCs w:val="28"/>
          <w:highlight w:val="none"/>
        </w:rPr>
      </w:pPr>
      <w:bookmarkStart w:id="1232" w:name="_Toc256000199"/>
      <w:bookmarkStart w:id="1233" w:name="_Toc256000417"/>
      <w:r>
        <w:rPr>
          <w:rFonts w:hint="default" w:ascii="Times New Roman" w:hAnsi="Times New Roman"/>
          <w:color w:val="auto"/>
          <w:highlight w:val="none"/>
        </w:rPr>
        <w:t>六</w:t>
      </w:r>
      <w:r>
        <w:rPr>
          <w:rFonts w:hint="eastAsia" w:ascii="Times New Roman" w:hAnsi="Times New Roman"/>
          <w:color w:val="auto"/>
          <w:highlight w:val="none"/>
        </w:rPr>
        <w:t>、资格审查资料</w:t>
      </w:r>
      <w:bookmarkEnd w:id="1231"/>
      <w:bookmarkEnd w:id="1232"/>
      <w:bookmarkEnd w:id="1233"/>
    </w:p>
    <w:p w14:paraId="70F27921">
      <w:pPr>
        <w:rPr>
          <w:rFonts w:ascii="Times New Roman" w:hAnsi="Times New Roman"/>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p>
    <w:p w14:paraId="05CB37C8">
      <w:pPr>
        <w:bidi w:val="0"/>
        <w:rPr>
          <w:rFonts w:hint="default" w:ascii="Times New Roman" w:hAnsi="Times New Roman"/>
          <w:color w:val="auto"/>
          <w:highlight w:val="none"/>
        </w:rPr>
      </w:pPr>
      <w:bookmarkStart w:id="1234" w:name="_Toc122603085"/>
    </w:p>
    <w:p w14:paraId="5D8839D3">
      <w:pPr>
        <w:bidi w:val="0"/>
        <w:rPr>
          <w:rFonts w:hint="default" w:ascii="Times New Roman" w:hAnsi="Times New Roman"/>
          <w:color w:val="auto"/>
          <w:highlight w:val="none"/>
        </w:rPr>
      </w:pPr>
    </w:p>
    <w:p w14:paraId="40B1D56A">
      <w:pPr>
        <w:bidi w:val="0"/>
        <w:rPr>
          <w:rFonts w:hint="default" w:ascii="Times New Roman" w:hAnsi="Times New Roman"/>
          <w:color w:val="auto"/>
          <w:highlight w:val="none"/>
        </w:rPr>
      </w:pPr>
    </w:p>
    <w:p w14:paraId="28A864B6">
      <w:pPr>
        <w:bidi w:val="0"/>
        <w:rPr>
          <w:rFonts w:hint="default" w:ascii="Times New Roman" w:hAnsi="Times New Roman"/>
          <w:color w:val="auto"/>
          <w:highlight w:val="none"/>
        </w:rPr>
      </w:pPr>
    </w:p>
    <w:p w14:paraId="18DEACEF">
      <w:pPr>
        <w:bidi w:val="0"/>
        <w:rPr>
          <w:rFonts w:hint="default" w:ascii="Times New Roman" w:hAnsi="Times New Roman"/>
          <w:color w:val="auto"/>
          <w:highlight w:val="none"/>
        </w:rPr>
      </w:pPr>
    </w:p>
    <w:p w14:paraId="76DA28A5">
      <w:pPr>
        <w:bidi w:val="0"/>
        <w:rPr>
          <w:rFonts w:hint="default" w:ascii="Times New Roman" w:hAnsi="Times New Roman"/>
          <w:color w:val="auto"/>
          <w:highlight w:val="none"/>
        </w:rPr>
      </w:pPr>
    </w:p>
    <w:p w14:paraId="4B4100B3">
      <w:pPr>
        <w:bidi w:val="0"/>
        <w:rPr>
          <w:rFonts w:hint="default" w:ascii="Times New Roman" w:hAnsi="Times New Roman"/>
          <w:color w:val="auto"/>
          <w:highlight w:val="none"/>
        </w:rPr>
      </w:pPr>
    </w:p>
    <w:p w14:paraId="07318AA4">
      <w:pPr>
        <w:bidi w:val="0"/>
        <w:rPr>
          <w:rFonts w:hint="default" w:ascii="Times New Roman" w:hAnsi="Times New Roman"/>
          <w:color w:val="auto"/>
          <w:highlight w:val="none"/>
        </w:rPr>
      </w:pPr>
    </w:p>
    <w:p w14:paraId="2A24EAC0">
      <w:pPr>
        <w:bidi w:val="0"/>
        <w:rPr>
          <w:rFonts w:hint="default" w:ascii="Times New Roman" w:hAnsi="Times New Roman"/>
          <w:color w:val="auto"/>
          <w:highlight w:val="none"/>
        </w:rPr>
      </w:pPr>
    </w:p>
    <w:p w14:paraId="7B456455">
      <w:pPr>
        <w:bidi w:val="0"/>
        <w:rPr>
          <w:rFonts w:hint="default" w:ascii="Times New Roman" w:hAnsi="Times New Roman"/>
          <w:color w:val="auto"/>
          <w:highlight w:val="none"/>
        </w:rPr>
      </w:pPr>
    </w:p>
    <w:p w14:paraId="5C7BA263">
      <w:pPr>
        <w:bidi w:val="0"/>
        <w:rPr>
          <w:rFonts w:hint="default" w:ascii="Times New Roman" w:hAnsi="Times New Roman"/>
          <w:color w:val="auto"/>
          <w:highlight w:val="none"/>
        </w:rPr>
      </w:pPr>
    </w:p>
    <w:p w14:paraId="44D4C1D4">
      <w:pPr>
        <w:bidi w:val="0"/>
        <w:rPr>
          <w:rFonts w:hint="default" w:ascii="Times New Roman" w:hAnsi="Times New Roman"/>
          <w:color w:val="auto"/>
          <w:highlight w:val="none"/>
        </w:rPr>
      </w:pPr>
    </w:p>
    <w:p w14:paraId="462E6013">
      <w:pPr>
        <w:bidi w:val="0"/>
        <w:rPr>
          <w:rFonts w:hint="default" w:ascii="Times New Roman" w:hAnsi="Times New Roman"/>
          <w:color w:val="auto"/>
          <w:highlight w:val="none"/>
        </w:rPr>
      </w:pPr>
    </w:p>
    <w:p w14:paraId="7CCD77E2">
      <w:pPr>
        <w:bidi w:val="0"/>
        <w:rPr>
          <w:rFonts w:hint="default" w:ascii="Times New Roman" w:hAnsi="Times New Roman"/>
          <w:color w:val="auto"/>
          <w:highlight w:val="none"/>
        </w:rPr>
      </w:pPr>
    </w:p>
    <w:p w14:paraId="1A67A0F4">
      <w:pPr>
        <w:bidi w:val="0"/>
        <w:rPr>
          <w:rFonts w:hint="default" w:ascii="Times New Roman" w:hAnsi="Times New Roman"/>
          <w:color w:val="auto"/>
          <w:highlight w:val="none"/>
        </w:rPr>
      </w:pPr>
    </w:p>
    <w:p w14:paraId="736B670A">
      <w:pPr>
        <w:pStyle w:val="23"/>
        <w:jc w:val="center"/>
        <w:rPr>
          <w:rFonts w:ascii="Times New Roman" w:hAnsi="Times New Roman"/>
          <w:color w:val="auto"/>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bookmarkStart w:id="1235" w:name="_Toc256000418"/>
      <w:bookmarkStart w:id="1236" w:name="_Toc256000200"/>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一</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投标人基本情况</w:t>
      </w:r>
      <w:bookmarkEnd w:id="1234"/>
      <w:bookmarkEnd w:id="1235"/>
      <w:bookmarkEnd w:id="1236"/>
    </w:p>
    <w:p w14:paraId="0DE496D9">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1237" w:name="_Toc256000201"/>
      <w:bookmarkStart w:id="1238" w:name="_Toc122603086"/>
      <w:bookmarkStart w:id="1239" w:name="_Toc256000419"/>
      <w:r>
        <w:rPr>
          <w:rFonts w:hint="eastAsia" w:ascii="Times New Roman" w:hAnsi="Times New Roman"/>
          <w:color w:val="auto"/>
          <w:szCs w:val="24"/>
          <w:highlight w:val="none"/>
          <w:lang w:val="en-US" w:eastAsia="zh-CN"/>
        </w:rPr>
        <w:t xml:space="preserve">1-1 </w:t>
      </w:r>
      <w:r>
        <w:rPr>
          <w:rFonts w:hint="eastAsia" w:ascii="Times New Roman" w:hAnsi="Times New Roman"/>
          <w:color w:val="auto"/>
          <w:szCs w:val="24"/>
          <w:highlight w:val="none"/>
        </w:rPr>
        <w:t>投标人基本情况表</w:t>
      </w:r>
      <w:bookmarkEnd w:id="1237"/>
      <w:bookmarkEnd w:id="1238"/>
      <w:bookmarkEnd w:id="1239"/>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20A0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5DB694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投标人名称</w:t>
            </w:r>
          </w:p>
        </w:tc>
        <w:tc>
          <w:tcPr>
            <w:tcW w:w="6882" w:type="dxa"/>
            <w:gridSpan w:val="8"/>
            <w:vAlign w:val="center"/>
          </w:tcPr>
          <w:p w14:paraId="615C6410">
            <w:pPr>
              <w:jc w:val="center"/>
              <w:rPr>
                <w:rFonts w:hint="eastAsia" w:ascii="Times New Roman" w:hAnsi="Times New Roman" w:cs="宋体"/>
                <w:color w:val="auto"/>
                <w:szCs w:val="21"/>
                <w:highlight w:val="none"/>
              </w:rPr>
            </w:pPr>
          </w:p>
        </w:tc>
      </w:tr>
      <w:tr w14:paraId="1927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8C5E62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注册地址</w:t>
            </w:r>
          </w:p>
        </w:tc>
        <w:tc>
          <w:tcPr>
            <w:tcW w:w="3245" w:type="dxa"/>
            <w:gridSpan w:val="4"/>
            <w:vAlign w:val="center"/>
          </w:tcPr>
          <w:p w14:paraId="1C0DDA5E">
            <w:pPr>
              <w:jc w:val="center"/>
              <w:rPr>
                <w:rFonts w:hint="eastAsia" w:ascii="Times New Roman" w:hAnsi="Times New Roman" w:cs="宋体"/>
                <w:color w:val="auto"/>
                <w:szCs w:val="21"/>
                <w:highlight w:val="none"/>
              </w:rPr>
            </w:pPr>
          </w:p>
        </w:tc>
        <w:tc>
          <w:tcPr>
            <w:tcW w:w="1195" w:type="dxa"/>
            <w:vAlign w:val="center"/>
          </w:tcPr>
          <w:p w14:paraId="491FC41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邮政编码</w:t>
            </w:r>
          </w:p>
        </w:tc>
        <w:tc>
          <w:tcPr>
            <w:tcW w:w="2442" w:type="dxa"/>
            <w:gridSpan w:val="3"/>
            <w:vAlign w:val="center"/>
          </w:tcPr>
          <w:p w14:paraId="51F1505B">
            <w:pPr>
              <w:jc w:val="center"/>
              <w:rPr>
                <w:rFonts w:hint="eastAsia" w:ascii="Times New Roman" w:hAnsi="Times New Roman" w:cs="宋体"/>
                <w:color w:val="auto"/>
                <w:szCs w:val="21"/>
                <w:highlight w:val="none"/>
              </w:rPr>
            </w:pPr>
          </w:p>
        </w:tc>
      </w:tr>
      <w:tr w14:paraId="057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1140BE6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联系方式</w:t>
            </w:r>
          </w:p>
        </w:tc>
        <w:tc>
          <w:tcPr>
            <w:tcW w:w="868" w:type="dxa"/>
            <w:vAlign w:val="center"/>
          </w:tcPr>
          <w:p w14:paraId="2A85C63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联系人</w:t>
            </w:r>
          </w:p>
        </w:tc>
        <w:tc>
          <w:tcPr>
            <w:tcW w:w="2377" w:type="dxa"/>
            <w:gridSpan w:val="3"/>
            <w:vAlign w:val="center"/>
          </w:tcPr>
          <w:p w14:paraId="519EE972">
            <w:pPr>
              <w:jc w:val="center"/>
              <w:rPr>
                <w:rFonts w:hint="eastAsia" w:ascii="Times New Roman" w:hAnsi="Times New Roman" w:cs="宋体"/>
                <w:color w:val="auto"/>
                <w:szCs w:val="21"/>
                <w:highlight w:val="none"/>
              </w:rPr>
            </w:pPr>
          </w:p>
        </w:tc>
        <w:tc>
          <w:tcPr>
            <w:tcW w:w="1195" w:type="dxa"/>
            <w:vAlign w:val="center"/>
          </w:tcPr>
          <w:p w14:paraId="72C8913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  话</w:t>
            </w:r>
          </w:p>
        </w:tc>
        <w:tc>
          <w:tcPr>
            <w:tcW w:w="2442" w:type="dxa"/>
            <w:gridSpan w:val="3"/>
            <w:vAlign w:val="center"/>
          </w:tcPr>
          <w:p w14:paraId="1BBEEEDD">
            <w:pPr>
              <w:jc w:val="center"/>
              <w:rPr>
                <w:rFonts w:hint="eastAsia" w:ascii="Times New Roman" w:hAnsi="Times New Roman" w:cs="宋体"/>
                <w:color w:val="auto"/>
                <w:szCs w:val="21"/>
                <w:highlight w:val="none"/>
              </w:rPr>
            </w:pPr>
          </w:p>
        </w:tc>
      </w:tr>
      <w:tr w14:paraId="3AF8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780A5345">
            <w:pPr>
              <w:jc w:val="center"/>
              <w:rPr>
                <w:rFonts w:hint="eastAsia" w:ascii="Times New Roman" w:hAnsi="Times New Roman" w:cs="宋体"/>
                <w:color w:val="auto"/>
                <w:szCs w:val="21"/>
                <w:highlight w:val="none"/>
              </w:rPr>
            </w:pPr>
          </w:p>
        </w:tc>
        <w:tc>
          <w:tcPr>
            <w:tcW w:w="868" w:type="dxa"/>
            <w:vAlign w:val="center"/>
          </w:tcPr>
          <w:p w14:paraId="78C7C33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传  真</w:t>
            </w:r>
          </w:p>
        </w:tc>
        <w:tc>
          <w:tcPr>
            <w:tcW w:w="2377" w:type="dxa"/>
            <w:gridSpan w:val="3"/>
            <w:vAlign w:val="center"/>
          </w:tcPr>
          <w:p w14:paraId="77664BE8">
            <w:pPr>
              <w:jc w:val="center"/>
              <w:rPr>
                <w:rFonts w:hint="eastAsia" w:ascii="Times New Roman" w:hAnsi="Times New Roman" w:cs="宋体"/>
                <w:color w:val="auto"/>
                <w:szCs w:val="21"/>
                <w:highlight w:val="none"/>
              </w:rPr>
            </w:pPr>
          </w:p>
        </w:tc>
        <w:tc>
          <w:tcPr>
            <w:tcW w:w="1195" w:type="dxa"/>
            <w:vAlign w:val="center"/>
          </w:tcPr>
          <w:p w14:paraId="7097120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网  址</w:t>
            </w:r>
          </w:p>
        </w:tc>
        <w:tc>
          <w:tcPr>
            <w:tcW w:w="2442" w:type="dxa"/>
            <w:gridSpan w:val="3"/>
            <w:vAlign w:val="center"/>
          </w:tcPr>
          <w:p w14:paraId="3FE031A3">
            <w:pPr>
              <w:jc w:val="center"/>
              <w:rPr>
                <w:rFonts w:hint="eastAsia" w:ascii="Times New Roman" w:hAnsi="Times New Roman" w:cs="宋体"/>
                <w:color w:val="auto"/>
                <w:szCs w:val="21"/>
                <w:highlight w:val="none"/>
              </w:rPr>
            </w:pPr>
          </w:p>
        </w:tc>
      </w:tr>
      <w:tr w14:paraId="7688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78EE2D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组织结构</w:t>
            </w:r>
          </w:p>
        </w:tc>
        <w:tc>
          <w:tcPr>
            <w:tcW w:w="6882" w:type="dxa"/>
            <w:gridSpan w:val="8"/>
            <w:vAlign w:val="center"/>
          </w:tcPr>
          <w:p w14:paraId="4B36F441">
            <w:pPr>
              <w:jc w:val="center"/>
              <w:rPr>
                <w:rFonts w:hint="eastAsia" w:ascii="Times New Roman" w:hAnsi="Times New Roman" w:cs="宋体"/>
                <w:color w:val="auto"/>
                <w:szCs w:val="21"/>
                <w:highlight w:val="none"/>
              </w:rPr>
            </w:pPr>
          </w:p>
        </w:tc>
      </w:tr>
      <w:tr w14:paraId="3C2B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907F1C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法定代表人</w:t>
            </w:r>
          </w:p>
        </w:tc>
        <w:tc>
          <w:tcPr>
            <w:tcW w:w="868" w:type="dxa"/>
            <w:vAlign w:val="center"/>
          </w:tcPr>
          <w:p w14:paraId="553F9BA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姓名</w:t>
            </w:r>
          </w:p>
        </w:tc>
        <w:tc>
          <w:tcPr>
            <w:tcW w:w="1109" w:type="dxa"/>
            <w:vAlign w:val="center"/>
          </w:tcPr>
          <w:p w14:paraId="75D3AB05">
            <w:pPr>
              <w:jc w:val="center"/>
              <w:rPr>
                <w:rFonts w:hint="eastAsia" w:ascii="Times New Roman" w:hAnsi="Times New Roman" w:cs="宋体"/>
                <w:color w:val="auto"/>
                <w:szCs w:val="21"/>
                <w:highlight w:val="none"/>
              </w:rPr>
            </w:pPr>
          </w:p>
        </w:tc>
        <w:tc>
          <w:tcPr>
            <w:tcW w:w="1238" w:type="dxa"/>
            <w:vAlign w:val="center"/>
          </w:tcPr>
          <w:p w14:paraId="0584F0B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技术职称</w:t>
            </w:r>
          </w:p>
        </w:tc>
        <w:tc>
          <w:tcPr>
            <w:tcW w:w="1546" w:type="dxa"/>
            <w:gridSpan w:val="3"/>
            <w:vAlign w:val="center"/>
          </w:tcPr>
          <w:p w14:paraId="2CE06AE4">
            <w:pPr>
              <w:jc w:val="center"/>
              <w:rPr>
                <w:rFonts w:hint="eastAsia" w:ascii="Times New Roman" w:hAnsi="Times New Roman" w:cs="宋体"/>
                <w:color w:val="auto"/>
                <w:szCs w:val="21"/>
                <w:highlight w:val="none"/>
              </w:rPr>
            </w:pPr>
          </w:p>
        </w:tc>
        <w:tc>
          <w:tcPr>
            <w:tcW w:w="871" w:type="dxa"/>
            <w:vAlign w:val="center"/>
          </w:tcPr>
          <w:p w14:paraId="6E4501B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电话</w:t>
            </w:r>
          </w:p>
        </w:tc>
        <w:tc>
          <w:tcPr>
            <w:tcW w:w="1250" w:type="dxa"/>
            <w:vAlign w:val="center"/>
          </w:tcPr>
          <w:p w14:paraId="6C7BA727">
            <w:pPr>
              <w:jc w:val="center"/>
              <w:rPr>
                <w:rFonts w:hint="eastAsia" w:ascii="Times New Roman" w:hAnsi="Times New Roman" w:cs="宋体"/>
                <w:color w:val="auto"/>
                <w:szCs w:val="21"/>
                <w:highlight w:val="none"/>
              </w:rPr>
            </w:pPr>
          </w:p>
        </w:tc>
      </w:tr>
      <w:tr w14:paraId="1EA6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BBF9CE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技术负责人</w:t>
            </w:r>
          </w:p>
        </w:tc>
        <w:tc>
          <w:tcPr>
            <w:tcW w:w="868" w:type="dxa"/>
            <w:vAlign w:val="center"/>
          </w:tcPr>
          <w:p w14:paraId="71E17903">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姓名</w:t>
            </w:r>
          </w:p>
        </w:tc>
        <w:tc>
          <w:tcPr>
            <w:tcW w:w="1109" w:type="dxa"/>
            <w:vAlign w:val="center"/>
          </w:tcPr>
          <w:p w14:paraId="53B17033">
            <w:pPr>
              <w:jc w:val="center"/>
              <w:rPr>
                <w:rFonts w:hint="eastAsia" w:ascii="Times New Roman" w:hAnsi="Times New Roman" w:cs="宋体"/>
                <w:color w:val="auto"/>
                <w:szCs w:val="21"/>
                <w:highlight w:val="none"/>
              </w:rPr>
            </w:pPr>
          </w:p>
        </w:tc>
        <w:tc>
          <w:tcPr>
            <w:tcW w:w="1238" w:type="dxa"/>
            <w:vAlign w:val="center"/>
          </w:tcPr>
          <w:p w14:paraId="726BC62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技术职称</w:t>
            </w:r>
          </w:p>
        </w:tc>
        <w:tc>
          <w:tcPr>
            <w:tcW w:w="1546" w:type="dxa"/>
            <w:gridSpan w:val="3"/>
            <w:vAlign w:val="center"/>
          </w:tcPr>
          <w:p w14:paraId="2499F3B4">
            <w:pPr>
              <w:jc w:val="center"/>
              <w:rPr>
                <w:rFonts w:hint="eastAsia" w:ascii="Times New Roman" w:hAnsi="Times New Roman" w:cs="宋体"/>
                <w:color w:val="auto"/>
                <w:szCs w:val="21"/>
                <w:highlight w:val="none"/>
              </w:rPr>
            </w:pPr>
          </w:p>
        </w:tc>
        <w:tc>
          <w:tcPr>
            <w:tcW w:w="871" w:type="dxa"/>
            <w:vAlign w:val="center"/>
          </w:tcPr>
          <w:p w14:paraId="48D0446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电话</w:t>
            </w:r>
          </w:p>
        </w:tc>
        <w:tc>
          <w:tcPr>
            <w:tcW w:w="1250" w:type="dxa"/>
            <w:vAlign w:val="center"/>
          </w:tcPr>
          <w:p w14:paraId="73C7E7EE">
            <w:pPr>
              <w:jc w:val="center"/>
              <w:rPr>
                <w:rFonts w:hint="eastAsia" w:ascii="Times New Roman" w:hAnsi="Times New Roman" w:cs="宋体"/>
                <w:color w:val="auto"/>
                <w:szCs w:val="21"/>
                <w:highlight w:val="none"/>
              </w:rPr>
            </w:pPr>
          </w:p>
        </w:tc>
      </w:tr>
      <w:tr w14:paraId="6AA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E42ACE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成立时间</w:t>
            </w:r>
          </w:p>
        </w:tc>
        <w:tc>
          <w:tcPr>
            <w:tcW w:w="1977" w:type="dxa"/>
            <w:gridSpan w:val="2"/>
            <w:vAlign w:val="center"/>
          </w:tcPr>
          <w:p w14:paraId="382F7558">
            <w:pPr>
              <w:jc w:val="center"/>
              <w:rPr>
                <w:rFonts w:hint="eastAsia" w:ascii="Times New Roman" w:hAnsi="Times New Roman" w:cs="宋体"/>
                <w:color w:val="auto"/>
                <w:szCs w:val="21"/>
                <w:highlight w:val="none"/>
              </w:rPr>
            </w:pPr>
          </w:p>
        </w:tc>
        <w:tc>
          <w:tcPr>
            <w:tcW w:w="4905" w:type="dxa"/>
            <w:gridSpan w:val="6"/>
            <w:vAlign w:val="center"/>
          </w:tcPr>
          <w:p w14:paraId="4E45469F">
            <w:pP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员工总人数：</w:t>
            </w:r>
          </w:p>
        </w:tc>
      </w:tr>
      <w:tr w14:paraId="33A1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11EB7E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企业资质等级</w:t>
            </w:r>
          </w:p>
        </w:tc>
        <w:tc>
          <w:tcPr>
            <w:tcW w:w="1977" w:type="dxa"/>
            <w:gridSpan w:val="2"/>
            <w:vAlign w:val="center"/>
          </w:tcPr>
          <w:p w14:paraId="5D8A5BD8">
            <w:pPr>
              <w:jc w:val="center"/>
              <w:rPr>
                <w:rFonts w:hint="eastAsia" w:ascii="Times New Roman" w:hAnsi="Times New Roman" w:cs="宋体"/>
                <w:color w:val="auto"/>
                <w:szCs w:val="21"/>
                <w:highlight w:val="none"/>
              </w:rPr>
            </w:pPr>
          </w:p>
        </w:tc>
        <w:tc>
          <w:tcPr>
            <w:tcW w:w="1238" w:type="dxa"/>
            <w:vMerge w:val="restart"/>
            <w:vAlign w:val="center"/>
          </w:tcPr>
          <w:p w14:paraId="7A286DE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其中</w:t>
            </w:r>
          </w:p>
        </w:tc>
        <w:tc>
          <w:tcPr>
            <w:tcW w:w="1546" w:type="dxa"/>
            <w:gridSpan w:val="3"/>
            <w:vAlign w:val="center"/>
          </w:tcPr>
          <w:p w14:paraId="167B3EF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高级职称人员</w:t>
            </w:r>
          </w:p>
        </w:tc>
        <w:tc>
          <w:tcPr>
            <w:tcW w:w="2121" w:type="dxa"/>
            <w:gridSpan w:val="2"/>
            <w:vAlign w:val="center"/>
          </w:tcPr>
          <w:p w14:paraId="372D77D7">
            <w:pPr>
              <w:jc w:val="center"/>
              <w:rPr>
                <w:rFonts w:hint="eastAsia" w:ascii="Times New Roman" w:hAnsi="Times New Roman" w:cs="宋体"/>
                <w:color w:val="auto"/>
                <w:szCs w:val="21"/>
                <w:highlight w:val="none"/>
              </w:rPr>
            </w:pPr>
          </w:p>
        </w:tc>
      </w:tr>
      <w:tr w14:paraId="2EC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74DF4D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营业执照号</w:t>
            </w:r>
          </w:p>
        </w:tc>
        <w:tc>
          <w:tcPr>
            <w:tcW w:w="1977" w:type="dxa"/>
            <w:gridSpan w:val="2"/>
            <w:vAlign w:val="center"/>
          </w:tcPr>
          <w:p w14:paraId="47ECE970">
            <w:pPr>
              <w:jc w:val="center"/>
              <w:rPr>
                <w:rFonts w:hint="eastAsia" w:ascii="Times New Roman" w:hAnsi="Times New Roman" w:cs="宋体"/>
                <w:color w:val="auto"/>
                <w:szCs w:val="21"/>
                <w:highlight w:val="none"/>
              </w:rPr>
            </w:pPr>
          </w:p>
        </w:tc>
        <w:tc>
          <w:tcPr>
            <w:tcW w:w="1238" w:type="dxa"/>
            <w:vMerge w:val="continue"/>
            <w:vAlign w:val="center"/>
          </w:tcPr>
          <w:p w14:paraId="43822776">
            <w:pPr>
              <w:jc w:val="center"/>
              <w:rPr>
                <w:rFonts w:hint="eastAsia" w:ascii="Times New Roman" w:hAnsi="Times New Roman" w:cs="宋体"/>
                <w:color w:val="auto"/>
                <w:szCs w:val="21"/>
                <w:highlight w:val="none"/>
              </w:rPr>
            </w:pPr>
          </w:p>
        </w:tc>
        <w:tc>
          <w:tcPr>
            <w:tcW w:w="1546" w:type="dxa"/>
            <w:gridSpan w:val="3"/>
            <w:vAlign w:val="center"/>
          </w:tcPr>
          <w:p w14:paraId="3684BF6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中级职称人员</w:t>
            </w:r>
          </w:p>
        </w:tc>
        <w:tc>
          <w:tcPr>
            <w:tcW w:w="2121" w:type="dxa"/>
            <w:gridSpan w:val="2"/>
            <w:vAlign w:val="center"/>
          </w:tcPr>
          <w:p w14:paraId="479F481C">
            <w:pPr>
              <w:jc w:val="center"/>
              <w:rPr>
                <w:rFonts w:hint="eastAsia" w:ascii="Times New Roman" w:hAnsi="Times New Roman" w:cs="宋体"/>
                <w:color w:val="auto"/>
                <w:szCs w:val="21"/>
                <w:highlight w:val="none"/>
              </w:rPr>
            </w:pPr>
          </w:p>
        </w:tc>
      </w:tr>
      <w:tr w14:paraId="10FD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4F8F90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注册资金</w:t>
            </w:r>
          </w:p>
        </w:tc>
        <w:tc>
          <w:tcPr>
            <w:tcW w:w="1977" w:type="dxa"/>
            <w:gridSpan w:val="2"/>
            <w:vAlign w:val="center"/>
          </w:tcPr>
          <w:p w14:paraId="60E1D72C">
            <w:pPr>
              <w:jc w:val="center"/>
              <w:rPr>
                <w:rFonts w:hint="eastAsia" w:ascii="Times New Roman" w:hAnsi="Times New Roman" w:cs="宋体"/>
                <w:color w:val="auto"/>
                <w:szCs w:val="21"/>
                <w:highlight w:val="none"/>
              </w:rPr>
            </w:pPr>
          </w:p>
        </w:tc>
        <w:tc>
          <w:tcPr>
            <w:tcW w:w="1238" w:type="dxa"/>
            <w:vMerge w:val="continue"/>
            <w:vAlign w:val="center"/>
          </w:tcPr>
          <w:p w14:paraId="01D27386">
            <w:pPr>
              <w:jc w:val="center"/>
              <w:rPr>
                <w:rFonts w:hint="eastAsia" w:ascii="Times New Roman" w:hAnsi="Times New Roman" w:cs="宋体"/>
                <w:color w:val="auto"/>
                <w:szCs w:val="21"/>
                <w:highlight w:val="none"/>
              </w:rPr>
            </w:pPr>
          </w:p>
        </w:tc>
        <w:tc>
          <w:tcPr>
            <w:tcW w:w="1546" w:type="dxa"/>
            <w:gridSpan w:val="3"/>
            <w:vAlign w:val="center"/>
          </w:tcPr>
          <w:p w14:paraId="69B7285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初级职称人员</w:t>
            </w:r>
          </w:p>
        </w:tc>
        <w:tc>
          <w:tcPr>
            <w:tcW w:w="2121" w:type="dxa"/>
            <w:gridSpan w:val="2"/>
            <w:vAlign w:val="center"/>
          </w:tcPr>
          <w:p w14:paraId="3E0DB1E5">
            <w:pPr>
              <w:jc w:val="center"/>
              <w:rPr>
                <w:rFonts w:hint="eastAsia" w:ascii="Times New Roman" w:hAnsi="Times New Roman" w:cs="宋体"/>
                <w:color w:val="auto"/>
                <w:szCs w:val="21"/>
                <w:highlight w:val="none"/>
              </w:rPr>
            </w:pPr>
          </w:p>
        </w:tc>
      </w:tr>
      <w:tr w14:paraId="13AA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D8C5CD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基本账户</w:t>
            </w:r>
          </w:p>
          <w:p w14:paraId="3AAAA32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开户银行</w:t>
            </w:r>
          </w:p>
        </w:tc>
        <w:tc>
          <w:tcPr>
            <w:tcW w:w="1977" w:type="dxa"/>
            <w:gridSpan w:val="2"/>
            <w:vAlign w:val="center"/>
          </w:tcPr>
          <w:p w14:paraId="04DFE327">
            <w:pPr>
              <w:jc w:val="center"/>
              <w:rPr>
                <w:rFonts w:hint="eastAsia" w:ascii="Times New Roman" w:hAnsi="Times New Roman" w:cs="宋体"/>
                <w:color w:val="auto"/>
                <w:szCs w:val="21"/>
                <w:highlight w:val="none"/>
              </w:rPr>
            </w:pPr>
          </w:p>
        </w:tc>
        <w:tc>
          <w:tcPr>
            <w:tcW w:w="1238" w:type="dxa"/>
            <w:vMerge w:val="continue"/>
            <w:vAlign w:val="center"/>
          </w:tcPr>
          <w:p w14:paraId="05526A55">
            <w:pPr>
              <w:jc w:val="center"/>
              <w:rPr>
                <w:rFonts w:hint="eastAsia" w:ascii="Times New Roman" w:hAnsi="Times New Roman" w:cs="宋体"/>
                <w:color w:val="auto"/>
                <w:szCs w:val="21"/>
                <w:highlight w:val="none"/>
              </w:rPr>
            </w:pPr>
          </w:p>
        </w:tc>
        <w:tc>
          <w:tcPr>
            <w:tcW w:w="1546" w:type="dxa"/>
            <w:gridSpan w:val="3"/>
            <w:vAlign w:val="center"/>
          </w:tcPr>
          <w:p w14:paraId="06014DF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各类注册人员</w:t>
            </w:r>
          </w:p>
        </w:tc>
        <w:tc>
          <w:tcPr>
            <w:tcW w:w="2121" w:type="dxa"/>
            <w:gridSpan w:val="2"/>
            <w:vAlign w:val="center"/>
          </w:tcPr>
          <w:p w14:paraId="4C8B1FD7">
            <w:pPr>
              <w:jc w:val="center"/>
              <w:rPr>
                <w:rFonts w:hint="eastAsia" w:ascii="Times New Roman" w:hAnsi="Times New Roman" w:cs="宋体"/>
                <w:color w:val="auto"/>
                <w:szCs w:val="21"/>
                <w:highlight w:val="none"/>
              </w:rPr>
            </w:pPr>
          </w:p>
        </w:tc>
      </w:tr>
      <w:tr w14:paraId="38B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A7E18D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基本账户</w:t>
            </w:r>
          </w:p>
          <w:p w14:paraId="1502646E">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账号</w:t>
            </w:r>
          </w:p>
        </w:tc>
        <w:tc>
          <w:tcPr>
            <w:tcW w:w="1977" w:type="dxa"/>
            <w:gridSpan w:val="2"/>
            <w:vAlign w:val="center"/>
          </w:tcPr>
          <w:p w14:paraId="29DE4564">
            <w:pPr>
              <w:jc w:val="center"/>
              <w:rPr>
                <w:rFonts w:hint="eastAsia" w:ascii="Times New Roman" w:hAnsi="Times New Roman" w:cs="宋体"/>
                <w:color w:val="auto"/>
                <w:szCs w:val="21"/>
                <w:highlight w:val="none"/>
              </w:rPr>
            </w:pPr>
          </w:p>
        </w:tc>
        <w:tc>
          <w:tcPr>
            <w:tcW w:w="1238" w:type="dxa"/>
            <w:vMerge w:val="continue"/>
            <w:vAlign w:val="center"/>
          </w:tcPr>
          <w:p w14:paraId="1F510DDA">
            <w:pPr>
              <w:jc w:val="center"/>
              <w:rPr>
                <w:rFonts w:hint="eastAsia" w:ascii="Times New Roman" w:hAnsi="Times New Roman" w:cs="宋体"/>
                <w:color w:val="auto"/>
                <w:szCs w:val="21"/>
                <w:highlight w:val="none"/>
              </w:rPr>
            </w:pPr>
          </w:p>
        </w:tc>
        <w:tc>
          <w:tcPr>
            <w:tcW w:w="1546" w:type="dxa"/>
            <w:gridSpan w:val="3"/>
            <w:vAlign w:val="center"/>
          </w:tcPr>
          <w:p w14:paraId="0ADB0B9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技术人员数量</w:t>
            </w:r>
          </w:p>
        </w:tc>
        <w:tc>
          <w:tcPr>
            <w:tcW w:w="2121" w:type="dxa"/>
            <w:gridSpan w:val="2"/>
            <w:vAlign w:val="center"/>
          </w:tcPr>
          <w:p w14:paraId="3E294EEC">
            <w:pPr>
              <w:jc w:val="center"/>
              <w:rPr>
                <w:rFonts w:hint="eastAsia" w:ascii="Times New Roman" w:hAnsi="Times New Roman" w:cs="宋体"/>
                <w:color w:val="auto"/>
                <w:szCs w:val="21"/>
                <w:highlight w:val="none"/>
              </w:rPr>
            </w:pPr>
          </w:p>
        </w:tc>
      </w:tr>
      <w:tr w14:paraId="094F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04DB43A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经营范围</w:t>
            </w:r>
          </w:p>
        </w:tc>
        <w:tc>
          <w:tcPr>
            <w:tcW w:w="6882" w:type="dxa"/>
            <w:gridSpan w:val="8"/>
            <w:vAlign w:val="center"/>
          </w:tcPr>
          <w:p w14:paraId="330C5165">
            <w:pPr>
              <w:jc w:val="center"/>
              <w:rPr>
                <w:rFonts w:hint="eastAsia" w:ascii="Times New Roman" w:hAnsi="Times New Roman" w:cs="宋体"/>
                <w:color w:val="auto"/>
                <w:szCs w:val="21"/>
                <w:highlight w:val="none"/>
              </w:rPr>
            </w:pPr>
          </w:p>
        </w:tc>
      </w:tr>
      <w:tr w14:paraId="3CAF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AD0BB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882" w:type="dxa"/>
            <w:gridSpan w:val="8"/>
            <w:vAlign w:val="center"/>
          </w:tcPr>
          <w:p w14:paraId="141DA5B9">
            <w:pPr>
              <w:jc w:val="center"/>
              <w:rPr>
                <w:rFonts w:hint="eastAsia" w:ascii="Times New Roman" w:hAnsi="Times New Roman" w:cs="宋体"/>
                <w:color w:val="auto"/>
                <w:szCs w:val="21"/>
                <w:highlight w:val="none"/>
              </w:rPr>
            </w:pPr>
          </w:p>
        </w:tc>
      </w:tr>
    </w:tbl>
    <w:p w14:paraId="38829CEF">
      <w:pPr>
        <w:spacing w:line="400" w:lineRule="atLeast"/>
        <w:ind w:left="945" w:hanging="945" w:hangingChars="45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备注：1</w:t>
      </w:r>
      <w:r>
        <w:rPr>
          <w:rFonts w:ascii="Times New Roman" w:hAnsi="Times New Roman" w:cs="宋体"/>
          <w:color w:val="auto"/>
          <w:szCs w:val="21"/>
          <w:highlight w:val="none"/>
        </w:rPr>
        <w:t>.</w:t>
      </w:r>
      <w:r>
        <w:rPr>
          <w:rFonts w:hint="eastAsia" w:ascii="Times New Roman" w:hAnsi="Times New Roman" w:cs="宋体"/>
          <w:color w:val="auto"/>
          <w:szCs w:val="21"/>
          <w:highlight w:val="none"/>
        </w:rPr>
        <w:t>本表后应附营业执照、企业资质证书、基本账户开户许可证</w:t>
      </w:r>
      <w:r>
        <w:rPr>
          <w:rFonts w:hint="eastAsia" w:ascii="Times New Roman" w:hAnsi="Times New Roman" w:cs="宋体"/>
          <w:color w:val="auto"/>
          <w:highlight w:val="none"/>
        </w:rPr>
        <w:t>（基本存款账户信息）</w:t>
      </w:r>
      <w:r>
        <w:rPr>
          <w:rFonts w:hint="eastAsia" w:ascii="Times New Roman" w:hAnsi="Times New Roman" w:cs="宋体"/>
          <w:color w:val="auto"/>
          <w:szCs w:val="21"/>
          <w:highlight w:val="none"/>
        </w:rPr>
        <w:t>、质量、环境、职业健康安全管理体系认证证书等材料。</w:t>
      </w:r>
    </w:p>
    <w:p w14:paraId="2B2CCED1">
      <w:pPr>
        <w:spacing w:line="400" w:lineRule="atLeast"/>
        <w:ind w:firstLine="630" w:firstLineChars="3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2.联合体投标的，联合体各成员应分别填写。</w:t>
      </w:r>
    </w:p>
    <w:p w14:paraId="14D9DB0A">
      <w:pPr>
        <w:spacing w:line="400" w:lineRule="atLeast"/>
        <w:ind w:firstLine="630" w:firstLineChars="300"/>
        <w:jc w:val="left"/>
        <w:rPr>
          <w:rFonts w:hint="eastAsia" w:ascii="Times New Roman" w:hAnsi="Times New Roman"/>
          <w:color w:val="auto"/>
          <w:szCs w:val="21"/>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p>
    <w:p w14:paraId="4383BA4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bCs/>
          <w:color w:val="auto"/>
          <w:kern w:val="20"/>
          <w:sz w:val="28"/>
          <w:szCs w:val="28"/>
          <w:highlight w:val="none"/>
        </w:rPr>
      </w:pPr>
      <w:bookmarkStart w:id="1240" w:name="_Toc467365520"/>
      <w:bookmarkStart w:id="1241" w:name="_Toc122603087"/>
      <w:bookmarkStart w:id="1242" w:name="_Toc256000420"/>
      <w:bookmarkStart w:id="1243" w:name="_Toc256000202"/>
      <w:r>
        <w:rPr>
          <w:rFonts w:hint="default" w:ascii="Times New Roman" w:hAnsi="Times New Roman"/>
          <w:color w:val="auto"/>
          <w:szCs w:val="24"/>
          <w:highlight w:val="none"/>
        </w:rPr>
        <w:t>1-2</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关联单位情况说明</w:t>
      </w:r>
      <w:bookmarkEnd w:id="1240"/>
      <w:bookmarkEnd w:id="1241"/>
      <w:bookmarkEnd w:id="1242"/>
      <w:bookmarkEnd w:id="1243"/>
    </w:p>
    <w:tbl>
      <w:tblPr>
        <w:tblStyle w:val="15"/>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33A9EBF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7BAEA575">
            <w:pPr>
              <w:tabs>
                <w:tab w:val="left" w:pos="0"/>
              </w:tabs>
              <w:snapToGrid w:val="0"/>
              <w:spacing w:line="360" w:lineRule="exact"/>
              <w:rPr>
                <w:rFonts w:ascii="Times New Roman" w:hAnsi="Times New Roman"/>
                <w:color w:val="auto"/>
                <w:szCs w:val="21"/>
                <w:highlight w:val="none"/>
              </w:rPr>
            </w:pPr>
          </w:p>
          <w:p w14:paraId="153CC3E0">
            <w:pPr>
              <w:ind w:left="945" w:hanging="945" w:hangingChars="450"/>
              <w:rPr>
                <w:rFonts w:ascii="Times New Roman" w:hAnsi="Times New Roman"/>
                <w:color w:val="auto"/>
                <w:highlight w:val="none"/>
              </w:rPr>
            </w:pPr>
            <w:r>
              <w:rPr>
                <w:rFonts w:ascii="Times New Roman" w:hAnsi="Times New Roman"/>
                <w:color w:val="auto"/>
                <w:highlight w:val="none"/>
              </w:rPr>
              <w:t>单位负责人</w:t>
            </w:r>
            <w:r>
              <w:rPr>
                <w:rFonts w:hint="eastAsia" w:ascii="Times New Roman" w:hAnsi="Times New Roman"/>
                <w:color w:val="auto"/>
                <w:highlight w:val="none"/>
              </w:rPr>
              <w:t>与本</w:t>
            </w:r>
            <w:r>
              <w:rPr>
                <w:rFonts w:ascii="Times New Roman" w:hAnsi="Times New Roman"/>
                <w:color w:val="auto"/>
                <w:highlight w:val="none"/>
              </w:rPr>
              <w:t>单位负责人为同一人</w:t>
            </w:r>
            <w:r>
              <w:rPr>
                <w:rFonts w:hint="eastAsia" w:ascii="Times New Roman" w:hAnsi="Times New Roman"/>
                <w:color w:val="auto"/>
                <w:highlight w:val="none"/>
              </w:rPr>
              <w:t>的单位：</w:t>
            </w:r>
          </w:p>
          <w:p w14:paraId="0DE9B423">
            <w:pPr>
              <w:ind w:left="945" w:hanging="945" w:hangingChars="450"/>
              <w:rPr>
                <w:rFonts w:ascii="Times New Roman" w:hAnsi="Times New Roman"/>
                <w:color w:val="auto"/>
                <w:highlight w:val="none"/>
              </w:rPr>
            </w:pPr>
          </w:p>
          <w:p w14:paraId="799E537D">
            <w:pPr>
              <w:ind w:left="945" w:hanging="945" w:hangingChars="450"/>
              <w:rPr>
                <w:rFonts w:ascii="Times New Roman" w:hAnsi="Times New Roman"/>
                <w:color w:val="auto"/>
                <w:highlight w:val="none"/>
              </w:rPr>
            </w:pPr>
          </w:p>
          <w:p w14:paraId="589E6146">
            <w:pPr>
              <w:ind w:left="945" w:hanging="945" w:hangingChars="450"/>
              <w:rPr>
                <w:rFonts w:ascii="Times New Roman" w:hAnsi="Times New Roman"/>
                <w:color w:val="auto"/>
                <w:highlight w:val="none"/>
              </w:rPr>
            </w:pPr>
          </w:p>
          <w:p w14:paraId="197335EB">
            <w:pPr>
              <w:ind w:left="945" w:hanging="945" w:hangingChars="450"/>
              <w:rPr>
                <w:rFonts w:ascii="Times New Roman" w:hAnsi="Times New Roman"/>
                <w:color w:val="auto"/>
                <w:highlight w:val="none"/>
              </w:rPr>
            </w:pPr>
          </w:p>
          <w:p w14:paraId="2AE0317A">
            <w:pPr>
              <w:ind w:left="945" w:hanging="945" w:hangingChars="450"/>
              <w:rPr>
                <w:rFonts w:ascii="Times New Roman" w:hAnsi="Times New Roman"/>
                <w:color w:val="auto"/>
                <w:highlight w:val="none"/>
              </w:rPr>
            </w:pPr>
          </w:p>
          <w:p w14:paraId="169F3BE2">
            <w:pPr>
              <w:ind w:left="945" w:hanging="945" w:hangingChars="450"/>
              <w:rPr>
                <w:rFonts w:ascii="Times New Roman" w:hAnsi="Times New Roman"/>
                <w:color w:val="auto"/>
                <w:highlight w:val="none"/>
              </w:rPr>
            </w:pPr>
          </w:p>
          <w:p w14:paraId="2FFDF567">
            <w:pPr>
              <w:ind w:left="945" w:hanging="945" w:hangingChars="450"/>
              <w:rPr>
                <w:rFonts w:ascii="Times New Roman" w:hAnsi="Times New Roman"/>
                <w:color w:val="auto"/>
                <w:highlight w:val="none"/>
              </w:rPr>
            </w:pPr>
            <w:r>
              <w:rPr>
                <w:rFonts w:hint="eastAsia" w:ascii="Times New Roman" w:hAnsi="Times New Roman"/>
                <w:color w:val="auto"/>
                <w:highlight w:val="none"/>
              </w:rPr>
              <w:t>与本</w:t>
            </w:r>
            <w:r>
              <w:rPr>
                <w:rFonts w:ascii="Times New Roman" w:hAnsi="Times New Roman"/>
                <w:color w:val="auto"/>
                <w:highlight w:val="none"/>
              </w:rPr>
              <w:t>单位存在控股</w:t>
            </w:r>
            <w:r>
              <w:rPr>
                <w:rFonts w:hint="eastAsia" w:ascii="Times New Roman" w:hAnsi="Times New Roman"/>
                <w:color w:val="auto"/>
                <w:highlight w:val="none"/>
              </w:rPr>
              <w:t>与被控股</w:t>
            </w:r>
            <w:r>
              <w:rPr>
                <w:rFonts w:ascii="Times New Roman" w:hAnsi="Times New Roman"/>
                <w:color w:val="auto"/>
                <w:highlight w:val="none"/>
              </w:rPr>
              <w:t>关系的单位</w:t>
            </w:r>
            <w:r>
              <w:rPr>
                <w:rFonts w:hint="eastAsia" w:ascii="Times New Roman" w:hAnsi="Times New Roman"/>
                <w:color w:val="auto"/>
                <w:highlight w:val="none"/>
              </w:rPr>
              <w:t>：</w:t>
            </w:r>
          </w:p>
          <w:p w14:paraId="48C77217">
            <w:pPr>
              <w:ind w:left="945" w:hanging="945" w:hangingChars="450"/>
              <w:rPr>
                <w:rFonts w:ascii="Times New Roman" w:hAnsi="Times New Roman"/>
                <w:color w:val="auto"/>
                <w:highlight w:val="none"/>
              </w:rPr>
            </w:pPr>
          </w:p>
          <w:p w14:paraId="77B59721">
            <w:pPr>
              <w:ind w:left="945" w:hanging="945" w:hangingChars="450"/>
              <w:rPr>
                <w:rFonts w:ascii="Times New Roman" w:hAnsi="Times New Roman"/>
                <w:color w:val="auto"/>
                <w:highlight w:val="none"/>
              </w:rPr>
            </w:pPr>
          </w:p>
          <w:p w14:paraId="6DAC9324">
            <w:pPr>
              <w:ind w:left="945" w:hanging="945" w:hangingChars="450"/>
              <w:rPr>
                <w:rFonts w:ascii="Times New Roman" w:hAnsi="Times New Roman"/>
                <w:color w:val="auto"/>
                <w:highlight w:val="none"/>
              </w:rPr>
            </w:pPr>
          </w:p>
          <w:p w14:paraId="0988FD2F">
            <w:pPr>
              <w:ind w:left="945" w:hanging="945" w:hangingChars="450"/>
              <w:rPr>
                <w:rFonts w:ascii="Times New Roman" w:hAnsi="Times New Roman"/>
                <w:color w:val="auto"/>
                <w:highlight w:val="none"/>
              </w:rPr>
            </w:pPr>
          </w:p>
          <w:p w14:paraId="7B665637">
            <w:pPr>
              <w:ind w:left="945" w:hanging="945" w:hangingChars="450"/>
              <w:rPr>
                <w:rFonts w:ascii="Times New Roman" w:hAnsi="Times New Roman"/>
                <w:color w:val="auto"/>
                <w:highlight w:val="none"/>
              </w:rPr>
            </w:pPr>
          </w:p>
          <w:p w14:paraId="06980612">
            <w:pPr>
              <w:ind w:left="945" w:hanging="945" w:hangingChars="450"/>
              <w:rPr>
                <w:rFonts w:ascii="Times New Roman" w:hAnsi="Times New Roman"/>
                <w:color w:val="auto"/>
                <w:highlight w:val="none"/>
              </w:rPr>
            </w:pPr>
          </w:p>
          <w:p w14:paraId="59951CA4">
            <w:pPr>
              <w:ind w:left="945" w:hanging="945" w:hangingChars="450"/>
              <w:rPr>
                <w:rFonts w:ascii="Times New Roman" w:hAnsi="Times New Roman"/>
                <w:color w:val="auto"/>
                <w:highlight w:val="none"/>
              </w:rPr>
            </w:pPr>
          </w:p>
          <w:p w14:paraId="05515EA5">
            <w:pPr>
              <w:ind w:left="945" w:hanging="945" w:hangingChars="450"/>
              <w:rPr>
                <w:rFonts w:ascii="Times New Roman" w:hAnsi="Times New Roman"/>
                <w:color w:val="auto"/>
                <w:highlight w:val="none"/>
              </w:rPr>
            </w:pPr>
          </w:p>
          <w:p w14:paraId="72F7D154">
            <w:pPr>
              <w:ind w:left="945" w:hanging="945" w:hangingChars="450"/>
              <w:rPr>
                <w:rFonts w:ascii="Times New Roman" w:hAnsi="Times New Roman"/>
                <w:color w:val="auto"/>
                <w:highlight w:val="none"/>
              </w:rPr>
            </w:pPr>
          </w:p>
          <w:p w14:paraId="41736D31">
            <w:pPr>
              <w:ind w:left="945" w:hanging="945" w:hangingChars="450"/>
              <w:rPr>
                <w:rFonts w:ascii="Times New Roman" w:hAnsi="Times New Roman"/>
                <w:color w:val="auto"/>
                <w:highlight w:val="none"/>
              </w:rPr>
            </w:pPr>
            <w:r>
              <w:rPr>
                <w:rFonts w:hint="eastAsia" w:ascii="Times New Roman" w:hAnsi="Times New Roman"/>
                <w:color w:val="auto"/>
                <w:highlight w:val="none"/>
              </w:rPr>
              <w:t>与本</w:t>
            </w:r>
            <w:r>
              <w:rPr>
                <w:rFonts w:ascii="Times New Roman" w:hAnsi="Times New Roman"/>
                <w:color w:val="auto"/>
                <w:highlight w:val="none"/>
              </w:rPr>
              <w:t>单位存在管理</w:t>
            </w:r>
            <w:r>
              <w:rPr>
                <w:rFonts w:hint="eastAsia" w:ascii="Times New Roman" w:hAnsi="Times New Roman"/>
                <w:color w:val="auto"/>
                <w:highlight w:val="none"/>
              </w:rPr>
              <w:t>与被管理</w:t>
            </w:r>
            <w:r>
              <w:rPr>
                <w:rFonts w:ascii="Times New Roman" w:hAnsi="Times New Roman"/>
                <w:color w:val="auto"/>
                <w:highlight w:val="none"/>
              </w:rPr>
              <w:t>关系的单位</w:t>
            </w:r>
            <w:r>
              <w:rPr>
                <w:rFonts w:hint="eastAsia" w:ascii="Times New Roman" w:hAnsi="Times New Roman"/>
                <w:color w:val="auto"/>
                <w:highlight w:val="none"/>
              </w:rPr>
              <w:t>：</w:t>
            </w:r>
          </w:p>
          <w:p w14:paraId="58F75364">
            <w:pPr>
              <w:snapToGrid w:val="0"/>
              <w:spacing w:line="360" w:lineRule="exact"/>
              <w:rPr>
                <w:rFonts w:ascii="Times New Roman" w:hAnsi="Times New Roman"/>
                <w:color w:val="auto"/>
                <w:szCs w:val="21"/>
                <w:highlight w:val="none"/>
              </w:rPr>
            </w:pPr>
          </w:p>
          <w:p w14:paraId="0130B127">
            <w:pPr>
              <w:snapToGrid w:val="0"/>
              <w:spacing w:line="360" w:lineRule="exact"/>
              <w:rPr>
                <w:rFonts w:ascii="Times New Roman" w:hAnsi="Times New Roman"/>
                <w:color w:val="auto"/>
                <w:szCs w:val="21"/>
                <w:highlight w:val="none"/>
              </w:rPr>
            </w:pPr>
          </w:p>
          <w:p w14:paraId="407E7B61">
            <w:pPr>
              <w:tabs>
                <w:tab w:val="left" w:pos="6039"/>
              </w:tabs>
              <w:snapToGrid w:val="0"/>
              <w:spacing w:line="360" w:lineRule="exact"/>
              <w:rPr>
                <w:rFonts w:ascii="Times New Roman" w:hAnsi="Times New Roman"/>
                <w:color w:val="auto"/>
                <w:szCs w:val="21"/>
                <w:highlight w:val="none"/>
              </w:rPr>
            </w:pPr>
          </w:p>
        </w:tc>
      </w:tr>
    </w:tbl>
    <w:p w14:paraId="1180E124">
      <w:pPr>
        <w:ind w:left="945" w:hanging="945" w:hangingChars="450"/>
        <w:rPr>
          <w:rFonts w:ascii="Times New Roman" w:hAnsi="Times New Roman"/>
          <w:color w:val="auto"/>
          <w:highlight w:val="none"/>
        </w:rPr>
      </w:pPr>
      <w:r>
        <w:rPr>
          <w:rFonts w:hint="eastAsia" w:ascii="Times New Roman" w:hAnsi="Times New Roman"/>
          <w:color w:val="auto"/>
          <w:highlight w:val="none"/>
        </w:rPr>
        <w:t>备注：1</w:t>
      </w:r>
      <w:r>
        <w:rPr>
          <w:rFonts w:ascii="Times New Roman" w:hAnsi="Times New Roman"/>
          <w:color w:val="auto"/>
          <w:highlight w:val="none"/>
        </w:rPr>
        <w:t>.</w:t>
      </w:r>
      <w:r>
        <w:rPr>
          <w:rFonts w:hint="eastAsia" w:ascii="Times New Roman" w:hAnsi="Times New Roman"/>
          <w:color w:val="auto"/>
          <w:highlight w:val="none"/>
        </w:rPr>
        <w:t>投标人应当如实披露相关关联单位的情况。没有相关关联单位的明确填“无”。</w:t>
      </w:r>
    </w:p>
    <w:p w14:paraId="174F00FC">
      <w:pPr>
        <w:ind w:firstLine="630" w:firstLineChars="300"/>
        <w:rPr>
          <w:rFonts w:ascii="Times New Roman" w:hAnsi="Times New Roman"/>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highlight w:val="none"/>
        </w:rPr>
        <w:t>2</w:t>
      </w:r>
      <w:r>
        <w:rPr>
          <w:rFonts w:hint="eastAsia" w:ascii="Times New Roman" w:hAnsi="Times New Roman"/>
          <w:color w:val="auto"/>
          <w:highlight w:val="none"/>
        </w:rPr>
        <w:t>.联合体投标的，联合体各成员应分别填写。</w:t>
      </w:r>
    </w:p>
    <w:p w14:paraId="11933E7E">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1244" w:name="_Toc122603080"/>
      <w:bookmarkStart w:id="1245" w:name="_Toc256000203"/>
      <w:bookmarkStart w:id="1246" w:name="_Toc256000421"/>
      <w:r>
        <w:rPr>
          <w:rFonts w:hint="eastAsia" w:ascii="Times New Roman" w:hAnsi="Times New Roman"/>
          <w:color w:val="auto"/>
          <w:szCs w:val="24"/>
          <w:highlight w:val="none"/>
          <w:lang w:eastAsia="zh-CN"/>
        </w:rPr>
        <w:t>1-3</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项目管理机构主要人员表</w:t>
      </w:r>
      <w:bookmarkEnd w:id="1244"/>
      <w:bookmarkEnd w:id="1245"/>
      <w:bookmarkEnd w:id="1246"/>
    </w:p>
    <w:tbl>
      <w:tblPr>
        <w:tblStyle w:val="15"/>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20C4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1185FF2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08C9561B">
            <w:pPr>
              <w:keepNext w:val="0"/>
              <w:keepLines w:val="0"/>
              <w:widowControl w:val="0"/>
              <w:suppressLineNumbers w:val="0"/>
              <w:spacing w:before="0" w:beforeAutospacing="0" w:after="0" w:afterAutospacing="0"/>
              <w:ind w:left="0" w:right="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岗位</w:t>
            </w:r>
          </w:p>
          <w:p w14:paraId="3B9A4E3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21DD89D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2E90858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E4FAB0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296E506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19F6D14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43BDE8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61AB7E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075D5D44">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64DA70D">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78DD3F2">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29B45836">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22CF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40097CD2">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107E1625">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1F026963">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4A592A71">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257B881F">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289C7B7">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2C5D0B93">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CA1B8D1">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7EECB9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5F77111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7010C50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1E86D03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0BE3D021">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1B04C51A">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537A7F0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3C8239">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EDDFAFF">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r>
      <w:tr w14:paraId="40A2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EAE1C6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0A7A6B3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E93FECF">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2FF909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FC8AA6A">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1BA23F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857EC1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E1F0AD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D10BAD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0E7633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2936AC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9F3525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FAC35C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FE1AE1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B03DFC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5866B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D9A68B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7124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9A2F71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58AB41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5E9ECA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9F9D04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1E8015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124C40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CA6E6D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91AF65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F38FAB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23217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ABE422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D6C18E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D6ACF3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B0596F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41EEF0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38927A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9F6697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5F5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2B398B">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76A3AAA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713FC8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EDA25F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FD3C70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152A43E">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3EAADB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98BC40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A450D2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8D19C5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F61E57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CF66A8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0E422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EDC005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3B96EA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288BF2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EC91FA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F3B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E80C9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3F03B5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9F5F61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5DA035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02F0C9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4D7B3D7">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386B60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9A9FC1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4ED79E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CCC64C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93CE30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6A9EA2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CD3618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36565D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4C7D2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DA5E84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96E7C3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943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8698FC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7BD62EF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71BF619">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390D0F29">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DFB202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0B04DB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1ED744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7E9611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FFB15D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678D10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EF02FB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BABB29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34253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1EF6F7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6C1BEF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ACC56E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CC102E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088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2CAB5F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368F183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F57AFE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15B48E1">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627686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942CB6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A8DA45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F180AA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7D9DD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8D0EE7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881B8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509E0D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7135E5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FE731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BDC67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2C288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E23A92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D94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A9B6A2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0CE6742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6EEDC21">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E923FF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5A5196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94EE0E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C1BCA3F">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1471AE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F35CF7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DFB74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B3FA91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5BE6EC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0033C1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8AC549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B6F40B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95BD2F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CAF886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65D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F93BCA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04A50C6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D05E86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22C37F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61FD017">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4E6532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B48D6D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045954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A3BE08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DE84A2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F813A6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5A42A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61AB3B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2D665F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CFD4B3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C1051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9981A9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5A3E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DE82AD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727702C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6966D1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B5A1A9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DAA5BD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21EDBE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842023A">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6B2A2A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41BEEF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A516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7A669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6037BE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3D28E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1B81E9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B76D65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1DAE53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AB853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7ADC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C95A0E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0933269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E71FB4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A5A054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E735C4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98A90F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06D9EF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182174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430EDF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0914D9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381BF3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B6955A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E9302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F04C16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9942B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40101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F7BA7F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bl>
    <w:p w14:paraId="787271F7">
      <w:pPr>
        <w:spacing w:line="400" w:lineRule="atLeast"/>
        <w:ind w:left="630" w:hanging="630" w:hangingChars="300"/>
        <w:rPr>
          <w:rFonts w:hint="eastAsia" w:ascii="Times New Roman" w:hAnsi="Times New Roman" w:cs="宋体"/>
          <w:color w:val="auto"/>
          <w:szCs w:val="21"/>
          <w:highlight w:val="none"/>
        </w:rPr>
      </w:pPr>
      <w:r>
        <w:rPr>
          <w:rFonts w:hint="eastAsia" w:ascii="Times New Roman" w:hAnsi="Times New Roman" w:cs="宋体"/>
          <w:color w:val="auto"/>
          <w:highlight w:val="none"/>
          <w:lang w:bidi="ar"/>
        </w:rPr>
        <w:t>注：</w:t>
      </w:r>
      <w:r>
        <w:rPr>
          <w:rFonts w:hint="eastAsia" w:ascii="Times New Roman" w:hAnsi="Times New Roman" w:cs="宋体"/>
          <w:color w:val="auto"/>
          <w:szCs w:val="21"/>
          <w:highlight w:val="none"/>
          <w:lang w:bidi="ar"/>
        </w:rPr>
        <w:t>1.执业、职业单位是指拟投入的项目管理机构人员目前是否在投标人处注册执业或岗位登记。</w:t>
      </w:r>
    </w:p>
    <w:p w14:paraId="17C5423D">
      <w:pPr>
        <w:spacing w:line="420" w:lineRule="exact"/>
        <w:ind w:firstLine="420" w:firstLineChars="200"/>
        <w:rPr>
          <w:rFonts w:ascii="Times New Roman" w:hAnsi="Times New Roman"/>
          <w:color w:val="auto"/>
          <w:highlight w:val="none"/>
        </w:rPr>
        <w:sectPr>
          <w:footerReference r:id="rId42" w:type="default"/>
          <w:pgSz w:w="16838" w:h="11906" w:orient="landscape"/>
          <w:pgMar w:top="1800" w:right="1440" w:bottom="1800" w:left="1440" w:header="851" w:footer="992" w:gutter="0"/>
          <w:pgNumType w:fmt="decimal"/>
          <w:cols w:space="425" w:num="1"/>
          <w:docGrid w:type="lines" w:linePitch="312" w:charSpace="0"/>
        </w:sectPr>
      </w:pPr>
      <w:r>
        <w:rPr>
          <w:rFonts w:hint="eastAsia" w:ascii="Times New Roman" w:hAnsi="Times New Roman" w:cs="宋体"/>
          <w:color w:val="auto"/>
          <w:szCs w:val="21"/>
          <w:highlight w:val="none"/>
          <w:lang w:bidi="ar"/>
        </w:rPr>
        <w:t>2.附项目管理机构主要人员社会保险证明。社会保险证明中缴费单位应与投标单位</w:t>
      </w:r>
      <w:r>
        <w:rPr>
          <w:rFonts w:hint="eastAsia" w:ascii="Times New Roman" w:hAnsi="Times New Roman" w:cs="宋体"/>
          <w:color w:val="auto"/>
          <w:szCs w:val="21"/>
          <w:highlight w:val="none"/>
          <w:lang w:eastAsia="zh-CN" w:bidi="ar"/>
        </w:rPr>
        <w:t>（</w:t>
      </w:r>
      <w:r>
        <w:rPr>
          <w:rFonts w:hint="eastAsia" w:ascii="Times New Roman" w:hAnsi="Times New Roman" w:cs="宋体"/>
          <w:color w:val="auto"/>
          <w:szCs w:val="21"/>
          <w:highlight w:val="none"/>
          <w:lang w:val="en-US" w:eastAsia="zh-CN" w:bidi="ar"/>
        </w:rPr>
        <w:t>或其分公司</w:t>
      </w:r>
      <w:r>
        <w:rPr>
          <w:rFonts w:hint="eastAsia" w:ascii="Times New Roman" w:hAnsi="Times New Roman" w:cs="宋体"/>
          <w:color w:val="auto"/>
          <w:szCs w:val="21"/>
          <w:highlight w:val="none"/>
          <w:lang w:eastAsia="zh-CN" w:bidi="ar"/>
        </w:rPr>
        <w:t>）</w:t>
      </w:r>
      <w:r>
        <w:rPr>
          <w:rFonts w:hint="eastAsia" w:ascii="Times New Roman" w:hAnsi="Times New Roman" w:cs="宋体"/>
          <w:color w:val="auto"/>
          <w:szCs w:val="21"/>
          <w:highlight w:val="none"/>
          <w:lang w:bidi="ar"/>
        </w:rPr>
        <w:t>一致。</w:t>
      </w:r>
    </w:p>
    <w:p w14:paraId="12555B0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1247" w:name="_Toc122603081"/>
      <w:bookmarkStart w:id="1248" w:name="_Toc256000204"/>
      <w:bookmarkStart w:id="1249" w:name="_Toc256000422"/>
      <w:r>
        <w:rPr>
          <w:rFonts w:hint="eastAsia" w:ascii="Times New Roman" w:hAnsi="Times New Roman"/>
          <w:color w:val="auto"/>
          <w:szCs w:val="24"/>
          <w:highlight w:val="none"/>
          <w:lang w:eastAsia="zh-CN"/>
        </w:rPr>
        <w:t>1-4</w:t>
      </w:r>
      <w:r>
        <w:rPr>
          <w:rFonts w:hint="eastAsia" w:ascii="Times New Roman" w:hAnsi="Times New Roman"/>
          <w:color w:val="auto"/>
          <w:szCs w:val="24"/>
          <w:highlight w:val="none"/>
          <w:lang w:val="en-US" w:eastAsia="zh-CN"/>
        </w:rPr>
        <w:t xml:space="preserve"> 总监理工程师</w:t>
      </w:r>
      <w:r>
        <w:rPr>
          <w:rFonts w:hint="eastAsia" w:ascii="Times New Roman" w:hAnsi="Times New Roman"/>
          <w:color w:val="auto"/>
          <w:szCs w:val="24"/>
          <w:highlight w:val="none"/>
        </w:rPr>
        <w:t>简历表</w:t>
      </w:r>
      <w:bookmarkEnd w:id="1247"/>
      <w:bookmarkEnd w:id="1248"/>
      <w:bookmarkEnd w:id="1249"/>
    </w:p>
    <w:tbl>
      <w:tblPr>
        <w:tblStyle w:val="1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985"/>
        <w:gridCol w:w="1092"/>
        <w:gridCol w:w="1211"/>
        <w:gridCol w:w="2020"/>
        <w:gridCol w:w="2055"/>
      </w:tblGrid>
      <w:tr w14:paraId="4D1C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66D6059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姓  名</w:t>
            </w:r>
          </w:p>
        </w:tc>
        <w:tc>
          <w:tcPr>
            <w:tcW w:w="985" w:type="dxa"/>
            <w:tcBorders>
              <w:top w:val="single" w:color="auto" w:sz="4" w:space="0"/>
              <w:left w:val="single" w:color="auto" w:sz="4" w:space="0"/>
              <w:bottom w:val="single" w:color="auto" w:sz="4" w:space="0"/>
              <w:right w:val="single" w:color="auto" w:sz="4" w:space="0"/>
            </w:tcBorders>
            <w:vAlign w:val="center"/>
          </w:tcPr>
          <w:p w14:paraId="7A637B45">
            <w:pPr>
              <w:jc w:val="center"/>
              <w:rPr>
                <w:rFonts w:hint="eastAsia" w:ascii="Times New Roman" w:hAnsi="Times New Roman"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12DBA4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  龄</w:t>
            </w:r>
          </w:p>
        </w:tc>
        <w:tc>
          <w:tcPr>
            <w:tcW w:w="1211" w:type="dxa"/>
            <w:tcBorders>
              <w:top w:val="single" w:color="auto" w:sz="4" w:space="0"/>
              <w:left w:val="single" w:color="auto" w:sz="4" w:space="0"/>
              <w:bottom w:val="single" w:color="auto" w:sz="4" w:space="0"/>
              <w:right w:val="single" w:color="auto" w:sz="4" w:space="0"/>
            </w:tcBorders>
            <w:vAlign w:val="center"/>
          </w:tcPr>
          <w:p w14:paraId="75B61EED">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C783B8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学历</w:t>
            </w:r>
          </w:p>
        </w:tc>
        <w:tc>
          <w:tcPr>
            <w:tcW w:w="2055" w:type="dxa"/>
            <w:tcBorders>
              <w:top w:val="single" w:color="auto" w:sz="4" w:space="0"/>
              <w:left w:val="single" w:color="auto" w:sz="4" w:space="0"/>
              <w:bottom w:val="single" w:color="auto" w:sz="4" w:space="0"/>
              <w:right w:val="single" w:color="auto" w:sz="4" w:space="0"/>
            </w:tcBorders>
            <w:vAlign w:val="center"/>
          </w:tcPr>
          <w:p w14:paraId="4D045CA4">
            <w:pPr>
              <w:jc w:val="center"/>
              <w:rPr>
                <w:rFonts w:hint="eastAsia" w:ascii="Times New Roman" w:hAnsi="Times New Roman" w:cs="宋体"/>
                <w:color w:val="auto"/>
                <w:szCs w:val="21"/>
                <w:highlight w:val="none"/>
              </w:rPr>
            </w:pPr>
          </w:p>
        </w:tc>
      </w:tr>
      <w:tr w14:paraId="69E7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2DDE7A2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职  称</w:t>
            </w:r>
          </w:p>
        </w:tc>
        <w:tc>
          <w:tcPr>
            <w:tcW w:w="985" w:type="dxa"/>
            <w:tcBorders>
              <w:top w:val="single" w:color="auto" w:sz="4" w:space="0"/>
              <w:left w:val="single" w:color="auto" w:sz="4" w:space="0"/>
              <w:bottom w:val="single" w:color="auto" w:sz="4" w:space="0"/>
              <w:right w:val="single" w:color="auto" w:sz="4" w:space="0"/>
            </w:tcBorders>
            <w:vAlign w:val="center"/>
          </w:tcPr>
          <w:p w14:paraId="216D03B6">
            <w:pPr>
              <w:jc w:val="center"/>
              <w:rPr>
                <w:rFonts w:hint="eastAsia" w:ascii="Times New Roman" w:hAnsi="Times New Roman"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1268CF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职  务</w:t>
            </w:r>
          </w:p>
        </w:tc>
        <w:tc>
          <w:tcPr>
            <w:tcW w:w="1211" w:type="dxa"/>
            <w:tcBorders>
              <w:top w:val="single" w:color="auto" w:sz="4" w:space="0"/>
              <w:left w:val="single" w:color="auto" w:sz="4" w:space="0"/>
              <w:bottom w:val="single" w:color="auto" w:sz="4" w:space="0"/>
              <w:right w:val="single" w:color="auto" w:sz="4" w:space="0"/>
            </w:tcBorders>
            <w:vAlign w:val="center"/>
          </w:tcPr>
          <w:p w14:paraId="16304BA0">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4954F30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拟在本工程任职</w:t>
            </w:r>
          </w:p>
        </w:tc>
        <w:tc>
          <w:tcPr>
            <w:tcW w:w="2055" w:type="dxa"/>
            <w:tcBorders>
              <w:top w:val="single" w:color="auto" w:sz="4" w:space="0"/>
              <w:left w:val="single" w:color="auto" w:sz="4" w:space="0"/>
              <w:bottom w:val="single" w:color="auto" w:sz="4" w:space="0"/>
              <w:right w:val="single" w:color="auto" w:sz="4" w:space="0"/>
            </w:tcBorders>
            <w:vAlign w:val="center"/>
          </w:tcPr>
          <w:p w14:paraId="17F1882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170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8" w:type="dxa"/>
            <w:gridSpan w:val="3"/>
            <w:tcBorders>
              <w:top w:val="single" w:color="auto" w:sz="4" w:space="0"/>
              <w:left w:val="single" w:color="auto" w:sz="4" w:space="0"/>
              <w:bottom w:val="single" w:color="auto" w:sz="4" w:space="0"/>
              <w:right w:val="single" w:color="auto" w:sz="4" w:space="0"/>
            </w:tcBorders>
            <w:vAlign w:val="center"/>
          </w:tcPr>
          <w:p w14:paraId="0CDC1F2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注册监理工程师专业</w:t>
            </w:r>
          </w:p>
        </w:tc>
        <w:tc>
          <w:tcPr>
            <w:tcW w:w="5286" w:type="dxa"/>
            <w:gridSpan w:val="3"/>
            <w:tcBorders>
              <w:top w:val="single" w:color="auto" w:sz="4" w:space="0"/>
              <w:left w:val="single" w:color="auto" w:sz="4" w:space="0"/>
              <w:bottom w:val="single" w:color="auto" w:sz="4" w:space="0"/>
              <w:right w:val="single" w:color="auto" w:sz="4" w:space="0"/>
            </w:tcBorders>
            <w:vAlign w:val="center"/>
          </w:tcPr>
          <w:p w14:paraId="73D35069">
            <w:pPr>
              <w:jc w:val="center"/>
              <w:rPr>
                <w:rFonts w:hint="eastAsia" w:ascii="Times New Roman" w:hAnsi="Times New Roman" w:cs="宋体"/>
                <w:color w:val="auto"/>
                <w:szCs w:val="21"/>
                <w:highlight w:val="none"/>
              </w:rPr>
            </w:pPr>
          </w:p>
        </w:tc>
      </w:tr>
      <w:tr w14:paraId="1858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5F03B39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毕业学校</w:t>
            </w:r>
          </w:p>
        </w:tc>
        <w:tc>
          <w:tcPr>
            <w:tcW w:w="7363" w:type="dxa"/>
            <w:gridSpan w:val="5"/>
            <w:tcBorders>
              <w:top w:val="single" w:color="auto" w:sz="4" w:space="0"/>
              <w:left w:val="single" w:color="auto" w:sz="4" w:space="0"/>
              <w:bottom w:val="single" w:color="auto" w:sz="4" w:space="0"/>
              <w:right w:val="single" w:color="auto" w:sz="4" w:space="0"/>
            </w:tcBorders>
            <w:vAlign w:val="center"/>
          </w:tcPr>
          <w:p w14:paraId="1751332A">
            <w:pPr>
              <w:ind w:firstLine="840" w:firstLineChars="400"/>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年毕业于                  学校            专业</w:t>
            </w:r>
          </w:p>
        </w:tc>
      </w:tr>
      <w:tr w14:paraId="7B96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4" w:type="dxa"/>
            <w:gridSpan w:val="6"/>
            <w:tcBorders>
              <w:top w:val="single" w:color="auto" w:sz="4" w:space="0"/>
              <w:left w:val="single" w:color="auto" w:sz="4" w:space="0"/>
              <w:bottom w:val="single" w:color="auto" w:sz="4" w:space="0"/>
              <w:right w:val="single" w:color="auto" w:sz="4" w:space="0"/>
            </w:tcBorders>
            <w:vAlign w:val="center"/>
          </w:tcPr>
          <w:p w14:paraId="5D83192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主要工作经历</w:t>
            </w:r>
          </w:p>
        </w:tc>
      </w:tr>
      <w:tr w14:paraId="0AA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34724BB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时  间</w:t>
            </w: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FC8F40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参加过的类似项目名称</w:t>
            </w:r>
          </w:p>
        </w:tc>
        <w:tc>
          <w:tcPr>
            <w:tcW w:w="2020" w:type="dxa"/>
            <w:tcBorders>
              <w:top w:val="single" w:color="auto" w:sz="4" w:space="0"/>
              <w:left w:val="single" w:color="auto" w:sz="4" w:space="0"/>
              <w:bottom w:val="single" w:color="auto" w:sz="4" w:space="0"/>
              <w:right w:val="single" w:color="auto" w:sz="4" w:space="0"/>
            </w:tcBorders>
            <w:vAlign w:val="center"/>
          </w:tcPr>
          <w:p w14:paraId="2FDD7A5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工程概况说明</w:t>
            </w:r>
          </w:p>
        </w:tc>
        <w:tc>
          <w:tcPr>
            <w:tcW w:w="2055" w:type="dxa"/>
            <w:tcBorders>
              <w:top w:val="single" w:color="auto" w:sz="4" w:space="0"/>
              <w:left w:val="single" w:color="auto" w:sz="4" w:space="0"/>
              <w:bottom w:val="single" w:color="auto" w:sz="4" w:space="0"/>
              <w:right w:val="single" w:color="auto" w:sz="4" w:space="0"/>
            </w:tcBorders>
            <w:vAlign w:val="center"/>
          </w:tcPr>
          <w:p w14:paraId="5DC1343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委托人及联系电话</w:t>
            </w:r>
          </w:p>
        </w:tc>
      </w:tr>
      <w:tr w14:paraId="2156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7C624248">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69AB15C3">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09168A39">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0FB27950">
            <w:pPr>
              <w:jc w:val="center"/>
              <w:rPr>
                <w:rFonts w:hint="eastAsia" w:ascii="Times New Roman" w:hAnsi="Times New Roman" w:cs="宋体"/>
                <w:color w:val="auto"/>
                <w:szCs w:val="21"/>
                <w:highlight w:val="none"/>
              </w:rPr>
            </w:pPr>
          </w:p>
        </w:tc>
      </w:tr>
      <w:tr w14:paraId="019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5F7956FC">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4E07458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1BC18BCB">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6D9074EC">
            <w:pPr>
              <w:jc w:val="center"/>
              <w:rPr>
                <w:rFonts w:hint="eastAsia" w:ascii="Times New Roman" w:hAnsi="Times New Roman" w:cs="宋体"/>
                <w:color w:val="auto"/>
                <w:szCs w:val="21"/>
                <w:highlight w:val="none"/>
              </w:rPr>
            </w:pPr>
          </w:p>
        </w:tc>
      </w:tr>
      <w:tr w14:paraId="1736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4EEE5FC6">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0F727930">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BA6DBD3">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3A635AD6">
            <w:pPr>
              <w:jc w:val="center"/>
              <w:rPr>
                <w:rFonts w:hint="eastAsia" w:ascii="Times New Roman" w:hAnsi="Times New Roman" w:cs="宋体"/>
                <w:color w:val="auto"/>
                <w:szCs w:val="21"/>
                <w:highlight w:val="none"/>
              </w:rPr>
            </w:pPr>
          </w:p>
        </w:tc>
      </w:tr>
      <w:tr w14:paraId="7BA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6F476859">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E1541A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3CFC2A0E">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068B8497">
            <w:pPr>
              <w:jc w:val="center"/>
              <w:rPr>
                <w:rFonts w:hint="eastAsia" w:ascii="Times New Roman" w:hAnsi="Times New Roman" w:cs="宋体"/>
                <w:color w:val="auto"/>
                <w:szCs w:val="21"/>
                <w:highlight w:val="none"/>
              </w:rPr>
            </w:pPr>
          </w:p>
        </w:tc>
      </w:tr>
      <w:tr w14:paraId="0D8B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7D6A6F47">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C1AA17C">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FE2A351">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73E449AC">
            <w:pPr>
              <w:jc w:val="center"/>
              <w:rPr>
                <w:rFonts w:hint="eastAsia" w:ascii="Times New Roman" w:hAnsi="Times New Roman" w:cs="宋体"/>
                <w:color w:val="auto"/>
                <w:szCs w:val="21"/>
                <w:highlight w:val="none"/>
              </w:rPr>
            </w:pPr>
          </w:p>
        </w:tc>
      </w:tr>
      <w:tr w14:paraId="488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204C6293">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734407BB">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2388F0F1">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4AF33AB5">
            <w:pPr>
              <w:jc w:val="center"/>
              <w:rPr>
                <w:rFonts w:hint="eastAsia" w:ascii="Times New Roman" w:hAnsi="Times New Roman" w:cs="宋体"/>
                <w:color w:val="auto"/>
                <w:szCs w:val="21"/>
                <w:highlight w:val="none"/>
              </w:rPr>
            </w:pPr>
          </w:p>
        </w:tc>
      </w:tr>
      <w:tr w14:paraId="2173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0867A18F">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1405472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639E5FA5">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1CD9A288">
            <w:pPr>
              <w:jc w:val="center"/>
              <w:rPr>
                <w:rFonts w:hint="eastAsia" w:ascii="Times New Roman" w:hAnsi="Times New Roman" w:cs="宋体"/>
                <w:color w:val="auto"/>
                <w:szCs w:val="21"/>
                <w:highlight w:val="none"/>
              </w:rPr>
            </w:pPr>
          </w:p>
        </w:tc>
      </w:tr>
      <w:tr w14:paraId="09D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089E620B">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77F9789B">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7CFE7DD0">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5B8CD5E9">
            <w:pPr>
              <w:jc w:val="center"/>
              <w:rPr>
                <w:rFonts w:hint="eastAsia" w:ascii="Times New Roman" w:hAnsi="Times New Roman" w:cs="宋体"/>
                <w:color w:val="auto"/>
                <w:szCs w:val="21"/>
                <w:highlight w:val="none"/>
              </w:rPr>
            </w:pPr>
          </w:p>
        </w:tc>
      </w:tr>
      <w:tr w14:paraId="0DD5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30001986">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32403443">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06640AF3">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5E8A0969">
            <w:pPr>
              <w:jc w:val="center"/>
              <w:rPr>
                <w:rFonts w:hint="eastAsia" w:ascii="Times New Roman" w:hAnsi="Times New Roman" w:cs="宋体"/>
                <w:color w:val="auto"/>
                <w:szCs w:val="21"/>
                <w:highlight w:val="none"/>
              </w:rPr>
            </w:pPr>
          </w:p>
        </w:tc>
      </w:tr>
    </w:tbl>
    <w:p w14:paraId="4C12E546">
      <w:pPr>
        <w:autoSpaceDE w:val="0"/>
        <w:autoSpaceDN w:val="0"/>
        <w:adjustRightInd w:val="0"/>
        <w:snapToGrid w:val="0"/>
        <w:spacing w:line="325" w:lineRule="exact"/>
        <w:ind w:left="945" w:hanging="945" w:hangingChars="450"/>
        <w:rPr>
          <w:rFonts w:hint="eastAsia" w:ascii="Times New Roman" w:hAnsi="Times New Roman" w:cs="宋体"/>
          <w:color w:val="auto"/>
          <w:highlight w:val="none"/>
        </w:rPr>
      </w:pPr>
      <w:r>
        <w:rPr>
          <w:rFonts w:hint="eastAsia" w:ascii="Times New Roman" w:hAnsi="Times New Roman" w:cs="宋体"/>
          <w:color w:val="auto"/>
          <w:highlight w:val="none"/>
          <w:lang w:bidi="ar"/>
        </w:rPr>
        <w:t>注：1</w:t>
      </w:r>
      <w:r>
        <w:rPr>
          <w:rFonts w:ascii="Times New Roman" w:hAnsi="Times New Roman" w:cs="宋体"/>
          <w:color w:val="auto"/>
          <w:highlight w:val="none"/>
          <w:lang w:bidi="ar"/>
        </w:rPr>
        <w:t>.</w:t>
      </w:r>
      <w:r>
        <w:rPr>
          <w:rFonts w:hint="eastAsia" w:ascii="Times New Roman" w:hAnsi="Times New Roman" w:cs="宋体"/>
          <w:color w:val="auto"/>
          <w:highlight w:val="none"/>
          <w:lang w:bidi="ar"/>
        </w:rPr>
        <w:t>总监理工程师应附注册监理工程师证书、职称证书（如有）、学历证书（如有）。</w:t>
      </w:r>
    </w:p>
    <w:p w14:paraId="68D86961">
      <w:pPr>
        <w:autoSpaceDE w:val="0"/>
        <w:autoSpaceDN w:val="0"/>
        <w:adjustRightInd w:val="0"/>
        <w:snapToGrid w:val="0"/>
        <w:spacing w:line="325" w:lineRule="exact"/>
        <w:ind w:firstLine="420" w:firstLineChars="200"/>
        <w:rPr>
          <w:rFonts w:hint="eastAsia" w:ascii="Times New Roman" w:hAnsi="Times New Roman" w:cs="宋体"/>
          <w:color w:val="auto"/>
          <w:szCs w:val="21"/>
          <w:highlight w:val="none"/>
          <w:lang w:bidi="ar"/>
        </w:rPr>
      </w:pPr>
      <w:r>
        <w:rPr>
          <w:rFonts w:hint="eastAsia" w:ascii="Times New Roman" w:hAnsi="Times New Roman" w:cs="宋体"/>
          <w:color w:val="auto"/>
          <w:highlight w:val="none"/>
          <w:lang w:bidi="ar"/>
        </w:rPr>
        <w:t>2</w:t>
      </w:r>
      <w:r>
        <w:rPr>
          <w:rFonts w:ascii="Times New Roman" w:hAnsi="Times New Roman" w:cs="宋体"/>
          <w:color w:val="auto"/>
          <w:highlight w:val="none"/>
          <w:lang w:bidi="ar"/>
        </w:rPr>
        <w:t>.</w:t>
      </w:r>
      <w:r>
        <w:rPr>
          <w:rFonts w:hint="eastAsia" w:ascii="Times New Roman" w:hAnsi="Times New Roman" w:cs="宋体"/>
          <w:color w:val="auto"/>
          <w:highlight w:val="none"/>
          <w:lang w:bidi="ar"/>
        </w:rPr>
        <w:t>类似项目限于以总监理工程师身份参与的项目。须附业绩证明材料</w:t>
      </w:r>
      <w:r>
        <w:rPr>
          <w:rFonts w:hint="eastAsia" w:ascii="Times New Roman" w:hAnsi="Times New Roman" w:cs="宋体"/>
          <w:color w:val="auto"/>
          <w:szCs w:val="21"/>
          <w:highlight w:val="none"/>
          <w:lang w:bidi="ar"/>
        </w:rPr>
        <w:t>。</w:t>
      </w:r>
    </w:p>
    <w:p w14:paraId="71AA15A2">
      <w:pPr>
        <w:rPr>
          <w:rFonts w:ascii="Times New Roman" w:hAnsi="Times New Roman"/>
          <w:color w:val="auto"/>
          <w:highlight w:val="none"/>
        </w:rPr>
        <w:sectPr>
          <w:footerReference r:id="rId43" w:type="default"/>
          <w:pgSz w:w="11906" w:h="16838"/>
          <w:pgMar w:top="1440" w:right="1800" w:bottom="1440" w:left="1800" w:header="851" w:footer="992" w:gutter="0"/>
          <w:pgNumType w:fmt="decimal"/>
          <w:cols w:space="425" w:num="1"/>
          <w:docGrid w:type="lines" w:linePitch="312" w:charSpace="0"/>
        </w:sectPr>
      </w:pPr>
    </w:p>
    <w:p w14:paraId="7DE9D27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1250" w:name="_Toc256000423"/>
      <w:bookmarkStart w:id="1251" w:name="_Toc122603083"/>
      <w:bookmarkStart w:id="1252" w:name="_Toc256000205"/>
      <w:r>
        <w:rPr>
          <w:rFonts w:hint="eastAsia" w:ascii="Times New Roman" w:hAnsi="Times New Roman"/>
          <w:color w:val="auto"/>
          <w:szCs w:val="24"/>
          <w:highlight w:val="none"/>
          <w:lang w:eastAsia="zh-CN"/>
        </w:rPr>
        <w:t>1-5</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其他主要项目管理人员简历表</w:t>
      </w:r>
      <w:bookmarkEnd w:id="1250"/>
      <w:bookmarkEnd w:id="1251"/>
      <w:bookmarkEnd w:id="1252"/>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735"/>
        <w:gridCol w:w="1725"/>
        <w:gridCol w:w="2735"/>
      </w:tblGrid>
      <w:tr w14:paraId="6370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69FA63E9">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岗位名称</w:t>
            </w:r>
          </w:p>
          <w:p w14:paraId="1FBDA489">
            <w:pPr>
              <w:jc w:val="center"/>
              <w:rPr>
                <w:rFonts w:hint="eastAsia" w:ascii="Times New Roman" w:hAnsi="Times New Roman" w:cs="宋体"/>
                <w:color w:val="auto"/>
                <w:szCs w:val="21"/>
                <w:highlight w:val="none"/>
              </w:rPr>
            </w:pPr>
            <w:r>
              <w:rPr>
                <w:rFonts w:hint="eastAsia" w:ascii="Times New Roman" w:hAnsi="Times New Roman"/>
                <w:color w:val="auto"/>
                <w:szCs w:val="21"/>
                <w:highlight w:val="none"/>
              </w:rPr>
              <w:t>（职务）</w:t>
            </w:r>
          </w:p>
        </w:tc>
        <w:tc>
          <w:tcPr>
            <w:tcW w:w="7195" w:type="dxa"/>
            <w:gridSpan w:val="3"/>
            <w:tcBorders>
              <w:top w:val="single" w:color="auto" w:sz="4" w:space="0"/>
              <w:left w:val="single" w:color="auto" w:sz="4" w:space="0"/>
              <w:bottom w:val="single" w:color="auto" w:sz="4" w:space="0"/>
              <w:right w:val="single" w:color="auto" w:sz="4" w:space="0"/>
            </w:tcBorders>
            <w:vAlign w:val="center"/>
          </w:tcPr>
          <w:p w14:paraId="531F1BCC">
            <w:pPr>
              <w:jc w:val="center"/>
              <w:rPr>
                <w:rFonts w:hint="eastAsia" w:ascii="Times New Roman" w:hAnsi="Times New Roman" w:cs="宋体"/>
                <w:color w:val="auto"/>
                <w:szCs w:val="21"/>
                <w:highlight w:val="none"/>
              </w:rPr>
            </w:pPr>
          </w:p>
        </w:tc>
      </w:tr>
      <w:tr w14:paraId="3488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5758B1B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姓    名</w:t>
            </w:r>
          </w:p>
        </w:tc>
        <w:tc>
          <w:tcPr>
            <w:tcW w:w="2735" w:type="dxa"/>
            <w:tcBorders>
              <w:top w:val="single" w:color="auto" w:sz="4" w:space="0"/>
              <w:left w:val="single" w:color="auto" w:sz="4" w:space="0"/>
              <w:bottom w:val="single" w:color="auto" w:sz="4" w:space="0"/>
              <w:right w:val="single" w:color="auto" w:sz="4" w:space="0"/>
            </w:tcBorders>
            <w:vAlign w:val="center"/>
          </w:tcPr>
          <w:p w14:paraId="7EE6FF92">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24B6050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    龄</w:t>
            </w:r>
          </w:p>
        </w:tc>
        <w:tc>
          <w:tcPr>
            <w:tcW w:w="2735" w:type="dxa"/>
            <w:tcBorders>
              <w:top w:val="single" w:color="auto" w:sz="4" w:space="0"/>
              <w:left w:val="single" w:color="auto" w:sz="4" w:space="0"/>
              <w:bottom w:val="single" w:color="auto" w:sz="4" w:space="0"/>
              <w:right w:val="single" w:color="auto" w:sz="4" w:space="0"/>
            </w:tcBorders>
            <w:vAlign w:val="center"/>
          </w:tcPr>
          <w:p w14:paraId="1EB4A43B">
            <w:pPr>
              <w:jc w:val="center"/>
              <w:rPr>
                <w:rFonts w:hint="eastAsia" w:ascii="Times New Roman" w:hAnsi="Times New Roman" w:cs="宋体"/>
                <w:color w:val="auto"/>
                <w:szCs w:val="21"/>
                <w:highlight w:val="none"/>
              </w:rPr>
            </w:pPr>
          </w:p>
        </w:tc>
      </w:tr>
      <w:tr w14:paraId="7AFC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7698031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性    别</w:t>
            </w:r>
          </w:p>
        </w:tc>
        <w:tc>
          <w:tcPr>
            <w:tcW w:w="2735" w:type="dxa"/>
            <w:tcBorders>
              <w:top w:val="single" w:color="auto" w:sz="4" w:space="0"/>
              <w:left w:val="single" w:color="auto" w:sz="4" w:space="0"/>
              <w:bottom w:val="single" w:color="auto" w:sz="4" w:space="0"/>
              <w:right w:val="single" w:color="auto" w:sz="4" w:space="0"/>
            </w:tcBorders>
            <w:vAlign w:val="center"/>
          </w:tcPr>
          <w:p w14:paraId="6D8459C2">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5540863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毕业学校</w:t>
            </w:r>
          </w:p>
        </w:tc>
        <w:tc>
          <w:tcPr>
            <w:tcW w:w="2735" w:type="dxa"/>
            <w:tcBorders>
              <w:top w:val="single" w:color="auto" w:sz="4" w:space="0"/>
              <w:left w:val="single" w:color="auto" w:sz="4" w:space="0"/>
              <w:bottom w:val="single" w:color="auto" w:sz="4" w:space="0"/>
              <w:right w:val="single" w:color="auto" w:sz="4" w:space="0"/>
            </w:tcBorders>
            <w:vAlign w:val="center"/>
          </w:tcPr>
          <w:p w14:paraId="3FA5CC8A">
            <w:pPr>
              <w:jc w:val="center"/>
              <w:rPr>
                <w:rFonts w:hint="eastAsia" w:ascii="Times New Roman" w:hAnsi="Times New Roman" w:cs="宋体"/>
                <w:color w:val="auto"/>
                <w:szCs w:val="21"/>
                <w:highlight w:val="none"/>
              </w:rPr>
            </w:pPr>
          </w:p>
        </w:tc>
      </w:tr>
      <w:tr w14:paraId="209E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20E0BA1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学历和专业</w:t>
            </w:r>
          </w:p>
        </w:tc>
        <w:tc>
          <w:tcPr>
            <w:tcW w:w="2735" w:type="dxa"/>
            <w:tcBorders>
              <w:top w:val="single" w:color="auto" w:sz="4" w:space="0"/>
              <w:left w:val="single" w:color="auto" w:sz="4" w:space="0"/>
              <w:bottom w:val="single" w:color="auto" w:sz="4" w:space="0"/>
              <w:right w:val="single" w:color="auto" w:sz="4" w:space="0"/>
            </w:tcBorders>
            <w:vAlign w:val="center"/>
          </w:tcPr>
          <w:p w14:paraId="6B6E8BD3">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47CD541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毕业时间</w:t>
            </w:r>
          </w:p>
        </w:tc>
        <w:tc>
          <w:tcPr>
            <w:tcW w:w="2735" w:type="dxa"/>
            <w:tcBorders>
              <w:top w:val="single" w:color="auto" w:sz="4" w:space="0"/>
              <w:left w:val="single" w:color="auto" w:sz="4" w:space="0"/>
              <w:bottom w:val="single" w:color="auto" w:sz="4" w:space="0"/>
              <w:right w:val="single" w:color="auto" w:sz="4" w:space="0"/>
            </w:tcBorders>
            <w:vAlign w:val="center"/>
          </w:tcPr>
          <w:p w14:paraId="385138F2">
            <w:pPr>
              <w:jc w:val="center"/>
              <w:rPr>
                <w:rFonts w:hint="eastAsia" w:ascii="Times New Roman" w:hAnsi="Times New Roman" w:cs="宋体"/>
                <w:color w:val="auto"/>
                <w:szCs w:val="21"/>
                <w:highlight w:val="none"/>
              </w:rPr>
            </w:pPr>
          </w:p>
        </w:tc>
      </w:tr>
      <w:tr w14:paraId="3EDF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4451FB1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执业/岗位资格</w:t>
            </w:r>
          </w:p>
        </w:tc>
        <w:tc>
          <w:tcPr>
            <w:tcW w:w="2735" w:type="dxa"/>
            <w:tcBorders>
              <w:top w:val="single" w:color="auto" w:sz="4" w:space="0"/>
              <w:left w:val="single" w:color="auto" w:sz="4" w:space="0"/>
              <w:bottom w:val="single" w:color="auto" w:sz="4" w:space="0"/>
              <w:right w:val="single" w:color="auto" w:sz="4" w:space="0"/>
            </w:tcBorders>
            <w:vAlign w:val="center"/>
          </w:tcPr>
          <w:p w14:paraId="7133FC1B">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12201A6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专业职称</w:t>
            </w:r>
          </w:p>
        </w:tc>
        <w:tc>
          <w:tcPr>
            <w:tcW w:w="2735" w:type="dxa"/>
            <w:tcBorders>
              <w:top w:val="single" w:color="auto" w:sz="4" w:space="0"/>
              <w:left w:val="single" w:color="auto" w:sz="4" w:space="0"/>
              <w:bottom w:val="single" w:color="auto" w:sz="4" w:space="0"/>
              <w:right w:val="single" w:color="auto" w:sz="4" w:space="0"/>
            </w:tcBorders>
            <w:vAlign w:val="center"/>
          </w:tcPr>
          <w:p w14:paraId="19097AF4">
            <w:pPr>
              <w:jc w:val="center"/>
              <w:rPr>
                <w:rFonts w:hint="eastAsia" w:ascii="Times New Roman" w:hAnsi="Times New Roman" w:cs="宋体"/>
                <w:color w:val="auto"/>
                <w:szCs w:val="21"/>
                <w:highlight w:val="none"/>
              </w:rPr>
            </w:pPr>
          </w:p>
        </w:tc>
      </w:tr>
      <w:tr w14:paraId="566C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6555F57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执业/岗位</w:t>
            </w:r>
          </w:p>
          <w:p w14:paraId="3DDC17A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证书编号</w:t>
            </w:r>
          </w:p>
        </w:tc>
        <w:tc>
          <w:tcPr>
            <w:tcW w:w="2735" w:type="dxa"/>
            <w:tcBorders>
              <w:top w:val="single" w:color="auto" w:sz="4" w:space="0"/>
              <w:left w:val="single" w:color="auto" w:sz="4" w:space="0"/>
              <w:bottom w:val="single" w:color="auto" w:sz="4" w:space="0"/>
              <w:right w:val="single" w:color="auto" w:sz="4" w:space="0"/>
            </w:tcBorders>
            <w:vAlign w:val="center"/>
          </w:tcPr>
          <w:p w14:paraId="3E40D5D3">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476A24D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专业工作年限</w:t>
            </w:r>
          </w:p>
        </w:tc>
        <w:tc>
          <w:tcPr>
            <w:tcW w:w="2735" w:type="dxa"/>
            <w:tcBorders>
              <w:top w:val="single" w:color="auto" w:sz="4" w:space="0"/>
              <w:left w:val="single" w:color="auto" w:sz="4" w:space="0"/>
              <w:bottom w:val="single" w:color="auto" w:sz="4" w:space="0"/>
              <w:right w:val="single" w:color="auto" w:sz="4" w:space="0"/>
            </w:tcBorders>
            <w:vAlign w:val="center"/>
          </w:tcPr>
          <w:p w14:paraId="4EE93A03">
            <w:pPr>
              <w:jc w:val="center"/>
              <w:rPr>
                <w:rFonts w:hint="eastAsia" w:ascii="Times New Roman" w:hAnsi="Times New Roman" w:cs="宋体"/>
                <w:color w:val="auto"/>
                <w:szCs w:val="21"/>
                <w:highlight w:val="none"/>
              </w:rPr>
            </w:pPr>
          </w:p>
          <w:p w14:paraId="4E3A44D3">
            <w:pPr>
              <w:jc w:val="center"/>
              <w:rPr>
                <w:rFonts w:hint="eastAsia" w:ascii="Times New Roman" w:hAnsi="Times New Roman" w:cs="宋体"/>
                <w:color w:val="auto"/>
                <w:szCs w:val="21"/>
                <w:highlight w:val="none"/>
              </w:rPr>
            </w:pPr>
          </w:p>
        </w:tc>
      </w:tr>
      <w:tr w14:paraId="54D4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27" w:type="dxa"/>
            <w:tcBorders>
              <w:top w:val="single" w:color="auto" w:sz="4" w:space="0"/>
              <w:left w:val="single" w:color="auto" w:sz="4" w:space="0"/>
              <w:bottom w:val="single" w:color="auto" w:sz="4" w:space="0"/>
              <w:right w:val="single" w:color="auto" w:sz="4" w:space="0"/>
            </w:tcBorders>
            <w:vAlign w:val="center"/>
          </w:tcPr>
          <w:p w14:paraId="2987002D">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w:t>
            </w:r>
          </w:p>
          <w:p w14:paraId="294BE0C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要</w:t>
            </w:r>
          </w:p>
          <w:p w14:paraId="6344D4F3">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w:t>
            </w:r>
          </w:p>
          <w:p w14:paraId="56C79033">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作</w:t>
            </w:r>
          </w:p>
          <w:p w14:paraId="3F581108">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业</w:t>
            </w:r>
          </w:p>
          <w:p w14:paraId="11B49E2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绩</w:t>
            </w:r>
          </w:p>
          <w:p w14:paraId="6F725625">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及</w:t>
            </w:r>
          </w:p>
          <w:p w14:paraId="4F02D4E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担</w:t>
            </w:r>
          </w:p>
          <w:p w14:paraId="4C677C8C">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任</w:t>
            </w:r>
          </w:p>
          <w:p w14:paraId="07976CCA">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的</w:t>
            </w:r>
          </w:p>
          <w:p w14:paraId="457F983A">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w:t>
            </w:r>
          </w:p>
          <w:p w14:paraId="6360B92F">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要</w:t>
            </w:r>
          </w:p>
          <w:p w14:paraId="1B9F43EE">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w:t>
            </w:r>
          </w:p>
          <w:p w14:paraId="4884F22B">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作</w:t>
            </w:r>
          </w:p>
        </w:tc>
        <w:tc>
          <w:tcPr>
            <w:tcW w:w="7195" w:type="dxa"/>
            <w:gridSpan w:val="3"/>
            <w:tcBorders>
              <w:top w:val="single" w:color="auto" w:sz="4" w:space="0"/>
              <w:left w:val="single" w:color="auto" w:sz="4" w:space="0"/>
              <w:bottom w:val="single" w:color="auto" w:sz="4" w:space="0"/>
              <w:right w:val="single" w:color="auto" w:sz="4" w:space="0"/>
            </w:tcBorders>
          </w:tcPr>
          <w:p w14:paraId="000279BF">
            <w:pPr>
              <w:jc w:val="center"/>
              <w:rPr>
                <w:rFonts w:hint="eastAsia" w:ascii="Times New Roman" w:hAnsi="Times New Roman" w:cs="宋体"/>
                <w:color w:val="auto"/>
                <w:szCs w:val="21"/>
                <w:highlight w:val="none"/>
              </w:rPr>
            </w:pPr>
          </w:p>
        </w:tc>
      </w:tr>
    </w:tbl>
    <w:p w14:paraId="6E824391">
      <w:pPr>
        <w:ind w:left="630" w:leftChars="100" w:hanging="420" w:hangingChars="200"/>
        <w:rPr>
          <w:rFonts w:hint="eastAsia" w:ascii="Times New Roman" w:hAnsi="Times New Roman" w:cs="宋体"/>
          <w:color w:val="auto"/>
          <w:szCs w:val="21"/>
          <w:highlight w:val="none"/>
          <w:lang w:bidi="ar"/>
        </w:rPr>
      </w:pPr>
      <w:r>
        <w:rPr>
          <w:rFonts w:hint="eastAsia" w:ascii="Times New Roman" w:hAnsi="Times New Roman" w:cs="宋体"/>
          <w:color w:val="auto"/>
          <w:szCs w:val="21"/>
          <w:highlight w:val="none"/>
          <w:lang w:bidi="ar"/>
        </w:rPr>
        <w:t>注：提供其他主要项目管理人员的相关证书、职称证书（如有）、学历证书（如有）。</w:t>
      </w:r>
    </w:p>
    <w:p w14:paraId="362EBC75">
      <w:pPr>
        <w:ind w:left="630" w:hanging="630" w:hangingChars="300"/>
        <w:rPr>
          <w:rFonts w:ascii="Times New Roman" w:hAnsi="Times New Roman"/>
          <w:color w:val="auto"/>
          <w:highlight w:val="none"/>
        </w:rPr>
        <w:sectPr>
          <w:footerReference r:id="rId44" w:type="default"/>
          <w:pgSz w:w="11906" w:h="16838"/>
          <w:pgMar w:top="1440" w:right="1800" w:bottom="1440" w:left="1800" w:header="851" w:footer="992" w:gutter="0"/>
          <w:pgNumType w:fmt="decimal"/>
          <w:cols w:space="425" w:num="1"/>
          <w:docGrid w:type="lines" w:linePitch="312" w:charSpace="0"/>
        </w:sectPr>
      </w:pPr>
    </w:p>
    <w:p w14:paraId="17625828">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 w:val="28"/>
          <w:highlight w:val="none"/>
        </w:rPr>
      </w:pPr>
      <w:bookmarkStart w:id="1253" w:name="_Toc122603090"/>
      <w:bookmarkStart w:id="1254" w:name="_Toc256000424"/>
      <w:bookmarkStart w:id="1255" w:name="_Toc256000206"/>
      <w:r>
        <w:rPr>
          <w:rFonts w:hint="default" w:ascii="Times New Roman" w:hAnsi="Times New Roman"/>
          <w:color w:val="auto"/>
          <w:szCs w:val="24"/>
          <w:highlight w:val="none"/>
        </w:rPr>
        <w:t>1-6</w:t>
      </w:r>
      <w:r>
        <w:rPr>
          <w:rFonts w:hint="eastAsia" w:ascii="Times New Roman" w:hAnsi="Times New Roman"/>
          <w:color w:val="auto"/>
          <w:szCs w:val="24"/>
          <w:highlight w:val="none"/>
          <w:lang w:val="en-US" w:eastAsia="zh-CN"/>
        </w:rPr>
        <w:t xml:space="preserve"> </w:t>
      </w:r>
      <w:bookmarkEnd w:id="1253"/>
      <w:r>
        <w:rPr>
          <w:rFonts w:hint="eastAsia" w:ascii="Times New Roman" w:hAnsi="Times New Roman"/>
          <w:color w:val="auto"/>
          <w:szCs w:val="24"/>
          <w:highlight w:val="none"/>
        </w:rPr>
        <w:t>拟投入主要试验检测仪器设备表</w:t>
      </w:r>
      <w:bookmarkEnd w:id="1254"/>
      <w:bookmarkEnd w:id="1255"/>
    </w:p>
    <w:tbl>
      <w:tblPr>
        <w:tblStyle w:val="15"/>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7"/>
      </w:tblGrid>
      <w:tr w14:paraId="43BA6A4B">
        <w:tblPrEx>
          <w:tblCellMar>
            <w:top w:w="0" w:type="dxa"/>
            <w:left w:w="108" w:type="dxa"/>
            <w:bottom w:w="0" w:type="dxa"/>
            <w:right w:w="108" w:type="dxa"/>
          </w:tblCellMar>
        </w:tblPrEx>
        <w:trPr>
          <w:trHeight w:val="680" w:hRule="atLeast"/>
          <w:jc w:val="center"/>
        </w:trPr>
        <w:tc>
          <w:tcPr>
            <w:tcW w:w="1065" w:type="dxa"/>
            <w:vAlign w:val="center"/>
          </w:tcPr>
          <w:p w14:paraId="2B39CD45">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1065" w:type="dxa"/>
            <w:vAlign w:val="center"/>
          </w:tcPr>
          <w:p w14:paraId="66D7F957">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仪器设备名称</w:t>
            </w:r>
          </w:p>
        </w:tc>
        <w:tc>
          <w:tcPr>
            <w:tcW w:w="1065" w:type="dxa"/>
            <w:vAlign w:val="center"/>
          </w:tcPr>
          <w:p w14:paraId="7D96AD47">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型号规格</w:t>
            </w:r>
          </w:p>
        </w:tc>
        <w:tc>
          <w:tcPr>
            <w:tcW w:w="1065" w:type="dxa"/>
            <w:vAlign w:val="center"/>
          </w:tcPr>
          <w:p w14:paraId="3E45243E">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数  量</w:t>
            </w:r>
          </w:p>
        </w:tc>
        <w:tc>
          <w:tcPr>
            <w:tcW w:w="1065" w:type="dxa"/>
            <w:vAlign w:val="center"/>
          </w:tcPr>
          <w:p w14:paraId="0BEF8001">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国别产地</w:t>
            </w:r>
          </w:p>
        </w:tc>
        <w:tc>
          <w:tcPr>
            <w:tcW w:w="1065" w:type="dxa"/>
            <w:vAlign w:val="center"/>
          </w:tcPr>
          <w:p w14:paraId="33039D59">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制造年份</w:t>
            </w:r>
          </w:p>
        </w:tc>
        <w:tc>
          <w:tcPr>
            <w:tcW w:w="1065" w:type="dxa"/>
            <w:vAlign w:val="center"/>
          </w:tcPr>
          <w:p w14:paraId="1608C57D">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用途</w:t>
            </w:r>
          </w:p>
        </w:tc>
        <w:tc>
          <w:tcPr>
            <w:tcW w:w="1067" w:type="dxa"/>
            <w:vAlign w:val="center"/>
          </w:tcPr>
          <w:p w14:paraId="43EA09A8">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备  注</w:t>
            </w:r>
          </w:p>
        </w:tc>
      </w:tr>
      <w:tr w14:paraId="2F8CB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49A313C">
            <w:pPr>
              <w:jc w:val="center"/>
              <w:rPr>
                <w:rFonts w:hint="eastAsia" w:ascii="Times New Roman" w:hAnsi="Times New Roman"/>
                <w:color w:val="auto"/>
                <w:szCs w:val="21"/>
                <w:highlight w:val="none"/>
              </w:rPr>
            </w:pPr>
          </w:p>
        </w:tc>
        <w:tc>
          <w:tcPr>
            <w:tcW w:w="1065" w:type="dxa"/>
            <w:vAlign w:val="center"/>
          </w:tcPr>
          <w:p w14:paraId="5E8099BE">
            <w:pPr>
              <w:jc w:val="center"/>
              <w:rPr>
                <w:rFonts w:hint="eastAsia" w:ascii="Times New Roman" w:hAnsi="Times New Roman"/>
                <w:color w:val="auto"/>
                <w:szCs w:val="21"/>
                <w:highlight w:val="none"/>
              </w:rPr>
            </w:pPr>
          </w:p>
        </w:tc>
        <w:tc>
          <w:tcPr>
            <w:tcW w:w="1065" w:type="dxa"/>
            <w:vAlign w:val="center"/>
          </w:tcPr>
          <w:p w14:paraId="0ED97684">
            <w:pPr>
              <w:jc w:val="center"/>
              <w:rPr>
                <w:rFonts w:hint="eastAsia" w:ascii="Times New Roman" w:hAnsi="Times New Roman"/>
                <w:color w:val="auto"/>
                <w:szCs w:val="21"/>
                <w:highlight w:val="none"/>
              </w:rPr>
            </w:pPr>
          </w:p>
        </w:tc>
        <w:tc>
          <w:tcPr>
            <w:tcW w:w="1065" w:type="dxa"/>
            <w:vAlign w:val="center"/>
          </w:tcPr>
          <w:p w14:paraId="5338111E">
            <w:pPr>
              <w:jc w:val="center"/>
              <w:rPr>
                <w:rFonts w:hint="eastAsia" w:ascii="Times New Roman" w:hAnsi="Times New Roman"/>
                <w:color w:val="auto"/>
                <w:szCs w:val="21"/>
                <w:highlight w:val="none"/>
              </w:rPr>
            </w:pPr>
          </w:p>
        </w:tc>
        <w:tc>
          <w:tcPr>
            <w:tcW w:w="1065" w:type="dxa"/>
            <w:vAlign w:val="center"/>
          </w:tcPr>
          <w:p w14:paraId="21E6A4B5">
            <w:pPr>
              <w:jc w:val="center"/>
              <w:rPr>
                <w:rFonts w:hint="eastAsia" w:ascii="Times New Roman" w:hAnsi="Times New Roman"/>
                <w:color w:val="auto"/>
                <w:szCs w:val="21"/>
                <w:highlight w:val="none"/>
              </w:rPr>
            </w:pPr>
          </w:p>
        </w:tc>
        <w:tc>
          <w:tcPr>
            <w:tcW w:w="1065" w:type="dxa"/>
            <w:vAlign w:val="center"/>
          </w:tcPr>
          <w:p w14:paraId="2BAED2AD">
            <w:pPr>
              <w:jc w:val="center"/>
              <w:rPr>
                <w:rFonts w:hint="eastAsia" w:ascii="Times New Roman" w:hAnsi="Times New Roman"/>
                <w:color w:val="auto"/>
                <w:szCs w:val="21"/>
                <w:highlight w:val="none"/>
              </w:rPr>
            </w:pPr>
          </w:p>
        </w:tc>
        <w:tc>
          <w:tcPr>
            <w:tcW w:w="1065" w:type="dxa"/>
            <w:vAlign w:val="center"/>
          </w:tcPr>
          <w:p w14:paraId="29C14A40">
            <w:pPr>
              <w:jc w:val="center"/>
              <w:rPr>
                <w:rFonts w:hint="eastAsia" w:ascii="Times New Roman" w:hAnsi="Times New Roman"/>
                <w:color w:val="auto"/>
                <w:szCs w:val="21"/>
                <w:highlight w:val="none"/>
              </w:rPr>
            </w:pPr>
          </w:p>
        </w:tc>
        <w:tc>
          <w:tcPr>
            <w:tcW w:w="1067" w:type="dxa"/>
            <w:vAlign w:val="center"/>
          </w:tcPr>
          <w:p w14:paraId="70AD3D97">
            <w:pPr>
              <w:jc w:val="center"/>
              <w:rPr>
                <w:rFonts w:hint="eastAsia" w:ascii="Times New Roman" w:hAnsi="Times New Roman"/>
                <w:color w:val="auto"/>
                <w:szCs w:val="21"/>
                <w:highlight w:val="none"/>
              </w:rPr>
            </w:pPr>
          </w:p>
        </w:tc>
      </w:tr>
      <w:tr w14:paraId="74D63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9ABAB2F">
            <w:pPr>
              <w:jc w:val="center"/>
              <w:rPr>
                <w:rFonts w:hint="eastAsia" w:ascii="Times New Roman" w:hAnsi="Times New Roman"/>
                <w:color w:val="auto"/>
                <w:szCs w:val="21"/>
                <w:highlight w:val="none"/>
              </w:rPr>
            </w:pPr>
          </w:p>
        </w:tc>
        <w:tc>
          <w:tcPr>
            <w:tcW w:w="1065" w:type="dxa"/>
            <w:vAlign w:val="center"/>
          </w:tcPr>
          <w:p w14:paraId="064F4309">
            <w:pPr>
              <w:jc w:val="center"/>
              <w:rPr>
                <w:rFonts w:hint="eastAsia" w:ascii="Times New Roman" w:hAnsi="Times New Roman"/>
                <w:color w:val="auto"/>
                <w:szCs w:val="21"/>
                <w:highlight w:val="none"/>
              </w:rPr>
            </w:pPr>
          </w:p>
        </w:tc>
        <w:tc>
          <w:tcPr>
            <w:tcW w:w="1065" w:type="dxa"/>
            <w:vAlign w:val="center"/>
          </w:tcPr>
          <w:p w14:paraId="2D70B10C">
            <w:pPr>
              <w:jc w:val="center"/>
              <w:rPr>
                <w:rFonts w:hint="eastAsia" w:ascii="Times New Roman" w:hAnsi="Times New Roman"/>
                <w:color w:val="auto"/>
                <w:szCs w:val="21"/>
                <w:highlight w:val="none"/>
              </w:rPr>
            </w:pPr>
          </w:p>
        </w:tc>
        <w:tc>
          <w:tcPr>
            <w:tcW w:w="1065" w:type="dxa"/>
            <w:vAlign w:val="center"/>
          </w:tcPr>
          <w:p w14:paraId="488AB5D6">
            <w:pPr>
              <w:jc w:val="center"/>
              <w:rPr>
                <w:rFonts w:hint="eastAsia" w:ascii="Times New Roman" w:hAnsi="Times New Roman"/>
                <w:color w:val="auto"/>
                <w:szCs w:val="21"/>
                <w:highlight w:val="none"/>
              </w:rPr>
            </w:pPr>
          </w:p>
        </w:tc>
        <w:tc>
          <w:tcPr>
            <w:tcW w:w="1065" w:type="dxa"/>
            <w:vAlign w:val="center"/>
          </w:tcPr>
          <w:p w14:paraId="6B80E011">
            <w:pPr>
              <w:jc w:val="center"/>
              <w:rPr>
                <w:rFonts w:hint="eastAsia" w:ascii="Times New Roman" w:hAnsi="Times New Roman"/>
                <w:color w:val="auto"/>
                <w:szCs w:val="21"/>
                <w:highlight w:val="none"/>
              </w:rPr>
            </w:pPr>
          </w:p>
        </w:tc>
        <w:tc>
          <w:tcPr>
            <w:tcW w:w="1065" w:type="dxa"/>
            <w:vAlign w:val="center"/>
          </w:tcPr>
          <w:p w14:paraId="64BE2FBA">
            <w:pPr>
              <w:jc w:val="center"/>
              <w:rPr>
                <w:rFonts w:hint="eastAsia" w:ascii="Times New Roman" w:hAnsi="Times New Roman"/>
                <w:color w:val="auto"/>
                <w:szCs w:val="21"/>
                <w:highlight w:val="none"/>
              </w:rPr>
            </w:pPr>
          </w:p>
        </w:tc>
        <w:tc>
          <w:tcPr>
            <w:tcW w:w="1065" w:type="dxa"/>
            <w:vAlign w:val="center"/>
          </w:tcPr>
          <w:p w14:paraId="4C53EABC">
            <w:pPr>
              <w:jc w:val="center"/>
              <w:rPr>
                <w:rFonts w:hint="eastAsia" w:ascii="Times New Roman" w:hAnsi="Times New Roman"/>
                <w:color w:val="auto"/>
                <w:szCs w:val="21"/>
                <w:highlight w:val="none"/>
              </w:rPr>
            </w:pPr>
          </w:p>
        </w:tc>
        <w:tc>
          <w:tcPr>
            <w:tcW w:w="1067" w:type="dxa"/>
            <w:vAlign w:val="center"/>
          </w:tcPr>
          <w:p w14:paraId="2FEB78DE">
            <w:pPr>
              <w:jc w:val="center"/>
              <w:rPr>
                <w:rFonts w:hint="eastAsia" w:ascii="Times New Roman" w:hAnsi="Times New Roman"/>
                <w:color w:val="auto"/>
                <w:szCs w:val="21"/>
                <w:highlight w:val="none"/>
              </w:rPr>
            </w:pPr>
          </w:p>
        </w:tc>
      </w:tr>
      <w:tr w14:paraId="2CF70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21BED94">
            <w:pPr>
              <w:jc w:val="center"/>
              <w:rPr>
                <w:rFonts w:hint="eastAsia" w:ascii="Times New Roman" w:hAnsi="Times New Roman"/>
                <w:color w:val="auto"/>
                <w:szCs w:val="21"/>
                <w:highlight w:val="none"/>
              </w:rPr>
            </w:pPr>
          </w:p>
        </w:tc>
        <w:tc>
          <w:tcPr>
            <w:tcW w:w="1065" w:type="dxa"/>
            <w:vAlign w:val="center"/>
          </w:tcPr>
          <w:p w14:paraId="73D1C09A">
            <w:pPr>
              <w:jc w:val="center"/>
              <w:rPr>
                <w:rFonts w:hint="eastAsia" w:ascii="Times New Roman" w:hAnsi="Times New Roman"/>
                <w:color w:val="auto"/>
                <w:szCs w:val="21"/>
                <w:highlight w:val="none"/>
              </w:rPr>
            </w:pPr>
          </w:p>
        </w:tc>
        <w:tc>
          <w:tcPr>
            <w:tcW w:w="1065" w:type="dxa"/>
            <w:vAlign w:val="center"/>
          </w:tcPr>
          <w:p w14:paraId="39260273">
            <w:pPr>
              <w:jc w:val="center"/>
              <w:rPr>
                <w:rFonts w:hint="eastAsia" w:ascii="Times New Roman" w:hAnsi="Times New Roman"/>
                <w:color w:val="auto"/>
                <w:szCs w:val="21"/>
                <w:highlight w:val="none"/>
              </w:rPr>
            </w:pPr>
          </w:p>
        </w:tc>
        <w:tc>
          <w:tcPr>
            <w:tcW w:w="1065" w:type="dxa"/>
            <w:vAlign w:val="center"/>
          </w:tcPr>
          <w:p w14:paraId="1146C75E">
            <w:pPr>
              <w:jc w:val="center"/>
              <w:rPr>
                <w:rFonts w:hint="eastAsia" w:ascii="Times New Roman" w:hAnsi="Times New Roman"/>
                <w:color w:val="auto"/>
                <w:szCs w:val="21"/>
                <w:highlight w:val="none"/>
              </w:rPr>
            </w:pPr>
          </w:p>
        </w:tc>
        <w:tc>
          <w:tcPr>
            <w:tcW w:w="1065" w:type="dxa"/>
            <w:vAlign w:val="center"/>
          </w:tcPr>
          <w:p w14:paraId="07110087">
            <w:pPr>
              <w:jc w:val="center"/>
              <w:rPr>
                <w:rFonts w:hint="eastAsia" w:ascii="Times New Roman" w:hAnsi="Times New Roman"/>
                <w:color w:val="auto"/>
                <w:szCs w:val="21"/>
                <w:highlight w:val="none"/>
              </w:rPr>
            </w:pPr>
          </w:p>
        </w:tc>
        <w:tc>
          <w:tcPr>
            <w:tcW w:w="1065" w:type="dxa"/>
            <w:vAlign w:val="center"/>
          </w:tcPr>
          <w:p w14:paraId="5AE21E09">
            <w:pPr>
              <w:jc w:val="center"/>
              <w:rPr>
                <w:rFonts w:hint="eastAsia" w:ascii="Times New Roman" w:hAnsi="Times New Roman"/>
                <w:color w:val="auto"/>
                <w:szCs w:val="21"/>
                <w:highlight w:val="none"/>
              </w:rPr>
            </w:pPr>
          </w:p>
        </w:tc>
        <w:tc>
          <w:tcPr>
            <w:tcW w:w="1065" w:type="dxa"/>
            <w:vAlign w:val="center"/>
          </w:tcPr>
          <w:p w14:paraId="7EDF9AB6">
            <w:pPr>
              <w:jc w:val="center"/>
              <w:rPr>
                <w:rFonts w:hint="eastAsia" w:ascii="Times New Roman" w:hAnsi="Times New Roman"/>
                <w:color w:val="auto"/>
                <w:szCs w:val="21"/>
                <w:highlight w:val="none"/>
              </w:rPr>
            </w:pPr>
          </w:p>
        </w:tc>
        <w:tc>
          <w:tcPr>
            <w:tcW w:w="1067" w:type="dxa"/>
            <w:vAlign w:val="center"/>
          </w:tcPr>
          <w:p w14:paraId="5BE50872">
            <w:pPr>
              <w:jc w:val="center"/>
              <w:rPr>
                <w:rFonts w:hint="eastAsia" w:ascii="Times New Roman" w:hAnsi="Times New Roman"/>
                <w:color w:val="auto"/>
                <w:szCs w:val="21"/>
                <w:highlight w:val="none"/>
              </w:rPr>
            </w:pPr>
          </w:p>
        </w:tc>
      </w:tr>
      <w:tr w14:paraId="17E48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DEC98A0">
            <w:pPr>
              <w:jc w:val="center"/>
              <w:rPr>
                <w:rFonts w:hint="eastAsia" w:ascii="Times New Roman" w:hAnsi="Times New Roman"/>
                <w:color w:val="auto"/>
                <w:szCs w:val="21"/>
                <w:highlight w:val="none"/>
              </w:rPr>
            </w:pPr>
          </w:p>
        </w:tc>
        <w:tc>
          <w:tcPr>
            <w:tcW w:w="1065" w:type="dxa"/>
            <w:vAlign w:val="center"/>
          </w:tcPr>
          <w:p w14:paraId="571B1095">
            <w:pPr>
              <w:jc w:val="center"/>
              <w:rPr>
                <w:rFonts w:hint="eastAsia" w:ascii="Times New Roman" w:hAnsi="Times New Roman"/>
                <w:color w:val="auto"/>
                <w:szCs w:val="21"/>
                <w:highlight w:val="none"/>
              </w:rPr>
            </w:pPr>
          </w:p>
        </w:tc>
        <w:tc>
          <w:tcPr>
            <w:tcW w:w="1065" w:type="dxa"/>
            <w:vAlign w:val="center"/>
          </w:tcPr>
          <w:p w14:paraId="6756B426">
            <w:pPr>
              <w:jc w:val="center"/>
              <w:rPr>
                <w:rFonts w:hint="eastAsia" w:ascii="Times New Roman" w:hAnsi="Times New Roman"/>
                <w:color w:val="auto"/>
                <w:szCs w:val="21"/>
                <w:highlight w:val="none"/>
              </w:rPr>
            </w:pPr>
          </w:p>
        </w:tc>
        <w:tc>
          <w:tcPr>
            <w:tcW w:w="1065" w:type="dxa"/>
            <w:vAlign w:val="center"/>
          </w:tcPr>
          <w:p w14:paraId="19506D92">
            <w:pPr>
              <w:jc w:val="center"/>
              <w:rPr>
                <w:rFonts w:hint="eastAsia" w:ascii="Times New Roman" w:hAnsi="Times New Roman"/>
                <w:color w:val="auto"/>
                <w:szCs w:val="21"/>
                <w:highlight w:val="none"/>
              </w:rPr>
            </w:pPr>
          </w:p>
        </w:tc>
        <w:tc>
          <w:tcPr>
            <w:tcW w:w="1065" w:type="dxa"/>
            <w:vAlign w:val="center"/>
          </w:tcPr>
          <w:p w14:paraId="051161EB">
            <w:pPr>
              <w:jc w:val="center"/>
              <w:rPr>
                <w:rFonts w:hint="eastAsia" w:ascii="Times New Roman" w:hAnsi="Times New Roman"/>
                <w:color w:val="auto"/>
                <w:szCs w:val="21"/>
                <w:highlight w:val="none"/>
              </w:rPr>
            </w:pPr>
          </w:p>
        </w:tc>
        <w:tc>
          <w:tcPr>
            <w:tcW w:w="1065" w:type="dxa"/>
            <w:vAlign w:val="center"/>
          </w:tcPr>
          <w:p w14:paraId="28241DEA">
            <w:pPr>
              <w:jc w:val="center"/>
              <w:rPr>
                <w:rFonts w:hint="eastAsia" w:ascii="Times New Roman" w:hAnsi="Times New Roman"/>
                <w:color w:val="auto"/>
                <w:szCs w:val="21"/>
                <w:highlight w:val="none"/>
              </w:rPr>
            </w:pPr>
          </w:p>
        </w:tc>
        <w:tc>
          <w:tcPr>
            <w:tcW w:w="1065" w:type="dxa"/>
            <w:vAlign w:val="center"/>
          </w:tcPr>
          <w:p w14:paraId="7DDDC16A">
            <w:pPr>
              <w:jc w:val="center"/>
              <w:rPr>
                <w:rFonts w:hint="eastAsia" w:ascii="Times New Roman" w:hAnsi="Times New Roman"/>
                <w:color w:val="auto"/>
                <w:szCs w:val="21"/>
                <w:highlight w:val="none"/>
              </w:rPr>
            </w:pPr>
          </w:p>
        </w:tc>
        <w:tc>
          <w:tcPr>
            <w:tcW w:w="1067" w:type="dxa"/>
            <w:vAlign w:val="center"/>
          </w:tcPr>
          <w:p w14:paraId="15E33CBF">
            <w:pPr>
              <w:jc w:val="center"/>
              <w:rPr>
                <w:rFonts w:hint="eastAsia" w:ascii="Times New Roman" w:hAnsi="Times New Roman"/>
                <w:color w:val="auto"/>
                <w:szCs w:val="21"/>
                <w:highlight w:val="none"/>
              </w:rPr>
            </w:pPr>
          </w:p>
        </w:tc>
      </w:tr>
      <w:tr w14:paraId="0D6A0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E568303">
            <w:pPr>
              <w:jc w:val="center"/>
              <w:rPr>
                <w:rFonts w:hint="eastAsia" w:ascii="Times New Roman" w:hAnsi="Times New Roman"/>
                <w:color w:val="auto"/>
                <w:szCs w:val="21"/>
                <w:highlight w:val="none"/>
              </w:rPr>
            </w:pPr>
          </w:p>
        </w:tc>
        <w:tc>
          <w:tcPr>
            <w:tcW w:w="1065" w:type="dxa"/>
            <w:vAlign w:val="center"/>
          </w:tcPr>
          <w:p w14:paraId="36DEAD76">
            <w:pPr>
              <w:jc w:val="center"/>
              <w:rPr>
                <w:rFonts w:hint="eastAsia" w:ascii="Times New Roman" w:hAnsi="Times New Roman"/>
                <w:color w:val="auto"/>
                <w:szCs w:val="21"/>
                <w:highlight w:val="none"/>
              </w:rPr>
            </w:pPr>
          </w:p>
        </w:tc>
        <w:tc>
          <w:tcPr>
            <w:tcW w:w="1065" w:type="dxa"/>
            <w:vAlign w:val="center"/>
          </w:tcPr>
          <w:p w14:paraId="04AF970F">
            <w:pPr>
              <w:jc w:val="center"/>
              <w:rPr>
                <w:rFonts w:hint="eastAsia" w:ascii="Times New Roman" w:hAnsi="Times New Roman"/>
                <w:color w:val="auto"/>
                <w:szCs w:val="21"/>
                <w:highlight w:val="none"/>
              </w:rPr>
            </w:pPr>
          </w:p>
        </w:tc>
        <w:tc>
          <w:tcPr>
            <w:tcW w:w="1065" w:type="dxa"/>
            <w:vAlign w:val="center"/>
          </w:tcPr>
          <w:p w14:paraId="3AA8C1B4">
            <w:pPr>
              <w:jc w:val="center"/>
              <w:rPr>
                <w:rFonts w:hint="eastAsia" w:ascii="Times New Roman" w:hAnsi="Times New Roman"/>
                <w:color w:val="auto"/>
                <w:szCs w:val="21"/>
                <w:highlight w:val="none"/>
              </w:rPr>
            </w:pPr>
          </w:p>
        </w:tc>
        <w:tc>
          <w:tcPr>
            <w:tcW w:w="1065" w:type="dxa"/>
            <w:vAlign w:val="center"/>
          </w:tcPr>
          <w:p w14:paraId="2F504897">
            <w:pPr>
              <w:jc w:val="center"/>
              <w:rPr>
                <w:rFonts w:hint="eastAsia" w:ascii="Times New Roman" w:hAnsi="Times New Roman"/>
                <w:color w:val="auto"/>
                <w:szCs w:val="21"/>
                <w:highlight w:val="none"/>
              </w:rPr>
            </w:pPr>
          </w:p>
        </w:tc>
        <w:tc>
          <w:tcPr>
            <w:tcW w:w="1065" w:type="dxa"/>
            <w:vAlign w:val="center"/>
          </w:tcPr>
          <w:p w14:paraId="1DF296DB">
            <w:pPr>
              <w:jc w:val="center"/>
              <w:rPr>
                <w:rFonts w:hint="eastAsia" w:ascii="Times New Roman" w:hAnsi="Times New Roman"/>
                <w:color w:val="auto"/>
                <w:szCs w:val="21"/>
                <w:highlight w:val="none"/>
              </w:rPr>
            </w:pPr>
          </w:p>
        </w:tc>
        <w:tc>
          <w:tcPr>
            <w:tcW w:w="1065" w:type="dxa"/>
            <w:vAlign w:val="center"/>
          </w:tcPr>
          <w:p w14:paraId="5BBA1004">
            <w:pPr>
              <w:jc w:val="center"/>
              <w:rPr>
                <w:rFonts w:hint="eastAsia" w:ascii="Times New Roman" w:hAnsi="Times New Roman"/>
                <w:color w:val="auto"/>
                <w:szCs w:val="21"/>
                <w:highlight w:val="none"/>
              </w:rPr>
            </w:pPr>
          </w:p>
        </w:tc>
        <w:tc>
          <w:tcPr>
            <w:tcW w:w="1067" w:type="dxa"/>
            <w:vAlign w:val="center"/>
          </w:tcPr>
          <w:p w14:paraId="09790A23">
            <w:pPr>
              <w:jc w:val="center"/>
              <w:rPr>
                <w:rFonts w:hint="eastAsia" w:ascii="Times New Roman" w:hAnsi="Times New Roman"/>
                <w:color w:val="auto"/>
                <w:szCs w:val="21"/>
                <w:highlight w:val="none"/>
              </w:rPr>
            </w:pPr>
          </w:p>
        </w:tc>
      </w:tr>
      <w:tr w14:paraId="62755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C76D9A1">
            <w:pPr>
              <w:jc w:val="center"/>
              <w:rPr>
                <w:rFonts w:hint="eastAsia" w:ascii="Times New Roman" w:hAnsi="Times New Roman"/>
                <w:color w:val="auto"/>
                <w:szCs w:val="21"/>
                <w:highlight w:val="none"/>
              </w:rPr>
            </w:pPr>
          </w:p>
        </w:tc>
        <w:tc>
          <w:tcPr>
            <w:tcW w:w="1065" w:type="dxa"/>
            <w:vAlign w:val="center"/>
          </w:tcPr>
          <w:p w14:paraId="6C0EA66A">
            <w:pPr>
              <w:jc w:val="center"/>
              <w:rPr>
                <w:rFonts w:hint="eastAsia" w:ascii="Times New Roman" w:hAnsi="Times New Roman"/>
                <w:color w:val="auto"/>
                <w:szCs w:val="21"/>
                <w:highlight w:val="none"/>
              </w:rPr>
            </w:pPr>
          </w:p>
        </w:tc>
        <w:tc>
          <w:tcPr>
            <w:tcW w:w="1065" w:type="dxa"/>
            <w:vAlign w:val="center"/>
          </w:tcPr>
          <w:p w14:paraId="7DD714CB">
            <w:pPr>
              <w:jc w:val="center"/>
              <w:rPr>
                <w:rFonts w:hint="eastAsia" w:ascii="Times New Roman" w:hAnsi="Times New Roman"/>
                <w:color w:val="auto"/>
                <w:szCs w:val="21"/>
                <w:highlight w:val="none"/>
              </w:rPr>
            </w:pPr>
          </w:p>
        </w:tc>
        <w:tc>
          <w:tcPr>
            <w:tcW w:w="1065" w:type="dxa"/>
            <w:vAlign w:val="center"/>
          </w:tcPr>
          <w:p w14:paraId="7D62F9D9">
            <w:pPr>
              <w:jc w:val="center"/>
              <w:rPr>
                <w:rFonts w:hint="eastAsia" w:ascii="Times New Roman" w:hAnsi="Times New Roman"/>
                <w:color w:val="auto"/>
                <w:szCs w:val="21"/>
                <w:highlight w:val="none"/>
              </w:rPr>
            </w:pPr>
          </w:p>
        </w:tc>
        <w:tc>
          <w:tcPr>
            <w:tcW w:w="1065" w:type="dxa"/>
            <w:vAlign w:val="center"/>
          </w:tcPr>
          <w:p w14:paraId="2CE4D284">
            <w:pPr>
              <w:jc w:val="center"/>
              <w:rPr>
                <w:rFonts w:hint="eastAsia" w:ascii="Times New Roman" w:hAnsi="Times New Roman"/>
                <w:color w:val="auto"/>
                <w:szCs w:val="21"/>
                <w:highlight w:val="none"/>
              </w:rPr>
            </w:pPr>
          </w:p>
        </w:tc>
        <w:tc>
          <w:tcPr>
            <w:tcW w:w="1065" w:type="dxa"/>
            <w:vAlign w:val="center"/>
          </w:tcPr>
          <w:p w14:paraId="3B365003">
            <w:pPr>
              <w:jc w:val="center"/>
              <w:rPr>
                <w:rFonts w:hint="eastAsia" w:ascii="Times New Roman" w:hAnsi="Times New Roman"/>
                <w:color w:val="auto"/>
                <w:szCs w:val="21"/>
                <w:highlight w:val="none"/>
              </w:rPr>
            </w:pPr>
          </w:p>
        </w:tc>
        <w:tc>
          <w:tcPr>
            <w:tcW w:w="1065" w:type="dxa"/>
            <w:vAlign w:val="center"/>
          </w:tcPr>
          <w:p w14:paraId="58A3CE0B">
            <w:pPr>
              <w:jc w:val="center"/>
              <w:rPr>
                <w:rFonts w:hint="eastAsia" w:ascii="Times New Roman" w:hAnsi="Times New Roman"/>
                <w:color w:val="auto"/>
                <w:szCs w:val="21"/>
                <w:highlight w:val="none"/>
              </w:rPr>
            </w:pPr>
          </w:p>
        </w:tc>
        <w:tc>
          <w:tcPr>
            <w:tcW w:w="1067" w:type="dxa"/>
            <w:vAlign w:val="center"/>
          </w:tcPr>
          <w:p w14:paraId="6764E106">
            <w:pPr>
              <w:jc w:val="center"/>
              <w:rPr>
                <w:rFonts w:hint="eastAsia" w:ascii="Times New Roman" w:hAnsi="Times New Roman"/>
                <w:color w:val="auto"/>
                <w:szCs w:val="21"/>
                <w:highlight w:val="none"/>
              </w:rPr>
            </w:pPr>
          </w:p>
        </w:tc>
      </w:tr>
      <w:tr w14:paraId="0B6BB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FAD2A8B">
            <w:pPr>
              <w:jc w:val="center"/>
              <w:rPr>
                <w:rFonts w:hint="eastAsia" w:ascii="Times New Roman" w:hAnsi="Times New Roman"/>
                <w:color w:val="auto"/>
                <w:szCs w:val="21"/>
                <w:highlight w:val="none"/>
              </w:rPr>
            </w:pPr>
          </w:p>
        </w:tc>
        <w:tc>
          <w:tcPr>
            <w:tcW w:w="1065" w:type="dxa"/>
            <w:vAlign w:val="center"/>
          </w:tcPr>
          <w:p w14:paraId="55117A44">
            <w:pPr>
              <w:jc w:val="center"/>
              <w:rPr>
                <w:rFonts w:hint="eastAsia" w:ascii="Times New Roman" w:hAnsi="Times New Roman"/>
                <w:color w:val="auto"/>
                <w:szCs w:val="21"/>
                <w:highlight w:val="none"/>
              </w:rPr>
            </w:pPr>
          </w:p>
        </w:tc>
        <w:tc>
          <w:tcPr>
            <w:tcW w:w="1065" w:type="dxa"/>
            <w:vAlign w:val="center"/>
          </w:tcPr>
          <w:p w14:paraId="0260C864">
            <w:pPr>
              <w:jc w:val="center"/>
              <w:rPr>
                <w:rFonts w:hint="eastAsia" w:ascii="Times New Roman" w:hAnsi="Times New Roman"/>
                <w:color w:val="auto"/>
                <w:szCs w:val="21"/>
                <w:highlight w:val="none"/>
              </w:rPr>
            </w:pPr>
          </w:p>
        </w:tc>
        <w:tc>
          <w:tcPr>
            <w:tcW w:w="1065" w:type="dxa"/>
            <w:vAlign w:val="center"/>
          </w:tcPr>
          <w:p w14:paraId="792468E9">
            <w:pPr>
              <w:jc w:val="center"/>
              <w:rPr>
                <w:rFonts w:hint="eastAsia" w:ascii="Times New Roman" w:hAnsi="Times New Roman"/>
                <w:color w:val="auto"/>
                <w:szCs w:val="21"/>
                <w:highlight w:val="none"/>
              </w:rPr>
            </w:pPr>
          </w:p>
        </w:tc>
        <w:tc>
          <w:tcPr>
            <w:tcW w:w="1065" w:type="dxa"/>
            <w:vAlign w:val="center"/>
          </w:tcPr>
          <w:p w14:paraId="3E87DCF2">
            <w:pPr>
              <w:jc w:val="center"/>
              <w:rPr>
                <w:rFonts w:hint="eastAsia" w:ascii="Times New Roman" w:hAnsi="Times New Roman"/>
                <w:color w:val="auto"/>
                <w:szCs w:val="21"/>
                <w:highlight w:val="none"/>
              </w:rPr>
            </w:pPr>
          </w:p>
        </w:tc>
        <w:tc>
          <w:tcPr>
            <w:tcW w:w="1065" w:type="dxa"/>
            <w:vAlign w:val="center"/>
          </w:tcPr>
          <w:p w14:paraId="670C5DDF">
            <w:pPr>
              <w:jc w:val="center"/>
              <w:rPr>
                <w:rFonts w:hint="eastAsia" w:ascii="Times New Roman" w:hAnsi="Times New Roman"/>
                <w:color w:val="auto"/>
                <w:szCs w:val="21"/>
                <w:highlight w:val="none"/>
              </w:rPr>
            </w:pPr>
          </w:p>
        </w:tc>
        <w:tc>
          <w:tcPr>
            <w:tcW w:w="1065" w:type="dxa"/>
            <w:vAlign w:val="center"/>
          </w:tcPr>
          <w:p w14:paraId="67C755CD">
            <w:pPr>
              <w:jc w:val="center"/>
              <w:rPr>
                <w:rFonts w:hint="eastAsia" w:ascii="Times New Roman" w:hAnsi="Times New Roman"/>
                <w:color w:val="auto"/>
                <w:szCs w:val="21"/>
                <w:highlight w:val="none"/>
              </w:rPr>
            </w:pPr>
          </w:p>
        </w:tc>
        <w:tc>
          <w:tcPr>
            <w:tcW w:w="1067" w:type="dxa"/>
            <w:vAlign w:val="center"/>
          </w:tcPr>
          <w:p w14:paraId="548F11CB">
            <w:pPr>
              <w:jc w:val="center"/>
              <w:rPr>
                <w:rFonts w:hint="eastAsia" w:ascii="Times New Roman" w:hAnsi="Times New Roman"/>
                <w:color w:val="auto"/>
                <w:szCs w:val="21"/>
                <w:highlight w:val="none"/>
              </w:rPr>
            </w:pPr>
          </w:p>
        </w:tc>
      </w:tr>
      <w:tr w14:paraId="1D05C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B58865A">
            <w:pPr>
              <w:jc w:val="center"/>
              <w:rPr>
                <w:rFonts w:hint="eastAsia" w:ascii="Times New Roman" w:hAnsi="Times New Roman"/>
                <w:color w:val="auto"/>
                <w:szCs w:val="21"/>
                <w:highlight w:val="none"/>
              </w:rPr>
            </w:pPr>
          </w:p>
        </w:tc>
        <w:tc>
          <w:tcPr>
            <w:tcW w:w="1065" w:type="dxa"/>
            <w:vAlign w:val="center"/>
          </w:tcPr>
          <w:p w14:paraId="4B293ACF">
            <w:pPr>
              <w:jc w:val="center"/>
              <w:rPr>
                <w:rFonts w:hint="eastAsia" w:ascii="Times New Roman" w:hAnsi="Times New Roman"/>
                <w:color w:val="auto"/>
                <w:szCs w:val="21"/>
                <w:highlight w:val="none"/>
              </w:rPr>
            </w:pPr>
          </w:p>
        </w:tc>
        <w:tc>
          <w:tcPr>
            <w:tcW w:w="1065" w:type="dxa"/>
            <w:vAlign w:val="center"/>
          </w:tcPr>
          <w:p w14:paraId="7D3854E7">
            <w:pPr>
              <w:jc w:val="center"/>
              <w:rPr>
                <w:rFonts w:hint="eastAsia" w:ascii="Times New Roman" w:hAnsi="Times New Roman"/>
                <w:color w:val="auto"/>
                <w:szCs w:val="21"/>
                <w:highlight w:val="none"/>
              </w:rPr>
            </w:pPr>
          </w:p>
        </w:tc>
        <w:tc>
          <w:tcPr>
            <w:tcW w:w="1065" w:type="dxa"/>
            <w:vAlign w:val="center"/>
          </w:tcPr>
          <w:p w14:paraId="0910DC25">
            <w:pPr>
              <w:jc w:val="center"/>
              <w:rPr>
                <w:rFonts w:hint="eastAsia" w:ascii="Times New Roman" w:hAnsi="Times New Roman"/>
                <w:color w:val="auto"/>
                <w:szCs w:val="21"/>
                <w:highlight w:val="none"/>
              </w:rPr>
            </w:pPr>
          </w:p>
        </w:tc>
        <w:tc>
          <w:tcPr>
            <w:tcW w:w="1065" w:type="dxa"/>
            <w:vAlign w:val="center"/>
          </w:tcPr>
          <w:p w14:paraId="24745215">
            <w:pPr>
              <w:jc w:val="center"/>
              <w:rPr>
                <w:rFonts w:hint="eastAsia" w:ascii="Times New Roman" w:hAnsi="Times New Roman"/>
                <w:color w:val="auto"/>
                <w:szCs w:val="21"/>
                <w:highlight w:val="none"/>
              </w:rPr>
            </w:pPr>
          </w:p>
        </w:tc>
        <w:tc>
          <w:tcPr>
            <w:tcW w:w="1065" w:type="dxa"/>
            <w:vAlign w:val="center"/>
          </w:tcPr>
          <w:p w14:paraId="5027B23F">
            <w:pPr>
              <w:jc w:val="center"/>
              <w:rPr>
                <w:rFonts w:hint="eastAsia" w:ascii="Times New Roman" w:hAnsi="Times New Roman"/>
                <w:color w:val="auto"/>
                <w:szCs w:val="21"/>
                <w:highlight w:val="none"/>
              </w:rPr>
            </w:pPr>
          </w:p>
        </w:tc>
        <w:tc>
          <w:tcPr>
            <w:tcW w:w="1065" w:type="dxa"/>
            <w:vAlign w:val="center"/>
          </w:tcPr>
          <w:p w14:paraId="30057CEE">
            <w:pPr>
              <w:jc w:val="center"/>
              <w:rPr>
                <w:rFonts w:hint="eastAsia" w:ascii="Times New Roman" w:hAnsi="Times New Roman"/>
                <w:color w:val="auto"/>
                <w:szCs w:val="21"/>
                <w:highlight w:val="none"/>
              </w:rPr>
            </w:pPr>
          </w:p>
        </w:tc>
        <w:tc>
          <w:tcPr>
            <w:tcW w:w="1067" w:type="dxa"/>
            <w:vAlign w:val="center"/>
          </w:tcPr>
          <w:p w14:paraId="68B2F92E">
            <w:pPr>
              <w:jc w:val="center"/>
              <w:rPr>
                <w:rFonts w:hint="eastAsia" w:ascii="Times New Roman" w:hAnsi="Times New Roman"/>
                <w:color w:val="auto"/>
                <w:szCs w:val="21"/>
                <w:highlight w:val="none"/>
              </w:rPr>
            </w:pPr>
          </w:p>
        </w:tc>
      </w:tr>
    </w:tbl>
    <w:p w14:paraId="13E4E91B">
      <w:pPr>
        <w:rPr>
          <w:rFonts w:ascii="Times New Roman" w:hAnsi="Times New Roman"/>
          <w:color w:val="auto"/>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p>
    <w:p w14:paraId="11D457B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highlight w:val="none"/>
        </w:rPr>
      </w:pPr>
      <w:bookmarkStart w:id="1256" w:name="_Toc122603091"/>
      <w:bookmarkStart w:id="1257" w:name="_Toc256000207"/>
      <w:bookmarkStart w:id="1258" w:name="_Toc256000425"/>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二</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近年财务状况</w:t>
      </w:r>
      <w:bookmarkEnd w:id="1256"/>
      <w:r>
        <w:rPr>
          <w:rFonts w:hint="eastAsia" w:ascii="Times New Roman" w:hAnsi="Times New Roman"/>
          <w:color w:val="auto"/>
          <w:szCs w:val="24"/>
          <w:highlight w:val="none"/>
        </w:rPr>
        <w:t>表</w:t>
      </w:r>
      <w:bookmarkEnd w:id="1257"/>
      <w:bookmarkEnd w:id="1258"/>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5"/>
        <w:gridCol w:w="791"/>
        <w:gridCol w:w="1474"/>
        <w:gridCol w:w="1474"/>
        <w:gridCol w:w="1474"/>
        <w:gridCol w:w="1474"/>
      </w:tblGrid>
      <w:tr w14:paraId="15B7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42CBF9B">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名称</w:t>
            </w:r>
          </w:p>
        </w:tc>
        <w:tc>
          <w:tcPr>
            <w:tcW w:w="791" w:type="dxa"/>
            <w:vAlign w:val="center"/>
          </w:tcPr>
          <w:p w14:paraId="550BFCE5">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单位</w:t>
            </w:r>
          </w:p>
        </w:tc>
        <w:tc>
          <w:tcPr>
            <w:tcW w:w="1474" w:type="dxa"/>
            <w:vAlign w:val="center"/>
          </w:tcPr>
          <w:p w14:paraId="3C856404">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　</w:t>
            </w: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4065D434">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　</w:t>
            </w: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07740D72">
            <w:pPr>
              <w:jc w:val="center"/>
              <w:rPr>
                <w:rFonts w:ascii="Times New Roman" w:hAnsi="Times New Roman"/>
                <w:b/>
                <w:bCs/>
                <w:color w:val="auto"/>
                <w:szCs w:val="21"/>
                <w:highlight w:val="none"/>
              </w:rPr>
            </w:pP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23D04899">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近年平均值　</w:t>
            </w:r>
          </w:p>
        </w:tc>
      </w:tr>
      <w:tr w14:paraId="46AA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A9054ED">
            <w:pPr>
              <w:rPr>
                <w:rFonts w:ascii="Times New Roman" w:hAnsi="Times New Roman"/>
                <w:color w:val="auto"/>
                <w:szCs w:val="21"/>
                <w:highlight w:val="none"/>
              </w:rPr>
            </w:pPr>
            <w:r>
              <w:rPr>
                <w:rFonts w:hint="eastAsia" w:ascii="Times New Roman" w:hAnsi="Times New Roman"/>
                <w:color w:val="auto"/>
                <w:szCs w:val="21"/>
                <w:highlight w:val="none"/>
              </w:rPr>
              <w:t>一．注册资金</w:t>
            </w:r>
          </w:p>
        </w:tc>
        <w:tc>
          <w:tcPr>
            <w:tcW w:w="791" w:type="dxa"/>
            <w:vAlign w:val="center"/>
          </w:tcPr>
          <w:p w14:paraId="2E9151E9">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B99D3FA">
            <w:pPr>
              <w:jc w:val="center"/>
              <w:rPr>
                <w:rFonts w:ascii="Times New Roman" w:hAnsi="Times New Roman"/>
                <w:color w:val="auto"/>
                <w:szCs w:val="21"/>
                <w:highlight w:val="none"/>
              </w:rPr>
            </w:pPr>
          </w:p>
        </w:tc>
        <w:tc>
          <w:tcPr>
            <w:tcW w:w="1474" w:type="dxa"/>
            <w:vAlign w:val="center"/>
          </w:tcPr>
          <w:p w14:paraId="4F19B6C3">
            <w:pPr>
              <w:jc w:val="center"/>
              <w:rPr>
                <w:rFonts w:ascii="Times New Roman" w:hAnsi="Times New Roman"/>
                <w:color w:val="auto"/>
                <w:szCs w:val="21"/>
                <w:highlight w:val="none"/>
              </w:rPr>
            </w:pPr>
          </w:p>
        </w:tc>
        <w:tc>
          <w:tcPr>
            <w:tcW w:w="1474" w:type="dxa"/>
            <w:vAlign w:val="center"/>
          </w:tcPr>
          <w:p w14:paraId="04DCEFF5">
            <w:pPr>
              <w:jc w:val="center"/>
              <w:rPr>
                <w:rFonts w:ascii="Times New Roman" w:hAnsi="Times New Roman"/>
                <w:color w:val="auto"/>
                <w:szCs w:val="21"/>
                <w:highlight w:val="none"/>
              </w:rPr>
            </w:pPr>
          </w:p>
        </w:tc>
        <w:tc>
          <w:tcPr>
            <w:tcW w:w="1474" w:type="dxa"/>
            <w:vAlign w:val="center"/>
          </w:tcPr>
          <w:p w14:paraId="3548AD96">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39D53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CBA15DF">
            <w:pPr>
              <w:rPr>
                <w:rFonts w:ascii="Times New Roman" w:hAnsi="Times New Roman"/>
                <w:color w:val="auto"/>
                <w:szCs w:val="21"/>
                <w:highlight w:val="none"/>
              </w:rPr>
            </w:pPr>
            <w:r>
              <w:rPr>
                <w:rFonts w:hint="eastAsia" w:ascii="Times New Roman" w:hAnsi="Times New Roman"/>
                <w:color w:val="auto"/>
                <w:szCs w:val="21"/>
                <w:highlight w:val="none"/>
              </w:rPr>
              <w:t>二．净资产</w:t>
            </w:r>
          </w:p>
        </w:tc>
        <w:tc>
          <w:tcPr>
            <w:tcW w:w="791" w:type="dxa"/>
            <w:vAlign w:val="center"/>
          </w:tcPr>
          <w:p w14:paraId="1CB843E6">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0A33D775">
            <w:pPr>
              <w:jc w:val="center"/>
              <w:rPr>
                <w:rFonts w:ascii="Times New Roman" w:hAnsi="Times New Roman"/>
                <w:color w:val="auto"/>
                <w:szCs w:val="21"/>
                <w:highlight w:val="none"/>
              </w:rPr>
            </w:pPr>
          </w:p>
        </w:tc>
        <w:tc>
          <w:tcPr>
            <w:tcW w:w="1474" w:type="dxa"/>
            <w:vAlign w:val="center"/>
          </w:tcPr>
          <w:p w14:paraId="6A2B44DC">
            <w:pPr>
              <w:jc w:val="center"/>
              <w:rPr>
                <w:rFonts w:ascii="Times New Roman" w:hAnsi="Times New Roman"/>
                <w:color w:val="auto"/>
                <w:szCs w:val="21"/>
                <w:highlight w:val="none"/>
              </w:rPr>
            </w:pPr>
          </w:p>
        </w:tc>
        <w:tc>
          <w:tcPr>
            <w:tcW w:w="1474" w:type="dxa"/>
            <w:vAlign w:val="center"/>
          </w:tcPr>
          <w:p w14:paraId="2869C352">
            <w:pPr>
              <w:jc w:val="center"/>
              <w:rPr>
                <w:rFonts w:ascii="Times New Roman" w:hAnsi="Times New Roman"/>
                <w:color w:val="auto"/>
                <w:szCs w:val="21"/>
                <w:highlight w:val="none"/>
              </w:rPr>
            </w:pPr>
          </w:p>
        </w:tc>
        <w:tc>
          <w:tcPr>
            <w:tcW w:w="1474" w:type="dxa"/>
            <w:vAlign w:val="center"/>
          </w:tcPr>
          <w:p w14:paraId="1E3B935F">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3EEE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C164198">
            <w:pPr>
              <w:rPr>
                <w:rFonts w:ascii="Times New Roman" w:hAnsi="Times New Roman"/>
                <w:color w:val="auto"/>
                <w:szCs w:val="21"/>
                <w:highlight w:val="none"/>
              </w:rPr>
            </w:pPr>
            <w:r>
              <w:rPr>
                <w:rFonts w:hint="eastAsia" w:ascii="Times New Roman" w:hAnsi="Times New Roman"/>
                <w:color w:val="auto"/>
                <w:szCs w:val="21"/>
                <w:highlight w:val="none"/>
              </w:rPr>
              <w:t>三．总资产</w:t>
            </w:r>
          </w:p>
        </w:tc>
        <w:tc>
          <w:tcPr>
            <w:tcW w:w="791" w:type="dxa"/>
            <w:vAlign w:val="center"/>
          </w:tcPr>
          <w:p w14:paraId="5F68608F">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386548EA">
            <w:pPr>
              <w:jc w:val="center"/>
              <w:rPr>
                <w:rFonts w:ascii="Times New Roman" w:hAnsi="Times New Roman"/>
                <w:color w:val="auto"/>
                <w:szCs w:val="21"/>
                <w:highlight w:val="none"/>
              </w:rPr>
            </w:pPr>
          </w:p>
        </w:tc>
        <w:tc>
          <w:tcPr>
            <w:tcW w:w="1474" w:type="dxa"/>
            <w:vAlign w:val="center"/>
          </w:tcPr>
          <w:p w14:paraId="6D223BCE">
            <w:pPr>
              <w:jc w:val="center"/>
              <w:rPr>
                <w:rFonts w:ascii="Times New Roman" w:hAnsi="Times New Roman"/>
                <w:color w:val="auto"/>
                <w:szCs w:val="21"/>
                <w:highlight w:val="none"/>
              </w:rPr>
            </w:pPr>
          </w:p>
        </w:tc>
        <w:tc>
          <w:tcPr>
            <w:tcW w:w="1474" w:type="dxa"/>
            <w:vAlign w:val="center"/>
          </w:tcPr>
          <w:p w14:paraId="5DD981AC">
            <w:pPr>
              <w:jc w:val="center"/>
              <w:rPr>
                <w:rFonts w:ascii="Times New Roman" w:hAnsi="Times New Roman"/>
                <w:color w:val="auto"/>
                <w:szCs w:val="21"/>
                <w:highlight w:val="none"/>
              </w:rPr>
            </w:pPr>
          </w:p>
        </w:tc>
        <w:tc>
          <w:tcPr>
            <w:tcW w:w="1474" w:type="dxa"/>
            <w:vAlign w:val="center"/>
          </w:tcPr>
          <w:p w14:paraId="00FCB706">
            <w:pPr>
              <w:jc w:val="center"/>
              <w:rPr>
                <w:rFonts w:ascii="Times New Roman" w:hAnsi="Times New Roman"/>
                <w:color w:val="auto"/>
                <w:szCs w:val="21"/>
                <w:highlight w:val="none"/>
              </w:rPr>
            </w:pPr>
          </w:p>
        </w:tc>
      </w:tr>
      <w:tr w14:paraId="37EB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4E086460">
            <w:pPr>
              <w:rPr>
                <w:rFonts w:ascii="Times New Roman" w:hAnsi="Times New Roman"/>
                <w:color w:val="auto"/>
                <w:szCs w:val="21"/>
                <w:highlight w:val="none"/>
              </w:rPr>
            </w:pPr>
            <w:r>
              <w:rPr>
                <w:rFonts w:hint="eastAsia" w:ascii="Times New Roman" w:hAnsi="Times New Roman"/>
                <w:color w:val="auto"/>
                <w:szCs w:val="21"/>
                <w:highlight w:val="none"/>
              </w:rPr>
              <w:t>四．固定资产</w:t>
            </w:r>
          </w:p>
        </w:tc>
        <w:tc>
          <w:tcPr>
            <w:tcW w:w="791" w:type="dxa"/>
            <w:vAlign w:val="center"/>
          </w:tcPr>
          <w:p w14:paraId="23A502A5">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41AF778">
            <w:pPr>
              <w:jc w:val="center"/>
              <w:rPr>
                <w:rFonts w:ascii="Times New Roman" w:hAnsi="Times New Roman"/>
                <w:color w:val="auto"/>
                <w:szCs w:val="21"/>
                <w:highlight w:val="none"/>
              </w:rPr>
            </w:pPr>
          </w:p>
        </w:tc>
        <w:tc>
          <w:tcPr>
            <w:tcW w:w="1474" w:type="dxa"/>
            <w:vAlign w:val="center"/>
          </w:tcPr>
          <w:p w14:paraId="6F239DA6">
            <w:pPr>
              <w:jc w:val="center"/>
              <w:rPr>
                <w:rFonts w:ascii="Times New Roman" w:hAnsi="Times New Roman"/>
                <w:color w:val="auto"/>
                <w:szCs w:val="21"/>
                <w:highlight w:val="none"/>
              </w:rPr>
            </w:pPr>
          </w:p>
        </w:tc>
        <w:tc>
          <w:tcPr>
            <w:tcW w:w="1474" w:type="dxa"/>
            <w:vAlign w:val="center"/>
          </w:tcPr>
          <w:p w14:paraId="6F3671DD">
            <w:pPr>
              <w:jc w:val="center"/>
              <w:rPr>
                <w:rFonts w:ascii="Times New Roman" w:hAnsi="Times New Roman"/>
                <w:color w:val="auto"/>
                <w:szCs w:val="21"/>
                <w:highlight w:val="none"/>
              </w:rPr>
            </w:pPr>
          </w:p>
        </w:tc>
        <w:tc>
          <w:tcPr>
            <w:tcW w:w="1474" w:type="dxa"/>
            <w:vAlign w:val="center"/>
          </w:tcPr>
          <w:p w14:paraId="2C0A8D0A">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2DD54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5126930">
            <w:pPr>
              <w:rPr>
                <w:rFonts w:ascii="Times New Roman" w:hAnsi="Times New Roman"/>
                <w:color w:val="auto"/>
                <w:szCs w:val="21"/>
                <w:highlight w:val="none"/>
              </w:rPr>
            </w:pPr>
            <w:r>
              <w:rPr>
                <w:rFonts w:hint="eastAsia" w:ascii="Times New Roman" w:hAnsi="Times New Roman"/>
                <w:color w:val="auto"/>
                <w:szCs w:val="21"/>
                <w:highlight w:val="none"/>
              </w:rPr>
              <w:t>五．流动资产</w:t>
            </w:r>
          </w:p>
        </w:tc>
        <w:tc>
          <w:tcPr>
            <w:tcW w:w="791" w:type="dxa"/>
            <w:vAlign w:val="center"/>
          </w:tcPr>
          <w:p w14:paraId="31531319">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35EAAC7F">
            <w:pPr>
              <w:jc w:val="center"/>
              <w:rPr>
                <w:rFonts w:ascii="Times New Roman" w:hAnsi="Times New Roman"/>
                <w:color w:val="auto"/>
                <w:szCs w:val="21"/>
                <w:highlight w:val="none"/>
              </w:rPr>
            </w:pPr>
          </w:p>
        </w:tc>
        <w:tc>
          <w:tcPr>
            <w:tcW w:w="1474" w:type="dxa"/>
            <w:vAlign w:val="center"/>
          </w:tcPr>
          <w:p w14:paraId="176EE547">
            <w:pPr>
              <w:jc w:val="center"/>
              <w:rPr>
                <w:rFonts w:ascii="Times New Roman" w:hAnsi="Times New Roman"/>
                <w:color w:val="auto"/>
                <w:szCs w:val="21"/>
                <w:highlight w:val="none"/>
              </w:rPr>
            </w:pPr>
          </w:p>
        </w:tc>
        <w:tc>
          <w:tcPr>
            <w:tcW w:w="1474" w:type="dxa"/>
            <w:vAlign w:val="center"/>
          </w:tcPr>
          <w:p w14:paraId="28B8F1B1">
            <w:pPr>
              <w:jc w:val="center"/>
              <w:rPr>
                <w:rFonts w:ascii="Times New Roman" w:hAnsi="Times New Roman"/>
                <w:color w:val="auto"/>
                <w:szCs w:val="21"/>
                <w:highlight w:val="none"/>
              </w:rPr>
            </w:pPr>
          </w:p>
        </w:tc>
        <w:tc>
          <w:tcPr>
            <w:tcW w:w="1474" w:type="dxa"/>
            <w:vAlign w:val="center"/>
          </w:tcPr>
          <w:p w14:paraId="674FFD8D">
            <w:pPr>
              <w:jc w:val="center"/>
              <w:rPr>
                <w:rFonts w:ascii="Times New Roman" w:hAnsi="Times New Roman"/>
                <w:color w:val="auto"/>
                <w:szCs w:val="21"/>
                <w:highlight w:val="none"/>
              </w:rPr>
            </w:pPr>
          </w:p>
        </w:tc>
      </w:tr>
      <w:tr w14:paraId="34651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75FEA5B">
            <w:pPr>
              <w:rPr>
                <w:rFonts w:ascii="Times New Roman" w:hAnsi="Times New Roman"/>
                <w:color w:val="auto"/>
                <w:szCs w:val="21"/>
                <w:highlight w:val="none"/>
              </w:rPr>
            </w:pPr>
            <w:r>
              <w:rPr>
                <w:rFonts w:hint="eastAsia" w:ascii="Times New Roman" w:hAnsi="Times New Roman"/>
                <w:color w:val="auto"/>
                <w:szCs w:val="21"/>
                <w:highlight w:val="none"/>
              </w:rPr>
              <w:t>六．流动负债</w:t>
            </w:r>
          </w:p>
        </w:tc>
        <w:tc>
          <w:tcPr>
            <w:tcW w:w="791" w:type="dxa"/>
            <w:vAlign w:val="center"/>
          </w:tcPr>
          <w:p w14:paraId="3FDE32D0">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9867E30">
            <w:pPr>
              <w:jc w:val="center"/>
              <w:rPr>
                <w:rFonts w:ascii="Times New Roman" w:hAnsi="Times New Roman"/>
                <w:color w:val="auto"/>
                <w:szCs w:val="21"/>
                <w:highlight w:val="none"/>
              </w:rPr>
            </w:pPr>
          </w:p>
        </w:tc>
        <w:tc>
          <w:tcPr>
            <w:tcW w:w="1474" w:type="dxa"/>
            <w:vAlign w:val="center"/>
          </w:tcPr>
          <w:p w14:paraId="3477267D">
            <w:pPr>
              <w:jc w:val="center"/>
              <w:rPr>
                <w:rFonts w:ascii="Times New Roman" w:hAnsi="Times New Roman"/>
                <w:color w:val="auto"/>
                <w:szCs w:val="21"/>
                <w:highlight w:val="none"/>
              </w:rPr>
            </w:pPr>
          </w:p>
        </w:tc>
        <w:tc>
          <w:tcPr>
            <w:tcW w:w="1474" w:type="dxa"/>
            <w:vAlign w:val="center"/>
          </w:tcPr>
          <w:p w14:paraId="05281CED">
            <w:pPr>
              <w:jc w:val="center"/>
              <w:rPr>
                <w:rFonts w:ascii="Times New Roman" w:hAnsi="Times New Roman"/>
                <w:color w:val="auto"/>
                <w:szCs w:val="21"/>
                <w:highlight w:val="none"/>
              </w:rPr>
            </w:pPr>
          </w:p>
        </w:tc>
        <w:tc>
          <w:tcPr>
            <w:tcW w:w="1474" w:type="dxa"/>
            <w:vAlign w:val="center"/>
          </w:tcPr>
          <w:p w14:paraId="1E59964F">
            <w:pPr>
              <w:jc w:val="center"/>
              <w:rPr>
                <w:rFonts w:ascii="Times New Roman" w:hAnsi="Times New Roman"/>
                <w:color w:val="auto"/>
                <w:szCs w:val="21"/>
                <w:highlight w:val="none"/>
              </w:rPr>
            </w:pPr>
          </w:p>
        </w:tc>
      </w:tr>
      <w:tr w14:paraId="6397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16A9317">
            <w:pPr>
              <w:rPr>
                <w:rFonts w:ascii="Times New Roman" w:hAnsi="Times New Roman"/>
                <w:color w:val="auto"/>
                <w:szCs w:val="21"/>
                <w:highlight w:val="none"/>
              </w:rPr>
            </w:pPr>
            <w:r>
              <w:rPr>
                <w:rFonts w:hint="eastAsia" w:ascii="Times New Roman" w:hAnsi="Times New Roman"/>
                <w:color w:val="auto"/>
                <w:szCs w:val="21"/>
                <w:highlight w:val="none"/>
              </w:rPr>
              <w:t>七．负债合计</w:t>
            </w:r>
          </w:p>
        </w:tc>
        <w:tc>
          <w:tcPr>
            <w:tcW w:w="791" w:type="dxa"/>
            <w:vAlign w:val="center"/>
          </w:tcPr>
          <w:p w14:paraId="33BF7E48">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0FE2ADFE">
            <w:pPr>
              <w:jc w:val="center"/>
              <w:rPr>
                <w:rFonts w:ascii="Times New Roman" w:hAnsi="Times New Roman"/>
                <w:color w:val="auto"/>
                <w:szCs w:val="21"/>
                <w:highlight w:val="none"/>
              </w:rPr>
            </w:pPr>
          </w:p>
        </w:tc>
        <w:tc>
          <w:tcPr>
            <w:tcW w:w="1474" w:type="dxa"/>
            <w:vAlign w:val="center"/>
          </w:tcPr>
          <w:p w14:paraId="07931CEE">
            <w:pPr>
              <w:jc w:val="center"/>
              <w:rPr>
                <w:rFonts w:ascii="Times New Roman" w:hAnsi="Times New Roman"/>
                <w:color w:val="auto"/>
                <w:szCs w:val="21"/>
                <w:highlight w:val="none"/>
              </w:rPr>
            </w:pPr>
          </w:p>
        </w:tc>
        <w:tc>
          <w:tcPr>
            <w:tcW w:w="1474" w:type="dxa"/>
            <w:vAlign w:val="center"/>
          </w:tcPr>
          <w:p w14:paraId="77DC485C">
            <w:pPr>
              <w:jc w:val="center"/>
              <w:rPr>
                <w:rFonts w:ascii="Times New Roman" w:hAnsi="Times New Roman"/>
                <w:color w:val="auto"/>
                <w:szCs w:val="21"/>
                <w:highlight w:val="none"/>
              </w:rPr>
            </w:pPr>
          </w:p>
        </w:tc>
        <w:tc>
          <w:tcPr>
            <w:tcW w:w="1474" w:type="dxa"/>
            <w:vAlign w:val="center"/>
          </w:tcPr>
          <w:p w14:paraId="54374F8E">
            <w:pPr>
              <w:jc w:val="center"/>
              <w:rPr>
                <w:rFonts w:ascii="Times New Roman" w:hAnsi="Times New Roman"/>
                <w:color w:val="auto"/>
                <w:szCs w:val="21"/>
                <w:highlight w:val="none"/>
              </w:rPr>
            </w:pPr>
          </w:p>
        </w:tc>
      </w:tr>
      <w:tr w14:paraId="1517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1A4BDB67">
            <w:pPr>
              <w:rPr>
                <w:rFonts w:ascii="Times New Roman" w:hAnsi="Times New Roman"/>
                <w:color w:val="auto"/>
                <w:szCs w:val="21"/>
                <w:highlight w:val="none"/>
              </w:rPr>
            </w:pPr>
            <w:r>
              <w:rPr>
                <w:rFonts w:hint="eastAsia" w:ascii="Times New Roman" w:hAnsi="Times New Roman"/>
                <w:color w:val="auto"/>
                <w:szCs w:val="21"/>
                <w:highlight w:val="none"/>
              </w:rPr>
              <w:t>八．营业收入</w:t>
            </w:r>
          </w:p>
        </w:tc>
        <w:tc>
          <w:tcPr>
            <w:tcW w:w="791" w:type="dxa"/>
            <w:vAlign w:val="center"/>
          </w:tcPr>
          <w:p w14:paraId="370DDBD6">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005C0C6">
            <w:pPr>
              <w:jc w:val="center"/>
              <w:rPr>
                <w:rFonts w:ascii="Times New Roman" w:hAnsi="Times New Roman"/>
                <w:color w:val="auto"/>
                <w:szCs w:val="21"/>
                <w:highlight w:val="none"/>
              </w:rPr>
            </w:pPr>
          </w:p>
        </w:tc>
        <w:tc>
          <w:tcPr>
            <w:tcW w:w="1474" w:type="dxa"/>
            <w:vAlign w:val="center"/>
          </w:tcPr>
          <w:p w14:paraId="31AE1CA5">
            <w:pPr>
              <w:jc w:val="center"/>
              <w:rPr>
                <w:rFonts w:ascii="Times New Roman" w:hAnsi="Times New Roman"/>
                <w:color w:val="auto"/>
                <w:szCs w:val="21"/>
                <w:highlight w:val="none"/>
              </w:rPr>
            </w:pPr>
          </w:p>
        </w:tc>
        <w:tc>
          <w:tcPr>
            <w:tcW w:w="1474" w:type="dxa"/>
            <w:vAlign w:val="center"/>
          </w:tcPr>
          <w:p w14:paraId="4B726808">
            <w:pPr>
              <w:jc w:val="center"/>
              <w:rPr>
                <w:rFonts w:ascii="Times New Roman" w:hAnsi="Times New Roman"/>
                <w:color w:val="auto"/>
                <w:szCs w:val="21"/>
                <w:highlight w:val="none"/>
              </w:rPr>
            </w:pPr>
          </w:p>
        </w:tc>
        <w:tc>
          <w:tcPr>
            <w:tcW w:w="1474" w:type="dxa"/>
            <w:vAlign w:val="center"/>
          </w:tcPr>
          <w:p w14:paraId="06AFB723">
            <w:pPr>
              <w:jc w:val="center"/>
              <w:rPr>
                <w:rFonts w:ascii="Times New Roman" w:hAnsi="Times New Roman"/>
                <w:color w:val="auto"/>
                <w:szCs w:val="21"/>
                <w:highlight w:val="none"/>
              </w:rPr>
            </w:pPr>
          </w:p>
        </w:tc>
      </w:tr>
      <w:tr w14:paraId="3377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652D269">
            <w:pPr>
              <w:rPr>
                <w:rFonts w:ascii="Times New Roman" w:hAnsi="Times New Roman"/>
                <w:color w:val="auto"/>
                <w:szCs w:val="21"/>
                <w:highlight w:val="none"/>
              </w:rPr>
            </w:pPr>
            <w:r>
              <w:rPr>
                <w:rFonts w:hint="eastAsia" w:ascii="Times New Roman" w:hAnsi="Times New Roman"/>
                <w:color w:val="auto"/>
                <w:szCs w:val="21"/>
                <w:highlight w:val="none"/>
              </w:rPr>
              <w:t>九．净利润</w:t>
            </w:r>
          </w:p>
        </w:tc>
        <w:tc>
          <w:tcPr>
            <w:tcW w:w="791" w:type="dxa"/>
            <w:vAlign w:val="center"/>
          </w:tcPr>
          <w:p w14:paraId="3B1D0277">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1C44A5AA">
            <w:pPr>
              <w:jc w:val="center"/>
              <w:rPr>
                <w:rFonts w:ascii="Times New Roman" w:hAnsi="Times New Roman"/>
                <w:color w:val="auto"/>
                <w:szCs w:val="21"/>
                <w:highlight w:val="none"/>
              </w:rPr>
            </w:pPr>
          </w:p>
        </w:tc>
        <w:tc>
          <w:tcPr>
            <w:tcW w:w="1474" w:type="dxa"/>
            <w:vAlign w:val="center"/>
          </w:tcPr>
          <w:p w14:paraId="0863F4B7">
            <w:pPr>
              <w:jc w:val="center"/>
              <w:rPr>
                <w:rFonts w:ascii="Times New Roman" w:hAnsi="Times New Roman"/>
                <w:color w:val="auto"/>
                <w:szCs w:val="21"/>
                <w:highlight w:val="none"/>
              </w:rPr>
            </w:pPr>
          </w:p>
        </w:tc>
        <w:tc>
          <w:tcPr>
            <w:tcW w:w="1474" w:type="dxa"/>
            <w:vAlign w:val="center"/>
          </w:tcPr>
          <w:p w14:paraId="701ACECC">
            <w:pPr>
              <w:jc w:val="center"/>
              <w:rPr>
                <w:rFonts w:ascii="Times New Roman" w:hAnsi="Times New Roman"/>
                <w:color w:val="auto"/>
                <w:szCs w:val="21"/>
                <w:highlight w:val="none"/>
              </w:rPr>
            </w:pPr>
          </w:p>
        </w:tc>
        <w:tc>
          <w:tcPr>
            <w:tcW w:w="1474" w:type="dxa"/>
            <w:vAlign w:val="center"/>
          </w:tcPr>
          <w:p w14:paraId="5DF97A98">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5354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6D2235F">
            <w:pPr>
              <w:rPr>
                <w:rFonts w:ascii="Times New Roman" w:hAnsi="Times New Roman"/>
                <w:color w:val="auto"/>
                <w:szCs w:val="21"/>
                <w:highlight w:val="none"/>
              </w:rPr>
            </w:pPr>
            <w:r>
              <w:rPr>
                <w:rFonts w:hint="eastAsia" w:ascii="Times New Roman" w:hAnsi="Times New Roman"/>
                <w:color w:val="auto"/>
                <w:szCs w:val="21"/>
                <w:highlight w:val="none"/>
              </w:rPr>
              <w:t>十．现金流量净额</w:t>
            </w:r>
          </w:p>
        </w:tc>
        <w:tc>
          <w:tcPr>
            <w:tcW w:w="791" w:type="dxa"/>
            <w:vAlign w:val="center"/>
          </w:tcPr>
          <w:p w14:paraId="7C19635E">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1652F25">
            <w:pPr>
              <w:jc w:val="center"/>
              <w:rPr>
                <w:rFonts w:ascii="Times New Roman" w:hAnsi="Times New Roman"/>
                <w:color w:val="auto"/>
                <w:szCs w:val="21"/>
                <w:highlight w:val="none"/>
              </w:rPr>
            </w:pPr>
          </w:p>
        </w:tc>
        <w:tc>
          <w:tcPr>
            <w:tcW w:w="1474" w:type="dxa"/>
            <w:vAlign w:val="center"/>
          </w:tcPr>
          <w:p w14:paraId="68D6343B">
            <w:pPr>
              <w:jc w:val="center"/>
              <w:rPr>
                <w:rFonts w:ascii="Times New Roman" w:hAnsi="Times New Roman"/>
                <w:color w:val="auto"/>
                <w:szCs w:val="21"/>
                <w:highlight w:val="none"/>
              </w:rPr>
            </w:pPr>
          </w:p>
        </w:tc>
        <w:tc>
          <w:tcPr>
            <w:tcW w:w="1474" w:type="dxa"/>
            <w:vAlign w:val="center"/>
          </w:tcPr>
          <w:p w14:paraId="76C6F062">
            <w:pPr>
              <w:jc w:val="center"/>
              <w:rPr>
                <w:rFonts w:ascii="Times New Roman" w:hAnsi="Times New Roman"/>
                <w:color w:val="auto"/>
                <w:szCs w:val="21"/>
                <w:highlight w:val="none"/>
              </w:rPr>
            </w:pPr>
          </w:p>
        </w:tc>
        <w:tc>
          <w:tcPr>
            <w:tcW w:w="1474" w:type="dxa"/>
            <w:vAlign w:val="center"/>
          </w:tcPr>
          <w:p w14:paraId="5249648E">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2106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3EC91B3B">
            <w:pPr>
              <w:rPr>
                <w:rFonts w:ascii="Times New Roman" w:hAnsi="Times New Roman"/>
                <w:color w:val="auto"/>
                <w:szCs w:val="21"/>
                <w:highlight w:val="none"/>
              </w:rPr>
            </w:pPr>
            <w:r>
              <w:rPr>
                <w:rFonts w:hint="eastAsia" w:ascii="Times New Roman" w:hAnsi="Times New Roman"/>
                <w:color w:val="auto"/>
                <w:szCs w:val="21"/>
                <w:highlight w:val="none"/>
              </w:rPr>
              <w:t>十一．主要财务指标</w:t>
            </w:r>
          </w:p>
        </w:tc>
        <w:tc>
          <w:tcPr>
            <w:tcW w:w="791" w:type="dxa"/>
            <w:vAlign w:val="center"/>
          </w:tcPr>
          <w:p w14:paraId="1EFA02B1">
            <w:pPr>
              <w:jc w:val="center"/>
              <w:rPr>
                <w:rFonts w:ascii="Times New Roman" w:hAnsi="Times New Roman"/>
                <w:color w:val="auto"/>
                <w:szCs w:val="21"/>
                <w:highlight w:val="none"/>
              </w:rPr>
            </w:pPr>
          </w:p>
        </w:tc>
        <w:tc>
          <w:tcPr>
            <w:tcW w:w="1474" w:type="dxa"/>
            <w:vAlign w:val="center"/>
          </w:tcPr>
          <w:p w14:paraId="67E27D31">
            <w:pPr>
              <w:jc w:val="center"/>
              <w:rPr>
                <w:rFonts w:ascii="Times New Roman" w:hAnsi="Times New Roman"/>
                <w:color w:val="auto"/>
                <w:szCs w:val="21"/>
                <w:highlight w:val="none"/>
              </w:rPr>
            </w:pPr>
          </w:p>
        </w:tc>
        <w:tc>
          <w:tcPr>
            <w:tcW w:w="1474" w:type="dxa"/>
            <w:vAlign w:val="center"/>
          </w:tcPr>
          <w:p w14:paraId="3EE36B70">
            <w:pPr>
              <w:jc w:val="center"/>
              <w:rPr>
                <w:rFonts w:ascii="Times New Roman" w:hAnsi="Times New Roman"/>
                <w:color w:val="auto"/>
                <w:szCs w:val="21"/>
                <w:highlight w:val="none"/>
              </w:rPr>
            </w:pPr>
          </w:p>
        </w:tc>
        <w:tc>
          <w:tcPr>
            <w:tcW w:w="1474" w:type="dxa"/>
            <w:vAlign w:val="center"/>
          </w:tcPr>
          <w:p w14:paraId="301C5245">
            <w:pPr>
              <w:jc w:val="center"/>
              <w:rPr>
                <w:rFonts w:ascii="Times New Roman" w:hAnsi="Times New Roman"/>
                <w:color w:val="auto"/>
                <w:szCs w:val="21"/>
                <w:highlight w:val="none"/>
              </w:rPr>
            </w:pPr>
          </w:p>
        </w:tc>
        <w:tc>
          <w:tcPr>
            <w:tcW w:w="1474" w:type="dxa"/>
            <w:vAlign w:val="center"/>
          </w:tcPr>
          <w:p w14:paraId="67E0CB06">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5916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83BCDA8">
            <w:pPr>
              <w:rPr>
                <w:rFonts w:ascii="Times New Roman" w:hAnsi="Times New Roman"/>
                <w:color w:val="auto"/>
                <w:szCs w:val="21"/>
                <w:highlight w:val="none"/>
              </w:rPr>
            </w:pPr>
            <w:r>
              <w:rPr>
                <w:rFonts w:hint="eastAsia" w:ascii="Times New Roman" w:hAnsi="Times New Roman"/>
                <w:color w:val="auto"/>
                <w:szCs w:val="21"/>
                <w:highlight w:val="none"/>
              </w:rPr>
              <w:t>1．净资产收益率</w:t>
            </w:r>
          </w:p>
        </w:tc>
        <w:tc>
          <w:tcPr>
            <w:tcW w:w="791" w:type="dxa"/>
          </w:tcPr>
          <w:p w14:paraId="3E0F313B">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6C58D75C">
            <w:pPr>
              <w:jc w:val="center"/>
              <w:rPr>
                <w:rFonts w:ascii="Times New Roman" w:hAnsi="Times New Roman"/>
                <w:color w:val="auto"/>
                <w:szCs w:val="21"/>
                <w:highlight w:val="none"/>
              </w:rPr>
            </w:pPr>
          </w:p>
        </w:tc>
        <w:tc>
          <w:tcPr>
            <w:tcW w:w="1474" w:type="dxa"/>
            <w:vAlign w:val="center"/>
          </w:tcPr>
          <w:p w14:paraId="76813DB2">
            <w:pPr>
              <w:jc w:val="center"/>
              <w:rPr>
                <w:rFonts w:ascii="Times New Roman" w:hAnsi="Times New Roman"/>
                <w:color w:val="auto"/>
                <w:szCs w:val="21"/>
                <w:highlight w:val="none"/>
              </w:rPr>
            </w:pPr>
          </w:p>
        </w:tc>
        <w:tc>
          <w:tcPr>
            <w:tcW w:w="1474" w:type="dxa"/>
            <w:vAlign w:val="center"/>
          </w:tcPr>
          <w:p w14:paraId="0B08D4AA">
            <w:pPr>
              <w:jc w:val="center"/>
              <w:rPr>
                <w:rFonts w:ascii="Times New Roman" w:hAnsi="Times New Roman"/>
                <w:color w:val="auto"/>
                <w:szCs w:val="21"/>
                <w:highlight w:val="none"/>
              </w:rPr>
            </w:pPr>
          </w:p>
        </w:tc>
        <w:tc>
          <w:tcPr>
            <w:tcW w:w="1474" w:type="dxa"/>
            <w:vAlign w:val="center"/>
          </w:tcPr>
          <w:p w14:paraId="17C714AA">
            <w:pPr>
              <w:jc w:val="center"/>
              <w:rPr>
                <w:rFonts w:ascii="Times New Roman" w:hAnsi="Times New Roman"/>
                <w:color w:val="auto"/>
                <w:szCs w:val="21"/>
                <w:highlight w:val="none"/>
              </w:rPr>
            </w:pPr>
          </w:p>
        </w:tc>
      </w:tr>
      <w:tr w14:paraId="2C69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711AE4B">
            <w:pPr>
              <w:rPr>
                <w:rFonts w:ascii="Times New Roman" w:hAnsi="Times New Roman"/>
                <w:color w:val="auto"/>
                <w:szCs w:val="21"/>
                <w:highlight w:val="none"/>
              </w:rPr>
            </w:pPr>
            <w:r>
              <w:rPr>
                <w:rFonts w:hint="eastAsia" w:ascii="Times New Roman" w:hAnsi="Times New Roman"/>
                <w:color w:val="auto"/>
                <w:szCs w:val="21"/>
                <w:highlight w:val="none"/>
              </w:rPr>
              <w:t>2．总资产报酬率</w:t>
            </w:r>
          </w:p>
        </w:tc>
        <w:tc>
          <w:tcPr>
            <w:tcW w:w="791" w:type="dxa"/>
          </w:tcPr>
          <w:p w14:paraId="2438DC02">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4D108DB9">
            <w:pPr>
              <w:jc w:val="center"/>
              <w:rPr>
                <w:rFonts w:ascii="Times New Roman" w:hAnsi="Times New Roman"/>
                <w:color w:val="auto"/>
                <w:szCs w:val="21"/>
                <w:highlight w:val="none"/>
              </w:rPr>
            </w:pPr>
          </w:p>
        </w:tc>
        <w:tc>
          <w:tcPr>
            <w:tcW w:w="1474" w:type="dxa"/>
            <w:vAlign w:val="center"/>
          </w:tcPr>
          <w:p w14:paraId="1264FBF2">
            <w:pPr>
              <w:jc w:val="center"/>
              <w:rPr>
                <w:rFonts w:ascii="Times New Roman" w:hAnsi="Times New Roman"/>
                <w:color w:val="auto"/>
                <w:szCs w:val="21"/>
                <w:highlight w:val="none"/>
              </w:rPr>
            </w:pPr>
          </w:p>
        </w:tc>
        <w:tc>
          <w:tcPr>
            <w:tcW w:w="1474" w:type="dxa"/>
            <w:vAlign w:val="center"/>
          </w:tcPr>
          <w:p w14:paraId="4B0151B7">
            <w:pPr>
              <w:jc w:val="center"/>
              <w:rPr>
                <w:rFonts w:ascii="Times New Roman" w:hAnsi="Times New Roman"/>
                <w:color w:val="auto"/>
                <w:szCs w:val="21"/>
                <w:highlight w:val="none"/>
              </w:rPr>
            </w:pPr>
          </w:p>
        </w:tc>
        <w:tc>
          <w:tcPr>
            <w:tcW w:w="1474" w:type="dxa"/>
            <w:vAlign w:val="center"/>
          </w:tcPr>
          <w:p w14:paraId="73C13F91">
            <w:pPr>
              <w:jc w:val="center"/>
              <w:rPr>
                <w:rFonts w:ascii="Times New Roman" w:hAnsi="Times New Roman"/>
                <w:color w:val="auto"/>
                <w:szCs w:val="21"/>
                <w:highlight w:val="none"/>
              </w:rPr>
            </w:pPr>
          </w:p>
        </w:tc>
      </w:tr>
      <w:tr w14:paraId="06EF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355F9044">
            <w:pPr>
              <w:rPr>
                <w:rFonts w:ascii="Times New Roman" w:hAnsi="Times New Roman"/>
                <w:color w:val="auto"/>
                <w:szCs w:val="21"/>
                <w:highlight w:val="none"/>
              </w:rPr>
            </w:pPr>
            <w:r>
              <w:rPr>
                <w:rFonts w:hint="eastAsia" w:ascii="Times New Roman" w:hAnsi="Times New Roman"/>
                <w:color w:val="auto"/>
                <w:szCs w:val="21"/>
                <w:highlight w:val="none"/>
              </w:rPr>
              <w:t>3．主营业务利润率</w:t>
            </w:r>
          </w:p>
        </w:tc>
        <w:tc>
          <w:tcPr>
            <w:tcW w:w="791" w:type="dxa"/>
          </w:tcPr>
          <w:p w14:paraId="20A8BFFC">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2CFBB932">
            <w:pPr>
              <w:jc w:val="center"/>
              <w:rPr>
                <w:rFonts w:ascii="Times New Roman" w:hAnsi="Times New Roman"/>
                <w:color w:val="auto"/>
                <w:szCs w:val="21"/>
                <w:highlight w:val="none"/>
              </w:rPr>
            </w:pPr>
          </w:p>
        </w:tc>
        <w:tc>
          <w:tcPr>
            <w:tcW w:w="1474" w:type="dxa"/>
            <w:vAlign w:val="center"/>
          </w:tcPr>
          <w:p w14:paraId="426F6E10">
            <w:pPr>
              <w:jc w:val="center"/>
              <w:rPr>
                <w:rFonts w:ascii="Times New Roman" w:hAnsi="Times New Roman"/>
                <w:color w:val="auto"/>
                <w:szCs w:val="21"/>
                <w:highlight w:val="none"/>
              </w:rPr>
            </w:pPr>
          </w:p>
        </w:tc>
        <w:tc>
          <w:tcPr>
            <w:tcW w:w="1474" w:type="dxa"/>
            <w:vAlign w:val="center"/>
          </w:tcPr>
          <w:p w14:paraId="32648DA8">
            <w:pPr>
              <w:jc w:val="center"/>
              <w:rPr>
                <w:rFonts w:ascii="Times New Roman" w:hAnsi="Times New Roman"/>
                <w:color w:val="auto"/>
                <w:szCs w:val="21"/>
                <w:highlight w:val="none"/>
              </w:rPr>
            </w:pPr>
          </w:p>
        </w:tc>
        <w:tc>
          <w:tcPr>
            <w:tcW w:w="1474" w:type="dxa"/>
            <w:vAlign w:val="center"/>
          </w:tcPr>
          <w:p w14:paraId="5ED7D013">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1105A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6298D552">
            <w:pPr>
              <w:rPr>
                <w:rFonts w:ascii="Times New Roman" w:hAnsi="Times New Roman"/>
                <w:color w:val="auto"/>
                <w:szCs w:val="21"/>
                <w:highlight w:val="none"/>
              </w:rPr>
            </w:pPr>
            <w:r>
              <w:rPr>
                <w:rFonts w:hint="eastAsia" w:ascii="Times New Roman" w:hAnsi="Times New Roman"/>
                <w:color w:val="auto"/>
                <w:szCs w:val="21"/>
                <w:highlight w:val="none"/>
              </w:rPr>
              <w:t>4．资产负债率</w:t>
            </w:r>
          </w:p>
        </w:tc>
        <w:tc>
          <w:tcPr>
            <w:tcW w:w="791" w:type="dxa"/>
          </w:tcPr>
          <w:p w14:paraId="3BBE480C">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447DA327">
            <w:pPr>
              <w:jc w:val="center"/>
              <w:rPr>
                <w:rFonts w:ascii="Times New Roman" w:hAnsi="Times New Roman"/>
                <w:color w:val="auto"/>
                <w:szCs w:val="21"/>
                <w:highlight w:val="none"/>
              </w:rPr>
            </w:pPr>
          </w:p>
        </w:tc>
        <w:tc>
          <w:tcPr>
            <w:tcW w:w="1474" w:type="dxa"/>
            <w:vAlign w:val="center"/>
          </w:tcPr>
          <w:p w14:paraId="7D2AAEBF">
            <w:pPr>
              <w:jc w:val="center"/>
              <w:rPr>
                <w:rFonts w:ascii="Times New Roman" w:hAnsi="Times New Roman"/>
                <w:color w:val="auto"/>
                <w:szCs w:val="21"/>
                <w:highlight w:val="none"/>
              </w:rPr>
            </w:pPr>
          </w:p>
        </w:tc>
        <w:tc>
          <w:tcPr>
            <w:tcW w:w="1474" w:type="dxa"/>
            <w:vAlign w:val="center"/>
          </w:tcPr>
          <w:p w14:paraId="63280E5D">
            <w:pPr>
              <w:jc w:val="center"/>
              <w:rPr>
                <w:rFonts w:ascii="Times New Roman" w:hAnsi="Times New Roman"/>
                <w:color w:val="auto"/>
                <w:szCs w:val="21"/>
                <w:highlight w:val="none"/>
              </w:rPr>
            </w:pPr>
          </w:p>
        </w:tc>
        <w:tc>
          <w:tcPr>
            <w:tcW w:w="1474" w:type="dxa"/>
            <w:vAlign w:val="center"/>
          </w:tcPr>
          <w:p w14:paraId="637C8A89">
            <w:pPr>
              <w:jc w:val="center"/>
              <w:rPr>
                <w:rFonts w:ascii="Times New Roman" w:hAnsi="Times New Roman"/>
                <w:color w:val="auto"/>
                <w:szCs w:val="21"/>
                <w:highlight w:val="none"/>
              </w:rPr>
            </w:pPr>
          </w:p>
        </w:tc>
      </w:tr>
      <w:tr w14:paraId="6FFE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DFA7815">
            <w:pPr>
              <w:rPr>
                <w:rFonts w:ascii="Times New Roman" w:hAnsi="Times New Roman"/>
                <w:color w:val="auto"/>
                <w:szCs w:val="21"/>
                <w:highlight w:val="none"/>
              </w:rPr>
            </w:pPr>
            <w:r>
              <w:rPr>
                <w:rFonts w:hint="eastAsia" w:ascii="Times New Roman" w:hAnsi="Times New Roman"/>
                <w:color w:val="auto"/>
                <w:szCs w:val="21"/>
                <w:highlight w:val="none"/>
              </w:rPr>
              <w:t>5．流动比率</w:t>
            </w:r>
          </w:p>
        </w:tc>
        <w:tc>
          <w:tcPr>
            <w:tcW w:w="791" w:type="dxa"/>
          </w:tcPr>
          <w:p w14:paraId="3AE66DCF">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55978A72">
            <w:pPr>
              <w:jc w:val="center"/>
              <w:rPr>
                <w:rFonts w:ascii="Times New Roman" w:hAnsi="Times New Roman"/>
                <w:color w:val="auto"/>
                <w:szCs w:val="21"/>
                <w:highlight w:val="none"/>
              </w:rPr>
            </w:pPr>
          </w:p>
        </w:tc>
        <w:tc>
          <w:tcPr>
            <w:tcW w:w="1474" w:type="dxa"/>
            <w:vAlign w:val="center"/>
          </w:tcPr>
          <w:p w14:paraId="3486A30C">
            <w:pPr>
              <w:jc w:val="center"/>
              <w:rPr>
                <w:rFonts w:ascii="Times New Roman" w:hAnsi="Times New Roman"/>
                <w:color w:val="auto"/>
                <w:szCs w:val="21"/>
                <w:highlight w:val="none"/>
              </w:rPr>
            </w:pPr>
          </w:p>
        </w:tc>
        <w:tc>
          <w:tcPr>
            <w:tcW w:w="1474" w:type="dxa"/>
            <w:vAlign w:val="center"/>
          </w:tcPr>
          <w:p w14:paraId="358943AF">
            <w:pPr>
              <w:jc w:val="center"/>
              <w:rPr>
                <w:rFonts w:ascii="Times New Roman" w:hAnsi="Times New Roman"/>
                <w:color w:val="auto"/>
                <w:szCs w:val="21"/>
                <w:highlight w:val="none"/>
              </w:rPr>
            </w:pPr>
          </w:p>
        </w:tc>
        <w:tc>
          <w:tcPr>
            <w:tcW w:w="1474" w:type="dxa"/>
            <w:vAlign w:val="center"/>
          </w:tcPr>
          <w:p w14:paraId="144876E6">
            <w:pPr>
              <w:jc w:val="center"/>
              <w:rPr>
                <w:rFonts w:ascii="Times New Roman" w:hAnsi="Times New Roman"/>
                <w:color w:val="auto"/>
                <w:szCs w:val="21"/>
                <w:highlight w:val="none"/>
              </w:rPr>
            </w:pPr>
          </w:p>
        </w:tc>
      </w:tr>
      <w:tr w14:paraId="324CA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F18EAC5">
            <w:pPr>
              <w:rPr>
                <w:rFonts w:ascii="Times New Roman" w:hAnsi="Times New Roman"/>
                <w:color w:val="auto"/>
                <w:szCs w:val="21"/>
                <w:highlight w:val="none"/>
              </w:rPr>
            </w:pPr>
            <w:r>
              <w:rPr>
                <w:rFonts w:hint="eastAsia" w:ascii="Times New Roman" w:hAnsi="Times New Roman"/>
                <w:color w:val="auto"/>
                <w:szCs w:val="21"/>
                <w:highlight w:val="none"/>
              </w:rPr>
              <w:t>6．速动比率</w:t>
            </w:r>
          </w:p>
        </w:tc>
        <w:tc>
          <w:tcPr>
            <w:tcW w:w="791" w:type="dxa"/>
          </w:tcPr>
          <w:p w14:paraId="23EFB8B2">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224066A9">
            <w:pPr>
              <w:jc w:val="center"/>
              <w:rPr>
                <w:rFonts w:ascii="Times New Roman" w:hAnsi="Times New Roman"/>
                <w:color w:val="auto"/>
                <w:szCs w:val="21"/>
                <w:highlight w:val="none"/>
              </w:rPr>
            </w:pPr>
          </w:p>
        </w:tc>
        <w:tc>
          <w:tcPr>
            <w:tcW w:w="1474" w:type="dxa"/>
            <w:vAlign w:val="center"/>
          </w:tcPr>
          <w:p w14:paraId="7EC04C17">
            <w:pPr>
              <w:jc w:val="center"/>
              <w:rPr>
                <w:rFonts w:ascii="Times New Roman" w:hAnsi="Times New Roman"/>
                <w:color w:val="auto"/>
                <w:szCs w:val="21"/>
                <w:highlight w:val="none"/>
              </w:rPr>
            </w:pPr>
          </w:p>
        </w:tc>
        <w:tc>
          <w:tcPr>
            <w:tcW w:w="1474" w:type="dxa"/>
            <w:vAlign w:val="center"/>
          </w:tcPr>
          <w:p w14:paraId="5DDECD42">
            <w:pPr>
              <w:jc w:val="center"/>
              <w:rPr>
                <w:rFonts w:ascii="Times New Roman" w:hAnsi="Times New Roman"/>
                <w:color w:val="auto"/>
                <w:szCs w:val="21"/>
                <w:highlight w:val="none"/>
              </w:rPr>
            </w:pPr>
          </w:p>
        </w:tc>
        <w:tc>
          <w:tcPr>
            <w:tcW w:w="1474" w:type="dxa"/>
            <w:vAlign w:val="center"/>
          </w:tcPr>
          <w:p w14:paraId="4E4BAB10">
            <w:pPr>
              <w:jc w:val="center"/>
              <w:rPr>
                <w:rFonts w:ascii="Times New Roman" w:hAnsi="Times New Roman"/>
                <w:color w:val="auto"/>
                <w:szCs w:val="21"/>
                <w:highlight w:val="none"/>
              </w:rPr>
            </w:pPr>
          </w:p>
        </w:tc>
      </w:tr>
    </w:tbl>
    <w:p w14:paraId="29F4A7E7">
      <w:pPr>
        <w:autoSpaceDE w:val="0"/>
        <w:autoSpaceDN w:val="0"/>
        <w:adjustRightInd w:val="0"/>
        <w:snapToGrid w:val="0"/>
        <w:spacing w:line="325" w:lineRule="exact"/>
        <w:ind w:left="945" w:hanging="945" w:hangingChars="450"/>
        <w:rPr>
          <w:rFonts w:ascii="Times New Roman" w:hAnsi="Times New Roman" w:cs="宋体"/>
          <w:color w:val="auto"/>
          <w:kern w:val="0"/>
          <w:szCs w:val="21"/>
          <w:highlight w:val="none"/>
        </w:rPr>
      </w:pPr>
      <w:r>
        <w:rPr>
          <w:rFonts w:hint="eastAsia" w:ascii="Times New Roman" w:hAnsi="Times New Roman" w:eastAsia="黑体"/>
          <w:color w:val="auto"/>
          <w:szCs w:val="21"/>
          <w:highlight w:val="none"/>
        </w:rPr>
        <w:t>备注：</w:t>
      </w:r>
      <w:r>
        <w:rPr>
          <w:rFonts w:ascii="Times New Roman" w:hAnsi="Times New Roman" w:cs="宋体"/>
          <w:color w:val="auto"/>
          <w:kern w:val="0"/>
          <w:szCs w:val="21"/>
          <w:highlight w:val="none"/>
        </w:rPr>
        <w:t>1</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本表后应附近年经会计师事务所或审计机构审计的财务会计报表。</w:t>
      </w:r>
    </w:p>
    <w:p w14:paraId="32A0CE52">
      <w:pPr>
        <w:autoSpaceDE w:val="0"/>
        <w:autoSpaceDN w:val="0"/>
        <w:adjustRightInd w:val="0"/>
        <w:snapToGrid w:val="0"/>
        <w:spacing w:line="325" w:lineRule="exact"/>
        <w:ind w:left="945" w:hanging="945" w:hangingChars="450"/>
        <w:rPr>
          <w:rFonts w:ascii="Times New Roman" w:hAnsi="Times New Roman" w:cs="宋体"/>
          <w:color w:val="auto"/>
          <w:kern w:val="0"/>
          <w:szCs w:val="21"/>
          <w:highlight w:val="none"/>
        </w:rPr>
      </w:pPr>
      <w:r>
        <w:rPr>
          <w:rFonts w:ascii="Times New Roman" w:hAnsi="Times New Roman" w:cs="宋体"/>
          <w:color w:val="auto"/>
          <w:kern w:val="0"/>
          <w:szCs w:val="21"/>
          <w:highlight w:val="none"/>
        </w:rPr>
        <w:t xml:space="preserve">  </w:t>
      </w:r>
      <w:r>
        <w:rPr>
          <w:rFonts w:hint="eastAsia" w:ascii="Times New Roman" w:hAnsi="Times New Roman" w:cs="宋体"/>
          <w:color w:val="auto"/>
          <w:kern w:val="0"/>
          <w:szCs w:val="21"/>
          <w:highlight w:val="none"/>
        </w:rPr>
        <w:t xml:space="preserve">    </w:t>
      </w:r>
      <w:r>
        <w:rPr>
          <w:rFonts w:ascii="Times New Roman" w:hAnsi="Times New Roman" w:cs="宋体"/>
          <w:color w:val="auto"/>
          <w:kern w:val="0"/>
          <w:szCs w:val="21"/>
          <w:highlight w:val="none"/>
        </w:rPr>
        <w:t>2</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本表所列数据必须与本表各附件中的数据相一致。</w:t>
      </w:r>
      <w:r>
        <w:rPr>
          <w:rFonts w:hint="eastAsia" w:ascii="Times New Roman" w:hAnsi="Times New Roman"/>
          <w:color w:val="auto"/>
          <w:szCs w:val="21"/>
          <w:highlight w:val="none"/>
        </w:rPr>
        <w:t>如果有不一致之处，以不利于投标人的数据为准。</w:t>
      </w:r>
    </w:p>
    <w:p w14:paraId="35C25A51">
      <w:pPr>
        <w:rPr>
          <w:rFonts w:ascii="Times New Roman" w:hAnsi="Times New Roman"/>
          <w:color w:val="auto"/>
          <w:highlight w:val="none"/>
        </w:rPr>
        <w:sectPr>
          <w:footerReference r:id="rId46"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s="宋体"/>
          <w:color w:val="auto"/>
          <w:kern w:val="0"/>
          <w:szCs w:val="21"/>
          <w:highlight w:val="none"/>
        </w:rPr>
        <w:t xml:space="preserve">  </w:t>
      </w:r>
      <w:r>
        <w:rPr>
          <w:rFonts w:hint="eastAsia" w:ascii="Times New Roman" w:hAnsi="Times New Roman" w:cs="宋体"/>
          <w:color w:val="auto"/>
          <w:kern w:val="0"/>
          <w:szCs w:val="21"/>
          <w:highlight w:val="none"/>
        </w:rPr>
        <w:t xml:space="preserve">    </w:t>
      </w:r>
      <w:r>
        <w:rPr>
          <w:rFonts w:ascii="Times New Roman" w:hAnsi="Times New Roman" w:cs="宋体"/>
          <w:color w:val="auto"/>
          <w:kern w:val="0"/>
          <w:szCs w:val="21"/>
          <w:highlight w:val="none"/>
        </w:rPr>
        <w:t>3</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联合体</w:t>
      </w:r>
      <w:r>
        <w:rPr>
          <w:rFonts w:hint="eastAsia" w:ascii="Times New Roman" w:hAnsi="Times New Roman"/>
          <w:color w:val="auto"/>
          <w:szCs w:val="21"/>
          <w:highlight w:val="none"/>
        </w:rPr>
        <w:t>投标</w:t>
      </w:r>
      <w:r>
        <w:rPr>
          <w:rFonts w:hint="eastAsia" w:ascii="Times New Roman" w:hAnsi="Times New Roman" w:cs="宋体"/>
          <w:color w:val="auto"/>
          <w:kern w:val="0"/>
          <w:szCs w:val="21"/>
          <w:highlight w:val="none"/>
        </w:rPr>
        <w:t>的，联合体各成员应分别填写。</w:t>
      </w:r>
    </w:p>
    <w:p w14:paraId="72B5AC81">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Cs w:val="24"/>
          <w:highlight w:val="none"/>
        </w:rPr>
      </w:pPr>
      <w:bookmarkStart w:id="1259" w:name="_Toc256000208"/>
      <w:bookmarkStart w:id="1260" w:name="_Toc122603092"/>
      <w:bookmarkStart w:id="1261" w:name="_Toc256000426"/>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三</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近年完成的类似项目情况</w:t>
      </w:r>
      <w:bookmarkEnd w:id="1259"/>
      <w:bookmarkEnd w:id="1260"/>
      <w:bookmarkEnd w:id="1261"/>
    </w:p>
    <w:p w14:paraId="00C19CC1">
      <w:pPr>
        <w:numPr>
          <w:ilvl w:val="0"/>
          <w:numId w:val="0"/>
        </w:numPr>
        <w:bidi w:val="0"/>
        <w:spacing w:before="156" w:beforeLines="50" w:after="156" w:afterLines="50"/>
        <w:ind w:left="0" w:leftChars="0"/>
        <w:jc w:val="center"/>
        <w:rPr>
          <w:rFonts w:hint="eastAsia" w:ascii="Times New Roman" w:hAnsi="Times New Roman" w:eastAsia="黑体" w:cs="黑体"/>
          <w:color w:val="auto"/>
          <w:sz w:val="24"/>
          <w:szCs w:val="24"/>
          <w:highlight w:val="none"/>
        </w:rPr>
      </w:pPr>
      <w:bookmarkStart w:id="1262" w:name="_Toc122603093"/>
      <w:r>
        <w:rPr>
          <w:rFonts w:hint="eastAsia" w:ascii="Times New Roman" w:hAnsi="Times New Roman" w:eastAsia="黑体" w:cs="黑体"/>
          <w:color w:val="auto"/>
          <w:sz w:val="24"/>
          <w:szCs w:val="24"/>
          <w:highlight w:val="none"/>
        </w:rPr>
        <w:t>近年完成的类似项目汇总表</w:t>
      </w:r>
      <w:bookmarkEnd w:id="1262"/>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6"/>
        <w:gridCol w:w="1394"/>
        <w:gridCol w:w="1080"/>
        <w:gridCol w:w="1112"/>
        <w:gridCol w:w="1778"/>
        <w:gridCol w:w="1080"/>
      </w:tblGrid>
      <w:tr w14:paraId="7357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99F93B">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1846" w:type="dxa"/>
            <w:vAlign w:val="center"/>
          </w:tcPr>
          <w:p w14:paraId="40DDA3B8">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1394" w:type="dxa"/>
            <w:vAlign w:val="center"/>
          </w:tcPr>
          <w:p w14:paraId="586CD5C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1080" w:type="dxa"/>
            <w:vAlign w:val="center"/>
          </w:tcPr>
          <w:p w14:paraId="07518EB9">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1112" w:type="dxa"/>
            <w:vAlign w:val="center"/>
          </w:tcPr>
          <w:p w14:paraId="023ABF5F">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合同价格（元）</w:t>
            </w:r>
          </w:p>
        </w:tc>
        <w:tc>
          <w:tcPr>
            <w:tcW w:w="1778" w:type="dxa"/>
            <w:vAlign w:val="center"/>
          </w:tcPr>
          <w:p w14:paraId="791E8BCC">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监理服务开始及结束日期</w:t>
            </w:r>
          </w:p>
        </w:tc>
        <w:tc>
          <w:tcPr>
            <w:tcW w:w="1080" w:type="dxa"/>
            <w:vAlign w:val="center"/>
          </w:tcPr>
          <w:p w14:paraId="0875BF4D">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0176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01BE21">
            <w:pPr>
              <w:topLinePunct/>
              <w:spacing w:line="400" w:lineRule="atLeast"/>
              <w:jc w:val="center"/>
              <w:rPr>
                <w:rFonts w:hint="eastAsia" w:ascii="Times New Roman" w:hAnsi="Times New Roman" w:cs="宋体"/>
                <w:color w:val="auto"/>
                <w:szCs w:val="21"/>
                <w:highlight w:val="none"/>
              </w:rPr>
            </w:pPr>
          </w:p>
        </w:tc>
        <w:tc>
          <w:tcPr>
            <w:tcW w:w="1846" w:type="dxa"/>
          </w:tcPr>
          <w:p w14:paraId="79BFF1F8">
            <w:pPr>
              <w:topLinePunct/>
              <w:spacing w:line="400" w:lineRule="atLeast"/>
              <w:jc w:val="center"/>
              <w:rPr>
                <w:rFonts w:hint="eastAsia" w:ascii="Times New Roman" w:hAnsi="Times New Roman" w:cs="宋体"/>
                <w:color w:val="auto"/>
                <w:szCs w:val="21"/>
                <w:highlight w:val="none"/>
              </w:rPr>
            </w:pPr>
          </w:p>
        </w:tc>
        <w:tc>
          <w:tcPr>
            <w:tcW w:w="1394" w:type="dxa"/>
          </w:tcPr>
          <w:p w14:paraId="6515D13A">
            <w:pPr>
              <w:topLinePunct/>
              <w:spacing w:line="400" w:lineRule="atLeast"/>
              <w:jc w:val="center"/>
              <w:rPr>
                <w:rFonts w:hint="eastAsia" w:ascii="Times New Roman" w:hAnsi="Times New Roman" w:cs="宋体"/>
                <w:color w:val="auto"/>
                <w:szCs w:val="21"/>
                <w:highlight w:val="none"/>
              </w:rPr>
            </w:pPr>
          </w:p>
        </w:tc>
        <w:tc>
          <w:tcPr>
            <w:tcW w:w="1080" w:type="dxa"/>
          </w:tcPr>
          <w:p w14:paraId="7B1BC6DF">
            <w:pPr>
              <w:topLinePunct/>
              <w:spacing w:line="400" w:lineRule="atLeast"/>
              <w:jc w:val="center"/>
              <w:rPr>
                <w:rFonts w:hint="eastAsia" w:ascii="Times New Roman" w:hAnsi="Times New Roman" w:cs="宋体"/>
                <w:color w:val="auto"/>
                <w:szCs w:val="21"/>
                <w:highlight w:val="none"/>
              </w:rPr>
            </w:pPr>
          </w:p>
        </w:tc>
        <w:tc>
          <w:tcPr>
            <w:tcW w:w="1112" w:type="dxa"/>
          </w:tcPr>
          <w:p w14:paraId="65A3B80D">
            <w:pPr>
              <w:topLinePunct/>
              <w:spacing w:line="400" w:lineRule="atLeast"/>
              <w:jc w:val="center"/>
              <w:rPr>
                <w:rFonts w:hint="eastAsia" w:ascii="Times New Roman" w:hAnsi="Times New Roman" w:cs="宋体"/>
                <w:color w:val="auto"/>
                <w:szCs w:val="21"/>
                <w:highlight w:val="none"/>
              </w:rPr>
            </w:pPr>
          </w:p>
        </w:tc>
        <w:tc>
          <w:tcPr>
            <w:tcW w:w="1778" w:type="dxa"/>
          </w:tcPr>
          <w:p w14:paraId="7CBD54FF">
            <w:pPr>
              <w:topLinePunct/>
              <w:spacing w:line="400" w:lineRule="atLeast"/>
              <w:jc w:val="center"/>
              <w:rPr>
                <w:rFonts w:hint="eastAsia" w:ascii="Times New Roman" w:hAnsi="Times New Roman" w:cs="宋体"/>
                <w:color w:val="auto"/>
                <w:szCs w:val="21"/>
                <w:highlight w:val="none"/>
              </w:rPr>
            </w:pPr>
          </w:p>
        </w:tc>
        <w:tc>
          <w:tcPr>
            <w:tcW w:w="1080" w:type="dxa"/>
          </w:tcPr>
          <w:p w14:paraId="6262D487">
            <w:pPr>
              <w:topLinePunct/>
              <w:spacing w:line="400" w:lineRule="atLeast"/>
              <w:jc w:val="center"/>
              <w:rPr>
                <w:rFonts w:hint="eastAsia" w:ascii="Times New Roman" w:hAnsi="Times New Roman" w:cs="宋体"/>
                <w:color w:val="auto"/>
                <w:szCs w:val="21"/>
                <w:highlight w:val="none"/>
              </w:rPr>
            </w:pPr>
          </w:p>
        </w:tc>
      </w:tr>
      <w:tr w14:paraId="1A5F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DAC93CD">
            <w:pPr>
              <w:topLinePunct/>
              <w:spacing w:line="400" w:lineRule="atLeast"/>
              <w:jc w:val="center"/>
              <w:rPr>
                <w:rFonts w:hint="eastAsia" w:ascii="Times New Roman" w:hAnsi="Times New Roman" w:cs="宋体"/>
                <w:color w:val="auto"/>
                <w:szCs w:val="21"/>
                <w:highlight w:val="none"/>
              </w:rPr>
            </w:pPr>
          </w:p>
        </w:tc>
        <w:tc>
          <w:tcPr>
            <w:tcW w:w="1846" w:type="dxa"/>
          </w:tcPr>
          <w:p w14:paraId="32A54E24">
            <w:pPr>
              <w:topLinePunct/>
              <w:spacing w:line="400" w:lineRule="atLeast"/>
              <w:jc w:val="center"/>
              <w:rPr>
                <w:rFonts w:hint="eastAsia" w:ascii="Times New Roman" w:hAnsi="Times New Roman" w:cs="宋体"/>
                <w:color w:val="auto"/>
                <w:szCs w:val="21"/>
                <w:highlight w:val="none"/>
              </w:rPr>
            </w:pPr>
          </w:p>
        </w:tc>
        <w:tc>
          <w:tcPr>
            <w:tcW w:w="1394" w:type="dxa"/>
          </w:tcPr>
          <w:p w14:paraId="748B4738">
            <w:pPr>
              <w:topLinePunct/>
              <w:spacing w:line="400" w:lineRule="atLeast"/>
              <w:jc w:val="center"/>
              <w:rPr>
                <w:rFonts w:hint="eastAsia" w:ascii="Times New Roman" w:hAnsi="Times New Roman" w:cs="宋体"/>
                <w:color w:val="auto"/>
                <w:szCs w:val="21"/>
                <w:highlight w:val="none"/>
              </w:rPr>
            </w:pPr>
          </w:p>
        </w:tc>
        <w:tc>
          <w:tcPr>
            <w:tcW w:w="1080" w:type="dxa"/>
          </w:tcPr>
          <w:p w14:paraId="7A3B868C">
            <w:pPr>
              <w:topLinePunct/>
              <w:spacing w:line="400" w:lineRule="atLeast"/>
              <w:jc w:val="center"/>
              <w:rPr>
                <w:rFonts w:hint="eastAsia" w:ascii="Times New Roman" w:hAnsi="Times New Roman" w:cs="宋体"/>
                <w:color w:val="auto"/>
                <w:szCs w:val="21"/>
                <w:highlight w:val="none"/>
              </w:rPr>
            </w:pPr>
          </w:p>
        </w:tc>
        <w:tc>
          <w:tcPr>
            <w:tcW w:w="1112" w:type="dxa"/>
          </w:tcPr>
          <w:p w14:paraId="25CE58A6">
            <w:pPr>
              <w:topLinePunct/>
              <w:spacing w:line="400" w:lineRule="atLeast"/>
              <w:jc w:val="center"/>
              <w:rPr>
                <w:rFonts w:hint="eastAsia" w:ascii="Times New Roman" w:hAnsi="Times New Roman" w:cs="宋体"/>
                <w:color w:val="auto"/>
                <w:szCs w:val="21"/>
                <w:highlight w:val="none"/>
              </w:rPr>
            </w:pPr>
          </w:p>
        </w:tc>
        <w:tc>
          <w:tcPr>
            <w:tcW w:w="1778" w:type="dxa"/>
          </w:tcPr>
          <w:p w14:paraId="472A81D8">
            <w:pPr>
              <w:topLinePunct/>
              <w:spacing w:line="400" w:lineRule="atLeast"/>
              <w:jc w:val="center"/>
              <w:rPr>
                <w:rFonts w:hint="eastAsia" w:ascii="Times New Roman" w:hAnsi="Times New Roman" w:cs="宋体"/>
                <w:color w:val="auto"/>
                <w:szCs w:val="21"/>
                <w:highlight w:val="none"/>
              </w:rPr>
            </w:pPr>
          </w:p>
        </w:tc>
        <w:tc>
          <w:tcPr>
            <w:tcW w:w="1080" w:type="dxa"/>
          </w:tcPr>
          <w:p w14:paraId="13C1D9F4">
            <w:pPr>
              <w:topLinePunct/>
              <w:spacing w:line="400" w:lineRule="atLeast"/>
              <w:jc w:val="center"/>
              <w:rPr>
                <w:rFonts w:hint="eastAsia" w:ascii="Times New Roman" w:hAnsi="Times New Roman" w:cs="宋体"/>
                <w:color w:val="auto"/>
                <w:szCs w:val="21"/>
                <w:highlight w:val="none"/>
              </w:rPr>
            </w:pPr>
          </w:p>
        </w:tc>
      </w:tr>
      <w:tr w14:paraId="03E9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F3F785B">
            <w:pPr>
              <w:topLinePunct/>
              <w:spacing w:line="400" w:lineRule="atLeast"/>
              <w:jc w:val="center"/>
              <w:rPr>
                <w:rFonts w:hint="eastAsia" w:ascii="Times New Roman" w:hAnsi="Times New Roman" w:cs="宋体"/>
                <w:color w:val="auto"/>
                <w:szCs w:val="21"/>
                <w:highlight w:val="none"/>
              </w:rPr>
            </w:pPr>
          </w:p>
        </w:tc>
        <w:tc>
          <w:tcPr>
            <w:tcW w:w="1846" w:type="dxa"/>
          </w:tcPr>
          <w:p w14:paraId="3728DBFD">
            <w:pPr>
              <w:topLinePunct/>
              <w:spacing w:line="400" w:lineRule="atLeast"/>
              <w:jc w:val="center"/>
              <w:rPr>
                <w:rFonts w:hint="eastAsia" w:ascii="Times New Roman" w:hAnsi="Times New Roman" w:cs="宋体"/>
                <w:color w:val="auto"/>
                <w:szCs w:val="21"/>
                <w:highlight w:val="none"/>
              </w:rPr>
            </w:pPr>
          </w:p>
        </w:tc>
        <w:tc>
          <w:tcPr>
            <w:tcW w:w="1394" w:type="dxa"/>
          </w:tcPr>
          <w:p w14:paraId="10498EF4">
            <w:pPr>
              <w:topLinePunct/>
              <w:spacing w:line="400" w:lineRule="atLeast"/>
              <w:jc w:val="center"/>
              <w:rPr>
                <w:rFonts w:hint="eastAsia" w:ascii="Times New Roman" w:hAnsi="Times New Roman" w:cs="宋体"/>
                <w:color w:val="auto"/>
                <w:szCs w:val="21"/>
                <w:highlight w:val="none"/>
              </w:rPr>
            </w:pPr>
          </w:p>
        </w:tc>
        <w:tc>
          <w:tcPr>
            <w:tcW w:w="1080" w:type="dxa"/>
          </w:tcPr>
          <w:p w14:paraId="1F4FAA67">
            <w:pPr>
              <w:topLinePunct/>
              <w:spacing w:line="400" w:lineRule="atLeast"/>
              <w:jc w:val="center"/>
              <w:rPr>
                <w:rFonts w:hint="eastAsia" w:ascii="Times New Roman" w:hAnsi="Times New Roman" w:cs="宋体"/>
                <w:color w:val="auto"/>
                <w:szCs w:val="21"/>
                <w:highlight w:val="none"/>
              </w:rPr>
            </w:pPr>
          </w:p>
        </w:tc>
        <w:tc>
          <w:tcPr>
            <w:tcW w:w="1112" w:type="dxa"/>
          </w:tcPr>
          <w:p w14:paraId="67E01B29">
            <w:pPr>
              <w:topLinePunct/>
              <w:spacing w:line="400" w:lineRule="atLeast"/>
              <w:jc w:val="center"/>
              <w:rPr>
                <w:rFonts w:hint="eastAsia" w:ascii="Times New Roman" w:hAnsi="Times New Roman" w:cs="宋体"/>
                <w:color w:val="auto"/>
                <w:szCs w:val="21"/>
                <w:highlight w:val="none"/>
              </w:rPr>
            </w:pPr>
          </w:p>
        </w:tc>
        <w:tc>
          <w:tcPr>
            <w:tcW w:w="1778" w:type="dxa"/>
          </w:tcPr>
          <w:p w14:paraId="67472892">
            <w:pPr>
              <w:topLinePunct/>
              <w:spacing w:line="400" w:lineRule="atLeast"/>
              <w:jc w:val="center"/>
              <w:rPr>
                <w:rFonts w:hint="eastAsia" w:ascii="Times New Roman" w:hAnsi="Times New Roman" w:cs="宋体"/>
                <w:color w:val="auto"/>
                <w:szCs w:val="21"/>
                <w:highlight w:val="none"/>
              </w:rPr>
            </w:pPr>
          </w:p>
        </w:tc>
        <w:tc>
          <w:tcPr>
            <w:tcW w:w="1080" w:type="dxa"/>
          </w:tcPr>
          <w:p w14:paraId="2FA84CA0">
            <w:pPr>
              <w:topLinePunct/>
              <w:spacing w:line="400" w:lineRule="atLeast"/>
              <w:jc w:val="center"/>
              <w:rPr>
                <w:rFonts w:hint="eastAsia" w:ascii="Times New Roman" w:hAnsi="Times New Roman" w:cs="宋体"/>
                <w:color w:val="auto"/>
                <w:szCs w:val="21"/>
                <w:highlight w:val="none"/>
              </w:rPr>
            </w:pPr>
          </w:p>
        </w:tc>
      </w:tr>
      <w:tr w14:paraId="275D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EEAE68F">
            <w:pPr>
              <w:topLinePunct/>
              <w:spacing w:line="400" w:lineRule="atLeast"/>
              <w:jc w:val="center"/>
              <w:rPr>
                <w:rFonts w:hint="eastAsia" w:ascii="Times New Roman" w:hAnsi="Times New Roman" w:cs="宋体"/>
                <w:color w:val="auto"/>
                <w:szCs w:val="21"/>
                <w:highlight w:val="none"/>
              </w:rPr>
            </w:pPr>
          </w:p>
        </w:tc>
        <w:tc>
          <w:tcPr>
            <w:tcW w:w="1846" w:type="dxa"/>
          </w:tcPr>
          <w:p w14:paraId="0B77C69D">
            <w:pPr>
              <w:topLinePunct/>
              <w:spacing w:line="400" w:lineRule="atLeast"/>
              <w:jc w:val="center"/>
              <w:rPr>
                <w:rFonts w:hint="eastAsia" w:ascii="Times New Roman" w:hAnsi="Times New Roman" w:cs="宋体"/>
                <w:color w:val="auto"/>
                <w:szCs w:val="21"/>
                <w:highlight w:val="none"/>
              </w:rPr>
            </w:pPr>
          </w:p>
        </w:tc>
        <w:tc>
          <w:tcPr>
            <w:tcW w:w="1394" w:type="dxa"/>
          </w:tcPr>
          <w:p w14:paraId="30657E38">
            <w:pPr>
              <w:topLinePunct/>
              <w:spacing w:line="400" w:lineRule="atLeast"/>
              <w:jc w:val="center"/>
              <w:rPr>
                <w:rFonts w:hint="eastAsia" w:ascii="Times New Roman" w:hAnsi="Times New Roman" w:cs="宋体"/>
                <w:color w:val="auto"/>
                <w:szCs w:val="21"/>
                <w:highlight w:val="none"/>
              </w:rPr>
            </w:pPr>
          </w:p>
        </w:tc>
        <w:tc>
          <w:tcPr>
            <w:tcW w:w="1080" w:type="dxa"/>
          </w:tcPr>
          <w:p w14:paraId="3DEDE9CD">
            <w:pPr>
              <w:topLinePunct/>
              <w:spacing w:line="400" w:lineRule="atLeast"/>
              <w:jc w:val="center"/>
              <w:rPr>
                <w:rFonts w:hint="eastAsia" w:ascii="Times New Roman" w:hAnsi="Times New Roman" w:cs="宋体"/>
                <w:color w:val="auto"/>
                <w:szCs w:val="21"/>
                <w:highlight w:val="none"/>
              </w:rPr>
            </w:pPr>
          </w:p>
        </w:tc>
        <w:tc>
          <w:tcPr>
            <w:tcW w:w="1112" w:type="dxa"/>
          </w:tcPr>
          <w:p w14:paraId="5FE34EC4">
            <w:pPr>
              <w:topLinePunct/>
              <w:spacing w:line="400" w:lineRule="atLeast"/>
              <w:jc w:val="center"/>
              <w:rPr>
                <w:rFonts w:hint="eastAsia" w:ascii="Times New Roman" w:hAnsi="Times New Roman" w:cs="宋体"/>
                <w:color w:val="auto"/>
                <w:szCs w:val="21"/>
                <w:highlight w:val="none"/>
              </w:rPr>
            </w:pPr>
          </w:p>
        </w:tc>
        <w:tc>
          <w:tcPr>
            <w:tcW w:w="1778" w:type="dxa"/>
          </w:tcPr>
          <w:p w14:paraId="7AD7F8FB">
            <w:pPr>
              <w:topLinePunct/>
              <w:spacing w:line="400" w:lineRule="atLeast"/>
              <w:jc w:val="center"/>
              <w:rPr>
                <w:rFonts w:hint="eastAsia" w:ascii="Times New Roman" w:hAnsi="Times New Roman" w:cs="宋体"/>
                <w:color w:val="auto"/>
                <w:szCs w:val="21"/>
                <w:highlight w:val="none"/>
              </w:rPr>
            </w:pPr>
          </w:p>
        </w:tc>
        <w:tc>
          <w:tcPr>
            <w:tcW w:w="1080" w:type="dxa"/>
          </w:tcPr>
          <w:p w14:paraId="13617B46">
            <w:pPr>
              <w:topLinePunct/>
              <w:spacing w:line="400" w:lineRule="atLeast"/>
              <w:jc w:val="center"/>
              <w:rPr>
                <w:rFonts w:hint="eastAsia" w:ascii="Times New Roman" w:hAnsi="Times New Roman" w:cs="宋体"/>
                <w:color w:val="auto"/>
                <w:szCs w:val="21"/>
                <w:highlight w:val="none"/>
              </w:rPr>
            </w:pPr>
          </w:p>
        </w:tc>
      </w:tr>
      <w:tr w14:paraId="7B2F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88B063A">
            <w:pPr>
              <w:topLinePunct/>
              <w:spacing w:line="400" w:lineRule="atLeast"/>
              <w:jc w:val="center"/>
              <w:rPr>
                <w:rFonts w:hint="eastAsia" w:ascii="Times New Roman" w:hAnsi="Times New Roman" w:cs="宋体"/>
                <w:color w:val="auto"/>
                <w:szCs w:val="21"/>
                <w:highlight w:val="none"/>
              </w:rPr>
            </w:pPr>
          </w:p>
        </w:tc>
        <w:tc>
          <w:tcPr>
            <w:tcW w:w="1846" w:type="dxa"/>
          </w:tcPr>
          <w:p w14:paraId="6CBAABA8">
            <w:pPr>
              <w:topLinePunct/>
              <w:spacing w:line="400" w:lineRule="atLeast"/>
              <w:jc w:val="center"/>
              <w:rPr>
                <w:rFonts w:hint="eastAsia" w:ascii="Times New Roman" w:hAnsi="Times New Roman" w:cs="宋体"/>
                <w:color w:val="auto"/>
                <w:szCs w:val="21"/>
                <w:highlight w:val="none"/>
              </w:rPr>
            </w:pPr>
          </w:p>
        </w:tc>
        <w:tc>
          <w:tcPr>
            <w:tcW w:w="1394" w:type="dxa"/>
          </w:tcPr>
          <w:p w14:paraId="2C76775F">
            <w:pPr>
              <w:topLinePunct/>
              <w:spacing w:line="400" w:lineRule="atLeast"/>
              <w:jc w:val="center"/>
              <w:rPr>
                <w:rFonts w:hint="eastAsia" w:ascii="Times New Roman" w:hAnsi="Times New Roman" w:cs="宋体"/>
                <w:color w:val="auto"/>
                <w:szCs w:val="21"/>
                <w:highlight w:val="none"/>
              </w:rPr>
            </w:pPr>
          </w:p>
        </w:tc>
        <w:tc>
          <w:tcPr>
            <w:tcW w:w="1080" w:type="dxa"/>
          </w:tcPr>
          <w:p w14:paraId="0539E133">
            <w:pPr>
              <w:topLinePunct/>
              <w:spacing w:line="400" w:lineRule="atLeast"/>
              <w:jc w:val="center"/>
              <w:rPr>
                <w:rFonts w:hint="eastAsia" w:ascii="Times New Roman" w:hAnsi="Times New Roman" w:cs="宋体"/>
                <w:color w:val="auto"/>
                <w:szCs w:val="21"/>
                <w:highlight w:val="none"/>
              </w:rPr>
            </w:pPr>
          </w:p>
        </w:tc>
        <w:tc>
          <w:tcPr>
            <w:tcW w:w="1112" w:type="dxa"/>
          </w:tcPr>
          <w:p w14:paraId="5B9C17B4">
            <w:pPr>
              <w:topLinePunct/>
              <w:spacing w:line="400" w:lineRule="atLeast"/>
              <w:jc w:val="center"/>
              <w:rPr>
                <w:rFonts w:hint="eastAsia" w:ascii="Times New Roman" w:hAnsi="Times New Roman" w:cs="宋体"/>
                <w:color w:val="auto"/>
                <w:szCs w:val="21"/>
                <w:highlight w:val="none"/>
              </w:rPr>
            </w:pPr>
          </w:p>
        </w:tc>
        <w:tc>
          <w:tcPr>
            <w:tcW w:w="1778" w:type="dxa"/>
          </w:tcPr>
          <w:p w14:paraId="43C0513F">
            <w:pPr>
              <w:topLinePunct/>
              <w:spacing w:line="400" w:lineRule="atLeast"/>
              <w:jc w:val="center"/>
              <w:rPr>
                <w:rFonts w:hint="eastAsia" w:ascii="Times New Roman" w:hAnsi="Times New Roman" w:cs="宋体"/>
                <w:color w:val="auto"/>
                <w:szCs w:val="21"/>
                <w:highlight w:val="none"/>
              </w:rPr>
            </w:pPr>
          </w:p>
        </w:tc>
        <w:tc>
          <w:tcPr>
            <w:tcW w:w="1080" w:type="dxa"/>
          </w:tcPr>
          <w:p w14:paraId="5EB8647D">
            <w:pPr>
              <w:topLinePunct/>
              <w:spacing w:line="400" w:lineRule="atLeast"/>
              <w:jc w:val="center"/>
              <w:rPr>
                <w:rFonts w:hint="eastAsia" w:ascii="Times New Roman" w:hAnsi="Times New Roman" w:cs="宋体"/>
                <w:color w:val="auto"/>
                <w:szCs w:val="21"/>
                <w:highlight w:val="none"/>
              </w:rPr>
            </w:pPr>
          </w:p>
        </w:tc>
      </w:tr>
      <w:tr w14:paraId="49E9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738C61D">
            <w:pPr>
              <w:topLinePunct/>
              <w:spacing w:line="400" w:lineRule="atLeast"/>
              <w:jc w:val="center"/>
              <w:rPr>
                <w:rFonts w:hint="eastAsia" w:ascii="Times New Roman" w:hAnsi="Times New Roman" w:cs="宋体"/>
                <w:color w:val="auto"/>
                <w:szCs w:val="21"/>
                <w:highlight w:val="none"/>
              </w:rPr>
            </w:pPr>
          </w:p>
        </w:tc>
        <w:tc>
          <w:tcPr>
            <w:tcW w:w="1846" w:type="dxa"/>
          </w:tcPr>
          <w:p w14:paraId="71784C66">
            <w:pPr>
              <w:topLinePunct/>
              <w:spacing w:line="400" w:lineRule="atLeast"/>
              <w:jc w:val="center"/>
              <w:rPr>
                <w:rFonts w:hint="eastAsia" w:ascii="Times New Roman" w:hAnsi="Times New Roman" w:cs="宋体"/>
                <w:color w:val="auto"/>
                <w:szCs w:val="21"/>
                <w:highlight w:val="none"/>
              </w:rPr>
            </w:pPr>
          </w:p>
        </w:tc>
        <w:tc>
          <w:tcPr>
            <w:tcW w:w="1394" w:type="dxa"/>
          </w:tcPr>
          <w:p w14:paraId="215D5CAE">
            <w:pPr>
              <w:topLinePunct/>
              <w:spacing w:line="400" w:lineRule="atLeast"/>
              <w:jc w:val="center"/>
              <w:rPr>
                <w:rFonts w:hint="eastAsia" w:ascii="Times New Roman" w:hAnsi="Times New Roman" w:cs="宋体"/>
                <w:color w:val="auto"/>
                <w:szCs w:val="21"/>
                <w:highlight w:val="none"/>
              </w:rPr>
            </w:pPr>
          </w:p>
        </w:tc>
        <w:tc>
          <w:tcPr>
            <w:tcW w:w="1080" w:type="dxa"/>
          </w:tcPr>
          <w:p w14:paraId="00E287B9">
            <w:pPr>
              <w:topLinePunct/>
              <w:spacing w:line="400" w:lineRule="atLeast"/>
              <w:jc w:val="center"/>
              <w:rPr>
                <w:rFonts w:hint="eastAsia" w:ascii="Times New Roman" w:hAnsi="Times New Roman" w:cs="宋体"/>
                <w:color w:val="auto"/>
                <w:szCs w:val="21"/>
                <w:highlight w:val="none"/>
              </w:rPr>
            </w:pPr>
          </w:p>
        </w:tc>
        <w:tc>
          <w:tcPr>
            <w:tcW w:w="1112" w:type="dxa"/>
          </w:tcPr>
          <w:p w14:paraId="3117AF89">
            <w:pPr>
              <w:topLinePunct/>
              <w:spacing w:line="400" w:lineRule="atLeast"/>
              <w:jc w:val="center"/>
              <w:rPr>
                <w:rFonts w:hint="eastAsia" w:ascii="Times New Roman" w:hAnsi="Times New Roman" w:cs="宋体"/>
                <w:color w:val="auto"/>
                <w:szCs w:val="21"/>
                <w:highlight w:val="none"/>
              </w:rPr>
            </w:pPr>
          </w:p>
        </w:tc>
        <w:tc>
          <w:tcPr>
            <w:tcW w:w="1778" w:type="dxa"/>
          </w:tcPr>
          <w:p w14:paraId="21E23EDB">
            <w:pPr>
              <w:topLinePunct/>
              <w:spacing w:line="400" w:lineRule="atLeast"/>
              <w:jc w:val="center"/>
              <w:rPr>
                <w:rFonts w:hint="eastAsia" w:ascii="Times New Roman" w:hAnsi="Times New Roman" w:cs="宋体"/>
                <w:color w:val="auto"/>
                <w:szCs w:val="21"/>
                <w:highlight w:val="none"/>
              </w:rPr>
            </w:pPr>
          </w:p>
        </w:tc>
        <w:tc>
          <w:tcPr>
            <w:tcW w:w="1080" w:type="dxa"/>
          </w:tcPr>
          <w:p w14:paraId="707C1D5A">
            <w:pPr>
              <w:topLinePunct/>
              <w:spacing w:line="400" w:lineRule="atLeast"/>
              <w:jc w:val="center"/>
              <w:rPr>
                <w:rFonts w:hint="eastAsia" w:ascii="Times New Roman" w:hAnsi="Times New Roman" w:cs="宋体"/>
                <w:color w:val="auto"/>
                <w:szCs w:val="21"/>
                <w:highlight w:val="none"/>
              </w:rPr>
            </w:pPr>
          </w:p>
        </w:tc>
      </w:tr>
      <w:tr w14:paraId="54A8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9CDB35E">
            <w:pPr>
              <w:topLinePunct/>
              <w:spacing w:line="400" w:lineRule="atLeast"/>
              <w:jc w:val="center"/>
              <w:rPr>
                <w:rFonts w:hint="eastAsia" w:ascii="Times New Roman" w:hAnsi="Times New Roman" w:cs="宋体"/>
                <w:color w:val="auto"/>
                <w:szCs w:val="21"/>
                <w:highlight w:val="none"/>
              </w:rPr>
            </w:pPr>
          </w:p>
        </w:tc>
        <w:tc>
          <w:tcPr>
            <w:tcW w:w="1846" w:type="dxa"/>
          </w:tcPr>
          <w:p w14:paraId="2E188203">
            <w:pPr>
              <w:topLinePunct/>
              <w:spacing w:line="400" w:lineRule="atLeast"/>
              <w:jc w:val="center"/>
              <w:rPr>
                <w:rFonts w:hint="eastAsia" w:ascii="Times New Roman" w:hAnsi="Times New Roman" w:cs="宋体"/>
                <w:color w:val="auto"/>
                <w:szCs w:val="21"/>
                <w:highlight w:val="none"/>
              </w:rPr>
            </w:pPr>
          </w:p>
        </w:tc>
        <w:tc>
          <w:tcPr>
            <w:tcW w:w="1394" w:type="dxa"/>
          </w:tcPr>
          <w:p w14:paraId="0D52AB42">
            <w:pPr>
              <w:topLinePunct/>
              <w:spacing w:line="400" w:lineRule="atLeast"/>
              <w:jc w:val="center"/>
              <w:rPr>
                <w:rFonts w:hint="eastAsia" w:ascii="Times New Roman" w:hAnsi="Times New Roman" w:cs="宋体"/>
                <w:color w:val="auto"/>
                <w:szCs w:val="21"/>
                <w:highlight w:val="none"/>
              </w:rPr>
            </w:pPr>
          </w:p>
        </w:tc>
        <w:tc>
          <w:tcPr>
            <w:tcW w:w="1080" w:type="dxa"/>
          </w:tcPr>
          <w:p w14:paraId="0F8E2D6A">
            <w:pPr>
              <w:topLinePunct/>
              <w:spacing w:line="400" w:lineRule="atLeast"/>
              <w:jc w:val="center"/>
              <w:rPr>
                <w:rFonts w:hint="eastAsia" w:ascii="Times New Roman" w:hAnsi="Times New Roman" w:cs="宋体"/>
                <w:color w:val="auto"/>
                <w:szCs w:val="21"/>
                <w:highlight w:val="none"/>
              </w:rPr>
            </w:pPr>
          </w:p>
        </w:tc>
        <w:tc>
          <w:tcPr>
            <w:tcW w:w="1112" w:type="dxa"/>
          </w:tcPr>
          <w:p w14:paraId="01D20A1A">
            <w:pPr>
              <w:topLinePunct/>
              <w:spacing w:line="400" w:lineRule="atLeast"/>
              <w:jc w:val="center"/>
              <w:rPr>
                <w:rFonts w:hint="eastAsia" w:ascii="Times New Roman" w:hAnsi="Times New Roman" w:cs="宋体"/>
                <w:color w:val="auto"/>
                <w:szCs w:val="21"/>
                <w:highlight w:val="none"/>
              </w:rPr>
            </w:pPr>
          </w:p>
        </w:tc>
        <w:tc>
          <w:tcPr>
            <w:tcW w:w="1778" w:type="dxa"/>
          </w:tcPr>
          <w:p w14:paraId="62B15FDF">
            <w:pPr>
              <w:topLinePunct/>
              <w:spacing w:line="400" w:lineRule="atLeast"/>
              <w:jc w:val="center"/>
              <w:rPr>
                <w:rFonts w:hint="eastAsia" w:ascii="Times New Roman" w:hAnsi="Times New Roman" w:cs="宋体"/>
                <w:color w:val="auto"/>
                <w:szCs w:val="21"/>
                <w:highlight w:val="none"/>
              </w:rPr>
            </w:pPr>
          </w:p>
        </w:tc>
        <w:tc>
          <w:tcPr>
            <w:tcW w:w="1080" w:type="dxa"/>
          </w:tcPr>
          <w:p w14:paraId="469FC936">
            <w:pPr>
              <w:topLinePunct/>
              <w:spacing w:line="400" w:lineRule="atLeast"/>
              <w:jc w:val="center"/>
              <w:rPr>
                <w:rFonts w:hint="eastAsia" w:ascii="Times New Roman" w:hAnsi="Times New Roman" w:cs="宋体"/>
                <w:color w:val="auto"/>
                <w:szCs w:val="21"/>
                <w:highlight w:val="none"/>
              </w:rPr>
            </w:pPr>
          </w:p>
        </w:tc>
      </w:tr>
      <w:tr w14:paraId="18AD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32D2D27">
            <w:pPr>
              <w:topLinePunct/>
              <w:spacing w:line="400" w:lineRule="atLeast"/>
              <w:jc w:val="center"/>
              <w:rPr>
                <w:rFonts w:hint="eastAsia" w:ascii="Times New Roman" w:hAnsi="Times New Roman" w:cs="宋体"/>
                <w:color w:val="auto"/>
                <w:szCs w:val="21"/>
                <w:highlight w:val="none"/>
              </w:rPr>
            </w:pPr>
          </w:p>
        </w:tc>
        <w:tc>
          <w:tcPr>
            <w:tcW w:w="1846" w:type="dxa"/>
          </w:tcPr>
          <w:p w14:paraId="09CD9DF4">
            <w:pPr>
              <w:topLinePunct/>
              <w:spacing w:line="400" w:lineRule="atLeast"/>
              <w:jc w:val="center"/>
              <w:rPr>
                <w:rFonts w:hint="eastAsia" w:ascii="Times New Roman" w:hAnsi="Times New Roman" w:cs="宋体"/>
                <w:color w:val="auto"/>
                <w:szCs w:val="21"/>
                <w:highlight w:val="none"/>
              </w:rPr>
            </w:pPr>
          </w:p>
        </w:tc>
        <w:tc>
          <w:tcPr>
            <w:tcW w:w="1394" w:type="dxa"/>
          </w:tcPr>
          <w:p w14:paraId="7C82E802">
            <w:pPr>
              <w:topLinePunct/>
              <w:spacing w:line="400" w:lineRule="atLeast"/>
              <w:jc w:val="center"/>
              <w:rPr>
                <w:rFonts w:hint="eastAsia" w:ascii="Times New Roman" w:hAnsi="Times New Roman" w:cs="宋体"/>
                <w:color w:val="auto"/>
                <w:szCs w:val="21"/>
                <w:highlight w:val="none"/>
              </w:rPr>
            </w:pPr>
          </w:p>
        </w:tc>
        <w:tc>
          <w:tcPr>
            <w:tcW w:w="1080" w:type="dxa"/>
          </w:tcPr>
          <w:p w14:paraId="28FC0B6B">
            <w:pPr>
              <w:topLinePunct/>
              <w:spacing w:line="400" w:lineRule="atLeast"/>
              <w:jc w:val="center"/>
              <w:rPr>
                <w:rFonts w:hint="eastAsia" w:ascii="Times New Roman" w:hAnsi="Times New Roman" w:cs="宋体"/>
                <w:color w:val="auto"/>
                <w:szCs w:val="21"/>
                <w:highlight w:val="none"/>
              </w:rPr>
            </w:pPr>
          </w:p>
        </w:tc>
        <w:tc>
          <w:tcPr>
            <w:tcW w:w="1112" w:type="dxa"/>
          </w:tcPr>
          <w:p w14:paraId="5F7B7C99">
            <w:pPr>
              <w:topLinePunct/>
              <w:spacing w:line="400" w:lineRule="atLeast"/>
              <w:jc w:val="center"/>
              <w:rPr>
                <w:rFonts w:hint="eastAsia" w:ascii="Times New Roman" w:hAnsi="Times New Roman" w:cs="宋体"/>
                <w:color w:val="auto"/>
                <w:szCs w:val="21"/>
                <w:highlight w:val="none"/>
              </w:rPr>
            </w:pPr>
          </w:p>
        </w:tc>
        <w:tc>
          <w:tcPr>
            <w:tcW w:w="1778" w:type="dxa"/>
          </w:tcPr>
          <w:p w14:paraId="4C2AA417">
            <w:pPr>
              <w:topLinePunct/>
              <w:spacing w:line="400" w:lineRule="atLeast"/>
              <w:jc w:val="center"/>
              <w:rPr>
                <w:rFonts w:hint="eastAsia" w:ascii="Times New Roman" w:hAnsi="Times New Roman" w:cs="宋体"/>
                <w:color w:val="auto"/>
                <w:szCs w:val="21"/>
                <w:highlight w:val="none"/>
              </w:rPr>
            </w:pPr>
          </w:p>
        </w:tc>
        <w:tc>
          <w:tcPr>
            <w:tcW w:w="1080" w:type="dxa"/>
          </w:tcPr>
          <w:p w14:paraId="6F009845">
            <w:pPr>
              <w:topLinePunct/>
              <w:spacing w:line="400" w:lineRule="atLeast"/>
              <w:jc w:val="center"/>
              <w:rPr>
                <w:rFonts w:hint="eastAsia" w:ascii="Times New Roman" w:hAnsi="Times New Roman" w:cs="宋体"/>
                <w:color w:val="auto"/>
                <w:szCs w:val="21"/>
                <w:highlight w:val="none"/>
              </w:rPr>
            </w:pPr>
          </w:p>
        </w:tc>
      </w:tr>
      <w:tr w14:paraId="504F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D4AC073">
            <w:pPr>
              <w:topLinePunct/>
              <w:spacing w:line="400" w:lineRule="atLeast"/>
              <w:jc w:val="center"/>
              <w:rPr>
                <w:rFonts w:hint="eastAsia" w:ascii="Times New Roman" w:hAnsi="Times New Roman" w:cs="宋体"/>
                <w:color w:val="auto"/>
                <w:szCs w:val="21"/>
                <w:highlight w:val="none"/>
              </w:rPr>
            </w:pPr>
          </w:p>
        </w:tc>
        <w:tc>
          <w:tcPr>
            <w:tcW w:w="1846" w:type="dxa"/>
          </w:tcPr>
          <w:p w14:paraId="1C08019D">
            <w:pPr>
              <w:topLinePunct/>
              <w:spacing w:line="400" w:lineRule="atLeast"/>
              <w:jc w:val="center"/>
              <w:rPr>
                <w:rFonts w:hint="eastAsia" w:ascii="Times New Roman" w:hAnsi="Times New Roman" w:cs="宋体"/>
                <w:color w:val="auto"/>
                <w:szCs w:val="21"/>
                <w:highlight w:val="none"/>
              </w:rPr>
            </w:pPr>
          </w:p>
        </w:tc>
        <w:tc>
          <w:tcPr>
            <w:tcW w:w="1394" w:type="dxa"/>
          </w:tcPr>
          <w:p w14:paraId="0E2BCC81">
            <w:pPr>
              <w:topLinePunct/>
              <w:spacing w:line="400" w:lineRule="atLeast"/>
              <w:jc w:val="center"/>
              <w:rPr>
                <w:rFonts w:hint="eastAsia" w:ascii="Times New Roman" w:hAnsi="Times New Roman" w:cs="宋体"/>
                <w:color w:val="auto"/>
                <w:szCs w:val="21"/>
                <w:highlight w:val="none"/>
              </w:rPr>
            </w:pPr>
          </w:p>
        </w:tc>
        <w:tc>
          <w:tcPr>
            <w:tcW w:w="1080" w:type="dxa"/>
          </w:tcPr>
          <w:p w14:paraId="3A07EDCE">
            <w:pPr>
              <w:topLinePunct/>
              <w:spacing w:line="400" w:lineRule="atLeast"/>
              <w:jc w:val="center"/>
              <w:rPr>
                <w:rFonts w:hint="eastAsia" w:ascii="Times New Roman" w:hAnsi="Times New Roman" w:cs="宋体"/>
                <w:color w:val="auto"/>
                <w:szCs w:val="21"/>
                <w:highlight w:val="none"/>
              </w:rPr>
            </w:pPr>
          </w:p>
        </w:tc>
        <w:tc>
          <w:tcPr>
            <w:tcW w:w="1112" w:type="dxa"/>
          </w:tcPr>
          <w:p w14:paraId="7881D5B6">
            <w:pPr>
              <w:topLinePunct/>
              <w:spacing w:line="400" w:lineRule="atLeast"/>
              <w:jc w:val="center"/>
              <w:rPr>
                <w:rFonts w:hint="eastAsia" w:ascii="Times New Roman" w:hAnsi="Times New Roman" w:cs="宋体"/>
                <w:color w:val="auto"/>
                <w:szCs w:val="21"/>
                <w:highlight w:val="none"/>
              </w:rPr>
            </w:pPr>
          </w:p>
        </w:tc>
        <w:tc>
          <w:tcPr>
            <w:tcW w:w="1778" w:type="dxa"/>
          </w:tcPr>
          <w:p w14:paraId="5FFB57FF">
            <w:pPr>
              <w:topLinePunct/>
              <w:spacing w:line="400" w:lineRule="atLeast"/>
              <w:jc w:val="center"/>
              <w:rPr>
                <w:rFonts w:hint="eastAsia" w:ascii="Times New Roman" w:hAnsi="Times New Roman" w:cs="宋体"/>
                <w:color w:val="auto"/>
                <w:szCs w:val="21"/>
                <w:highlight w:val="none"/>
              </w:rPr>
            </w:pPr>
          </w:p>
        </w:tc>
        <w:tc>
          <w:tcPr>
            <w:tcW w:w="1080" w:type="dxa"/>
          </w:tcPr>
          <w:p w14:paraId="3FB858F7">
            <w:pPr>
              <w:topLinePunct/>
              <w:spacing w:line="400" w:lineRule="atLeast"/>
              <w:jc w:val="center"/>
              <w:rPr>
                <w:rFonts w:hint="eastAsia" w:ascii="Times New Roman" w:hAnsi="Times New Roman" w:cs="宋体"/>
                <w:color w:val="auto"/>
                <w:szCs w:val="21"/>
                <w:highlight w:val="none"/>
              </w:rPr>
            </w:pPr>
          </w:p>
        </w:tc>
      </w:tr>
      <w:tr w14:paraId="100E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C4B3C2">
            <w:pPr>
              <w:topLinePunct/>
              <w:spacing w:line="400" w:lineRule="atLeast"/>
              <w:jc w:val="center"/>
              <w:rPr>
                <w:rFonts w:hint="eastAsia" w:ascii="Times New Roman" w:hAnsi="Times New Roman" w:cs="宋体"/>
                <w:color w:val="auto"/>
                <w:szCs w:val="21"/>
                <w:highlight w:val="none"/>
              </w:rPr>
            </w:pPr>
          </w:p>
        </w:tc>
        <w:tc>
          <w:tcPr>
            <w:tcW w:w="1846" w:type="dxa"/>
          </w:tcPr>
          <w:p w14:paraId="77BE4483">
            <w:pPr>
              <w:topLinePunct/>
              <w:spacing w:line="400" w:lineRule="atLeast"/>
              <w:jc w:val="center"/>
              <w:rPr>
                <w:rFonts w:hint="eastAsia" w:ascii="Times New Roman" w:hAnsi="Times New Roman" w:cs="宋体"/>
                <w:color w:val="auto"/>
                <w:szCs w:val="21"/>
                <w:highlight w:val="none"/>
              </w:rPr>
            </w:pPr>
          </w:p>
        </w:tc>
        <w:tc>
          <w:tcPr>
            <w:tcW w:w="1394" w:type="dxa"/>
          </w:tcPr>
          <w:p w14:paraId="53FEA3CB">
            <w:pPr>
              <w:topLinePunct/>
              <w:spacing w:line="400" w:lineRule="atLeast"/>
              <w:jc w:val="center"/>
              <w:rPr>
                <w:rFonts w:hint="eastAsia" w:ascii="Times New Roman" w:hAnsi="Times New Roman" w:cs="宋体"/>
                <w:color w:val="auto"/>
                <w:szCs w:val="21"/>
                <w:highlight w:val="none"/>
              </w:rPr>
            </w:pPr>
          </w:p>
        </w:tc>
        <w:tc>
          <w:tcPr>
            <w:tcW w:w="1080" w:type="dxa"/>
          </w:tcPr>
          <w:p w14:paraId="6E6463E2">
            <w:pPr>
              <w:topLinePunct/>
              <w:spacing w:line="400" w:lineRule="atLeast"/>
              <w:jc w:val="center"/>
              <w:rPr>
                <w:rFonts w:hint="eastAsia" w:ascii="Times New Roman" w:hAnsi="Times New Roman" w:cs="宋体"/>
                <w:color w:val="auto"/>
                <w:szCs w:val="21"/>
                <w:highlight w:val="none"/>
              </w:rPr>
            </w:pPr>
          </w:p>
        </w:tc>
        <w:tc>
          <w:tcPr>
            <w:tcW w:w="1112" w:type="dxa"/>
          </w:tcPr>
          <w:p w14:paraId="62E321F8">
            <w:pPr>
              <w:topLinePunct/>
              <w:spacing w:line="400" w:lineRule="atLeast"/>
              <w:jc w:val="center"/>
              <w:rPr>
                <w:rFonts w:hint="eastAsia" w:ascii="Times New Roman" w:hAnsi="Times New Roman" w:cs="宋体"/>
                <w:color w:val="auto"/>
                <w:szCs w:val="21"/>
                <w:highlight w:val="none"/>
              </w:rPr>
            </w:pPr>
          </w:p>
        </w:tc>
        <w:tc>
          <w:tcPr>
            <w:tcW w:w="1778" w:type="dxa"/>
          </w:tcPr>
          <w:p w14:paraId="708CF1CD">
            <w:pPr>
              <w:topLinePunct/>
              <w:spacing w:line="400" w:lineRule="atLeast"/>
              <w:jc w:val="center"/>
              <w:rPr>
                <w:rFonts w:hint="eastAsia" w:ascii="Times New Roman" w:hAnsi="Times New Roman" w:cs="宋体"/>
                <w:color w:val="auto"/>
                <w:szCs w:val="21"/>
                <w:highlight w:val="none"/>
              </w:rPr>
            </w:pPr>
          </w:p>
        </w:tc>
        <w:tc>
          <w:tcPr>
            <w:tcW w:w="1080" w:type="dxa"/>
          </w:tcPr>
          <w:p w14:paraId="4A1D661C">
            <w:pPr>
              <w:topLinePunct/>
              <w:spacing w:line="400" w:lineRule="atLeast"/>
              <w:jc w:val="center"/>
              <w:rPr>
                <w:rFonts w:hint="eastAsia" w:ascii="Times New Roman" w:hAnsi="Times New Roman" w:cs="宋体"/>
                <w:color w:val="auto"/>
                <w:szCs w:val="21"/>
                <w:highlight w:val="none"/>
              </w:rPr>
            </w:pPr>
          </w:p>
        </w:tc>
      </w:tr>
      <w:tr w14:paraId="14B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18ABB9B">
            <w:pPr>
              <w:topLinePunct/>
              <w:spacing w:line="400" w:lineRule="atLeast"/>
              <w:jc w:val="center"/>
              <w:rPr>
                <w:rFonts w:hint="eastAsia" w:ascii="Times New Roman" w:hAnsi="Times New Roman" w:cs="宋体"/>
                <w:color w:val="auto"/>
                <w:szCs w:val="21"/>
                <w:highlight w:val="none"/>
              </w:rPr>
            </w:pPr>
          </w:p>
        </w:tc>
        <w:tc>
          <w:tcPr>
            <w:tcW w:w="1846" w:type="dxa"/>
          </w:tcPr>
          <w:p w14:paraId="43F417C0">
            <w:pPr>
              <w:topLinePunct/>
              <w:spacing w:line="400" w:lineRule="atLeast"/>
              <w:jc w:val="center"/>
              <w:rPr>
                <w:rFonts w:hint="eastAsia" w:ascii="Times New Roman" w:hAnsi="Times New Roman" w:cs="宋体"/>
                <w:color w:val="auto"/>
                <w:szCs w:val="21"/>
                <w:highlight w:val="none"/>
              </w:rPr>
            </w:pPr>
          </w:p>
        </w:tc>
        <w:tc>
          <w:tcPr>
            <w:tcW w:w="1394" w:type="dxa"/>
          </w:tcPr>
          <w:p w14:paraId="2746FB10">
            <w:pPr>
              <w:topLinePunct/>
              <w:spacing w:line="400" w:lineRule="atLeast"/>
              <w:jc w:val="center"/>
              <w:rPr>
                <w:rFonts w:hint="eastAsia" w:ascii="Times New Roman" w:hAnsi="Times New Roman" w:cs="宋体"/>
                <w:color w:val="auto"/>
                <w:szCs w:val="21"/>
                <w:highlight w:val="none"/>
              </w:rPr>
            </w:pPr>
          </w:p>
        </w:tc>
        <w:tc>
          <w:tcPr>
            <w:tcW w:w="1080" w:type="dxa"/>
          </w:tcPr>
          <w:p w14:paraId="4ADEB6E6">
            <w:pPr>
              <w:topLinePunct/>
              <w:spacing w:line="400" w:lineRule="atLeast"/>
              <w:jc w:val="center"/>
              <w:rPr>
                <w:rFonts w:hint="eastAsia" w:ascii="Times New Roman" w:hAnsi="Times New Roman" w:cs="宋体"/>
                <w:color w:val="auto"/>
                <w:szCs w:val="21"/>
                <w:highlight w:val="none"/>
              </w:rPr>
            </w:pPr>
          </w:p>
        </w:tc>
        <w:tc>
          <w:tcPr>
            <w:tcW w:w="1112" w:type="dxa"/>
          </w:tcPr>
          <w:p w14:paraId="590F2DCD">
            <w:pPr>
              <w:topLinePunct/>
              <w:spacing w:line="400" w:lineRule="atLeast"/>
              <w:jc w:val="center"/>
              <w:rPr>
                <w:rFonts w:hint="eastAsia" w:ascii="Times New Roman" w:hAnsi="Times New Roman" w:cs="宋体"/>
                <w:color w:val="auto"/>
                <w:szCs w:val="21"/>
                <w:highlight w:val="none"/>
              </w:rPr>
            </w:pPr>
          </w:p>
        </w:tc>
        <w:tc>
          <w:tcPr>
            <w:tcW w:w="1778" w:type="dxa"/>
          </w:tcPr>
          <w:p w14:paraId="36EEF3B5">
            <w:pPr>
              <w:topLinePunct/>
              <w:spacing w:line="400" w:lineRule="atLeast"/>
              <w:jc w:val="center"/>
              <w:rPr>
                <w:rFonts w:hint="eastAsia" w:ascii="Times New Roman" w:hAnsi="Times New Roman" w:cs="宋体"/>
                <w:color w:val="auto"/>
                <w:szCs w:val="21"/>
                <w:highlight w:val="none"/>
              </w:rPr>
            </w:pPr>
          </w:p>
        </w:tc>
        <w:tc>
          <w:tcPr>
            <w:tcW w:w="1080" w:type="dxa"/>
          </w:tcPr>
          <w:p w14:paraId="5F623F11">
            <w:pPr>
              <w:topLinePunct/>
              <w:spacing w:line="400" w:lineRule="atLeast"/>
              <w:jc w:val="center"/>
              <w:rPr>
                <w:rFonts w:hint="eastAsia" w:ascii="Times New Roman" w:hAnsi="Times New Roman" w:cs="宋体"/>
                <w:color w:val="auto"/>
                <w:szCs w:val="21"/>
                <w:highlight w:val="none"/>
              </w:rPr>
            </w:pPr>
          </w:p>
        </w:tc>
      </w:tr>
      <w:tr w14:paraId="400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68DD14C">
            <w:pPr>
              <w:topLinePunct/>
              <w:spacing w:line="400" w:lineRule="atLeast"/>
              <w:jc w:val="center"/>
              <w:rPr>
                <w:rFonts w:hint="eastAsia" w:ascii="Times New Roman" w:hAnsi="Times New Roman" w:cs="宋体"/>
                <w:color w:val="auto"/>
                <w:szCs w:val="21"/>
                <w:highlight w:val="none"/>
              </w:rPr>
            </w:pPr>
          </w:p>
        </w:tc>
        <w:tc>
          <w:tcPr>
            <w:tcW w:w="1846" w:type="dxa"/>
          </w:tcPr>
          <w:p w14:paraId="2AE08655">
            <w:pPr>
              <w:topLinePunct/>
              <w:spacing w:line="400" w:lineRule="atLeast"/>
              <w:jc w:val="center"/>
              <w:rPr>
                <w:rFonts w:hint="eastAsia" w:ascii="Times New Roman" w:hAnsi="Times New Roman" w:cs="宋体"/>
                <w:color w:val="auto"/>
                <w:szCs w:val="21"/>
                <w:highlight w:val="none"/>
              </w:rPr>
            </w:pPr>
          </w:p>
        </w:tc>
        <w:tc>
          <w:tcPr>
            <w:tcW w:w="1394" w:type="dxa"/>
          </w:tcPr>
          <w:p w14:paraId="07142347">
            <w:pPr>
              <w:topLinePunct/>
              <w:spacing w:line="400" w:lineRule="atLeast"/>
              <w:jc w:val="center"/>
              <w:rPr>
                <w:rFonts w:hint="eastAsia" w:ascii="Times New Roman" w:hAnsi="Times New Roman" w:cs="宋体"/>
                <w:color w:val="auto"/>
                <w:szCs w:val="21"/>
                <w:highlight w:val="none"/>
              </w:rPr>
            </w:pPr>
          </w:p>
        </w:tc>
        <w:tc>
          <w:tcPr>
            <w:tcW w:w="1080" w:type="dxa"/>
          </w:tcPr>
          <w:p w14:paraId="4B8EBA67">
            <w:pPr>
              <w:topLinePunct/>
              <w:spacing w:line="400" w:lineRule="atLeast"/>
              <w:jc w:val="center"/>
              <w:rPr>
                <w:rFonts w:hint="eastAsia" w:ascii="Times New Roman" w:hAnsi="Times New Roman" w:cs="宋体"/>
                <w:color w:val="auto"/>
                <w:szCs w:val="21"/>
                <w:highlight w:val="none"/>
              </w:rPr>
            </w:pPr>
          </w:p>
        </w:tc>
        <w:tc>
          <w:tcPr>
            <w:tcW w:w="1112" w:type="dxa"/>
          </w:tcPr>
          <w:p w14:paraId="2C16E19D">
            <w:pPr>
              <w:topLinePunct/>
              <w:spacing w:line="400" w:lineRule="atLeast"/>
              <w:jc w:val="center"/>
              <w:rPr>
                <w:rFonts w:hint="eastAsia" w:ascii="Times New Roman" w:hAnsi="Times New Roman" w:cs="宋体"/>
                <w:color w:val="auto"/>
                <w:szCs w:val="21"/>
                <w:highlight w:val="none"/>
              </w:rPr>
            </w:pPr>
          </w:p>
        </w:tc>
        <w:tc>
          <w:tcPr>
            <w:tcW w:w="1778" w:type="dxa"/>
          </w:tcPr>
          <w:p w14:paraId="1A2036FC">
            <w:pPr>
              <w:topLinePunct/>
              <w:spacing w:line="400" w:lineRule="atLeast"/>
              <w:jc w:val="center"/>
              <w:rPr>
                <w:rFonts w:hint="eastAsia" w:ascii="Times New Roman" w:hAnsi="Times New Roman" w:cs="宋体"/>
                <w:color w:val="auto"/>
                <w:szCs w:val="21"/>
                <w:highlight w:val="none"/>
              </w:rPr>
            </w:pPr>
          </w:p>
        </w:tc>
        <w:tc>
          <w:tcPr>
            <w:tcW w:w="1080" w:type="dxa"/>
          </w:tcPr>
          <w:p w14:paraId="7E20CE1A">
            <w:pPr>
              <w:topLinePunct/>
              <w:spacing w:line="400" w:lineRule="atLeast"/>
              <w:jc w:val="center"/>
              <w:rPr>
                <w:rFonts w:hint="eastAsia" w:ascii="Times New Roman" w:hAnsi="Times New Roman" w:cs="宋体"/>
                <w:color w:val="auto"/>
                <w:szCs w:val="21"/>
                <w:highlight w:val="none"/>
              </w:rPr>
            </w:pPr>
          </w:p>
        </w:tc>
      </w:tr>
      <w:tr w14:paraId="5821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49048F3">
            <w:pPr>
              <w:topLinePunct/>
              <w:spacing w:line="400" w:lineRule="atLeast"/>
              <w:jc w:val="center"/>
              <w:rPr>
                <w:rFonts w:hint="eastAsia" w:ascii="Times New Roman" w:hAnsi="Times New Roman" w:cs="宋体"/>
                <w:color w:val="auto"/>
                <w:szCs w:val="21"/>
                <w:highlight w:val="none"/>
              </w:rPr>
            </w:pPr>
          </w:p>
        </w:tc>
        <w:tc>
          <w:tcPr>
            <w:tcW w:w="1846" w:type="dxa"/>
          </w:tcPr>
          <w:p w14:paraId="3C22068F">
            <w:pPr>
              <w:topLinePunct/>
              <w:spacing w:line="400" w:lineRule="atLeast"/>
              <w:jc w:val="center"/>
              <w:rPr>
                <w:rFonts w:hint="eastAsia" w:ascii="Times New Roman" w:hAnsi="Times New Roman" w:cs="宋体"/>
                <w:color w:val="auto"/>
                <w:szCs w:val="21"/>
                <w:highlight w:val="none"/>
              </w:rPr>
            </w:pPr>
          </w:p>
        </w:tc>
        <w:tc>
          <w:tcPr>
            <w:tcW w:w="1394" w:type="dxa"/>
          </w:tcPr>
          <w:p w14:paraId="24A9CB63">
            <w:pPr>
              <w:topLinePunct/>
              <w:spacing w:line="400" w:lineRule="atLeast"/>
              <w:jc w:val="center"/>
              <w:rPr>
                <w:rFonts w:hint="eastAsia" w:ascii="Times New Roman" w:hAnsi="Times New Roman" w:cs="宋体"/>
                <w:color w:val="auto"/>
                <w:szCs w:val="21"/>
                <w:highlight w:val="none"/>
              </w:rPr>
            </w:pPr>
          </w:p>
        </w:tc>
        <w:tc>
          <w:tcPr>
            <w:tcW w:w="1080" w:type="dxa"/>
          </w:tcPr>
          <w:p w14:paraId="7CF5D52D">
            <w:pPr>
              <w:topLinePunct/>
              <w:spacing w:line="400" w:lineRule="atLeast"/>
              <w:jc w:val="center"/>
              <w:rPr>
                <w:rFonts w:hint="eastAsia" w:ascii="Times New Roman" w:hAnsi="Times New Roman" w:cs="宋体"/>
                <w:color w:val="auto"/>
                <w:szCs w:val="21"/>
                <w:highlight w:val="none"/>
              </w:rPr>
            </w:pPr>
          </w:p>
        </w:tc>
        <w:tc>
          <w:tcPr>
            <w:tcW w:w="1112" w:type="dxa"/>
          </w:tcPr>
          <w:p w14:paraId="0C470B53">
            <w:pPr>
              <w:topLinePunct/>
              <w:spacing w:line="400" w:lineRule="atLeast"/>
              <w:jc w:val="center"/>
              <w:rPr>
                <w:rFonts w:hint="eastAsia" w:ascii="Times New Roman" w:hAnsi="Times New Roman" w:cs="宋体"/>
                <w:color w:val="auto"/>
                <w:szCs w:val="21"/>
                <w:highlight w:val="none"/>
              </w:rPr>
            </w:pPr>
          </w:p>
        </w:tc>
        <w:tc>
          <w:tcPr>
            <w:tcW w:w="1778" w:type="dxa"/>
          </w:tcPr>
          <w:p w14:paraId="71FAC072">
            <w:pPr>
              <w:topLinePunct/>
              <w:spacing w:line="400" w:lineRule="atLeast"/>
              <w:jc w:val="center"/>
              <w:rPr>
                <w:rFonts w:hint="eastAsia" w:ascii="Times New Roman" w:hAnsi="Times New Roman" w:cs="宋体"/>
                <w:color w:val="auto"/>
                <w:szCs w:val="21"/>
                <w:highlight w:val="none"/>
              </w:rPr>
            </w:pPr>
          </w:p>
        </w:tc>
        <w:tc>
          <w:tcPr>
            <w:tcW w:w="1080" w:type="dxa"/>
          </w:tcPr>
          <w:p w14:paraId="722FFAA2">
            <w:pPr>
              <w:topLinePunct/>
              <w:spacing w:line="400" w:lineRule="atLeast"/>
              <w:jc w:val="center"/>
              <w:rPr>
                <w:rFonts w:hint="eastAsia" w:ascii="Times New Roman" w:hAnsi="Times New Roman" w:cs="宋体"/>
                <w:color w:val="auto"/>
                <w:szCs w:val="21"/>
                <w:highlight w:val="none"/>
              </w:rPr>
            </w:pPr>
          </w:p>
        </w:tc>
      </w:tr>
      <w:tr w14:paraId="2E9D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97426BE">
            <w:pPr>
              <w:topLinePunct/>
              <w:spacing w:line="400" w:lineRule="atLeast"/>
              <w:jc w:val="center"/>
              <w:rPr>
                <w:rFonts w:hint="eastAsia" w:ascii="Times New Roman" w:hAnsi="Times New Roman" w:cs="宋体"/>
                <w:color w:val="auto"/>
                <w:szCs w:val="21"/>
                <w:highlight w:val="none"/>
              </w:rPr>
            </w:pPr>
          </w:p>
        </w:tc>
        <w:tc>
          <w:tcPr>
            <w:tcW w:w="1846" w:type="dxa"/>
          </w:tcPr>
          <w:p w14:paraId="3EBFA327">
            <w:pPr>
              <w:topLinePunct/>
              <w:spacing w:line="400" w:lineRule="atLeast"/>
              <w:jc w:val="center"/>
              <w:rPr>
                <w:rFonts w:hint="eastAsia" w:ascii="Times New Roman" w:hAnsi="Times New Roman" w:cs="宋体"/>
                <w:color w:val="auto"/>
                <w:szCs w:val="21"/>
                <w:highlight w:val="none"/>
              </w:rPr>
            </w:pPr>
          </w:p>
        </w:tc>
        <w:tc>
          <w:tcPr>
            <w:tcW w:w="1394" w:type="dxa"/>
          </w:tcPr>
          <w:p w14:paraId="38F6F0A4">
            <w:pPr>
              <w:topLinePunct/>
              <w:spacing w:line="400" w:lineRule="atLeast"/>
              <w:jc w:val="center"/>
              <w:rPr>
                <w:rFonts w:hint="eastAsia" w:ascii="Times New Roman" w:hAnsi="Times New Roman" w:cs="宋体"/>
                <w:color w:val="auto"/>
                <w:szCs w:val="21"/>
                <w:highlight w:val="none"/>
              </w:rPr>
            </w:pPr>
          </w:p>
        </w:tc>
        <w:tc>
          <w:tcPr>
            <w:tcW w:w="1080" w:type="dxa"/>
          </w:tcPr>
          <w:p w14:paraId="5D78C678">
            <w:pPr>
              <w:topLinePunct/>
              <w:spacing w:line="400" w:lineRule="atLeast"/>
              <w:jc w:val="center"/>
              <w:rPr>
                <w:rFonts w:hint="eastAsia" w:ascii="Times New Roman" w:hAnsi="Times New Roman" w:cs="宋体"/>
                <w:color w:val="auto"/>
                <w:szCs w:val="21"/>
                <w:highlight w:val="none"/>
              </w:rPr>
            </w:pPr>
          </w:p>
        </w:tc>
        <w:tc>
          <w:tcPr>
            <w:tcW w:w="1112" w:type="dxa"/>
          </w:tcPr>
          <w:p w14:paraId="586B7ECC">
            <w:pPr>
              <w:topLinePunct/>
              <w:spacing w:line="400" w:lineRule="atLeast"/>
              <w:jc w:val="center"/>
              <w:rPr>
                <w:rFonts w:hint="eastAsia" w:ascii="Times New Roman" w:hAnsi="Times New Roman" w:cs="宋体"/>
                <w:color w:val="auto"/>
                <w:szCs w:val="21"/>
                <w:highlight w:val="none"/>
              </w:rPr>
            </w:pPr>
          </w:p>
        </w:tc>
        <w:tc>
          <w:tcPr>
            <w:tcW w:w="1778" w:type="dxa"/>
          </w:tcPr>
          <w:p w14:paraId="36E15CF5">
            <w:pPr>
              <w:topLinePunct/>
              <w:spacing w:line="400" w:lineRule="atLeast"/>
              <w:jc w:val="center"/>
              <w:rPr>
                <w:rFonts w:hint="eastAsia" w:ascii="Times New Roman" w:hAnsi="Times New Roman" w:cs="宋体"/>
                <w:color w:val="auto"/>
                <w:szCs w:val="21"/>
                <w:highlight w:val="none"/>
              </w:rPr>
            </w:pPr>
          </w:p>
        </w:tc>
        <w:tc>
          <w:tcPr>
            <w:tcW w:w="1080" w:type="dxa"/>
          </w:tcPr>
          <w:p w14:paraId="04027AB4">
            <w:pPr>
              <w:topLinePunct/>
              <w:spacing w:line="400" w:lineRule="atLeast"/>
              <w:jc w:val="center"/>
              <w:rPr>
                <w:rFonts w:hint="eastAsia" w:ascii="Times New Roman" w:hAnsi="Times New Roman" w:cs="宋体"/>
                <w:color w:val="auto"/>
                <w:szCs w:val="21"/>
                <w:highlight w:val="none"/>
              </w:rPr>
            </w:pPr>
          </w:p>
        </w:tc>
      </w:tr>
      <w:tr w14:paraId="47D3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9578F27">
            <w:pPr>
              <w:topLinePunct/>
              <w:spacing w:line="400" w:lineRule="atLeast"/>
              <w:jc w:val="center"/>
              <w:rPr>
                <w:rFonts w:hint="eastAsia" w:ascii="Times New Roman" w:hAnsi="Times New Roman" w:cs="宋体"/>
                <w:color w:val="auto"/>
                <w:szCs w:val="21"/>
                <w:highlight w:val="none"/>
              </w:rPr>
            </w:pPr>
          </w:p>
        </w:tc>
        <w:tc>
          <w:tcPr>
            <w:tcW w:w="1846" w:type="dxa"/>
          </w:tcPr>
          <w:p w14:paraId="74DEBC9D">
            <w:pPr>
              <w:topLinePunct/>
              <w:spacing w:line="400" w:lineRule="atLeast"/>
              <w:jc w:val="center"/>
              <w:rPr>
                <w:rFonts w:hint="eastAsia" w:ascii="Times New Roman" w:hAnsi="Times New Roman" w:cs="宋体"/>
                <w:color w:val="auto"/>
                <w:szCs w:val="21"/>
                <w:highlight w:val="none"/>
              </w:rPr>
            </w:pPr>
          </w:p>
        </w:tc>
        <w:tc>
          <w:tcPr>
            <w:tcW w:w="1394" w:type="dxa"/>
          </w:tcPr>
          <w:p w14:paraId="38388D27">
            <w:pPr>
              <w:topLinePunct/>
              <w:spacing w:line="400" w:lineRule="atLeast"/>
              <w:jc w:val="center"/>
              <w:rPr>
                <w:rFonts w:hint="eastAsia" w:ascii="Times New Roman" w:hAnsi="Times New Roman" w:cs="宋体"/>
                <w:color w:val="auto"/>
                <w:szCs w:val="21"/>
                <w:highlight w:val="none"/>
              </w:rPr>
            </w:pPr>
          </w:p>
        </w:tc>
        <w:tc>
          <w:tcPr>
            <w:tcW w:w="1080" w:type="dxa"/>
          </w:tcPr>
          <w:p w14:paraId="6AA0D200">
            <w:pPr>
              <w:topLinePunct/>
              <w:spacing w:line="400" w:lineRule="atLeast"/>
              <w:jc w:val="center"/>
              <w:rPr>
                <w:rFonts w:hint="eastAsia" w:ascii="Times New Roman" w:hAnsi="Times New Roman" w:cs="宋体"/>
                <w:color w:val="auto"/>
                <w:szCs w:val="21"/>
                <w:highlight w:val="none"/>
              </w:rPr>
            </w:pPr>
          </w:p>
        </w:tc>
        <w:tc>
          <w:tcPr>
            <w:tcW w:w="1112" w:type="dxa"/>
          </w:tcPr>
          <w:p w14:paraId="5D7F8E5F">
            <w:pPr>
              <w:topLinePunct/>
              <w:spacing w:line="400" w:lineRule="atLeast"/>
              <w:jc w:val="center"/>
              <w:rPr>
                <w:rFonts w:hint="eastAsia" w:ascii="Times New Roman" w:hAnsi="Times New Roman" w:cs="宋体"/>
                <w:color w:val="auto"/>
                <w:szCs w:val="21"/>
                <w:highlight w:val="none"/>
              </w:rPr>
            </w:pPr>
          </w:p>
        </w:tc>
        <w:tc>
          <w:tcPr>
            <w:tcW w:w="1778" w:type="dxa"/>
          </w:tcPr>
          <w:p w14:paraId="741EA430">
            <w:pPr>
              <w:topLinePunct/>
              <w:spacing w:line="400" w:lineRule="atLeast"/>
              <w:jc w:val="center"/>
              <w:rPr>
                <w:rFonts w:hint="eastAsia" w:ascii="Times New Roman" w:hAnsi="Times New Roman" w:cs="宋体"/>
                <w:color w:val="auto"/>
                <w:szCs w:val="21"/>
                <w:highlight w:val="none"/>
              </w:rPr>
            </w:pPr>
          </w:p>
        </w:tc>
        <w:tc>
          <w:tcPr>
            <w:tcW w:w="1080" w:type="dxa"/>
          </w:tcPr>
          <w:p w14:paraId="5FB3F672">
            <w:pPr>
              <w:topLinePunct/>
              <w:spacing w:line="400" w:lineRule="atLeast"/>
              <w:jc w:val="center"/>
              <w:rPr>
                <w:rFonts w:hint="eastAsia" w:ascii="Times New Roman" w:hAnsi="Times New Roman" w:cs="宋体"/>
                <w:color w:val="auto"/>
                <w:szCs w:val="21"/>
                <w:highlight w:val="none"/>
              </w:rPr>
            </w:pPr>
          </w:p>
        </w:tc>
      </w:tr>
      <w:tr w14:paraId="3DF8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90AC84D">
            <w:pPr>
              <w:topLinePunct/>
              <w:spacing w:line="400" w:lineRule="atLeast"/>
              <w:jc w:val="center"/>
              <w:rPr>
                <w:rFonts w:hint="eastAsia" w:ascii="Times New Roman" w:hAnsi="Times New Roman" w:cs="宋体"/>
                <w:color w:val="auto"/>
                <w:szCs w:val="21"/>
                <w:highlight w:val="none"/>
              </w:rPr>
            </w:pPr>
          </w:p>
        </w:tc>
        <w:tc>
          <w:tcPr>
            <w:tcW w:w="1846" w:type="dxa"/>
          </w:tcPr>
          <w:p w14:paraId="0C45C592">
            <w:pPr>
              <w:topLinePunct/>
              <w:spacing w:line="400" w:lineRule="atLeast"/>
              <w:jc w:val="center"/>
              <w:rPr>
                <w:rFonts w:hint="eastAsia" w:ascii="Times New Roman" w:hAnsi="Times New Roman" w:cs="宋体"/>
                <w:color w:val="auto"/>
                <w:szCs w:val="21"/>
                <w:highlight w:val="none"/>
              </w:rPr>
            </w:pPr>
          </w:p>
        </w:tc>
        <w:tc>
          <w:tcPr>
            <w:tcW w:w="1394" w:type="dxa"/>
          </w:tcPr>
          <w:p w14:paraId="74CF0358">
            <w:pPr>
              <w:topLinePunct/>
              <w:spacing w:line="400" w:lineRule="atLeast"/>
              <w:jc w:val="center"/>
              <w:rPr>
                <w:rFonts w:hint="eastAsia" w:ascii="Times New Roman" w:hAnsi="Times New Roman" w:cs="宋体"/>
                <w:color w:val="auto"/>
                <w:szCs w:val="21"/>
                <w:highlight w:val="none"/>
              </w:rPr>
            </w:pPr>
          </w:p>
        </w:tc>
        <w:tc>
          <w:tcPr>
            <w:tcW w:w="1080" w:type="dxa"/>
          </w:tcPr>
          <w:p w14:paraId="7AF5341F">
            <w:pPr>
              <w:topLinePunct/>
              <w:spacing w:line="400" w:lineRule="atLeast"/>
              <w:jc w:val="center"/>
              <w:rPr>
                <w:rFonts w:hint="eastAsia" w:ascii="Times New Roman" w:hAnsi="Times New Roman" w:cs="宋体"/>
                <w:color w:val="auto"/>
                <w:szCs w:val="21"/>
                <w:highlight w:val="none"/>
              </w:rPr>
            </w:pPr>
          </w:p>
        </w:tc>
        <w:tc>
          <w:tcPr>
            <w:tcW w:w="1112" w:type="dxa"/>
          </w:tcPr>
          <w:p w14:paraId="7544AD7E">
            <w:pPr>
              <w:topLinePunct/>
              <w:spacing w:line="400" w:lineRule="atLeast"/>
              <w:jc w:val="center"/>
              <w:rPr>
                <w:rFonts w:hint="eastAsia" w:ascii="Times New Roman" w:hAnsi="Times New Roman" w:cs="宋体"/>
                <w:color w:val="auto"/>
                <w:szCs w:val="21"/>
                <w:highlight w:val="none"/>
              </w:rPr>
            </w:pPr>
          </w:p>
        </w:tc>
        <w:tc>
          <w:tcPr>
            <w:tcW w:w="1778" w:type="dxa"/>
          </w:tcPr>
          <w:p w14:paraId="3966038E">
            <w:pPr>
              <w:topLinePunct/>
              <w:spacing w:line="400" w:lineRule="atLeast"/>
              <w:jc w:val="center"/>
              <w:rPr>
                <w:rFonts w:hint="eastAsia" w:ascii="Times New Roman" w:hAnsi="Times New Roman" w:cs="宋体"/>
                <w:color w:val="auto"/>
                <w:szCs w:val="21"/>
                <w:highlight w:val="none"/>
              </w:rPr>
            </w:pPr>
          </w:p>
        </w:tc>
        <w:tc>
          <w:tcPr>
            <w:tcW w:w="1080" w:type="dxa"/>
          </w:tcPr>
          <w:p w14:paraId="73375BC7">
            <w:pPr>
              <w:topLinePunct/>
              <w:spacing w:line="400" w:lineRule="atLeast"/>
              <w:jc w:val="center"/>
              <w:rPr>
                <w:rFonts w:hint="eastAsia" w:ascii="Times New Roman" w:hAnsi="Times New Roman" w:cs="宋体"/>
                <w:color w:val="auto"/>
                <w:szCs w:val="21"/>
                <w:highlight w:val="none"/>
              </w:rPr>
            </w:pPr>
          </w:p>
        </w:tc>
      </w:tr>
    </w:tbl>
    <w:p w14:paraId="5080E462">
      <w:pPr>
        <w:rPr>
          <w:rFonts w:ascii="Times New Roman" w:hAnsi="Times New Roman"/>
          <w:color w:val="auto"/>
          <w:highlight w:val="none"/>
        </w:rPr>
      </w:pPr>
    </w:p>
    <w:p w14:paraId="56AAE859">
      <w:pPr>
        <w:rPr>
          <w:rFonts w:hint="eastAsia" w:ascii="Times New Roman" w:hAnsi="Times New Roman"/>
          <w:color w:val="auto"/>
          <w:szCs w:val="24"/>
          <w:highlight w:val="none"/>
        </w:rPr>
      </w:pPr>
      <w:r>
        <w:rPr>
          <w:rFonts w:hint="eastAsia" w:ascii="Times New Roman" w:hAnsi="Times New Roman"/>
          <w:color w:val="auto"/>
          <w:szCs w:val="24"/>
          <w:highlight w:val="none"/>
        </w:rPr>
        <w:br w:type="page"/>
      </w:r>
    </w:p>
    <w:p w14:paraId="7F849DBD">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eastAsia="黑体"/>
          <w:color w:val="auto"/>
          <w:sz w:val="24"/>
          <w:highlight w:val="none"/>
        </w:rPr>
      </w:pPr>
      <w:bookmarkStart w:id="1263" w:name="_Toc122603094"/>
      <w:r>
        <w:rPr>
          <w:rFonts w:hint="eastAsia" w:ascii="Times New Roman" w:hAnsi="Times New Roman" w:eastAsia="黑体" w:cs="黑体"/>
          <w:color w:val="auto"/>
          <w:sz w:val="24"/>
          <w:szCs w:val="24"/>
          <w:highlight w:val="none"/>
        </w:rPr>
        <w:t>近年完成的类似项目情况表</w:t>
      </w:r>
      <w:bookmarkEnd w:id="1263"/>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16F2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5918A5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094" w:type="dxa"/>
            <w:vAlign w:val="center"/>
          </w:tcPr>
          <w:p w14:paraId="22AC6C46">
            <w:pPr>
              <w:jc w:val="center"/>
              <w:rPr>
                <w:rFonts w:hint="eastAsia" w:ascii="Times New Roman" w:hAnsi="Times New Roman" w:cs="宋体"/>
                <w:color w:val="auto"/>
                <w:szCs w:val="21"/>
                <w:highlight w:val="none"/>
              </w:rPr>
            </w:pPr>
          </w:p>
        </w:tc>
      </w:tr>
      <w:tr w14:paraId="6039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12C160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项目所在地</w:t>
            </w:r>
          </w:p>
        </w:tc>
        <w:tc>
          <w:tcPr>
            <w:tcW w:w="6094" w:type="dxa"/>
            <w:vAlign w:val="center"/>
          </w:tcPr>
          <w:p w14:paraId="59DD1420">
            <w:pPr>
              <w:jc w:val="center"/>
              <w:rPr>
                <w:rFonts w:hint="eastAsia" w:ascii="Times New Roman" w:hAnsi="Times New Roman" w:cs="宋体"/>
                <w:color w:val="auto"/>
                <w:szCs w:val="21"/>
                <w:highlight w:val="none"/>
              </w:rPr>
            </w:pPr>
          </w:p>
        </w:tc>
      </w:tr>
      <w:tr w14:paraId="282D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35F80A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6094" w:type="dxa"/>
            <w:vAlign w:val="center"/>
          </w:tcPr>
          <w:p w14:paraId="03FF5540">
            <w:pPr>
              <w:jc w:val="center"/>
              <w:rPr>
                <w:rFonts w:hint="eastAsia" w:ascii="Times New Roman" w:hAnsi="Times New Roman" w:cs="宋体"/>
                <w:color w:val="auto"/>
                <w:szCs w:val="21"/>
                <w:highlight w:val="none"/>
              </w:rPr>
            </w:pPr>
          </w:p>
        </w:tc>
      </w:tr>
      <w:tr w14:paraId="5441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D7B41B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委托人地址</w:t>
            </w:r>
          </w:p>
        </w:tc>
        <w:tc>
          <w:tcPr>
            <w:tcW w:w="6094" w:type="dxa"/>
            <w:vAlign w:val="center"/>
          </w:tcPr>
          <w:p w14:paraId="4AD8B5CA">
            <w:pPr>
              <w:jc w:val="center"/>
              <w:rPr>
                <w:rFonts w:hint="eastAsia" w:ascii="Times New Roman" w:hAnsi="Times New Roman" w:cs="宋体"/>
                <w:color w:val="auto"/>
                <w:szCs w:val="21"/>
                <w:highlight w:val="none"/>
              </w:rPr>
            </w:pPr>
          </w:p>
        </w:tc>
      </w:tr>
      <w:tr w14:paraId="61B4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3C657F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委托人联系人及电话</w:t>
            </w:r>
          </w:p>
        </w:tc>
        <w:tc>
          <w:tcPr>
            <w:tcW w:w="6094" w:type="dxa"/>
            <w:vAlign w:val="center"/>
          </w:tcPr>
          <w:p w14:paraId="5B0829DC">
            <w:pPr>
              <w:jc w:val="center"/>
              <w:rPr>
                <w:rFonts w:hint="eastAsia" w:ascii="Times New Roman" w:hAnsi="Times New Roman" w:cs="宋体"/>
                <w:color w:val="auto"/>
                <w:szCs w:val="21"/>
                <w:highlight w:val="none"/>
              </w:rPr>
            </w:pPr>
          </w:p>
        </w:tc>
      </w:tr>
      <w:tr w14:paraId="44C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25674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元</w:t>
            </w:r>
            <w:r>
              <w:rPr>
                <w:rFonts w:hint="eastAsia" w:ascii="Times New Roman" w:hAnsi="Times New Roman" w:cs="宋体"/>
                <w:color w:val="auto"/>
                <w:szCs w:val="21"/>
                <w:highlight w:val="none"/>
                <w:lang w:eastAsia="zh-CN"/>
              </w:rPr>
              <w:t>）</w:t>
            </w:r>
          </w:p>
        </w:tc>
        <w:tc>
          <w:tcPr>
            <w:tcW w:w="6094" w:type="dxa"/>
            <w:vAlign w:val="center"/>
          </w:tcPr>
          <w:p w14:paraId="42819F3E">
            <w:pPr>
              <w:jc w:val="center"/>
              <w:rPr>
                <w:rFonts w:hint="eastAsia" w:ascii="Times New Roman" w:hAnsi="Times New Roman" w:cs="宋体"/>
                <w:color w:val="auto"/>
                <w:szCs w:val="21"/>
                <w:highlight w:val="none"/>
              </w:rPr>
            </w:pPr>
          </w:p>
        </w:tc>
      </w:tr>
      <w:tr w14:paraId="241B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DBF1E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监理服务期限</w:t>
            </w:r>
          </w:p>
        </w:tc>
        <w:tc>
          <w:tcPr>
            <w:tcW w:w="6094" w:type="dxa"/>
            <w:vAlign w:val="center"/>
          </w:tcPr>
          <w:p w14:paraId="248BD2C8">
            <w:pPr>
              <w:jc w:val="center"/>
              <w:rPr>
                <w:rFonts w:hint="eastAsia" w:ascii="Times New Roman" w:hAnsi="Times New Roman" w:cs="宋体"/>
                <w:color w:val="auto"/>
                <w:szCs w:val="21"/>
                <w:highlight w:val="none"/>
              </w:rPr>
            </w:pPr>
          </w:p>
        </w:tc>
      </w:tr>
      <w:tr w14:paraId="749B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7BC657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6094" w:type="dxa"/>
            <w:vAlign w:val="center"/>
          </w:tcPr>
          <w:p w14:paraId="618672FE">
            <w:pPr>
              <w:jc w:val="center"/>
              <w:rPr>
                <w:rFonts w:hint="eastAsia" w:ascii="Times New Roman" w:hAnsi="Times New Roman" w:cs="宋体"/>
                <w:color w:val="auto"/>
                <w:szCs w:val="21"/>
                <w:highlight w:val="none"/>
              </w:rPr>
            </w:pPr>
          </w:p>
        </w:tc>
      </w:tr>
      <w:tr w14:paraId="6F1A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1C803A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c>
          <w:tcPr>
            <w:tcW w:w="6094" w:type="dxa"/>
            <w:vAlign w:val="center"/>
          </w:tcPr>
          <w:p w14:paraId="0B6B7E21">
            <w:pPr>
              <w:jc w:val="center"/>
              <w:rPr>
                <w:rFonts w:hint="eastAsia" w:ascii="Times New Roman" w:hAnsi="Times New Roman" w:cs="宋体"/>
                <w:color w:val="auto"/>
                <w:szCs w:val="21"/>
                <w:highlight w:val="none"/>
              </w:rPr>
            </w:pPr>
          </w:p>
        </w:tc>
      </w:tr>
      <w:tr w14:paraId="6482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FEDB40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总监理工程师及电话</w:t>
            </w:r>
          </w:p>
        </w:tc>
        <w:tc>
          <w:tcPr>
            <w:tcW w:w="6094" w:type="dxa"/>
            <w:vAlign w:val="center"/>
          </w:tcPr>
          <w:p w14:paraId="7D5B6CF7">
            <w:pPr>
              <w:jc w:val="center"/>
              <w:rPr>
                <w:rFonts w:hint="eastAsia" w:ascii="Times New Roman" w:hAnsi="Times New Roman" w:cs="宋体"/>
                <w:color w:val="auto"/>
                <w:szCs w:val="21"/>
                <w:highlight w:val="none"/>
              </w:rPr>
            </w:pPr>
          </w:p>
        </w:tc>
      </w:tr>
      <w:tr w14:paraId="553C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7428744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项目描述</w:t>
            </w:r>
          </w:p>
        </w:tc>
        <w:tc>
          <w:tcPr>
            <w:tcW w:w="6094" w:type="dxa"/>
            <w:vAlign w:val="center"/>
          </w:tcPr>
          <w:p w14:paraId="3507E6CC">
            <w:pPr>
              <w:jc w:val="center"/>
              <w:rPr>
                <w:rFonts w:hint="eastAsia" w:ascii="Times New Roman" w:hAnsi="Times New Roman" w:cs="宋体"/>
                <w:color w:val="auto"/>
                <w:szCs w:val="21"/>
                <w:highlight w:val="none"/>
              </w:rPr>
            </w:pPr>
          </w:p>
        </w:tc>
      </w:tr>
      <w:tr w14:paraId="1493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B5310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094" w:type="dxa"/>
            <w:vAlign w:val="center"/>
          </w:tcPr>
          <w:p w14:paraId="5A4CDA65">
            <w:pPr>
              <w:jc w:val="center"/>
              <w:rPr>
                <w:rFonts w:hint="eastAsia" w:ascii="Times New Roman" w:hAnsi="Times New Roman" w:cs="宋体"/>
                <w:color w:val="auto"/>
                <w:szCs w:val="21"/>
                <w:highlight w:val="none"/>
              </w:rPr>
            </w:pPr>
          </w:p>
        </w:tc>
      </w:tr>
    </w:tbl>
    <w:p w14:paraId="7CE7B566">
      <w:pPr>
        <w:ind w:left="945" w:leftChars="150" w:hanging="630" w:hangingChars="300"/>
        <w:rPr>
          <w:rFonts w:hint="eastAsia" w:ascii="Times New Roman" w:hAnsi="Times New Roman"/>
          <w:color w:val="auto"/>
          <w:highlight w:val="none"/>
        </w:rPr>
      </w:pPr>
      <w:r>
        <w:rPr>
          <w:rFonts w:hint="eastAsia" w:ascii="Times New Roman" w:hAnsi="Times New Roman"/>
          <w:color w:val="auto"/>
          <w:highlight w:val="none"/>
        </w:rPr>
        <w:t>备注：1.类似项目含义和近年具体要求见投标人须知前附表，</w:t>
      </w:r>
    </w:p>
    <w:p w14:paraId="1563DBF3">
      <w:pPr>
        <w:ind w:left="945" w:leftChars="450" w:firstLine="0" w:firstLineChars="0"/>
        <w:rPr>
          <w:rFonts w:ascii="Times New Roman" w:hAnsi="Times New Roman"/>
          <w:color w:val="auto"/>
          <w:highlight w:val="none"/>
        </w:rPr>
      </w:pPr>
      <w:r>
        <w:rPr>
          <w:rFonts w:hint="eastAsia" w:ascii="Times New Roman" w:hAnsi="Times New Roman"/>
          <w:color w:val="auto"/>
          <w:highlight w:val="none"/>
        </w:rPr>
        <w:t>2.本表后附业绩材料。每张表格只填写一个项目，并标明序号。</w:t>
      </w:r>
    </w:p>
    <w:p w14:paraId="3363561A">
      <w:pPr>
        <w:pStyle w:val="23"/>
        <w:jc w:val="center"/>
        <w:rPr>
          <w:rFonts w:hint="eastAsia" w:ascii="Times New Roman" w:hAnsi="Times New Roman"/>
          <w:color w:val="auto"/>
          <w:szCs w:val="24"/>
          <w:highlight w:val="none"/>
        </w:rPr>
        <w:sectPr>
          <w:footerReference r:id="rId47" w:type="default"/>
          <w:pgSz w:w="11906" w:h="16838"/>
          <w:pgMar w:top="1440" w:right="1800" w:bottom="1440" w:left="1800" w:header="851" w:footer="992" w:gutter="0"/>
          <w:pgNumType w:fmt="decimal"/>
          <w:cols w:space="425" w:num="1"/>
          <w:docGrid w:type="lines" w:linePitch="312" w:charSpace="0"/>
        </w:sectPr>
      </w:pPr>
    </w:p>
    <w:p w14:paraId="0AD0B6EF">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Cs w:val="24"/>
          <w:highlight w:val="none"/>
        </w:rPr>
      </w:pPr>
      <w:bookmarkStart w:id="1264" w:name="_Toc256000427"/>
      <w:bookmarkStart w:id="1265" w:name="_Toc256000209"/>
      <w:bookmarkStart w:id="1266" w:name="_Toc122603095"/>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四</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正在</w:t>
      </w:r>
      <w:r>
        <w:rPr>
          <w:rFonts w:hint="eastAsia" w:ascii="Times New Roman" w:hAnsi="Times New Roman"/>
          <w:color w:val="auto"/>
          <w:szCs w:val="24"/>
          <w:highlight w:val="none"/>
          <w:lang w:val="en-US" w:eastAsia="zh-CN"/>
        </w:rPr>
        <w:t>监理</w:t>
      </w:r>
      <w:r>
        <w:rPr>
          <w:rFonts w:hint="eastAsia" w:ascii="Times New Roman" w:hAnsi="Times New Roman"/>
          <w:color w:val="auto"/>
          <w:szCs w:val="24"/>
          <w:highlight w:val="none"/>
        </w:rPr>
        <w:t>的和新承接的项目情况</w:t>
      </w:r>
      <w:bookmarkEnd w:id="1264"/>
      <w:bookmarkEnd w:id="1265"/>
      <w:bookmarkEnd w:id="1266"/>
    </w:p>
    <w:p w14:paraId="71EEF0CB">
      <w:pPr>
        <w:bidi w:val="0"/>
        <w:spacing w:before="156" w:beforeLines="50" w:after="156" w:afterLines="50"/>
        <w:jc w:val="center"/>
        <w:rPr>
          <w:rFonts w:hint="eastAsia" w:ascii="Times New Roman" w:hAnsi="Times New Roman" w:eastAsia="黑体" w:cs="黑体"/>
          <w:color w:val="auto"/>
          <w:sz w:val="24"/>
          <w:szCs w:val="24"/>
          <w:highlight w:val="none"/>
        </w:rPr>
      </w:pPr>
      <w:bookmarkStart w:id="1267" w:name="_Toc122603096"/>
      <w:r>
        <w:rPr>
          <w:rFonts w:hint="eastAsia" w:ascii="Times New Roman" w:hAnsi="Times New Roman" w:eastAsia="黑体" w:cs="黑体"/>
          <w:color w:val="auto"/>
          <w:sz w:val="24"/>
          <w:szCs w:val="24"/>
          <w:highlight w:val="none"/>
        </w:rPr>
        <w:t>正在</w:t>
      </w:r>
      <w:r>
        <w:rPr>
          <w:rFonts w:hint="eastAsia" w:ascii="Times New Roman" w:hAnsi="Times New Roman" w:eastAsia="黑体" w:cs="黑体"/>
          <w:color w:val="auto"/>
          <w:sz w:val="24"/>
          <w:szCs w:val="24"/>
          <w:highlight w:val="none"/>
          <w:lang w:val="en-US" w:eastAsia="zh-CN"/>
        </w:rPr>
        <w:t>监理</w:t>
      </w:r>
      <w:r>
        <w:rPr>
          <w:rFonts w:hint="eastAsia" w:ascii="Times New Roman" w:hAnsi="Times New Roman" w:eastAsia="黑体" w:cs="黑体"/>
          <w:color w:val="auto"/>
          <w:sz w:val="24"/>
          <w:szCs w:val="24"/>
          <w:highlight w:val="none"/>
        </w:rPr>
        <w:t>的和新承接的项目汇总表</w:t>
      </w:r>
      <w:bookmarkEnd w:id="1267"/>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6"/>
        <w:gridCol w:w="1394"/>
        <w:gridCol w:w="1080"/>
        <w:gridCol w:w="1112"/>
        <w:gridCol w:w="1778"/>
        <w:gridCol w:w="1080"/>
      </w:tblGrid>
      <w:tr w14:paraId="23CA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5D29601">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1846" w:type="dxa"/>
            <w:vAlign w:val="center"/>
          </w:tcPr>
          <w:p w14:paraId="16F0C751">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1394" w:type="dxa"/>
            <w:vAlign w:val="center"/>
          </w:tcPr>
          <w:p w14:paraId="0D00529F">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1080" w:type="dxa"/>
            <w:vAlign w:val="center"/>
          </w:tcPr>
          <w:p w14:paraId="65FD27B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1112" w:type="dxa"/>
            <w:vAlign w:val="center"/>
          </w:tcPr>
          <w:p w14:paraId="673B6712">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合同价格（元）</w:t>
            </w:r>
          </w:p>
        </w:tc>
        <w:tc>
          <w:tcPr>
            <w:tcW w:w="1778" w:type="dxa"/>
            <w:vAlign w:val="center"/>
          </w:tcPr>
          <w:p w14:paraId="2A56FB07">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监理服务开始及结束日期</w:t>
            </w:r>
          </w:p>
        </w:tc>
        <w:tc>
          <w:tcPr>
            <w:tcW w:w="1080" w:type="dxa"/>
            <w:vAlign w:val="center"/>
          </w:tcPr>
          <w:p w14:paraId="13D5E30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0845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B0B102D">
            <w:pPr>
              <w:topLinePunct/>
              <w:spacing w:line="400" w:lineRule="atLeast"/>
              <w:jc w:val="center"/>
              <w:rPr>
                <w:rFonts w:hint="eastAsia" w:ascii="Times New Roman" w:hAnsi="Times New Roman" w:cs="宋体"/>
                <w:color w:val="auto"/>
                <w:szCs w:val="21"/>
                <w:highlight w:val="none"/>
              </w:rPr>
            </w:pPr>
          </w:p>
        </w:tc>
        <w:tc>
          <w:tcPr>
            <w:tcW w:w="1846" w:type="dxa"/>
          </w:tcPr>
          <w:p w14:paraId="2B099DFE">
            <w:pPr>
              <w:topLinePunct/>
              <w:spacing w:line="400" w:lineRule="atLeast"/>
              <w:jc w:val="center"/>
              <w:rPr>
                <w:rFonts w:hint="eastAsia" w:ascii="Times New Roman" w:hAnsi="Times New Roman" w:cs="宋体"/>
                <w:color w:val="auto"/>
                <w:szCs w:val="21"/>
                <w:highlight w:val="none"/>
              </w:rPr>
            </w:pPr>
          </w:p>
        </w:tc>
        <w:tc>
          <w:tcPr>
            <w:tcW w:w="1394" w:type="dxa"/>
          </w:tcPr>
          <w:p w14:paraId="73C1447D">
            <w:pPr>
              <w:topLinePunct/>
              <w:spacing w:line="400" w:lineRule="atLeast"/>
              <w:jc w:val="center"/>
              <w:rPr>
                <w:rFonts w:hint="eastAsia" w:ascii="Times New Roman" w:hAnsi="Times New Roman" w:cs="宋体"/>
                <w:color w:val="auto"/>
                <w:szCs w:val="21"/>
                <w:highlight w:val="none"/>
              </w:rPr>
            </w:pPr>
          </w:p>
        </w:tc>
        <w:tc>
          <w:tcPr>
            <w:tcW w:w="1080" w:type="dxa"/>
          </w:tcPr>
          <w:p w14:paraId="5ED01A32">
            <w:pPr>
              <w:topLinePunct/>
              <w:spacing w:line="400" w:lineRule="atLeast"/>
              <w:jc w:val="center"/>
              <w:rPr>
                <w:rFonts w:hint="eastAsia" w:ascii="Times New Roman" w:hAnsi="Times New Roman" w:cs="宋体"/>
                <w:color w:val="auto"/>
                <w:szCs w:val="21"/>
                <w:highlight w:val="none"/>
              </w:rPr>
            </w:pPr>
          </w:p>
        </w:tc>
        <w:tc>
          <w:tcPr>
            <w:tcW w:w="1112" w:type="dxa"/>
          </w:tcPr>
          <w:p w14:paraId="499FBB64">
            <w:pPr>
              <w:topLinePunct/>
              <w:spacing w:line="400" w:lineRule="atLeast"/>
              <w:jc w:val="center"/>
              <w:rPr>
                <w:rFonts w:hint="eastAsia" w:ascii="Times New Roman" w:hAnsi="Times New Roman" w:cs="宋体"/>
                <w:color w:val="auto"/>
                <w:szCs w:val="21"/>
                <w:highlight w:val="none"/>
              </w:rPr>
            </w:pPr>
          </w:p>
        </w:tc>
        <w:tc>
          <w:tcPr>
            <w:tcW w:w="1778" w:type="dxa"/>
          </w:tcPr>
          <w:p w14:paraId="06C718C1">
            <w:pPr>
              <w:topLinePunct/>
              <w:spacing w:line="400" w:lineRule="atLeast"/>
              <w:jc w:val="center"/>
              <w:rPr>
                <w:rFonts w:hint="eastAsia" w:ascii="Times New Roman" w:hAnsi="Times New Roman" w:cs="宋体"/>
                <w:color w:val="auto"/>
                <w:szCs w:val="21"/>
                <w:highlight w:val="none"/>
              </w:rPr>
            </w:pPr>
          </w:p>
        </w:tc>
        <w:tc>
          <w:tcPr>
            <w:tcW w:w="1080" w:type="dxa"/>
          </w:tcPr>
          <w:p w14:paraId="0804EDED">
            <w:pPr>
              <w:topLinePunct/>
              <w:spacing w:line="400" w:lineRule="atLeast"/>
              <w:jc w:val="center"/>
              <w:rPr>
                <w:rFonts w:hint="eastAsia" w:ascii="Times New Roman" w:hAnsi="Times New Roman" w:cs="宋体"/>
                <w:color w:val="auto"/>
                <w:szCs w:val="21"/>
                <w:highlight w:val="none"/>
              </w:rPr>
            </w:pPr>
          </w:p>
        </w:tc>
      </w:tr>
      <w:tr w14:paraId="1531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2D463AB">
            <w:pPr>
              <w:topLinePunct/>
              <w:spacing w:line="400" w:lineRule="atLeast"/>
              <w:jc w:val="center"/>
              <w:rPr>
                <w:rFonts w:hint="eastAsia" w:ascii="Times New Roman" w:hAnsi="Times New Roman" w:cs="宋体"/>
                <w:color w:val="auto"/>
                <w:szCs w:val="21"/>
                <w:highlight w:val="none"/>
              </w:rPr>
            </w:pPr>
          </w:p>
        </w:tc>
        <w:tc>
          <w:tcPr>
            <w:tcW w:w="1846" w:type="dxa"/>
          </w:tcPr>
          <w:p w14:paraId="495B44D2">
            <w:pPr>
              <w:topLinePunct/>
              <w:spacing w:line="400" w:lineRule="atLeast"/>
              <w:jc w:val="center"/>
              <w:rPr>
                <w:rFonts w:hint="eastAsia" w:ascii="Times New Roman" w:hAnsi="Times New Roman" w:cs="宋体"/>
                <w:color w:val="auto"/>
                <w:szCs w:val="21"/>
                <w:highlight w:val="none"/>
              </w:rPr>
            </w:pPr>
          </w:p>
        </w:tc>
        <w:tc>
          <w:tcPr>
            <w:tcW w:w="1394" w:type="dxa"/>
          </w:tcPr>
          <w:p w14:paraId="04A6DBDE">
            <w:pPr>
              <w:topLinePunct/>
              <w:spacing w:line="400" w:lineRule="atLeast"/>
              <w:jc w:val="center"/>
              <w:rPr>
                <w:rFonts w:hint="eastAsia" w:ascii="Times New Roman" w:hAnsi="Times New Roman" w:cs="宋体"/>
                <w:color w:val="auto"/>
                <w:szCs w:val="21"/>
                <w:highlight w:val="none"/>
              </w:rPr>
            </w:pPr>
          </w:p>
        </w:tc>
        <w:tc>
          <w:tcPr>
            <w:tcW w:w="1080" w:type="dxa"/>
          </w:tcPr>
          <w:p w14:paraId="3308989E">
            <w:pPr>
              <w:topLinePunct/>
              <w:spacing w:line="400" w:lineRule="atLeast"/>
              <w:jc w:val="center"/>
              <w:rPr>
                <w:rFonts w:hint="eastAsia" w:ascii="Times New Roman" w:hAnsi="Times New Roman" w:cs="宋体"/>
                <w:color w:val="auto"/>
                <w:szCs w:val="21"/>
                <w:highlight w:val="none"/>
              </w:rPr>
            </w:pPr>
          </w:p>
        </w:tc>
        <w:tc>
          <w:tcPr>
            <w:tcW w:w="1112" w:type="dxa"/>
          </w:tcPr>
          <w:p w14:paraId="772D1035">
            <w:pPr>
              <w:topLinePunct/>
              <w:spacing w:line="400" w:lineRule="atLeast"/>
              <w:jc w:val="center"/>
              <w:rPr>
                <w:rFonts w:hint="eastAsia" w:ascii="Times New Roman" w:hAnsi="Times New Roman" w:cs="宋体"/>
                <w:color w:val="auto"/>
                <w:szCs w:val="21"/>
                <w:highlight w:val="none"/>
              </w:rPr>
            </w:pPr>
          </w:p>
        </w:tc>
        <w:tc>
          <w:tcPr>
            <w:tcW w:w="1778" w:type="dxa"/>
          </w:tcPr>
          <w:p w14:paraId="14E4B3B2">
            <w:pPr>
              <w:topLinePunct/>
              <w:spacing w:line="400" w:lineRule="atLeast"/>
              <w:jc w:val="center"/>
              <w:rPr>
                <w:rFonts w:hint="eastAsia" w:ascii="Times New Roman" w:hAnsi="Times New Roman" w:cs="宋体"/>
                <w:color w:val="auto"/>
                <w:szCs w:val="21"/>
                <w:highlight w:val="none"/>
              </w:rPr>
            </w:pPr>
          </w:p>
        </w:tc>
        <w:tc>
          <w:tcPr>
            <w:tcW w:w="1080" w:type="dxa"/>
          </w:tcPr>
          <w:p w14:paraId="22DC2CEA">
            <w:pPr>
              <w:topLinePunct/>
              <w:spacing w:line="400" w:lineRule="atLeast"/>
              <w:jc w:val="center"/>
              <w:rPr>
                <w:rFonts w:hint="eastAsia" w:ascii="Times New Roman" w:hAnsi="Times New Roman" w:cs="宋体"/>
                <w:color w:val="auto"/>
                <w:szCs w:val="21"/>
                <w:highlight w:val="none"/>
              </w:rPr>
            </w:pPr>
          </w:p>
        </w:tc>
      </w:tr>
      <w:tr w14:paraId="0891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0636EA">
            <w:pPr>
              <w:topLinePunct/>
              <w:spacing w:line="400" w:lineRule="atLeast"/>
              <w:jc w:val="center"/>
              <w:rPr>
                <w:rFonts w:hint="eastAsia" w:ascii="Times New Roman" w:hAnsi="Times New Roman" w:cs="宋体"/>
                <w:color w:val="auto"/>
                <w:szCs w:val="21"/>
                <w:highlight w:val="none"/>
              </w:rPr>
            </w:pPr>
          </w:p>
        </w:tc>
        <w:tc>
          <w:tcPr>
            <w:tcW w:w="1846" w:type="dxa"/>
          </w:tcPr>
          <w:p w14:paraId="1AE722D5">
            <w:pPr>
              <w:topLinePunct/>
              <w:spacing w:line="400" w:lineRule="atLeast"/>
              <w:jc w:val="center"/>
              <w:rPr>
                <w:rFonts w:hint="eastAsia" w:ascii="Times New Roman" w:hAnsi="Times New Roman" w:cs="宋体"/>
                <w:color w:val="auto"/>
                <w:szCs w:val="21"/>
                <w:highlight w:val="none"/>
              </w:rPr>
            </w:pPr>
          </w:p>
        </w:tc>
        <w:tc>
          <w:tcPr>
            <w:tcW w:w="1394" w:type="dxa"/>
          </w:tcPr>
          <w:p w14:paraId="47D13BE8">
            <w:pPr>
              <w:topLinePunct/>
              <w:spacing w:line="400" w:lineRule="atLeast"/>
              <w:jc w:val="center"/>
              <w:rPr>
                <w:rFonts w:hint="eastAsia" w:ascii="Times New Roman" w:hAnsi="Times New Roman" w:cs="宋体"/>
                <w:color w:val="auto"/>
                <w:szCs w:val="21"/>
                <w:highlight w:val="none"/>
              </w:rPr>
            </w:pPr>
          </w:p>
        </w:tc>
        <w:tc>
          <w:tcPr>
            <w:tcW w:w="1080" w:type="dxa"/>
          </w:tcPr>
          <w:p w14:paraId="33821BF8">
            <w:pPr>
              <w:topLinePunct/>
              <w:spacing w:line="400" w:lineRule="atLeast"/>
              <w:jc w:val="center"/>
              <w:rPr>
                <w:rFonts w:hint="eastAsia" w:ascii="Times New Roman" w:hAnsi="Times New Roman" w:cs="宋体"/>
                <w:color w:val="auto"/>
                <w:szCs w:val="21"/>
                <w:highlight w:val="none"/>
              </w:rPr>
            </w:pPr>
          </w:p>
        </w:tc>
        <w:tc>
          <w:tcPr>
            <w:tcW w:w="1112" w:type="dxa"/>
          </w:tcPr>
          <w:p w14:paraId="087A777D">
            <w:pPr>
              <w:topLinePunct/>
              <w:spacing w:line="400" w:lineRule="atLeast"/>
              <w:jc w:val="center"/>
              <w:rPr>
                <w:rFonts w:hint="eastAsia" w:ascii="Times New Roman" w:hAnsi="Times New Roman" w:cs="宋体"/>
                <w:color w:val="auto"/>
                <w:szCs w:val="21"/>
                <w:highlight w:val="none"/>
              </w:rPr>
            </w:pPr>
          </w:p>
        </w:tc>
        <w:tc>
          <w:tcPr>
            <w:tcW w:w="1778" w:type="dxa"/>
          </w:tcPr>
          <w:p w14:paraId="5D2B8624">
            <w:pPr>
              <w:topLinePunct/>
              <w:spacing w:line="400" w:lineRule="atLeast"/>
              <w:jc w:val="center"/>
              <w:rPr>
                <w:rFonts w:hint="eastAsia" w:ascii="Times New Roman" w:hAnsi="Times New Roman" w:cs="宋体"/>
                <w:color w:val="auto"/>
                <w:szCs w:val="21"/>
                <w:highlight w:val="none"/>
              </w:rPr>
            </w:pPr>
          </w:p>
        </w:tc>
        <w:tc>
          <w:tcPr>
            <w:tcW w:w="1080" w:type="dxa"/>
          </w:tcPr>
          <w:p w14:paraId="59671305">
            <w:pPr>
              <w:topLinePunct/>
              <w:spacing w:line="400" w:lineRule="atLeast"/>
              <w:jc w:val="center"/>
              <w:rPr>
                <w:rFonts w:hint="eastAsia" w:ascii="Times New Roman" w:hAnsi="Times New Roman" w:cs="宋体"/>
                <w:color w:val="auto"/>
                <w:szCs w:val="21"/>
                <w:highlight w:val="none"/>
              </w:rPr>
            </w:pPr>
          </w:p>
        </w:tc>
      </w:tr>
      <w:tr w14:paraId="12EB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AECCBA5">
            <w:pPr>
              <w:topLinePunct/>
              <w:spacing w:line="400" w:lineRule="atLeast"/>
              <w:jc w:val="center"/>
              <w:rPr>
                <w:rFonts w:hint="eastAsia" w:ascii="Times New Roman" w:hAnsi="Times New Roman" w:cs="宋体"/>
                <w:color w:val="auto"/>
                <w:szCs w:val="21"/>
                <w:highlight w:val="none"/>
              </w:rPr>
            </w:pPr>
          </w:p>
        </w:tc>
        <w:tc>
          <w:tcPr>
            <w:tcW w:w="1846" w:type="dxa"/>
          </w:tcPr>
          <w:p w14:paraId="50867E39">
            <w:pPr>
              <w:topLinePunct/>
              <w:spacing w:line="400" w:lineRule="atLeast"/>
              <w:jc w:val="center"/>
              <w:rPr>
                <w:rFonts w:hint="eastAsia" w:ascii="Times New Roman" w:hAnsi="Times New Roman" w:cs="宋体"/>
                <w:color w:val="auto"/>
                <w:szCs w:val="21"/>
                <w:highlight w:val="none"/>
              </w:rPr>
            </w:pPr>
          </w:p>
        </w:tc>
        <w:tc>
          <w:tcPr>
            <w:tcW w:w="1394" w:type="dxa"/>
          </w:tcPr>
          <w:p w14:paraId="2F24066F">
            <w:pPr>
              <w:topLinePunct/>
              <w:spacing w:line="400" w:lineRule="atLeast"/>
              <w:jc w:val="center"/>
              <w:rPr>
                <w:rFonts w:hint="eastAsia" w:ascii="Times New Roman" w:hAnsi="Times New Roman" w:cs="宋体"/>
                <w:color w:val="auto"/>
                <w:szCs w:val="21"/>
                <w:highlight w:val="none"/>
              </w:rPr>
            </w:pPr>
          </w:p>
        </w:tc>
        <w:tc>
          <w:tcPr>
            <w:tcW w:w="1080" w:type="dxa"/>
          </w:tcPr>
          <w:p w14:paraId="3DF87BFC">
            <w:pPr>
              <w:topLinePunct/>
              <w:spacing w:line="400" w:lineRule="atLeast"/>
              <w:jc w:val="center"/>
              <w:rPr>
                <w:rFonts w:hint="eastAsia" w:ascii="Times New Roman" w:hAnsi="Times New Roman" w:cs="宋体"/>
                <w:color w:val="auto"/>
                <w:szCs w:val="21"/>
                <w:highlight w:val="none"/>
              </w:rPr>
            </w:pPr>
          </w:p>
        </w:tc>
        <w:tc>
          <w:tcPr>
            <w:tcW w:w="1112" w:type="dxa"/>
          </w:tcPr>
          <w:p w14:paraId="08858D41">
            <w:pPr>
              <w:topLinePunct/>
              <w:spacing w:line="400" w:lineRule="atLeast"/>
              <w:jc w:val="center"/>
              <w:rPr>
                <w:rFonts w:hint="eastAsia" w:ascii="Times New Roman" w:hAnsi="Times New Roman" w:cs="宋体"/>
                <w:color w:val="auto"/>
                <w:szCs w:val="21"/>
                <w:highlight w:val="none"/>
              </w:rPr>
            </w:pPr>
          </w:p>
        </w:tc>
        <w:tc>
          <w:tcPr>
            <w:tcW w:w="1778" w:type="dxa"/>
          </w:tcPr>
          <w:p w14:paraId="04F59770">
            <w:pPr>
              <w:topLinePunct/>
              <w:spacing w:line="400" w:lineRule="atLeast"/>
              <w:jc w:val="center"/>
              <w:rPr>
                <w:rFonts w:hint="eastAsia" w:ascii="Times New Roman" w:hAnsi="Times New Roman" w:cs="宋体"/>
                <w:color w:val="auto"/>
                <w:szCs w:val="21"/>
                <w:highlight w:val="none"/>
              </w:rPr>
            </w:pPr>
          </w:p>
        </w:tc>
        <w:tc>
          <w:tcPr>
            <w:tcW w:w="1080" w:type="dxa"/>
          </w:tcPr>
          <w:p w14:paraId="1EBF5F37">
            <w:pPr>
              <w:topLinePunct/>
              <w:spacing w:line="400" w:lineRule="atLeast"/>
              <w:jc w:val="center"/>
              <w:rPr>
                <w:rFonts w:hint="eastAsia" w:ascii="Times New Roman" w:hAnsi="Times New Roman" w:cs="宋体"/>
                <w:color w:val="auto"/>
                <w:szCs w:val="21"/>
                <w:highlight w:val="none"/>
              </w:rPr>
            </w:pPr>
          </w:p>
        </w:tc>
      </w:tr>
      <w:tr w14:paraId="3AEA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722A527">
            <w:pPr>
              <w:topLinePunct/>
              <w:spacing w:line="400" w:lineRule="atLeast"/>
              <w:jc w:val="center"/>
              <w:rPr>
                <w:rFonts w:hint="eastAsia" w:ascii="Times New Roman" w:hAnsi="Times New Roman" w:cs="宋体"/>
                <w:color w:val="auto"/>
                <w:szCs w:val="21"/>
                <w:highlight w:val="none"/>
              </w:rPr>
            </w:pPr>
          </w:p>
        </w:tc>
        <w:tc>
          <w:tcPr>
            <w:tcW w:w="1846" w:type="dxa"/>
          </w:tcPr>
          <w:p w14:paraId="1A52A3CF">
            <w:pPr>
              <w:topLinePunct/>
              <w:spacing w:line="400" w:lineRule="atLeast"/>
              <w:jc w:val="center"/>
              <w:rPr>
                <w:rFonts w:hint="eastAsia" w:ascii="Times New Roman" w:hAnsi="Times New Roman" w:cs="宋体"/>
                <w:color w:val="auto"/>
                <w:szCs w:val="21"/>
                <w:highlight w:val="none"/>
              </w:rPr>
            </w:pPr>
          </w:p>
        </w:tc>
        <w:tc>
          <w:tcPr>
            <w:tcW w:w="1394" w:type="dxa"/>
          </w:tcPr>
          <w:p w14:paraId="76EE7712">
            <w:pPr>
              <w:topLinePunct/>
              <w:spacing w:line="400" w:lineRule="atLeast"/>
              <w:jc w:val="center"/>
              <w:rPr>
                <w:rFonts w:hint="eastAsia" w:ascii="Times New Roman" w:hAnsi="Times New Roman" w:cs="宋体"/>
                <w:color w:val="auto"/>
                <w:szCs w:val="21"/>
                <w:highlight w:val="none"/>
              </w:rPr>
            </w:pPr>
          </w:p>
        </w:tc>
        <w:tc>
          <w:tcPr>
            <w:tcW w:w="1080" w:type="dxa"/>
          </w:tcPr>
          <w:p w14:paraId="68B49510">
            <w:pPr>
              <w:topLinePunct/>
              <w:spacing w:line="400" w:lineRule="atLeast"/>
              <w:jc w:val="center"/>
              <w:rPr>
                <w:rFonts w:hint="eastAsia" w:ascii="Times New Roman" w:hAnsi="Times New Roman" w:cs="宋体"/>
                <w:color w:val="auto"/>
                <w:szCs w:val="21"/>
                <w:highlight w:val="none"/>
              </w:rPr>
            </w:pPr>
          </w:p>
        </w:tc>
        <w:tc>
          <w:tcPr>
            <w:tcW w:w="1112" w:type="dxa"/>
          </w:tcPr>
          <w:p w14:paraId="793ABDD4">
            <w:pPr>
              <w:topLinePunct/>
              <w:spacing w:line="400" w:lineRule="atLeast"/>
              <w:jc w:val="center"/>
              <w:rPr>
                <w:rFonts w:hint="eastAsia" w:ascii="Times New Roman" w:hAnsi="Times New Roman" w:cs="宋体"/>
                <w:color w:val="auto"/>
                <w:szCs w:val="21"/>
                <w:highlight w:val="none"/>
              </w:rPr>
            </w:pPr>
          </w:p>
        </w:tc>
        <w:tc>
          <w:tcPr>
            <w:tcW w:w="1778" w:type="dxa"/>
          </w:tcPr>
          <w:p w14:paraId="3EC2DF2B">
            <w:pPr>
              <w:topLinePunct/>
              <w:spacing w:line="400" w:lineRule="atLeast"/>
              <w:jc w:val="center"/>
              <w:rPr>
                <w:rFonts w:hint="eastAsia" w:ascii="Times New Roman" w:hAnsi="Times New Roman" w:cs="宋体"/>
                <w:color w:val="auto"/>
                <w:szCs w:val="21"/>
                <w:highlight w:val="none"/>
              </w:rPr>
            </w:pPr>
          </w:p>
        </w:tc>
        <w:tc>
          <w:tcPr>
            <w:tcW w:w="1080" w:type="dxa"/>
          </w:tcPr>
          <w:p w14:paraId="586A2162">
            <w:pPr>
              <w:topLinePunct/>
              <w:spacing w:line="400" w:lineRule="atLeast"/>
              <w:jc w:val="center"/>
              <w:rPr>
                <w:rFonts w:hint="eastAsia" w:ascii="Times New Roman" w:hAnsi="Times New Roman" w:cs="宋体"/>
                <w:color w:val="auto"/>
                <w:szCs w:val="21"/>
                <w:highlight w:val="none"/>
              </w:rPr>
            </w:pPr>
          </w:p>
        </w:tc>
      </w:tr>
      <w:tr w14:paraId="63AD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935CD58">
            <w:pPr>
              <w:topLinePunct/>
              <w:spacing w:line="400" w:lineRule="atLeast"/>
              <w:jc w:val="center"/>
              <w:rPr>
                <w:rFonts w:hint="eastAsia" w:ascii="Times New Roman" w:hAnsi="Times New Roman" w:cs="宋体"/>
                <w:color w:val="auto"/>
                <w:szCs w:val="21"/>
                <w:highlight w:val="none"/>
              </w:rPr>
            </w:pPr>
          </w:p>
        </w:tc>
        <w:tc>
          <w:tcPr>
            <w:tcW w:w="1846" w:type="dxa"/>
          </w:tcPr>
          <w:p w14:paraId="50661EE2">
            <w:pPr>
              <w:topLinePunct/>
              <w:spacing w:line="400" w:lineRule="atLeast"/>
              <w:jc w:val="center"/>
              <w:rPr>
                <w:rFonts w:hint="eastAsia" w:ascii="Times New Roman" w:hAnsi="Times New Roman" w:cs="宋体"/>
                <w:color w:val="auto"/>
                <w:szCs w:val="21"/>
                <w:highlight w:val="none"/>
              </w:rPr>
            </w:pPr>
          </w:p>
        </w:tc>
        <w:tc>
          <w:tcPr>
            <w:tcW w:w="1394" w:type="dxa"/>
          </w:tcPr>
          <w:p w14:paraId="07C5E7C1">
            <w:pPr>
              <w:topLinePunct/>
              <w:spacing w:line="400" w:lineRule="atLeast"/>
              <w:jc w:val="center"/>
              <w:rPr>
                <w:rFonts w:hint="eastAsia" w:ascii="Times New Roman" w:hAnsi="Times New Roman" w:cs="宋体"/>
                <w:color w:val="auto"/>
                <w:szCs w:val="21"/>
                <w:highlight w:val="none"/>
              </w:rPr>
            </w:pPr>
          </w:p>
        </w:tc>
        <w:tc>
          <w:tcPr>
            <w:tcW w:w="1080" w:type="dxa"/>
          </w:tcPr>
          <w:p w14:paraId="20174FA1">
            <w:pPr>
              <w:topLinePunct/>
              <w:spacing w:line="400" w:lineRule="atLeast"/>
              <w:jc w:val="center"/>
              <w:rPr>
                <w:rFonts w:hint="eastAsia" w:ascii="Times New Roman" w:hAnsi="Times New Roman" w:cs="宋体"/>
                <w:color w:val="auto"/>
                <w:szCs w:val="21"/>
                <w:highlight w:val="none"/>
              </w:rPr>
            </w:pPr>
          </w:p>
        </w:tc>
        <w:tc>
          <w:tcPr>
            <w:tcW w:w="1112" w:type="dxa"/>
          </w:tcPr>
          <w:p w14:paraId="0838F9B0">
            <w:pPr>
              <w:topLinePunct/>
              <w:spacing w:line="400" w:lineRule="atLeast"/>
              <w:jc w:val="center"/>
              <w:rPr>
                <w:rFonts w:hint="eastAsia" w:ascii="Times New Roman" w:hAnsi="Times New Roman" w:cs="宋体"/>
                <w:color w:val="auto"/>
                <w:szCs w:val="21"/>
                <w:highlight w:val="none"/>
              </w:rPr>
            </w:pPr>
          </w:p>
        </w:tc>
        <w:tc>
          <w:tcPr>
            <w:tcW w:w="1778" w:type="dxa"/>
          </w:tcPr>
          <w:p w14:paraId="44E7AA16">
            <w:pPr>
              <w:topLinePunct/>
              <w:spacing w:line="400" w:lineRule="atLeast"/>
              <w:jc w:val="center"/>
              <w:rPr>
                <w:rFonts w:hint="eastAsia" w:ascii="Times New Roman" w:hAnsi="Times New Roman" w:cs="宋体"/>
                <w:color w:val="auto"/>
                <w:szCs w:val="21"/>
                <w:highlight w:val="none"/>
              </w:rPr>
            </w:pPr>
          </w:p>
        </w:tc>
        <w:tc>
          <w:tcPr>
            <w:tcW w:w="1080" w:type="dxa"/>
          </w:tcPr>
          <w:p w14:paraId="72695025">
            <w:pPr>
              <w:topLinePunct/>
              <w:spacing w:line="400" w:lineRule="atLeast"/>
              <w:jc w:val="center"/>
              <w:rPr>
                <w:rFonts w:hint="eastAsia" w:ascii="Times New Roman" w:hAnsi="Times New Roman" w:cs="宋体"/>
                <w:color w:val="auto"/>
                <w:szCs w:val="21"/>
                <w:highlight w:val="none"/>
              </w:rPr>
            </w:pPr>
          </w:p>
        </w:tc>
      </w:tr>
      <w:tr w14:paraId="1910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1187718">
            <w:pPr>
              <w:topLinePunct/>
              <w:spacing w:line="400" w:lineRule="atLeast"/>
              <w:jc w:val="center"/>
              <w:rPr>
                <w:rFonts w:hint="eastAsia" w:ascii="Times New Roman" w:hAnsi="Times New Roman" w:cs="宋体"/>
                <w:color w:val="auto"/>
                <w:szCs w:val="21"/>
                <w:highlight w:val="none"/>
              </w:rPr>
            </w:pPr>
          </w:p>
        </w:tc>
        <w:tc>
          <w:tcPr>
            <w:tcW w:w="1846" w:type="dxa"/>
          </w:tcPr>
          <w:p w14:paraId="0BE8562C">
            <w:pPr>
              <w:topLinePunct/>
              <w:spacing w:line="400" w:lineRule="atLeast"/>
              <w:jc w:val="center"/>
              <w:rPr>
                <w:rFonts w:hint="eastAsia" w:ascii="Times New Roman" w:hAnsi="Times New Roman" w:cs="宋体"/>
                <w:color w:val="auto"/>
                <w:szCs w:val="21"/>
                <w:highlight w:val="none"/>
              </w:rPr>
            </w:pPr>
          </w:p>
        </w:tc>
        <w:tc>
          <w:tcPr>
            <w:tcW w:w="1394" w:type="dxa"/>
          </w:tcPr>
          <w:p w14:paraId="30B878C3">
            <w:pPr>
              <w:topLinePunct/>
              <w:spacing w:line="400" w:lineRule="atLeast"/>
              <w:jc w:val="center"/>
              <w:rPr>
                <w:rFonts w:hint="eastAsia" w:ascii="Times New Roman" w:hAnsi="Times New Roman" w:cs="宋体"/>
                <w:color w:val="auto"/>
                <w:szCs w:val="21"/>
                <w:highlight w:val="none"/>
              </w:rPr>
            </w:pPr>
          </w:p>
        </w:tc>
        <w:tc>
          <w:tcPr>
            <w:tcW w:w="1080" w:type="dxa"/>
          </w:tcPr>
          <w:p w14:paraId="7A4FF1C7">
            <w:pPr>
              <w:topLinePunct/>
              <w:spacing w:line="400" w:lineRule="atLeast"/>
              <w:jc w:val="center"/>
              <w:rPr>
                <w:rFonts w:hint="eastAsia" w:ascii="Times New Roman" w:hAnsi="Times New Roman" w:cs="宋体"/>
                <w:color w:val="auto"/>
                <w:szCs w:val="21"/>
                <w:highlight w:val="none"/>
              </w:rPr>
            </w:pPr>
          </w:p>
        </w:tc>
        <w:tc>
          <w:tcPr>
            <w:tcW w:w="1112" w:type="dxa"/>
          </w:tcPr>
          <w:p w14:paraId="5EFF312E">
            <w:pPr>
              <w:topLinePunct/>
              <w:spacing w:line="400" w:lineRule="atLeast"/>
              <w:jc w:val="center"/>
              <w:rPr>
                <w:rFonts w:hint="eastAsia" w:ascii="Times New Roman" w:hAnsi="Times New Roman" w:cs="宋体"/>
                <w:color w:val="auto"/>
                <w:szCs w:val="21"/>
                <w:highlight w:val="none"/>
              </w:rPr>
            </w:pPr>
          </w:p>
        </w:tc>
        <w:tc>
          <w:tcPr>
            <w:tcW w:w="1778" w:type="dxa"/>
          </w:tcPr>
          <w:p w14:paraId="1A9AA0D6">
            <w:pPr>
              <w:topLinePunct/>
              <w:spacing w:line="400" w:lineRule="atLeast"/>
              <w:jc w:val="center"/>
              <w:rPr>
                <w:rFonts w:hint="eastAsia" w:ascii="Times New Roman" w:hAnsi="Times New Roman" w:cs="宋体"/>
                <w:color w:val="auto"/>
                <w:szCs w:val="21"/>
                <w:highlight w:val="none"/>
              </w:rPr>
            </w:pPr>
          </w:p>
        </w:tc>
        <w:tc>
          <w:tcPr>
            <w:tcW w:w="1080" w:type="dxa"/>
          </w:tcPr>
          <w:p w14:paraId="14B23D65">
            <w:pPr>
              <w:topLinePunct/>
              <w:spacing w:line="400" w:lineRule="atLeast"/>
              <w:jc w:val="center"/>
              <w:rPr>
                <w:rFonts w:hint="eastAsia" w:ascii="Times New Roman" w:hAnsi="Times New Roman" w:cs="宋体"/>
                <w:color w:val="auto"/>
                <w:szCs w:val="21"/>
                <w:highlight w:val="none"/>
              </w:rPr>
            </w:pPr>
          </w:p>
        </w:tc>
      </w:tr>
      <w:tr w14:paraId="63E8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AC7EABC">
            <w:pPr>
              <w:topLinePunct/>
              <w:spacing w:line="400" w:lineRule="atLeast"/>
              <w:jc w:val="center"/>
              <w:rPr>
                <w:rFonts w:hint="eastAsia" w:ascii="Times New Roman" w:hAnsi="Times New Roman" w:cs="宋体"/>
                <w:color w:val="auto"/>
                <w:szCs w:val="21"/>
                <w:highlight w:val="none"/>
              </w:rPr>
            </w:pPr>
          </w:p>
        </w:tc>
        <w:tc>
          <w:tcPr>
            <w:tcW w:w="1846" w:type="dxa"/>
          </w:tcPr>
          <w:p w14:paraId="642DD8F1">
            <w:pPr>
              <w:topLinePunct/>
              <w:spacing w:line="400" w:lineRule="atLeast"/>
              <w:jc w:val="center"/>
              <w:rPr>
                <w:rFonts w:hint="eastAsia" w:ascii="Times New Roman" w:hAnsi="Times New Roman" w:cs="宋体"/>
                <w:color w:val="auto"/>
                <w:szCs w:val="21"/>
                <w:highlight w:val="none"/>
              </w:rPr>
            </w:pPr>
          </w:p>
        </w:tc>
        <w:tc>
          <w:tcPr>
            <w:tcW w:w="1394" w:type="dxa"/>
          </w:tcPr>
          <w:p w14:paraId="0C22BF50">
            <w:pPr>
              <w:topLinePunct/>
              <w:spacing w:line="400" w:lineRule="atLeast"/>
              <w:jc w:val="center"/>
              <w:rPr>
                <w:rFonts w:hint="eastAsia" w:ascii="Times New Roman" w:hAnsi="Times New Roman" w:cs="宋体"/>
                <w:color w:val="auto"/>
                <w:szCs w:val="21"/>
                <w:highlight w:val="none"/>
              </w:rPr>
            </w:pPr>
          </w:p>
        </w:tc>
        <w:tc>
          <w:tcPr>
            <w:tcW w:w="1080" w:type="dxa"/>
          </w:tcPr>
          <w:p w14:paraId="0A9405C2">
            <w:pPr>
              <w:topLinePunct/>
              <w:spacing w:line="400" w:lineRule="atLeast"/>
              <w:jc w:val="center"/>
              <w:rPr>
                <w:rFonts w:hint="eastAsia" w:ascii="Times New Roman" w:hAnsi="Times New Roman" w:cs="宋体"/>
                <w:color w:val="auto"/>
                <w:szCs w:val="21"/>
                <w:highlight w:val="none"/>
              </w:rPr>
            </w:pPr>
          </w:p>
        </w:tc>
        <w:tc>
          <w:tcPr>
            <w:tcW w:w="1112" w:type="dxa"/>
          </w:tcPr>
          <w:p w14:paraId="7D1BF988">
            <w:pPr>
              <w:topLinePunct/>
              <w:spacing w:line="400" w:lineRule="atLeast"/>
              <w:jc w:val="center"/>
              <w:rPr>
                <w:rFonts w:hint="eastAsia" w:ascii="Times New Roman" w:hAnsi="Times New Roman" w:cs="宋体"/>
                <w:color w:val="auto"/>
                <w:szCs w:val="21"/>
                <w:highlight w:val="none"/>
              </w:rPr>
            </w:pPr>
          </w:p>
        </w:tc>
        <w:tc>
          <w:tcPr>
            <w:tcW w:w="1778" w:type="dxa"/>
          </w:tcPr>
          <w:p w14:paraId="0A03AF2D">
            <w:pPr>
              <w:topLinePunct/>
              <w:spacing w:line="400" w:lineRule="atLeast"/>
              <w:jc w:val="center"/>
              <w:rPr>
                <w:rFonts w:hint="eastAsia" w:ascii="Times New Roman" w:hAnsi="Times New Roman" w:cs="宋体"/>
                <w:color w:val="auto"/>
                <w:szCs w:val="21"/>
                <w:highlight w:val="none"/>
              </w:rPr>
            </w:pPr>
          </w:p>
        </w:tc>
        <w:tc>
          <w:tcPr>
            <w:tcW w:w="1080" w:type="dxa"/>
          </w:tcPr>
          <w:p w14:paraId="7CB850AB">
            <w:pPr>
              <w:topLinePunct/>
              <w:spacing w:line="400" w:lineRule="atLeast"/>
              <w:jc w:val="center"/>
              <w:rPr>
                <w:rFonts w:hint="eastAsia" w:ascii="Times New Roman" w:hAnsi="Times New Roman" w:cs="宋体"/>
                <w:color w:val="auto"/>
                <w:szCs w:val="21"/>
                <w:highlight w:val="none"/>
              </w:rPr>
            </w:pPr>
          </w:p>
        </w:tc>
      </w:tr>
      <w:tr w14:paraId="565C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AC3CBEF">
            <w:pPr>
              <w:topLinePunct/>
              <w:spacing w:line="400" w:lineRule="atLeast"/>
              <w:jc w:val="center"/>
              <w:rPr>
                <w:rFonts w:hint="eastAsia" w:ascii="Times New Roman" w:hAnsi="Times New Roman" w:cs="宋体"/>
                <w:color w:val="auto"/>
                <w:szCs w:val="21"/>
                <w:highlight w:val="none"/>
              </w:rPr>
            </w:pPr>
          </w:p>
        </w:tc>
        <w:tc>
          <w:tcPr>
            <w:tcW w:w="1846" w:type="dxa"/>
          </w:tcPr>
          <w:p w14:paraId="1B2D2D52">
            <w:pPr>
              <w:topLinePunct/>
              <w:spacing w:line="400" w:lineRule="atLeast"/>
              <w:jc w:val="center"/>
              <w:rPr>
                <w:rFonts w:hint="eastAsia" w:ascii="Times New Roman" w:hAnsi="Times New Roman" w:cs="宋体"/>
                <w:color w:val="auto"/>
                <w:szCs w:val="21"/>
                <w:highlight w:val="none"/>
              </w:rPr>
            </w:pPr>
          </w:p>
        </w:tc>
        <w:tc>
          <w:tcPr>
            <w:tcW w:w="1394" w:type="dxa"/>
          </w:tcPr>
          <w:p w14:paraId="73BA1EC8">
            <w:pPr>
              <w:topLinePunct/>
              <w:spacing w:line="400" w:lineRule="atLeast"/>
              <w:jc w:val="center"/>
              <w:rPr>
                <w:rFonts w:hint="eastAsia" w:ascii="Times New Roman" w:hAnsi="Times New Roman" w:cs="宋体"/>
                <w:color w:val="auto"/>
                <w:szCs w:val="21"/>
                <w:highlight w:val="none"/>
              </w:rPr>
            </w:pPr>
          </w:p>
        </w:tc>
        <w:tc>
          <w:tcPr>
            <w:tcW w:w="1080" w:type="dxa"/>
          </w:tcPr>
          <w:p w14:paraId="76EEE268">
            <w:pPr>
              <w:topLinePunct/>
              <w:spacing w:line="400" w:lineRule="atLeast"/>
              <w:jc w:val="center"/>
              <w:rPr>
                <w:rFonts w:hint="eastAsia" w:ascii="Times New Roman" w:hAnsi="Times New Roman" w:cs="宋体"/>
                <w:color w:val="auto"/>
                <w:szCs w:val="21"/>
                <w:highlight w:val="none"/>
              </w:rPr>
            </w:pPr>
          </w:p>
        </w:tc>
        <w:tc>
          <w:tcPr>
            <w:tcW w:w="1112" w:type="dxa"/>
          </w:tcPr>
          <w:p w14:paraId="2784843B">
            <w:pPr>
              <w:topLinePunct/>
              <w:spacing w:line="400" w:lineRule="atLeast"/>
              <w:jc w:val="center"/>
              <w:rPr>
                <w:rFonts w:hint="eastAsia" w:ascii="Times New Roman" w:hAnsi="Times New Roman" w:cs="宋体"/>
                <w:color w:val="auto"/>
                <w:szCs w:val="21"/>
                <w:highlight w:val="none"/>
              </w:rPr>
            </w:pPr>
          </w:p>
        </w:tc>
        <w:tc>
          <w:tcPr>
            <w:tcW w:w="1778" w:type="dxa"/>
          </w:tcPr>
          <w:p w14:paraId="76487798">
            <w:pPr>
              <w:topLinePunct/>
              <w:spacing w:line="400" w:lineRule="atLeast"/>
              <w:jc w:val="center"/>
              <w:rPr>
                <w:rFonts w:hint="eastAsia" w:ascii="Times New Roman" w:hAnsi="Times New Roman" w:cs="宋体"/>
                <w:color w:val="auto"/>
                <w:szCs w:val="21"/>
                <w:highlight w:val="none"/>
              </w:rPr>
            </w:pPr>
          </w:p>
        </w:tc>
        <w:tc>
          <w:tcPr>
            <w:tcW w:w="1080" w:type="dxa"/>
          </w:tcPr>
          <w:p w14:paraId="4597003D">
            <w:pPr>
              <w:topLinePunct/>
              <w:spacing w:line="400" w:lineRule="atLeast"/>
              <w:jc w:val="center"/>
              <w:rPr>
                <w:rFonts w:hint="eastAsia" w:ascii="Times New Roman" w:hAnsi="Times New Roman" w:cs="宋体"/>
                <w:color w:val="auto"/>
                <w:szCs w:val="21"/>
                <w:highlight w:val="none"/>
              </w:rPr>
            </w:pPr>
          </w:p>
        </w:tc>
      </w:tr>
      <w:tr w14:paraId="0803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4213496">
            <w:pPr>
              <w:topLinePunct/>
              <w:spacing w:line="400" w:lineRule="atLeast"/>
              <w:jc w:val="center"/>
              <w:rPr>
                <w:rFonts w:hint="eastAsia" w:ascii="Times New Roman" w:hAnsi="Times New Roman" w:cs="宋体"/>
                <w:color w:val="auto"/>
                <w:szCs w:val="21"/>
                <w:highlight w:val="none"/>
              </w:rPr>
            </w:pPr>
          </w:p>
        </w:tc>
        <w:tc>
          <w:tcPr>
            <w:tcW w:w="1846" w:type="dxa"/>
          </w:tcPr>
          <w:p w14:paraId="4314DF91">
            <w:pPr>
              <w:topLinePunct/>
              <w:spacing w:line="400" w:lineRule="atLeast"/>
              <w:jc w:val="center"/>
              <w:rPr>
                <w:rFonts w:hint="eastAsia" w:ascii="Times New Roman" w:hAnsi="Times New Roman" w:cs="宋体"/>
                <w:color w:val="auto"/>
                <w:szCs w:val="21"/>
                <w:highlight w:val="none"/>
              </w:rPr>
            </w:pPr>
          </w:p>
        </w:tc>
        <w:tc>
          <w:tcPr>
            <w:tcW w:w="1394" w:type="dxa"/>
          </w:tcPr>
          <w:p w14:paraId="46DF67A7">
            <w:pPr>
              <w:topLinePunct/>
              <w:spacing w:line="400" w:lineRule="atLeast"/>
              <w:jc w:val="center"/>
              <w:rPr>
                <w:rFonts w:hint="eastAsia" w:ascii="Times New Roman" w:hAnsi="Times New Roman" w:cs="宋体"/>
                <w:color w:val="auto"/>
                <w:szCs w:val="21"/>
                <w:highlight w:val="none"/>
              </w:rPr>
            </w:pPr>
          </w:p>
        </w:tc>
        <w:tc>
          <w:tcPr>
            <w:tcW w:w="1080" w:type="dxa"/>
          </w:tcPr>
          <w:p w14:paraId="4BF19C97">
            <w:pPr>
              <w:topLinePunct/>
              <w:spacing w:line="400" w:lineRule="atLeast"/>
              <w:jc w:val="center"/>
              <w:rPr>
                <w:rFonts w:hint="eastAsia" w:ascii="Times New Roman" w:hAnsi="Times New Roman" w:cs="宋体"/>
                <w:color w:val="auto"/>
                <w:szCs w:val="21"/>
                <w:highlight w:val="none"/>
              </w:rPr>
            </w:pPr>
          </w:p>
        </w:tc>
        <w:tc>
          <w:tcPr>
            <w:tcW w:w="1112" w:type="dxa"/>
          </w:tcPr>
          <w:p w14:paraId="16B4F501">
            <w:pPr>
              <w:topLinePunct/>
              <w:spacing w:line="400" w:lineRule="atLeast"/>
              <w:jc w:val="center"/>
              <w:rPr>
                <w:rFonts w:hint="eastAsia" w:ascii="Times New Roman" w:hAnsi="Times New Roman" w:cs="宋体"/>
                <w:color w:val="auto"/>
                <w:szCs w:val="21"/>
                <w:highlight w:val="none"/>
              </w:rPr>
            </w:pPr>
          </w:p>
        </w:tc>
        <w:tc>
          <w:tcPr>
            <w:tcW w:w="1778" w:type="dxa"/>
          </w:tcPr>
          <w:p w14:paraId="38A2C80D">
            <w:pPr>
              <w:topLinePunct/>
              <w:spacing w:line="400" w:lineRule="atLeast"/>
              <w:jc w:val="center"/>
              <w:rPr>
                <w:rFonts w:hint="eastAsia" w:ascii="Times New Roman" w:hAnsi="Times New Roman" w:cs="宋体"/>
                <w:color w:val="auto"/>
                <w:szCs w:val="21"/>
                <w:highlight w:val="none"/>
              </w:rPr>
            </w:pPr>
          </w:p>
        </w:tc>
        <w:tc>
          <w:tcPr>
            <w:tcW w:w="1080" w:type="dxa"/>
          </w:tcPr>
          <w:p w14:paraId="74FC8968">
            <w:pPr>
              <w:topLinePunct/>
              <w:spacing w:line="400" w:lineRule="atLeast"/>
              <w:jc w:val="center"/>
              <w:rPr>
                <w:rFonts w:hint="eastAsia" w:ascii="Times New Roman" w:hAnsi="Times New Roman" w:cs="宋体"/>
                <w:color w:val="auto"/>
                <w:szCs w:val="21"/>
                <w:highlight w:val="none"/>
              </w:rPr>
            </w:pPr>
          </w:p>
        </w:tc>
      </w:tr>
      <w:tr w14:paraId="5503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29A104">
            <w:pPr>
              <w:topLinePunct/>
              <w:spacing w:line="400" w:lineRule="atLeast"/>
              <w:jc w:val="center"/>
              <w:rPr>
                <w:rFonts w:hint="eastAsia" w:ascii="Times New Roman" w:hAnsi="Times New Roman" w:cs="宋体"/>
                <w:color w:val="auto"/>
                <w:szCs w:val="21"/>
                <w:highlight w:val="none"/>
              </w:rPr>
            </w:pPr>
          </w:p>
        </w:tc>
        <w:tc>
          <w:tcPr>
            <w:tcW w:w="1846" w:type="dxa"/>
          </w:tcPr>
          <w:p w14:paraId="7D4A4266">
            <w:pPr>
              <w:topLinePunct/>
              <w:spacing w:line="400" w:lineRule="atLeast"/>
              <w:jc w:val="center"/>
              <w:rPr>
                <w:rFonts w:hint="eastAsia" w:ascii="Times New Roman" w:hAnsi="Times New Roman" w:cs="宋体"/>
                <w:color w:val="auto"/>
                <w:szCs w:val="21"/>
                <w:highlight w:val="none"/>
              </w:rPr>
            </w:pPr>
          </w:p>
        </w:tc>
        <w:tc>
          <w:tcPr>
            <w:tcW w:w="1394" w:type="dxa"/>
          </w:tcPr>
          <w:p w14:paraId="2CA9EE3D">
            <w:pPr>
              <w:topLinePunct/>
              <w:spacing w:line="400" w:lineRule="atLeast"/>
              <w:jc w:val="center"/>
              <w:rPr>
                <w:rFonts w:hint="eastAsia" w:ascii="Times New Roman" w:hAnsi="Times New Roman" w:cs="宋体"/>
                <w:color w:val="auto"/>
                <w:szCs w:val="21"/>
                <w:highlight w:val="none"/>
              </w:rPr>
            </w:pPr>
          </w:p>
        </w:tc>
        <w:tc>
          <w:tcPr>
            <w:tcW w:w="1080" w:type="dxa"/>
          </w:tcPr>
          <w:p w14:paraId="1F8B803F">
            <w:pPr>
              <w:topLinePunct/>
              <w:spacing w:line="400" w:lineRule="atLeast"/>
              <w:jc w:val="center"/>
              <w:rPr>
                <w:rFonts w:hint="eastAsia" w:ascii="Times New Roman" w:hAnsi="Times New Roman" w:cs="宋体"/>
                <w:color w:val="auto"/>
                <w:szCs w:val="21"/>
                <w:highlight w:val="none"/>
              </w:rPr>
            </w:pPr>
          </w:p>
        </w:tc>
        <w:tc>
          <w:tcPr>
            <w:tcW w:w="1112" w:type="dxa"/>
          </w:tcPr>
          <w:p w14:paraId="5F260A01">
            <w:pPr>
              <w:topLinePunct/>
              <w:spacing w:line="400" w:lineRule="atLeast"/>
              <w:jc w:val="center"/>
              <w:rPr>
                <w:rFonts w:hint="eastAsia" w:ascii="Times New Roman" w:hAnsi="Times New Roman" w:cs="宋体"/>
                <w:color w:val="auto"/>
                <w:szCs w:val="21"/>
                <w:highlight w:val="none"/>
              </w:rPr>
            </w:pPr>
          </w:p>
        </w:tc>
        <w:tc>
          <w:tcPr>
            <w:tcW w:w="1778" w:type="dxa"/>
          </w:tcPr>
          <w:p w14:paraId="325799F5">
            <w:pPr>
              <w:topLinePunct/>
              <w:spacing w:line="400" w:lineRule="atLeast"/>
              <w:jc w:val="center"/>
              <w:rPr>
                <w:rFonts w:hint="eastAsia" w:ascii="Times New Roman" w:hAnsi="Times New Roman" w:cs="宋体"/>
                <w:color w:val="auto"/>
                <w:szCs w:val="21"/>
                <w:highlight w:val="none"/>
              </w:rPr>
            </w:pPr>
          </w:p>
        </w:tc>
        <w:tc>
          <w:tcPr>
            <w:tcW w:w="1080" w:type="dxa"/>
          </w:tcPr>
          <w:p w14:paraId="735A8878">
            <w:pPr>
              <w:topLinePunct/>
              <w:spacing w:line="400" w:lineRule="atLeast"/>
              <w:jc w:val="center"/>
              <w:rPr>
                <w:rFonts w:hint="eastAsia" w:ascii="Times New Roman" w:hAnsi="Times New Roman" w:cs="宋体"/>
                <w:color w:val="auto"/>
                <w:szCs w:val="21"/>
                <w:highlight w:val="none"/>
              </w:rPr>
            </w:pPr>
          </w:p>
        </w:tc>
      </w:tr>
      <w:tr w14:paraId="5341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3E4F4C8">
            <w:pPr>
              <w:topLinePunct/>
              <w:spacing w:line="400" w:lineRule="atLeast"/>
              <w:jc w:val="center"/>
              <w:rPr>
                <w:rFonts w:hint="eastAsia" w:ascii="Times New Roman" w:hAnsi="Times New Roman" w:cs="宋体"/>
                <w:color w:val="auto"/>
                <w:szCs w:val="21"/>
                <w:highlight w:val="none"/>
              </w:rPr>
            </w:pPr>
          </w:p>
        </w:tc>
        <w:tc>
          <w:tcPr>
            <w:tcW w:w="1846" w:type="dxa"/>
          </w:tcPr>
          <w:p w14:paraId="1E1C2BD0">
            <w:pPr>
              <w:topLinePunct/>
              <w:spacing w:line="400" w:lineRule="atLeast"/>
              <w:jc w:val="center"/>
              <w:rPr>
                <w:rFonts w:hint="eastAsia" w:ascii="Times New Roman" w:hAnsi="Times New Roman" w:cs="宋体"/>
                <w:color w:val="auto"/>
                <w:szCs w:val="21"/>
                <w:highlight w:val="none"/>
              </w:rPr>
            </w:pPr>
          </w:p>
        </w:tc>
        <w:tc>
          <w:tcPr>
            <w:tcW w:w="1394" w:type="dxa"/>
          </w:tcPr>
          <w:p w14:paraId="77F46605">
            <w:pPr>
              <w:topLinePunct/>
              <w:spacing w:line="400" w:lineRule="atLeast"/>
              <w:jc w:val="center"/>
              <w:rPr>
                <w:rFonts w:hint="eastAsia" w:ascii="Times New Roman" w:hAnsi="Times New Roman" w:cs="宋体"/>
                <w:color w:val="auto"/>
                <w:szCs w:val="21"/>
                <w:highlight w:val="none"/>
              </w:rPr>
            </w:pPr>
          </w:p>
        </w:tc>
        <w:tc>
          <w:tcPr>
            <w:tcW w:w="1080" w:type="dxa"/>
          </w:tcPr>
          <w:p w14:paraId="3553E8CF">
            <w:pPr>
              <w:topLinePunct/>
              <w:spacing w:line="400" w:lineRule="atLeast"/>
              <w:jc w:val="center"/>
              <w:rPr>
                <w:rFonts w:hint="eastAsia" w:ascii="Times New Roman" w:hAnsi="Times New Roman" w:cs="宋体"/>
                <w:color w:val="auto"/>
                <w:szCs w:val="21"/>
                <w:highlight w:val="none"/>
              </w:rPr>
            </w:pPr>
          </w:p>
        </w:tc>
        <w:tc>
          <w:tcPr>
            <w:tcW w:w="1112" w:type="dxa"/>
          </w:tcPr>
          <w:p w14:paraId="6F94A2AE">
            <w:pPr>
              <w:topLinePunct/>
              <w:spacing w:line="400" w:lineRule="atLeast"/>
              <w:jc w:val="center"/>
              <w:rPr>
                <w:rFonts w:hint="eastAsia" w:ascii="Times New Roman" w:hAnsi="Times New Roman" w:cs="宋体"/>
                <w:color w:val="auto"/>
                <w:szCs w:val="21"/>
                <w:highlight w:val="none"/>
              </w:rPr>
            </w:pPr>
          </w:p>
        </w:tc>
        <w:tc>
          <w:tcPr>
            <w:tcW w:w="1778" w:type="dxa"/>
          </w:tcPr>
          <w:p w14:paraId="65410655">
            <w:pPr>
              <w:topLinePunct/>
              <w:spacing w:line="400" w:lineRule="atLeast"/>
              <w:jc w:val="center"/>
              <w:rPr>
                <w:rFonts w:hint="eastAsia" w:ascii="Times New Roman" w:hAnsi="Times New Roman" w:cs="宋体"/>
                <w:color w:val="auto"/>
                <w:szCs w:val="21"/>
                <w:highlight w:val="none"/>
              </w:rPr>
            </w:pPr>
          </w:p>
        </w:tc>
        <w:tc>
          <w:tcPr>
            <w:tcW w:w="1080" w:type="dxa"/>
          </w:tcPr>
          <w:p w14:paraId="798BBFF3">
            <w:pPr>
              <w:topLinePunct/>
              <w:spacing w:line="400" w:lineRule="atLeast"/>
              <w:jc w:val="center"/>
              <w:rPr>
                <w:rFonts w:hint="eastAsia" w:ascii="Times New Roman" w:hAnsi="Times New Roman" w:cs="宋体"/>
                <w:color w:val="auto"/>
                <w:szCs w:val="21"/>
                <w:highlight w:val="none"/>
              </w:rPr>
            </w:pPr>
          </w:p>
        </w:tc>
      </w:tr>
      <w:tr w14:paraId="21E8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3B88CA">
            <w:pPr>
              <w:topLinePunct/>
              <w:spacing w:line="400" w:lineRule="atLeast"/>
              <w:jc w:val="center"/>
              <w:rPr>
                <w:rFonts w:hint="eastAsia" w:ascii="Times New Roman" w:hAnsi="Times New Roman" w:cs="宋体"/>
                <w:color w:val="auto"/>
                <w:szCs w:val="21"/>
                <w:highlight w:val="none"/>
              </w:rPr>
            </w:pPr>
          </w:p>
        </w:tc>
        <w:tc>
          <w:tcPr>
            <w:tcW w:w="1846" w:type="dxa"/>
          </w:tcPr>
          <w:p w14:paraId="6D1ED417">
            <w:pPr>
              <w:topLinePunct/>
              <w:spacing w:line="400" w:lineRule="atLeast"/>
              <w:jc w:val="center"/>
              <w:rPr>
                <w:rFonts w:hint="eastAsia" w:ascii="Times New Roman" w:hAnsi="Times New Roman" w:cs="宋体"/>
                <w:color w:val="auto"/>
                <w:szCs w:val="21"/>
                <w:highlight w:val="none"/>
              </w:rPr>
            </w:pPr>
          </w:p>
        </w:tc>
        <w:tc>
          <w:tcPr>
            <w:tcW w:w="1394" w:type="dxa"/>
          </w:tcPr>
          <w:p w14:paraId="7DDE847A">
            <w:pPr>
              <w:topLinePunct/>
              <w:spacing w:line="400" w:lineRule="atLeast"/>
              <w:jc w:val="center"/>
              <w:rPr>
                <w:rFonts w:hint="eastAsia" w:ascii="Times New Roman" w:hAnsi="Times New Roman" w:cs="宋体"/>
                <w:color w:val="auto"/>
                <w:szCs w:val="21"/>
                <w:highlight w:val="none"/>
              </w:rPr>
            </w:pPr>
          </w:p>
        </w:tc>
        <w:tc>
          <w:tcPr>
            <w:tcW w:w="1080" w:type="dxa"/>
          </w:tcPr>
          <w:p w14:paraId="6990F493">
            <w:pPr>
              <w:topLinePunct/>
              <w:spacing w:line="400" w:lineRule="atLeast"/>
              <w:jc w:val="center"/>
              <w:rPr>
                <w:rFonts w:hint="eastAsia" w:ascii="Times New Roman" w:hAnsi="Times New Roman" w:cs="宋体"/>
                <w:color w:val="auto"/>
                <w:szCs w:val="21"/>
                <w:highlight w:val="none"/>
              </w:rPr>
            </w:pPr>
          </w:p>
        </w:tc>
        <w:tc>
          <w:tcPr>
            <w:tcW w:w="1112" w:type="dxa"/>
          </w:tcPr>
          <w:p w14:paraId="1F1F9F95">
            <w:pPr>
              <w:topLinePunct/>
              <w:spacing w:line="400" w:lineRule="atLeast"/>
              <w:jc w:val="center"/>
              <w:rPr>
                <w:rFonts w:hint="eastAsia" w:ascii="Times New Roman" w:hAnsi="Times New Roman" w:cs="宋体"/>
                <w:color w:val="auto"/>
                <w:szCs w:val="21"/>
                <w:highlight w:val="none"/>
              </w:rPr>
            </w:pPr>
          </w:p>
        </w:tc>
        <w:tc>
          <w:tcPr>
            <w:tcW w:w="1778" w:type="dxa"/>
          </w:tcPr>
          <w:p w14:paraId="55825340">
            <w:pPr>
              <w:topLinePunct/>
              <w:spacing w:line="400" w:lineRule="atLeast"/>
              <w:jc w:val="center"/>
              <w:rPr>
                <w:rFonts w:hint="eastAsia" w:ascii="Times New Roman" w:hAnsi="Times New Roman" w:cs="宋体"/>
                <w:color w:val="auto"/>
                <w:szCs w:val="21"/>
                <w:highlight w:val="none"/>
              </w:rPr>
            </w:pPr>
          </w:p>
        </w:tc>
        <w:tc>
          <w:tcPr>
            <w:tcW w:w="1080" w:type="dxa"/>
          </w:tcPr>
          <w:p w14:paraId="2061BCC5">
            <w:pPr>
              <w:topLinePunct/>
              <w:spacing w:line="400" w:lineRule="atLeast"/>
              <w:jc w:val="center"/>
              <w:rPr>
                <w:rFonts w:hint="eastAsia" w:ascii="Times New Roman" w:hAnsi="Times New Roman" w:cs="宋体"/>
                <w:color w:val="auto"/>
                <w:szCs w:val="21"/>
                <w:highlight w:val="none"/>
              </w:rPr>
            </w:pPr>
          </w:p>
        </w:tc>
      </w:tr>
      <w:tr w14:paraId="7D51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246EF52">
            <w:pPr>
              <w:topLinePunct/>
              <w:spacing w:line="400" w:lineRule="atLeast"/>
              <w:jc w:val="center"/>
              <w:rPr>
                <w:rFonts w:hint="eastAsia" w:ascii="Times New Roman" w:hAnsi="Times New Roman" w:cs="宋体"/>
                <w:color w:val="auto"/>
                <w:szCs w:val="21"/>
                <w:highlight w:val="none"/>
              </w:rPr>
            </w:pPr>
          </w:p>
        </w:tc>
        <w:tc>
          <w:tcPr>
            <w:tcW w:w="1846" w:type="dxa"/>
          </w:tcPr>
          <w:p w14:paraId="15EAA291">
            <w:pPr>
              <w:topLinePunct/>
              <w:spacing w:line="400" w:lineRule="atLeast"/>
              <w:jc w:val="center"/>
              <w:rPr>
                <w:rFonts w:hint="eastAsia" w:ascii="Times New Roman" w:hAnsi="Times New Roman" w:cs="宋体"/>
                <w:color w:val="auto"/>
                <w:szCs w:val="21"/>
                <w:highlight w:val="none"/>
              </w:rPr>
            </w:pPr>
          </w:p>
        </w:tc>
        <w:tc>
          <w:tcPr>
            <w:tcW w:w="1394" w:type="dxa"/>
          </w:tcPr>
          <w:p w14:paraId="1C4366F5">
            <w:pPr>
              <w:topLinePunct/>
              <w:spacing w:line="400" w:lineRule="atLeast"/>
              <w:jc w:val="center"/>
              <w:rPr>
                <w:rFonts w:hint="eastAsia" w:ascii="Times New Roman" w:hAnsi="Times New Roman" w:cs="宋体"/>
                <w:color w:val="auto"/>
                <w:szCs w:val="21"/>
                <w:highlight w:val="none"/>
              </w:rPr>
            </w:pPr>
          </w:p>
        </w:tc>
        <w:tc>
          <w:tcPr>
            <w:tcW w:w="1080" w:type="dxa"/>
          </w:tcPr>
          <w:p w14:paraId="21A4AE83">
            <w:pPr>
              <w:topLinePunct/>
              <w:spacing w:line="400" w:lineRule="atLeast"/>
              <w:jc w:val="center"/>
              <w:rPr>
                <w:rFonts w:hint="eastAsia" w:ascii="Times New Roman" w:hAnsi="Times New Roman" w:cs="宋体"/>
                <w:color w:val="auto"/>
                <w:szCs w:val="21"/>
                <w:highlight w:val="none"/>
              </w:rPr>
            </w:pPr>
          </w:p>
        </w:tc>
        <w:tc>
          <w:tcPr>
            <w:tcW w:w="1112" w:type="dxa"/>
          </w:tcPr>
          <w:p w14:paraId="36668200">
            <w:pPr>
              <w:topLinePunct/>
              <w:spacing w:line="400" w:lineRule="atLeast"/>
              <w:jc w:val="center"/>
              <w:rPr>
                <w:rFonts w:hint="eastAsia" w:ascii="Times New Roman" w:hAnsi="Times New Roman" w:cs="宋体"/>
                <w:color w:val="auto"/>
                <w:szCs w:val="21"/>
                <w:highlight w:val="none"/>
              </w:rPr>
            </w:pPr>
          </w:p>
        </w:tc>
        <w:tc>
          <w:tcPr>
            <w:tcW w:w="1778" w:type="dxa"/>
          </w:tcPr>
          <w:p w14:paraId="0732A72C">
            <w:pPr>
              <w:topLinePunct/>
              <w:spacing w:line="400" w:lineRule="atLeast"/>
              <w:jc w:val="center"/>
              <w:rPr>
                <w:rFonts w:hint="eastAsia" w:ascii="Times New Roman" w:hAnsi="Times New Roman" w:cs="宋体"/>
                <w:color w:val="auto"/>
                <w:szCs w:val="21"/>
                <w:highlight w:val="none"/>
              </w:rPr>
            </w:pPr>
          </w:p>
        </w:tc>
        <w:tc>
          <w:tcPr>
            <w:tcW w:w="1080" w:type="dxa"/>
          </w:tcPr>
          <w:p w14:paraId="2A868F52">
            <w:pPr>
              <w:topLinePunct/>
              <w:spacing w:line="400" w:lineRule="atLeast"/>
              <w:jc w:val="center"/>
              <w:rPr>
                <w:rFonts w:hint="eastAsia" w:ascii="Times New Roman" w:hAnsi="Times New Roman" w:cs="宋体"/>
                <w:color w:val="auto"/>
                <w:szCs w:val="21"/>
                <w:highlight w:val="none"/>
              </w:rPr>
            </w:pPr>
          </w:p>
        </w:tc>
      </w:tr>
      <w:tr w14:paraId="7163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3E5F00D">
            <w:pPr>
              <w:topLinePunct/>
              <w:spacing w:line="400" w:lineRule="atLeast"/>
              <w:jc w:val="center"/>
              <w:rPr>
                <w:rFonts w:hint="eastAsia" w:ascii="Times New Roman" w:hAnsi="Times New Roman" w:cs="宋体"/>
                <w:color w:val="auto"/>
                <w:szCs w:val="21"/>
                <w:highlight w:val="none"/>
              </w:rPr>
            </w:pPr>
          </w:p>
        </w:tc>
        <w:tc>
          <w:tcPr>
            <w:tcW w:w="1846" w:type="dxa"/>
          </w:tcPr>
          <w:p w14:paraId="5CEBF099">
            <w:pPr>
              <w:topLinePunct/>
              <w:spacing w:line="400" w:lineRule="atLeast"/>
              <w:jc w:val="center"/>
              <w:rPr>
                <w:rFonts w:hint="eastAsia" w:ascii="Times New Roman" w:hAnsi="Times New Roman" w:cs="宋体"/>
                <w:color w:val="auto"/>
                <w:szCs w:val="21"/>
                <w:highlight w:val="none"/>
              </w:rPr>
            </w:pPr>
          </w:p>
        </w:tc>
        <w:tc>
          <w:tcPr>
            <w:tcW w:w="1394" w:type="dxa"/>
          </w:tcPr>
          <w:p w14:paraId="27276EA6">
            <w:pPr>
              <w:topLinePunct/>
              <w:spacing w:line="400" w:lineRule="atLeast"/>
              <w:jc w:val="center"/>
              <w:rPr>
                <w:rFonts w:hint="eastAsia" w:ascii="Times New Roman" w:hAnsi="Times New Roman" w:cs="宋体"/>
                <w:color w:val="auto"/>
                <w:szCs w:val="21"/>
                <w:highlight w:val="none"/>
              </w:rPr>
            </w:pPr>
          </w:p>
        </w:tc>
        <w:tc>
          <w:tcPr>
            <w:tcW w:w="1080" w:type="dxa"/>
          </w:tcPr>
          <w:p w14:paraId="0D5F2C4D">
            <w:pPr>
              <w:topLinePunct/>
              <w:spacing w:line="400" w:lineRule="atLeast"/>
              <w:jc w:val="center"/>
              <w:rPr>
                <w:rFonts w:hint="eastAsia" w:ascii="Times New Roman" w:hAnsi="Times New Roman" w:cs="宋体"/>
                <w:color w:val="auto"/>
                <w:szCs w:val="21"/>
                <w:highlight w:val="none"/>
              </w:rPr>
            </w:pPr>
          </w:p>
        </w:tc>
        <w:tc>
          <w:tcPr>
            <w:tcW w:w="1112" w:type="dxa"/>
          </w:tcPr>
          <w:p w14:paraId="71A715FE">
            <w:pPr>
              <w:topLinePunct/>
              <w:spacing w:line="400" w:lineRule="atLeast"/>
              <w:jc w:val="center"/>
              <w:rPr>
                <w:rFonts w:hint="eastAsia" w:ascii="Times New Roman" w:hAnsi="Times New Roman" w:cs="宋体"/>
                <w:color w:val="auto"/>
                <w:szCs w:val="21"/>
                <w:highlight w:val="none"/>
              </w:rPr>
            </w:pPr>
          </w:p>
        </w:tc>
        <w:tc>
          <w:tcPr>
            <w:tcW w:w="1778" w:type="dxa"/>
          </w:tcPr>
          <w:p w14:paraId="3449A974">
            <w:pPr>
              <w:topLinePunct/>
              <w:spacing w:line="400" w:lineRule="atLeast"/>
              <w:jc w:val="center"/>
              <w:rPr>
                <w:rFonts w:hint="eastAsia" w:ascii="Times New Roman" w:hAnsi="Times New Roman" w:cs="宋体"/>
                <w:color w:val="auto"/>
                <w:szCs w:val="21"/>
                <w:highlight w:val="none"/>
              </w:rPr>
            </w:pPr>
          </w:p>
        </w:tc>
        <w:tc>
          <w:tcPr>
            <w:tcW w:w="1080" w:type="dxa"/>
          </w:tcPr>
          <w:p w14:paraId="2DB33CD3">
            <w:pPr>
              <w:topLinePunct/>
              <w:spacing w:line="400" w:lineRule="atLeast"/>
              <w:jc w:val="center"/>
              <w:rPr>
                <w:rFonts w:hint="eastAsia" w:ascii="Times New Roman" w:hAnsi="Times New Roman" w:cs="宋体"/>
                <w:color w:val="auto"/>
                <w:szCs w:val="21"/>
                <w:highlight w:val="none"/>
              </w:rPr>
            </w:pPr>
          </w:p>
        </w:tc>
      </w:tr>
      <w:tr w14:paraId="35B9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0CB2D32">
            <w:pPr>
              <w:topLinePunct/>
              <w:spacing w:line="400" w:lineRule="atLeast"/>
              <w:jc w:val="center"/>
              <w:rPr>
                <w:rFonts w:hint="eastAsia" w:ascii="Times New Roman" w:hAnsi="Times New Roman" w:cs="宋体"/>
                <w:color w:val="auto"/>
                <w:szCs w:val="21"/>
                <w:highlight w:val="none"/>
              </w:rPr>
            </w:pPr>
          </w:p>
        </w:tc>
        <w:tc>
          <w:tcPr>
            <w:tcW w:w="1846" w:type="dxa"/>
          </w:tcPr>
          <w:p w14:paraId="7C53794A">
            <w:pPr>
              <w:topLinePunct/>
              <w:spacing w:line="400" w:lineRule="atLeast"/>
              <w:jc w:val="center"/>
              <w:rPr>
                <w:rFonts w:hint="eastAsia" w:ascii="Times New Roman" w:hAnsi="Times New Roman" w:cs="宋体"/>
                <w:color w:val="auto"/>
                <w:szCs w:val="21"/>
                <w:highlight w:val="none"/>
              </w:rPr>
            </w:pPr>
          </w:p>
        </w:tc>
        <w:tc>
          <w:tcPr>
            <w:tcW w:w="1394" w:type="dxa"/>
          </w:tcPr>
          <w:p w14:paraId="433E286B">
            <w:pPr>
              <w:topLinePunct/>
              <w:spacing w:line="400" w:lineRule="atLeast"/>
              <w:jc w:val="center"/>
              <w:rPr>
                <w:rFonts w:hint="eastAsia" w:ascii="Times New Roman" w:hAnsi="Times New Roman" w:cs="宋体"/>
                <w:color w:val="auto"/>
                <w:szCs w:val="21"/>
                <w:highlight w:val="none"/>
              </w:rPr>
            </w:pPr>
          </w:p>
        </w:tc>
        <w:tc>
          <w:tcPr>
            <w:tcW w:w="1080" w:type="dxa"/>
          </w:tcPr>
          <w:p w14:paraId="1E6D5D97">
            <w:pPr>
              <w:topLinePunct/>
              <w:spacing w:line="400" w:lineRule="atLeast"/>
              <w:jc w:val="center"/>
              <w:rPr>
                <w:rFonts w:hint="eastAsia" w:ascii="Times New Roman" w:hAnsi="Times New Roman" w:cs="宋体"/>
                <w:color w:val="auto"/>
                <w:szCs w:val="21"/>
                <w:highlight w:val="none"/>
              </w:rPr>
            </w:pPr>
          </w:p>
        </w:tc>
        <w:tc>
          <w:tcPr>
            <w:tcW w:w="1112" w:type="dxa"/>
          </w:tcPr>
          <w:p w14:paraId="494BA888">
            <w:pPr>
              <w:topLinePunct/>
              <w:spacing w:line="400" w:lineRule="atLeast"/>
              <w:jc w:val="center"/>
              <w:rPr>
                <w:rFonts w:hint="eastAsia" w:ascii="Times New Roman" w:hAnsi="Times New Roman" w:cs="宋体"/>
                <w:color w:val="auto"/>
                <w:szCs w:val="21"/>
                <w:highlight w:val="none"/>
              </w:rPr>
            </w:pPr>
          </w:p>
        </w:tc>
        <w:tc>
          <w:tcPr>
            <w:tcW w:w="1778" w:type="dxa"/>
          </w:tcPr>
          <w:p w14:paraId="769A370D">
            <w:pPr>
              <w:topLinePunct/>
              <w:spacing w:line="400" w:lineRule="atLeast"/>
              <w:jc w:val="center"/>
              <w:rPr>
                <w:rFonts w:hint="eastAsia" w:ascii="Times New Roman" w:hAnsi="Times New Roman" w:cs="宋体"/>
                <w:color w:val="auto"/>
                <w:szCs w:val="21"/>
                <w:highlight w:val="none"/>
              </w:rPr>
            </w:pPr>
          </w:p>
        </w:tc>
        <w:tc>
          <w:tcPr>
            <w:tcW w:w="1080" w:type="dxa"/>
          </w:tcPr>
          <w:p w14:paraId="657DC3A0">
            <w:pPr>
              <w:topLinePunct/>
              <w:spacing w:line="400" w:lineRule="atLeast"/>
              <w:jc w:val="center"/>
              <w:rPr>
                <w:rFonts w:hint="eastAsia" w:ascii="Times New Roman" w:hAnsi="Times New Roman" w:cs="宋体"/>
                <w:color w:val="auto"/>
                <w:szCs w:val="21"/>
                <w:highlight w:val="none"/>
              </w:rPr>
            </w:pPr>
          </w:p>
        </w:tc>
      </w:tr>
    </w:tbl>
    <w:p w14:paraId="266C4ABD">
      <w:pPr>
        <w:rPr>
          <w:rFonts w:ascii="Times New Roman" w:hAnsi="Times New Roman"/>
          <w:color w:val="auto"/>
          <w:highlight w:val="none"/>
        </w:rPr>
      </w:pPr>
    </w:p>
    <w:p w14:paraId="781C6BA7">
      <w:pPr>
        <w:rPr>
          <w:rFonts w:hint="eastAsia" w:ascii="Times New Roman" w:hAnsi="Times New Roman"/>
          <w:color w:val="auto"/>
          <w:szCs w:val="24"/>
          <w:highlight w:val="none"/>
        </w:rPr>
      </w:pPr>
      <w:r>
        <w:rPr>
          <w:rFonts w:hint="eastAsia" w:ascii="Times New Roman" w:hAnsi="Times New Roman"/>
          <w:color w:val="auto"/>
          <w:szCs w:val="24"/>
          <w:highlight w:val="none"/>
        </w:rPr>
        <w:br w:type="page"/>
      </w:r>
    </w:p>
    <w:p w14:paraId="27016773">
      <w:pPr>
        <w:bidi w:val="0"/>
        <w:jc w:val="center"/>
        <w:rPr>
          <w:rFonts w:hint="eastAsia" w:ascii="Times New Roman" w:hAnsi="Times New Roman" w:eastAsia="黑体" w:cs="黑体"/>
          <w:color w:val="auto"/>
          <w:sz w:val="24"/>
          <w:szCs w:val="24"/>
          <w:highlight w:val="none"/>
        </w:rPr>
      </w:pPr>
      <w:bookmarkStart w:id="1268" w:name="_Toc122603097"/>
      <w:r>
        <w:rPr>
          <w:rFonts w:hint="eastAsia" w:ascii="Times New Roman" w:hAnsi="Times New Roman" w:eastAsia="黑体" w:cs="黑体"/>
          <w:color w:val="auto"/>
          <w:sz w:val="24"/>
          <w:szCs w:val="24"/>
          <w:highlight w:val="none"/>
        </w:rPr>
        <w:t>正在</w:t>
      </w:r>
      <w:r>
        <w:rPr>
          <w:rFonts w:hint="eastAsia" w:ascii="Times New Roman" w:hAnsi="Times New Roman" w:eastAsia="黑体" w:cs="黑体"/>
          <w:color w:val="auto"/>
          <w:sz w:val="24"/>
          <w:szCs w:val="24"/>
          <w:highlight w:val="none"/>
          <w:lang w:val="en-US" w:eastAsia="zh-CN"/>
        </w:rPr>
        <w:t>监理</w:t>
      </w:r>
      <w:r>
        <w:rPr>
          <w:rFonts w:hint="eastAsia" w:ascii="Times New Roman" w:hAnsi="Times New Roman" w:eastAsia="黑体" w:cs="黑体"/>
          <w:color w:val="auto"/>
          <w:sz w:val="24"/>
          <w:szCs w:val="24"/>
          <w:highlight w:val="none"/>
        </w:rPr>
        <w:t>的和新承接的项目情况表</w:t>
      </w:r>
      <w:bookmarkEnd w:id="1268"/>
    </w:p>
    <w:p w14:paraId="39ADCB41">
      <w:pPr>
        <w:bidi w:val="0"/>
        <w:rPr>
          <w:rFonts w:hint="eastAsia" w:ascii="Times New Roman" w:hAnsi="Times New Roman"/>
          <w:color w:val="auto"/>
          <w:highlight w:val="none"/>
        </w:rPr>
      </w:pP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B57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12E4C7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095" w:type="dxa"/>
            <w:vAlign w:val="center"/>
          </w:tcPr>
          <w:p w14:paraId="6BFB2885">
            <w:pPr>
              <w:jc w:val="center"/>
              <w:rPr>
                <w:rFonts w:hint="eastAsia" w:ascii="Times New Roman" w:hAnsi="Times New Roman" w:cs="宋体"/>
                <w:color w:val="auto"/>
                <w:szCs w:val="21"/>
                <w:highlight w:val="none"/>
              </w:rPr>
            </w:pPr>
          </w:p>
        </w:tc>
      </w:tr>
      <w:tr w14:paraId="3A8E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B3F148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项目所在地</w:t>
            </w:r>
          </w:p>
        </w:tc>
        <w:tc>
          <w:tcPr>
            <w:tcW w:w="6095" w:type="dxa"/>
            <w:vAlign w:val="center"/>
          </w:tcPr>
          <w:p w14:paraId="13BD2748">
            <w:pPr>
              <w:jc w:val="center"/>
              <w:rPr>
                <w:rFonts w:hint="eastAsia" w:ascii="Times New Roman" w:hAnsi="Times New Roman" w:cs="宋体"/>
                <w:color w:val="auto"/>
                <w:szCs w:val="21"/>
                <w:highlight w:val="none"/>
              </w:rPr>
            </w:pPr>
          </w:p>
        </w:tc>
      </w:tr>
      <w:tr w14:paraId="4C1B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71E4AB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6095" w:type="dxa"/>
            <w:vAlign w:val="center"/>
          </w:tcPr>
          <w:p w14:paraId="17A4C9DB">
            <w:pPr>
              <w:jc w:val="center"/>
              <w:rPr>
                <w:rFonts w:hint="eastAsia" w:ascii="Times New Roman" w:hAnsi="Times New Roman" w:cs="宋体"/>
                <w:color w:val="auto"/>
                <w:szCs w:val="21"/>
                <w:highlight w:val="none"/>
              </w:rPr>
            </w:pPr>
          </w:p>
        </w:tc>
      </w:tr>
      <w:tr w14:paraId="0524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23549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委托人地址</w:t>
            </w:r>
          </w:p>
        </w:tc>
        <w:tc>
          <w:tcPr>
            <w:tcW w:w="6095" w:type="dxa"/>
            <w:vAlign w:val="center"/>
          </w:tcPr>
          <w:p w14:paraId="49CE7EA5">
            <w:pPr>
              <w:jc w:val="center"/>
              <w:rPr>
                <w:rFonts w:hint="eastAsia" w:ascii="Times New Roman" w:hAnsi="Times New Roman" w:cs="宋体"/>
                <w:color w:val="auto"/>
                <w:szCs w:val="21"/>
                <w:highlight w:val="none"/>
              </w:rPr>
            </w:pPr>
          </w:p>
        </w:tc>
      </w:tr>
      <w:tr w14:paraId="577C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3CE46C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委托人电话</w:t>
            </w:r>
          </w:p>
        </w:tc>
        <w:tc>
          <w:tcPr>
            <w:tcW w:w="6095" w:type="dxa"/>
            <w:vAlign w:val="center"/>
          </w:tcPr>
          <w:p w14:paraId="41B3B1C2">
            <w:pPr>
              <w:jc w:val="center"/>
              <w:rPr>
                <w:rFonts w:hint="eastAsia" w:ascii="Times New Roman" w:hAnsi="Times New Roman" w:cs="宋体"/>
                <w:color w:val="auto"/>
                <w:szCs w:val="21"/>
                <w:highlight w:val="none"/>
              </w:rPr>
            </w:pPr>
          </w:p>
        </w:tc>
      </w:tr>
      <w:tr w14:paraId="5752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86D14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签约合同价</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元</w:t>
            </w:r>
            <w:r>
              <w:rPr>
                <w:rFonts w:hint="eastAsia" w:ascii="Times New Roman" w:hAnsi="Times New Roman" w:cs="宋体"/>
                <w:color w:val="auto"/>
                <w:szCs w:val="21"/>
                <w:highlight w:val="none"/>
                <w:lang w:eastAsia="zh-CN"/>
              </w:rPr>
              <w:t>）</w:t>
            </w:r>
          </w:p>
        </w:tc>
        <w:tc>
          <w:tcPr>
            <w:tcW w:w="6095" w:type="dxa"/>
            <w:vAlign w:val="center"/>
          </w:tcPr>
          <w:p w14:paraId="46F1246F">
            <w:pPr>
              <w:jc w:val="center"/>
              <w:rPr>
                <w:rFonts w:hint="eastAsia" w:ascii="Times New Roman" w:hAnsi="Times New Roman" w:cs="宋体"/>
                <w:color w:val="auto"/>
                <w:szCs w:val="21"/>
                <w:highlight w:val="none"/>
              </w:rPr>
            </w:pPr>
          </w:p>
        </w:tc>
      </w:tr>
      <w:tr w14:paraId="38E2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1001BC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监理服务期限</w:t>
            </w:r>
          </w:p>
        </w:tc>
        <w:tc>
          <w:tcPr>
            <w:tcW w:w="6095" w:type="dxa"/>
            <w:vAlign w:val="center"/>
          </w:tcPr>
          <w:p w14:paraId="46E5DDE5">
            <w:pPr>
              <w:jc w:val="center"/>
              <w:rPr>
                <w:rFonts w:hint="eastAsia" w:ascii="Times New Roman" w:hAnsi="Times New Roman" w:cs="宋体"/>
                <w:color w:val="auto"/>
                <w:szCs w:val="21"/>
                <w:highlight w:val="none"/>
              </w:rPr>
            </w:pPr>
          </w:p>
        </w:tc>
      </w:tr>
      <w:tr w14:paraId="29D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4FA991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6095" w:type="dxa"/>
            <w:vAlign w:val="center"/>
          </w:tcPr>
          <w:p w14:paraId="1150F61E">
            <w:pPr>
              <w:jc w:val="center"/>
              <w:rPr>
                <w:rFonts w:hint="eastAsia" w:ascii="Times New Roman" w:hAnsi="Times New Roman" w:cs="宋体"/>
                <w:color w:val="auto"/>
                <w:szCs w:val="21"/>
                <w:highlight w:val="none"/>
              </w:rPr>
            </w:pPr>
          </w:p>
        </w:tc>
      </w:tr>
      <w:tr w14:paraId="0D51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755BF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c>
          <w:tcPr>
            <w:tcW w:w="6095" w:type="dxa"/>
            <w:vAlign w:val="center"/>
          </w:tcPr>
          <w:p w14:paraId="26FA901B">
            <w:pPr>
              <w:jc w:val="center"/>
              <w:rPr>
                <w:rFonts w:hint="eastAsia" w:ascii="Times New Roman" w:hAnsi="Times New Roman" w:cs="宋体"/>
                <w:color w:val="auto"/>
                <w:szCs w:val="21"/>
                <w:highlight w:val="none"/>
              </w:rPr>
            </w:pPr>
          </w:p>
        </w:tc>
      </w:tr>
      <w:tr w14:paraId="09B8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75CA413">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总监理工程师及电话</w:t>
            </w:r>
          </w:p>
        </w:tc>
        <w:tc>
          <w:tcPr>
            <w:tcW w:w="6095" w:type="dxa"/>
            <w:vAlign w:val="center"/>
          </w:tcPr>
          <w:p w14:paraId="6428F1FD">
            <w:pPr>
              <w:jc w:val="center"/>
              <w:rPr>
                <w:rFonts w:hint="eastAsia" w:ascii="Times New Roman" w:hAnsi="Times New Roman" w:cs="宋体"/>
                <w:color w:val="auto"/>
                <w:szCs w:val="21"/>
                <w:highlight w:val="none"/>
              </w:rPr>
            </w:pPr>
          </w:p>
        </w:tc>
      </w:tr>
      <w:tr w14:paraId="26AE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374D4E7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项目描述</w:t>
            </w:r>
          </w:p>
        </w:tc>
        <w:tc>
          <w:tcPr>
            <w:tcW w:w="6095" w:type="dxa"/>
            <w:vAlign w:val="center"/>
          </w:tcPr>
          <w:p w14:paraId="637AFCAD">
            <w:pPr>
              <w:jc w:val="center"/>
              <w:rPr>
                <w:rFonts w:hint="eastAsia" w:ascii="Times New Roman" w:hAnsi="Times New Roman" w:cs="宋体"/>
                <w:color w:val="auto"/>
                <w:szCs w:val="21"/>
                <w:highlight w:val="none"/>
              </w:rPr>
            </w:pPr>
          </w:p>
        </w:tc>
      </w:tr>
      <w:tr w14:paraId="1523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345E6E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095" w:type="dxa"/>
            <w:vAlign w:val="center"/>
          </w:tcPr>
          <w:p w14:paraId="0AB764E7">
            <w:pPr>
              <w:jc w:val="center"/>
              <w:rPr>
                <w:rFonts w:hint="eastAsia" w:ascii="Times New Roman" w:hAnsi="Times New Roman" w:cs="宋体"/>
                <w:color w:val="auto"/>
                <w:szCs w:val="21"/>
                <w:highlight w:val="none"/>
              </w:rPr>
            </w:pPr>
          </w:p>
        </w:tc>
      </w:tr>
    </w:tbl>
    <w:p w14:paraId="43934714">
      <w:pPr>
        <w:ind w:left="945" w:leftChars="150" w:hanging="630" w:hangingChars="300"/>
        <w:rPr>
          <w:rFonts w:hint="eastAsia" w:ascii="Times New Roman" w:hAnsi="Times New Roman"/>
          <w:color w:val="auto"/>
          <w:szCs w:val="24"/>
          <w:highlight w:val="none"/>
        </w:rPr>
        <w:sectPr>
          <w:footerReference r:id="rId48"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highlight w:val="none"/>
        </w:rPr>
        <w:t>备注：类似项目含义和近年具体要求见投标人须知前附表。</w:t>
      </w:r>
    </w:p>
    <w:p w14:paraId="27BF413E">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Times New Roman" w:hAnsi="Times New Roman"/>
          <w:color w:val="auto"/>
          <w:highlight w:val="none"/>
        </w:rPr>
        <w:sectPr>
          <w:footerReference r:id="rId49" w:type="default"/>
          <w:pgSz w:w="11906" w:h="16838"/>
          <w:pgMar w:top="1440" w:right="1800" w:bottom="1440" w:left="1800" w:header="851" w:footer="992" w:gutter="0"/>
          <w:pgNumType w:fmt="decimal"/>
          <w:cols w:space="425" w:num="1"/>
          <w:docGrid w:type="lines" w:linePitch="312" w:charSpace="0"/>
        </w:sectPr>
      </w:pPr>
      <w:bookmarkStart w:id="1269" w:name="_Toc256000210"/>
      <w:bookmarkStart w:id="1270" w:name="_Toc256000428"/>
      <w:bookmarkStart w:id="1271" w:name="_Toc122603098"/>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五</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企业信誉情况</w:t>
      </w:r>
      <w:bookmarkEnd w:id="1269"/>
      <w:bookmarkEnd w:id="1270"/>
      <w:bookmarkEnd w:id="1271"/>
    </w:p>
    <w:p w14:paraId="0349B49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u w:val="single"/>
        </w:rPr>
      </w:pPr>
      <w:bookmarkStart w:id="1272" w:name="_Toc256000211"/>
      <w:bookmarkStart w:id="1273" w:name="_Toc122603099"/>
      <w:bookmarkStart w:id="1274" w:name="_Toc256000429"/>
      <w:r>
        <w:rPr>
          <w:rFonts w:hint="eastAsia" w:ascii="Times New Roman" w:hAnsi="Times New Roman" w:eastAsia="黑体" w:cs="黑体"/>
          <w:color w:val="auto"/>
          <w:szCs w:val="21"/>
          <w:highlight w:val="none"/>
        </w:rPr>
        <w:t>5-1</w:t>
      </w:r>
      <w:r>
        <w:rPr>
          <w:rFonts w:hint="eastAsia" w:ascii="Times New Roman" w:hAnsi="Times New Roman" w:eastAsia="黑体" w:cs="黑体"/>
          <w:color w:val="auto"/>
          <w:szCs w:val="21"/>
          <w:highlight w:val="none"/>
          <w:lang w:val="en-US" w:eastAsia="zh-CN"/>
        </w:rPr>
        <w:t xml:space="preserve"> </w:t>
      </w:r>
      <w:r>
        <w:rPr>
          <w:rFonts w:hint="eastAsia" w:ascii="Times New Roman" w:hAnsi="Times New Roman"/>
          <w:color w:val="auto"/>
          <w:szCs w:val="21"/>
          <w:highlight w:val="none"/>
        </w:rPr>
        <w:t>企业信誉声明</w:t>
      </w:r>
      <w:bookmarkEnd w:id="1272"/>
      <w:bookmarkEnd w:id="1273"/>
      <w:bookmarkEnd w:id="1274"/>
    </w:p>
    <w:p w14:paraId="6A727037">
      <w:pPr>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（招标人名称）：</w:t>
      </w:r>
    </w:p>
    <w:p w14:paraId="4386B76B">
      <w:pPr>
        <w:rPr>
          <w:rFonts w:hint="eastAsia" w:ascii="Times New Roman" w:hAnsi="Times New Roman"/>
          <w:color w:val="auto"/>
          <w:highlight w:val="none"/>
        </w:rPr>
      </w:pPr>
    </w:p>
    <w:p w14:paraId="19C2CB93">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我方在此声明，</w:t>
      </w:r>
      <w:r>
        <w:rPr>
          <w:rFonts w:hint="eastAsia" w:ascii="Times New Roman" w:hAnsi="Times New Roman" w:cs="宋体"/>
          <w:color w:val="auto"/>
          <w:highlight w:val="none"/>
        </w:rPr>
        <w:t>截止本招标项目投标截止时间，我方处于</w:t>
      </w:r>
      <w:r>
        <w:rPr>
          <w:rFonts w:hint="eastAsia" w:ascii="Times New Roman" w:hAnsi="Times New Roman" w:cs="宋体"/>
          <w:color w:val="auto"/>
          <w:szCs w:val="21"/>
          <w:highlight w:val="none"/>
        </w:rPr>
        <w:t>正常的经营状态，不存在下列任何一种情形。</w:t>
      </w:r>
    </w:p>
    <w:p w14:paraId="7A774B8E">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1.被依法暂停或取消投标资格；</w:t>
      </w:r>
    </w:p>
    <w:p w14:paraId="3DBE86F9">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 xml:space="preserve">2.被责令停产停业、暂扣或者吊销许可证、暂扣或者吊销执照； </w:t>
      </w:r>
    </w:p>
    <w:p w14:paraId="3F7D3113">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3.进入清算程序，或被宣告破产，或其他丧失履约能力的情形；</w:t>
      </w:r>
    </w:p>
    <w:p w14:paraId="3FBDD75A">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4.在最近三年内有骗取中标或严重违约或重大工程质量问题的；</w:t>
      </w:r>
    </w:p>
    <w:p w14:paraId="4C5C9F2A">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5.在“国家企业信用信息公示系统”（ www.gsxt.gov.cn）被列入严重违法失信企业名单；</w:t>
      </w:r>
    </w:p>
    <w:p w14:paraId="7900C742">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6.在“信用中国”网站（</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"http://www.creditchina.gov.cn/" </w:instrText>
      </w:r>
      <w:r>
        <w:rPr>
          <w:rFonts w:ascii="Times New Roman" w:hAnsi="Times New Roman"/>
          <w:color w:val="auto"/>
          <w:highlight w:val="none"/>
        </w:rPr>
        <w:fldChar w:fldCharType="separate"/>
      </w:r>
      <w:r>
        <w:rPr>
          <w:rFonts w:hint="eastAsia" w:ascii="Times New Roman" w:hAnsi="Times New Roman" w:cs="宋体"/>
          <w:color w:val="auto"/>
          <w:highlight w:val="none"/>
        </w:rPr>
        <w:t>www.creditchina.gov.cn</w:t>
      </w:r>
      <w:r>
        <w:rPr>
          <w:rFonts w:hint="eastAsia" w:ascii="Times New Roman" w:hAnsi="Times New Roman" w:cs="宋体"/>
          <w:color w:val="auto"/>
          <w:highlight w:val="none"/>
        </w:rPr>
        <w:fldChar w:fldCharType="end"/>
      </w:r>
      <w:r>
        <w:rPr>
          <w:rFonts w:hint="eastAsia" w:ascii="Times New Roman" w:hAnsi="Times New Roman" w:cs="宋体"/>
          <w:color w:val="auto"/>
          <w:highlight w:val="none"/>
        </w:rPr>
        <w:t>）或“中国执行信息公开网”（http://zxgk.court.gov.cn/shixin/）被列入失信被执行人名单；</w:t>
      </w:r>
    </w:p>
    <w:p w14:paraId="2F1A8B15">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7.在辽宁省建设工程招投标监督平台-辽宁建设工程信息网上被列入不良行为记录且在公布期内的；</w:t>
      </w:r>
    </w:p>
    <w:p w14:paraId="12C69AD1">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8.投标人须知前附表第1.4.3（</w:t>
      </w:r>
      <w:r>
        <w:rPr>
          <w:rFonts w:ascii="Times New Roman" w:hAnsi="Times New Roman" w:cs="宋体"/>
          <w:color w:val="auto"/>
          <w:highlight w:val="none"/>
        </w:rPr>
        <w:t>1</w:t>
      </w:r>
      <w:r>
        <w:rPr>
          <w:rFonts w:hint="eastAsia" w:ascii="Times New Roman" w:hAnsi="Times New Roman" w:cs="宋体"/>
          <w:color w:val="auto"/>
          <w:highlight w:val="none"/>
        </w:rPr>
        <w:t>8）目规定的其他情形。</w:t>
      </w:r>
    </w:p>
    <w:p w14:paraId="3F1DBDF5">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我方</w:t>
      </w:r>
      <w:r>
        <w:rPr>
          <w:rFonts w:hint="eastAsia" w:ascii="Times New Roman" w:hAnsi="Times New Roman" w:cs="宋体"/>
          <w:color w:val="auto"/>
          <w:highlight w:val="none"/>
        </w:rPr>
        <w:t>对上述声明的</w:t>
      </w:r>
      <w:r>
        <w:rPr>
          <w:rFonts w:hint="eastAsia" w:ascii="Times New Roman" w:hAnsi="Times New Roman" w:cs="宋体"/>
          <w:color w:val="auto"/>
          <w:szCs w:val="21"/>
          <w:highlight w:val="none"/>
        </w:rPr>
        <w:t>真实性和准确性</w:t>
      </w:r>
      <w:r>
        <w:rPr>
          <w:rFonts w:hint="eastAsia" w:ascii="Times New Roman" w:hAnsi="Times New Roman" w:cs="宋体"/>
          <w:color w:val="auto"/>
          <w:highlight w:val="none"/>
        </w:rPr>
        <w:t>负责</w:t>
      </w:r>
      <w:r>
        <w:rPr>
          <w:rFonts w:hint="eastAsia" w:ascii="Times New Roman" w:hAnsi="Times New Roman" w:cs="宋体"/>
          <w:color w:val="auto"/>
          <w:szCs w:val="21"/>
          <w:highlight w:val="none"/>
        </w:rPr>
        <w:t>，并承担相应的法律责任。</w:t>
      </w:r>
    </w:p>
    <w:p w14:paraId="1B462626">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后附：上述条款5、6、7网站查询结果截图。</w:t>
      </w:r>
    </w:p>
    <w:p w14:paraId="6EC88D47">
      <w:pPr>
        <w:spacing w:line="440" w:lineRule="exact"/>
        <w:ind w:firstLine="420" w:firstLineChars="200"/>
        <w:rPr>
          <w:rFonts w:ascii="Times New Roman" w:hAnsi="Times New Roman"/>
          <w:color w:val="auto"/>
          <w:szCs w:val="21"/>
          <w:highlight w:val="none"/>
        </w:rPr>
      </w:pPr>
    </w:p>
    <w:p w14:paraId="507BC1E9">
      <w:pPr>
        <w:spacing w:line="440" w:lineRule="exact"/>
        <w:ind w:firstLine="420" w:firstLineChars="200"/>
        <w:rPr>
          <w:rFonts w:hint="eastAsia" w:ascii="Times New Roman" w:hAnsi="Times New Roman"/>
          <w:color w:val="auto"/>
          <w:szCs w:val="21"/>
          <w:highlight w:val="none"/>
        </w:rPr>
      </w:pPr>
    </w:p>
    <w:p w14:paraId="62C7695E">
      <w:pPr>
        <w:spacing w:line="440" w:lineRule="exact"/>
        <w:ind w:firstLine="3990" w:firstLineChars="1900"/>
        <w:rPr>
          <w:rFonts w:hint="eastAsia" w:ascii="Times New Roman" w:hAnsi="Times New Roman"/>
          <w:color w:val="auto"/>
          <w:szCs w:val="21"/>
          <w:highlight w:val="none"/>
        </w:rPr>
      </w:pPr>
      <w:r>
        <w:rPr>
          <w:rFonts w:hint="eastAsia" w:ascii="Times New Roman" w:hAnsi="Times New Roman"/>
          <w:color w:val="auto"/>
          <w:szCs w:val="21"/>
          <w:highlight w:val="none"/>
        </w:rPr>
        <w:t>投标人：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62089344">
      <w:pPr>
        <w:spacing w:line="440" w:lineRule="exact"/>
        <w:ind w:firstLine="2730" w:firstLineChars="1300"/>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6F7A0A32">
      <w:pPr>
        <w:spacing w:line="440" w:lineRule="exact"/>
        <w:ind w:firstLine="420" w:firstLineChars="200"/>
        <w:rPr>
          <w:rFonts w:hint="eastAsia" w:ascii="Times New Roman" w:hAnsi="Times New Roman"/>
          <w:color w:val="auto"/>
          <w:szCs w:val="21"/>
          <w:highlight w:val="none"/>
        </w:rPr>
      </w:pPr>
    </w:p>
    <w:p w14:paraId="3E729B8B">
      <w:pPr>
        <w:spacing w:line="44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年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月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日</w:t>
      </w:r>
    </w:p>
    <w:p w14:paraId="24288469">
      <w:pPr>
        <w:spacing w:line="440" w:lineRule="exact"/>
        <w:rPr>
          <w:rFonts w:hint="eastAsia" w:ascii="Times New Roman" w:hAnsi="Times New Roman"/>
          <w:color w:val="auto"/>
          <w:szCs w:val="21"/>
          <w:highlight w:val="none"/>
        </w:rPr>
      </w:pPr>
    </w:p>
    <w:p w14:paraId="0FCCB3A8">
      <w:pPr>
        <w:spacing w:line="440" w:lineRule="exact"/>
        <w:rPr>
          <w:rFonts w:hint="eastAsia" w:ascii="Times New Roman" w:hAnsi="Times New Roman"/>
          <w:color w:val="auto"/>
          <w:szCs w:val="21"/>
          <w:highlight w:val="none"/>
        </w:rPr>
      </w:pPr>
    </w:p>
    <w:p w14:paraId="2B17D851">
      <w:pPr>
        <w:ind w:left="840" w:hanging="840" w:hangingChars="400"/>
        <w:rPr>
          <w:rFonts w:hint="eastAsia" w:ascii="Times New Roman" w:hAnsi="Times New Roman"/>
          <w:color w:val="auto"/>
          <w:highlight w:val="none"/>
        </w:rPr>
      </w:pPr>
      <w:r>
        <w:rPr>
          <w:rFonts w:hint="eastAsia" w:ascii="Times New Roman" w:hAnsi="Times New Roman"/>
          <w:color w:val="auto"/>
          <w:highlight w:val="none"/>
        </w:rPr>
        <w:t>备注：1.投标人应针对第二章“投标人须知”第1.4.1项和第1.4.3项的要求，在此对其信誉情况做出说明。如上格式文件所示。</w:t>
      </w:r>
    </w:p>
    <w:p w14:paraId="5CB74CB1">
      <w:pPr>
        <w:rPr>
          <w:rFonts w:ascii="Times New Roman" w:hAnsi="Times New Roman"/>
          <w:color w:val="auto"/>
          <w:highlight w:val="none"/>
        </w:rPr>
        <w:sectPr>
          <w:footerReference r:id="rId50"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highlight w:val="none"/>
        </w:rPr>
        <w:t xml:space="preserve">      2.联合体投标的，联合体各成员单位均应按要求做出说明。</w:t>
      </w:r>
    </w:p>
    <w:p w14:paraId="23AE7A88">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1275" w:name="_Toc256000212"/>
      <w:bookmarkStart w:id="1276" w:name="_Toc122603100"/>
      <w:bookmarkStart w:id="1277" w:name="_Toc256000430"/>
      <w:r>
        <w:rPr>
          <w:rFonts w:hint="default" w:ascii="Times New Roman" w:hAnsi="Times New Roman"/>
          <w:color w:val="auto"/>
          <w:szCs w:val="24"/>
          <w:highlight w:val="none"/>
        </w:rPr>
        <w:t>5-2</w:t>
      </w:r>
      <w:r>
        <w:rPr>
          <w:rFonts w:hint="eastAsia" w:ascii="Times New Roman" w:hAnsi="Times New Roman"/>
          <w:color w:val="auto"/>
          <w:szCs w:val="24"/>
          <w:highlight w:val="none"/>
        </w:rPr>
        <w:t xml:space="preserve"> 近年发生的诉讼和仲裁情况</w:t>
      </w:r>
      <w:bookmarkEnd w:id="1275"/>
      <w:bookmarkEnd w:id="1276"/>
      <w:bookmarkEnd w:id="1277"/>
    </w:p>
    <w:tbl>
      <w:tblPr>
        <w:tblStyle w:val="15"/>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8"/>
        <w:gridCol w:w="938"/>
        <w:gridCol w:w="1235"/>
        <w:gridCol w:w="3505"/>
        <w:gridCol w:w="1906"/>
      </w:tblGrid>
      <w:tr w14:paraId="3E586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8" w:type="dxa"/>
            <w:noWrap w:val="0"/>
            <w:vAlign w:val="center"/>
          </w:tcPr>
          <w:p w14:paraId="3426DF5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类别</w:t>
            </w:r>
          </w:p>
        </w:tc>
        <w:tc>
          <w:tcPr>
            <w:tcW w:w="938" w:type="dxa"/>
            <w:noWrap w:val="0"/>
            <w:vAlign w:val="center"/>
          </w:tcPr>
          <w:p w14:paraId="7197A179">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1235" w:type="dxa"/>
            <w:noWrap w:val="0"/>
            <w:vAlign w:val="center"/>
          </w:tcPr>
          <w:p w14:paraId="5DBE8AC2">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发生时间</w:t>
            </w:r>
          </w:p>
        </w:tc>
        <w:tc>
          <w:tcPr>
            <w:tcW w:w="3505" w:type="dxa"/>
            <w:noWrap w:val="0"/>
            <w:vAlign w:val="center"/>
          </w:tcPr>
          <w:p w14:paraId="34960764">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情况简介</w:t>
            </w:r>
          </w:p>
        </w:tc>
        <w:tc>
          <w:tcPr>
            <w:tcW w:w="1906" w:type="dxa"/>
            <w:noWrap w:val="0"/>
            <w:vAlign w:val="center"/>
          </w:tcPr>
          <w:p w14:paraId="2A83417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证明材料索引</w:t>
            </w:r>
          </w:p>
        </w:tc>
      </w:tr>
      <w:tr w14:paraId="38524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restart"/>
            <w:noWrap w:val="0"/>
            <w:vAlign w:val="center"/>
          </w:tcPr>
          <w:p w14:paraId="25FDADB2">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诉</w:t>
            </w:r>
          </w:p>
          <w:p w14:paraId="39EA090D">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讼</w:t>
            </w:r>
          </w:p>
          <w:p w14:paraId="0146464D">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情</w:t>
            </w:r>
          </w:p>
          <w:p w14:paraId="49DA3378">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况</w:t>
            </w:r>
          </w:p>
        </w:tc>
        <w:tc>
          <w:tcPr>
            <w:tcW w:w="938" w:type="dxa"/>
            <w:noWrap w:val="0"/>
            <w:vAlign w:val="center"/>
          </w:tcPr>
          <w:p w14:paraId="6259638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27ECC30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2885825C">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287E05C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10B25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161F9F4E">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648AB1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3A71F607">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072D248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7044E33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0C859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2E880BD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B77763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75A323B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4B1964B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3C72E4A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6742B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restart"/>
            <w:noWrap w:val="0"/>
            <w:vAlign w:val="center"/>
          </w:tcPr>
          <w:p w14:paraId="15C82F77">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仲</w:t>
            </w:r>
          </w:p>
          <w:p w14:paraId="3C49F313">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裁</w:t>
            </w:r>
          </w:p>
          <w:p w14:paraId="3C123829">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情</w:t>
            </w:r>
          </w:p>
          <w:p w14:paraId="0826F693">
            <w:pPr>
              <w:keepNext w:val="0"/>
              <w:keepLines w:val="0"/>
              <w:suppressLineNumbers w:val="0"/>
              <w:spacing w:before="0" w:beforeAutospacing="0" w:after="0" w:afterAutospacing="0" w:line="24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况</w:t>
            </w:r>
          </w:p>
        </w:tc>
        <w:tc>
          <w:tcPr>
            <w:tcW w:w="938" w:type="dxa"/>
            <w:noWrap w:val="0"/>
            <w:vAlign w:val="center"/>
          </w:tcPr>
          <w:p w14:paraId="6989693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01014BB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34F69A2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79AC636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397D2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4D9E79B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B9B37B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1619B7F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22AA359C">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26B3DBB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426F4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78535B79">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1010438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0441F3F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3997E21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63646A1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bl>
    <w:p w14:paraId="29EB9CAA">
      <w:pPr>
        <w:spacing w:line="400" w:lineRule="exact"/>
        <w:ind w:left="840" w:hanging="840" w:hangingChars="400"/>
        <w:rPr>
          <w:rFonts w:ascii="Times New Roman" w:hAnsi="Times New Roman"/>
          <w:color w:val="auto"/>
          <w:szCs w:val="21"/>
          <w:highlight w:val="none"/>
        </w:rPr>
      </w:pPr>
      <w:r>
        <w:rPr>
          <w:rFonts w:hint="eastAsia" w:ascii="Times New Roman" w:hAnsi="Times New Roman"/>
          <w:color w:val="auto"/>
          <w:szCs w:val="21"/>
          <w:highlight w:val="none"/>
        </w:rPr>
        <w:t>备注：1.招标文件将近年发生的诉讼和仲裁情况作为资格条件或评审项或否决条件的，投标人应当如实填报相关情况。没有可不填。</w:t>
      </w:r>
    </w:p>
    <w:p w14:paraId="61728B2D">
      <w:pPr>
        <w:spacing w:line="400" w:lineRule="exact"/>
        <w:ind w:left="840" w:leftChars="300" w:hanging="210" w:hangingChars="100"/>
        <w:rPr>
          <w:rFonts w:hint="eastAsia" w:ascii="Times New Roman" w:hAnsi="Times New Roman"/>
          <w:color w:val="auto"/>
          <w:szCs w:val="21"/>
          <w:highlight w:val="none"/>
        </w:rPr>
      </w:pPr>
      <w:r>
        <w:rPr>
          <w:rFonts w:hint="eastAsia" w:ascii="Times New Roman" w:hAnsi="Times New Roman"/>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C217ECB">
      <w:pPr>
        <w:spacing w:line="400" w:lineRule="exact"/>
        <w:ind w:left="840" w:leftChars="300" w:hanging="210" w:hangingChars="100"/>
        <w:rPr>
          <w:rFonts w:hint="eastAsia" w:ascii="Times New Roman" w:hAnsi="Times New Roman"/>
          <w:color w:val="auto"/>
          <w:szCs w:val="21"/>
          <w:highlight w:val="none"/>
        </w:rPr>
        <w:sectPr>
          <w:footerReference r:id="rId51"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1A11CC0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1278" w:name="_Toc122603101"/>
      <w:bookmarkStart w:id="1279" w:name="_Toc256000431"/>
      <w:bookmarkStart w:id="1280" w:name="_Toc256000213"/>
      <w:r>
        <w:rPr>
          <w:rFonts w:hint="default" w:ascii="Times New Roman" w:hAnsi="Times New Roman"/>
          <w:color w:val="auto"/>
          <w:szCs w:val="24"/>
          <w:highlight w:val="none"/>
        </w:rPr>
        <w:t>5-3</w:t>
      </w:r>
      <w:r>
        <w:rPr>
          <w:rFonts w:hint="eastAsia" w:ascii="Times New Roman" w:hAnsi="Times New Roman"/>
          <w:color w:val="auto"/>
          <w:szCs w:val="24"/>
          <w:highlight w:val="none"/>
        </w:rPr>
        <w:t xml:space="preserve"> </w:t>
      </w:r>
      <w:bookmarkEnd w:id="1278"/>
      <w:r>
        <w:rPr>
          <w:rFonts w:hint="eastAsia" w:ascii="Times New Roman" w:hAnsi="Times New Roman"/>
          <w:color w:val="auto"/>
          <w:szCs w:val="24"/>
          <w:highlight w:val="none"/>
        </w:rPr>
        <w:t>近年投标人监理项目获奖</w:t>
      </w:r>
      <w:r>
        <w:rPr>
          <w:rFonts w:ascii="Times New Roman" w:hAnsi="Times New Roman"/>
          <w:color w:val="auto"/>
          <w:szCs w:val="24"/>
          <w:highlight w:val="none"/>
        </w:rPr>
        <w:t>情况表</w:t>
      </w:r>
      <w:bookmarkEnd w:id="1279"/>
      <w:bookmarkEnd w:id="1280"/>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337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25DB5E49">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02" w:type="dxa"/>
            <w:noWrap w:val="0"/>
            <w:vAlign w:val="top"/>
          </w:tcPr>
          <w:p w14:paraId="79E65279">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800" w:type="dxa"/>
            <w:noWrap w:val="0"/>
            <w:vAlign w:val="top"/>
          </w:tcPr>
          <w:p w14:paraId="214C6B2F">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440" w:type="dxa"/>
            <w:noWrap w:val="0"/>
            <w:vAlign w:val="top"/>
          </w:tcPr>
          <w:p w14:paraId="36935C1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2160" w:type="dxa"/>
            <w:noWrap w:val="0"/>
            <w:vAlign w:val="top"/>
          </w:tcPr>
          <w:p w14:paraId="21F803C0">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0378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6ED8A1D">
            <w:pPr>
              <w:topLinePunct/>
              <w:spacing w:line="400" w:lineRule="atLeast"/>
              <w:jc w:val="center"/>
              <w:rPr>
                <w:rFonts w:ascii="Times New Roman" w:hAnsi="Times New Roman"/>
                <w:color w:val="auto"/>
                <w:szCs w:val="21"/>
                <w:highlight w:val="none"/>
              </w:rPr>
            </w:pPr>
          </w:p>
        </w:tc>
        <w:tc>
          <w:tcPr>
            <w:tcW w:w="2402" w:type="dxa"/>
            <w:noWrap w:val="0"/>
            <w:vAlign w:val="top"/>
          </w:tcPr>
          <w:p w14:paraId="7DD80714">
            <w:pPr>
              <w:topLinePunct/>
              <w:spacing w:line="400" w:lineRule="atLeast"/>
              <w:jc w:val="center"/>
              <w:rPr>
                <w:rFonts w:ascii="Times New Roman" w:hAnsi="Times New Roman"/>
                <w:color w:val="auto"/>
                <w:szCs w:val="21"/>
                <w:highlight w:val="none"/>
              </w:rPr>
            </w:pPr>
          </w:p>
        </w:tc>
        <w:tc>
          <w:tcPr>
            <w:tcW w:w="1800" w:type="dxa"/>
            <w:noWrap w:val="0"/>
            <w:vAlign w:val="top"/>
          </w:tcPr>
          <w:p w14:paraId="4E5CCC73">
            <w:pPr>
              <w:topLinePunct/>
              <w:spacing w:line="400" w:lineRule="atLeast"/>
              <w:jc w:val="center"/>
              <w:rPr>
                <w:rFonts w:ascii="Times New Roman" w:hAnsi="Times New Roman"/>
                <w:color w:val="auto"/>
                <w:szCs w:val="21"/>
                <w:highlight w:val="none"/>
              </w:rPr>
            </w:pPr>
          </w:p>
        </w:tc>
        <w:tc>
          <w:tcPr>
            <w:tcW w:w="1440" w:type="dxa"/>
            <w:noWrap w:val="0"/>
            <w:vAlign w:val="top"/>
          </w:tcPr>
          <w:p w14:paraId="712E7D95">
            <w:pPr>
              <w:topLinePunct/>
              <w:spacing w:line="400" w:lineRule="atLeast"/>
              <w:jc w:val="center"/>
              <w:rPr>
                <w:rFonts w:ascii="Times New Roman" w:hAnsi="Times New Roman"/>
                <w:color w:val="auto"/>
                <w:szCs w:val="21"/>
                <w:highlight w:val="none"/>
              </w:rPr>
            </w:pPr>
          </w:p>
        </w:tc>
        <w:tc>
          <w:tcPr>
            <w:tcW w:w="2160" w:type="dxa"/>
            <w:noWrap w:val="0"/>
            <w:vAlign w:val="top"/>
          </w:tcPr>
          <w:p w14:paraId="4F79CA7F">
            <w:pPr>
              <w:topLinePunct/>
              <w:spacing w:line="400" w:lineRule="atLeast"/>
              <w:jc w:val="center"/>
              <w:rPr>
                <w:rFonts w:ascii="Times New Roman" w:hAnsi="Times New Roman"/>
                <w:color w:val="auto"/>
                <w:szCs w:val="21"/>
                <w:highlight w:val="none"/>
              </w:rPr>
            </w:pPr>
          </w:p>
        </w:tc>
      </w:tr>
      <w:tr w14:paraId="1D40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B36BED3">
            <w:pPr>
              <w:topLinePunct/>
              <w:spacing w:line="400" w:lineRule="atLeast"/>
              <w:jc w:val="center"/>
              <w:rPr>
                <w:rFonts w:ascii="Times New Roman" w:hAnsi="Times New Roman"/>
                <w:color w:val="auto"/>
                <w:szCs w:val="21"/>
                <w:highlight w:val="none"/>
              </w:rPr>
            </w:pPr>
          </w:p>
        </w:tc>
        <w:tc>
          <w:tcPr>
            <w:tcW w:w="2402" w:type="dxa"/>
            <w:noWrap w:val="0"/>
            <w:vAlign w:val="top"/>
          </w:tcPr>
          <w:p w14:paraId="7A19D4D1">
            <w:pPr>
              <w:topLinePunct/>
              <w:spacing w:line="400" w:lineRule="atLeast"/>
              <w:jc w:val="center"/>
              <w:rPr>
                <w:rFonts w:ascii="Times New Roman" w:hAnsi="Times New Roman"/>
                <w:color w:val="auto"/>
                <w:szCs w:val="21"/>
                <w:highlight w:val="none"/>
              </w:rPr>
            </w:pPr>
          </w:p>
        </w:tc>
        <w:tc>
          <w:tcPr>
            <w:tcW w:w="1800" w:type="dxa"/>
            <w:noWrap w:val="0"/>
            <w:vAlign w:val="top"/>
          </w:tcPr>
          <w:p w14:paraId="08B00675">
            <w:pPr>
              <w:topLinePunct/>
              <w:spacing w:line="400" w:lineRule="atLeast"/>
              <w:jc w:val="center"/>
              <w:rPr>
                <w:rFonts w:ascii="Times New Roman" w:hAnsi="Times New Roman"/>
                <w:color w:val="auto"/>
                <w:szCs w:val="21"/>
                <w:highlight w:val="none"/>
              </w:rPr>
            </w:pPr>
          </w:p>
        </w:tc>
        <w:tc>
          <w:tcPr>
            <w:tcW w:w="1440" w:type="dxa"/>
            <w:noWrap w:val="0"/>
            <w:vAlign w:val="top"/>
          </w:tcPr>
          <w:p w14:paraId="6907F6F4">
            <w:pPr>
              <w:topLinePunct/>
              <w:spacing w:line="400" w:lineRule="atLeast"/>
              <w:jc w:val="center"/>
              <w:rPr>
                <w:rFonts w:ascii="Times New Roman" w:hAnsi="Times New Roman"/>
                <w:color w:val="auto"/>
                <w:szCs w:val="21"/>
                <w:highlight w:val="none"/>
              </w:rPr>
            </w:pPr>
          </w:p>
        </w:tc>
        <w:tc>
          <w:tcPr>
            <w:tcW w:w="2160" w:type="dxa"/>
            <w:noWrap w:val="0"/>
            <w:vAlign w:val="top"/>
          </w:tcPr>
          <w:p w14:paraId="491BB4E5">
            <w:pPr>
              <w:topLinePunct/>
              <w:spacing w:line="400" w:lineRule="atLeast"/>
              <w:jc w:val="center"/>
              <w:rPr>
                <w:rFonts w:ascii="Times New Roman" w:hAnsi="Times New Roman"/>
                <w:color w:val="auto"/>
                <w:szCs w:val="21"/>
                <w:highlight w:val="none"/>
              </w:rPr>
            </w:pPr>
          </w:p>
        </w:tc>
      </w:tr>
      <w:tr w14:paraId="7225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BC7982">
            <w:pPr>
              <w:topLinePunct/>
              <w:spacing w:line="400" w:lineRule="atLeast"/>
              <w:jc w:val="center"/>
              <w:rPr>
                <w:rFonts w:ascii="Times New Roman" w:hAnsi="Times New Roman"/>
                <w:color w:val="auto"/>
                <w:szCs w:val="21"/>
                <w:highlight w:val="none"/>
              </w:rPr>
            </w:pPr>
          </w:p>
        </w:tc>
        <w:tc>
          <w:tcPr>
            <w:tcW w:w="2402" w:type="dxa"/>
            <w:noWrap w:val="0"/>
            <w:vAlign w:val="top"/>
          </w:tcPr>
          <w:p w14:paraId="01D02755">
            <w:pPr>
              <w:topLinePunct/>
              <w:spacing w:line="400" w:lineRule="atLeast"/>
              <w:jc w:val="center"/>
              <w:rPr>
                <w:rFonts w:ascii="Times New Roman" w:hAnsi="Times New Roman"/>
                <w:color w:val="auto"/>
                <w:szCs w:val="21"/>
                <w:highlight w:val="none"/>
              </w:rPr>
            </w:pPr>
          </w:p>
        </w:tc>
        <w:tc>
          <w:tcPr>
            <w:tcW w:w="1800" w:type="dxa"/>
            <w:noWrap w:val="0"/>
            <w:vAlign w:val="top"/>
          </w:tcPr>
          <w:p w14:paraId="582B34D9">
            <w:pPr>
              <w:topLinePunct/>
              <w:spacing w:line="400" w:lineRule="atLeast"/>
              <w:jc w:val="center"/>
              <w:rPr>
                <w:rFonts w:ascii="Times New Roman" w:hAnsi="Times New Roman"/>
                <w:color w:val="auto"/>
                <w:szCs w:val="21"/>
                <w:highlight w:val="none"/>
              </w:rPr>
            </w:pPr>
          </w:p>
        </w:tc>
        <w:tc>
          <w:tcPr>
            <w:tcW w:w="1440" w:type="dxa"/>
            <w:noWrap w:val="0"/>
            <w:vAlign w:val="top"/>
          </w:tcPr>
          <w:p w14:paraId="3C60E960">
            <w:pPr>
              <w:topLinePunct/>
              <w:spacing w:line="400" w:lineRule="atLeast"/>
              <w:jc w:val="center"/>
              <w:rPr>
                <w:rFonts w:ascii="Times New Roman" w:hAnsi="Times New Roman"/>
                <w:color w:val="auto"/>
                <w:szCs w:val="21"/>
                <w:highlight w:val="none"/>
              </w:rPr>
            </w:pPr>
          </w:p>
        </w:tc>
        <w:tc>
          <w:tcPr>
            <w:tcW w:w="2160" w:type="dxa"/>
            <w:noWrap w:val="0"/>
            <w:vAlign w:val="top"/>
          </w:tcPr>
          <w:p w14:paraId="358E8421">
            <w:pPr>
              <w:topLinePunct/>
              <w:spacing w:line="400" w:lineRule="atLeast"/>
              <w:jc w:val="center"/>
              <w:rPr>
                <w:rFonts w:ascii="Times New Roman" w:hAnsi="Times New Roman"/>
                <w:color w:val="auto"/>
                <w:szCs w:val="21"/>
                <w:highlight w:val="none"/>
              </w:rPr>
            </w:pPr>
          </w:p>
        </w:tc>
      </w:tr>
      <w:tr w14:paraId="743F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DB6ADAC">
            <w:pPr>
              <w:topLinePunct/>
              <w:spacing w:line="400" w:lineRule="atLeast"/>
              <w:jc w:val="center"/>
              <w:rPr>
                <w:rFonts w:ascii="Times New Roman" w:hAnsi="Times New Roman"/>
                <w:color w:val="auto"/>
                <w:szCs w:val="21"/>
                <w:highlight w:val="none"/>
              </w:rPr>
            </w:pPr>
          </w:p>
        </w:tc>
        <w:tc>
          <w:tcPr>
            <w:tcW w:w="2402" w:type="dxa"/>
            <w:noWrap w:val="0"/>
            <w:vAlign w:val="top"/>
          </w:tcPr>
          <w:p w14:paraId="5C743182">
            <w:pPr>
              <w:topLinePunct/>
              <w:spacing w:line="400" w:lineRule="atLeast"/>
              <w:jc w:val="center"/>
              <w:rPr>
                <w:rFonts w:ascii="Times New Roman" w:hAnsi="Times New Roman"/>
                <w:color w:val="auto"/>
                <w:szCs w:val="21"/>
                <w:highlight w:val="none"/>
              </w:rPr>
            </w:pPr>
          </w:p>
        </w:tc>
        <w:tc>
          <w:tcPr>
            <w:tcW w:w="1800" w:type="dxa"/>
            <w:noWrap w:val="0"/>
            <w:vAlign w:val="top"/>
          </w:tcPr>
          <w:p w14:paraId="7B7FAC74">
            <w:pPr>
              <w:topLinePunct/>
              <w:spacing w:line="400" w:lineRule="atLeast"/>
              <w:jc w:val="center"/>
              <w:rPr>
                <w:rFonts w:ascii="Times New Roman" w:hAnsi="Times New Roman"/>
                <w:color w:val="auto"/>
                <w:szCs w:val="21"/>
                <w:highlight w:val="none"/>
              </w:rPr>
            </w:pPr>
          </w:p>
        </w:tc>
        <w:tc>
          <w:tcPr>
            <w:tcW w:w="1440" w:type="dxa"/>
            <w:noWrap w:val="0"/>
            <w:vAlign w:val="top"/>
          </w:tcPr>
          <w:p w14:paraId="517785EF">
            <w:pPr>
              <w:topLinePunct/>
              <w:spacing w:line="400" w:lineRule="atLeast"/>
              <w:jc w:val="center"/>
              <w:rPr>
                <w:rFonts w:ascii="Times New Roman" w:hAnsi="Times New Roman"/>
                <w:color w:val="auto"/>
                <w:szCs w:val="21"/>
                <w:highlight w:val="none"/>
              </w:rPr>
            </w:pPr>
          </w:p>
        </w:tc>
        <w:tc>
          <w:tcPr>
            <w:tcW w:w="2160" w:type="dxa"/>
            <w:noWrap w:val="0"/>
            <w:vAlign w:val="top"/>
          </w:tcPr>
          <w:p w14:paraId="142FE0FD">
            <w:pPr>
              <w:topLinePunct/>
              <w:spacing w:line="400" w:lineRule="atLeast"/>
              <w:jc w:val="center"/>
              <w:rPr>
                <w:rFonts w:ascii="Times New Roman" w:hAnsi="Times New Roman"/>
                <w:color w:val="auto"/>
                <w:szCs w:val="21"/>
                <w:highlight w:val="none"/>
              </w:rPr>
            </w:pPr>
          </w:p>
        </w:tc>
      </w:tr>
      <w:tr w14:paraId="323C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BC854B">
            <w:pPr>
              <w:topLinePunct/>
              <w:spacing w:line="400" w:lineRule="atLeast"/>
              <w:jc w:val="center"/>
              <w:rPr>
                <w:rFonts w:ascii="Times New Roman" w:hAnsi="Times New Roman"/>
                <w:color w:val="auto"/>
                <w:szCs w:val="21"/>
                <w:highlight w:val="none"/>
              </w:rPr>
            </w:pPr>
          </w:p>
        </w:tc>
        <w:tc>
          <w:tcPr>
            <w:tcW w:w="2402" w:type="dxa"/>
            <w:noWrap w:val="0"/>
            <w:vAlign w:val="top"/>
          </w:tcPr>
          <w:p w14:paraId="72CFB2EC">
            <w:pPr>
              <w:topLinePunct/>
              <w:spacing w:line="400" w:lineRule="atLeast"/>
              <w:jc w:val="center"/>
              <w:rPr>
                <w:rFonts w:ascii="Times New Roman" w:hAnsi="Times New Roman"/>
                <w:color w:val="auto"/>
                <w:szCs w:val="21"/>
                <w:highlight w:val="none"/>
              </w:rPr>
            </w:pPr>
          </w:p>
        </w:tc>
        <w:tc>
          <w:tcPr>
            <w:tcW w:w="1800" w:type="dxa"/>
            <w:noWrap w:val="0"/>
            <w:vAlign w:val="top"/>
          </w:tcPr>
          <w:p w14:paraId="0D99BB32">
            <w:pPr>
              <w:topLinePunct/>
              <w:spacing w:line="400" w:lineRule="atLeast"/>
              <w:jc w:val="center"/>
              <w:rPr>
                <w:rFonts w:ascii="Times New Roman" w:hAnsi="Times New Roman"/>
                <w:color w:val="auto"/>
                <w:szCs w:val="21"/>
                <w:highlight w:val="none"/>
              </w:rPr>
            </w:pPr>
          </w:p>
        </w:tc>
        <w:tc>
          <w:tcPr>
            <w:tcW w:w="1440" w:type="dxa"/>
            <w:noWrap w:val="0"/>
            <w:vAlign w:val="top"/>
          </w:tcPr>
          <w:p w14:paraId="511DDD34">
            <w:pPr>
              <w:topLinePunct/>
              <w:spacing w:line="400" w:lineRule="atLeast"/>
              <w:jc w:val="center"/>
              <w:rPr>
                <w:rFonts w:ascii="Times New Roman" w:hAnsi="Times New Roman"/>
                <w:color w:val="auto"/>
                <w:szCs w:val="21"/>
                <w:highlight w:val="none"/>
              </w:rPr>
            </w:pPr>
          </w:p>
        </w:tc>
        <w:tc>
          <w:tcPr>
            <w:tcW w:w="2160" w:type="dxa"/>
            <w:noWrap w:val="0"/>
            <w:vAlign w:val="top"/>
          </w:tcPr>
          <w:p w14:paraId="2C94BB81">
            <w:pPr>
              <w:topLinePunct/>
              <w:spacing w:line="400" w:lineRule="atLeast"/>
              <w:jc w:val="center"/>
              <w:rPr>
                <w:rFonts w:ascii="Times New Roman" w:hAnsi="Times New Roman"/>
                <w:color w:val="auto"/>
                <w:szCs w:val="21"/>
                <w:highlight w:val="none"/>
              </w:rPr>
            </w:pPr>
          </w:p>
        </w:tc>
      </w:tr>
      <w:tr w14:paraId="1640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8E02F4F">
            <w:pPr>
              <w:topLinePunct/>
              <w:spacing w:line="400" w:lineRule="atLeast"/>
              <w:jc w:val="center"/>
              <w:rPr>
                <w:rFonts w:ascii="Times New Roman" w:hAnsi="Times New Roman"/>
                <w:color w:val="auto"/>
                <w:szCs w:val="21"/>
                <w:highlight w:val="none"/>
              </w:rPr>
            </w:pPr>
          </w:p>
        </w:tc>
        <w:tc>
          <w:tcPr>
            <w:tcW w:w="2402" w:type="dxa"/>
            <w:noWrap w:val="0"/>
            <w:vAlign w:val="top"/>
          </w:tcPr>
          <w:p w14:paraId="3AB3B595">
            <w:pPr>
              <w:topLinePunct/>
              <w:spacing w:line="400" w:lineRule="atLeast"/>
              <w:jc w:val="center"/>
              <w:rPr>
                <w:rFonts w:ascii="Times New Roman" w:hAnsi="Times New Roman"/>
                <w:color w:val="auto"/>
                <w:szCs w:val="21"/>
                <w:highlight w:val="none"/>
              </w:rPr>
            </w:pPr>
          </w:p>
        </w:tc>
        <w:tc>
          <w:tcPr>
            <w:tcW w:w="1800" w:type="dxa"/>
            <w:noWrap w:val="0"/>
            <w:vAlign w:val="top"/>
          </w:tcPr>
          <w:p w14:paraId="0557F851">
            <w:pPr>
              <w:topLinePunct/>
              <w:spacing w:line="400" w:lineRule="atLeast"/>
              <w:jc w:val="center"/>
              <w:rPr>
                <w:rFonts w:ascii="Times New Roman" w:hAnsi="Times New Roman"/>
                <w:color w:val="auto"/>
                <w:szCs w:val="21"/>
                <w:highlight w:val="none"/>
              </w:rPr>
            </w:pPr>
          </w:p>
        </w:tc>
        <w:tc>
          <w:tcPr>
            <w:tcW w:w="1440" w:type="dxa"/>
            <w:noWrap w:val="0"/>
            <w:vAlign w:val="top"/>
          </w:tcPr>
          <w:p w14:paraId="44B6817E">
            <w:pPr>
              <w:topLinePunct/>
              <w:spacing w:line="400" w:lineRule="atLeast"/>
              <w:jc w:val="center"/>
              <w:rPr>
                <w:rFonts w:ascii="Times New Roman" w:hAnsi="Times New Roman"/>
                <w:color w:val="auto"/>
                <w:szCs w:val="21"/>
                <w:highlight w:val="none"/>
              </w:rPr>
            </w:pPr>
          </w:p>
        </w:tc>
        <w:tc>
          <w:tcPr>
            <w:tcW w:w="2160" w:type="dxa"/>
            <w:noWrap w:val="0"/>
            <w:vAlign w:val="top"/>
          </w:tcPr>
          <w:p w14:paraId="6466A471">
            <w:pPr>
              <w:topLinePunct/>
              <w:spacing w:line="400" w:lineRule="atLeast"/>
              <w:jc w:val="center"/>
              <w:rPr>
                <w:rFonts w:ascii="Times New Roman" w:hAnsi="Times New Roman"/>
                <w:color w:val="auto"/>
                <w:szCs w:val="21"/>
                <w:highlight w:val="none"/>
              </w:rPr>
            </w:pPr>
          </w:p>
        </w:tc>
      </w:tr>
      <w:tr w14:paraId="0C99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ED70B1">
            <w:pPr>
              <w:topLinePunct/>
              <w:spacing w:line="400" w:lineRule="atLeast"/>
              <w:jc w:val="center"/>
              <w:rPr>
                <w:rFonts w:ascii="Times New Roman" w:hAnsi="Times New Roman"/>
                <w:color w:val="auto"/>
                <w:szCs w:val="21"/>
                <w:highlight w:val="none"/>
              </w:rPr>
            </w:pPr>
          </w:p>
        </w:tc>
        <w:tc>
          <w:tcPr>
            <w:tcW w:w="2402" w:type="dxa"/>
            <w:noWrap w:val="0"/>
            <w:vAlign w:val="top"/>
          </w:tcPr>
          <w:p w14:paraId="164C5203">
            <w:pPr>
              <w:topLinePunct/>
              <w:spacing w:line="400" w:lineRule="atLeast"/>
              <w:jc w:val="center"/>
              <w:rPr>
                <w:rFonts w:ascii="Times New Roman" w:hAnsi="Times New Roman"/>
                <w:color w:val="auto"/>
                <w:szCs w:val="21"/>
                <w:highlight w:val="none"/>
              </w:rPr>
            </w:pPr>
          </w:p>
        </w:tc>
        <w:tc>
          <w:tcPr>
            <w:tcW w:w="1800" w:type="dxa"/>
            <w:noWrap w:val="0"/>
            <w:vAlign w:val="top"/>
          </w:tcPr>
          <w:p w14:paraId="050B0C42">
            <w:pPr>
              <w:topLinePunct/>
              <w:spacing w:line="400" w:lineRule="atLeast"/>
              <w:jc w:val="center"/>
              <w:rPr>
                <w:rFonts w:ascii="Times New Roman" w:hAnsi="Times New Roman"/>
                <w:color w:val="auto"/>
                <w:szCs w:val="21"/>
                <w:highlight w:val="none"/>
              </w:rPr>
            </w:pPr>
          </w:p>
        </w:tc>
        <w:tc>
          <w:tcPr>
            <w:tcW w:w="1440" w:type="dxa"/>
            <w:noWrap w:val="0"/>
            <w:vAlign w:val="top"/>
          </w:tcPr>
          <w:p w14:paraId="5C035510">
            <w:pPr>
              <w:topLinePunct/>
              <w:spacing w:line="400" w:lineRule="atLeast"/>
              <w:jc w:val="center"/>
              <w:rPr>
                <w:rFonts w:ascii="Times New Roman" w:hAnsi="Times New Roman"/>
                <w:color w:val="auto"/>
                <w:szCs w:val="21"/>
                <w:highlight w:val="none"/>
              </w:rPr>
            </w:pPr>
          </w:p>
        </w:tc>
        <w:tc>
          <w:tcPr>
            <w:tcW w:w="2160" w:type="dxa"/>
            <w:noWrap w:val="0"/>
            <w:vAlign w:val="top"/>
          </w:tcPr>
          <w:p w14:paraId="0012234E">
            <w:pPr>
              <w:topLinePunct/>
              <w:spacing w:line="400" w:lineRule="atLeast"/>
              <w:jc w:val="center"/>
              <w:rPr>
                <w:rFonts w:ascii="Times New Roman" w:hAnsi="Times New Roman"/>
                <w:color w:val="auto"/>
                <w:szCs w:val="21"/>
                <w:highlight w:val="none"/>
              </w:rPr>
            </w:pPr>
          </w:p>
        </w:tc>
      </w:tr>
      <w:tr w14:paraId="2AA9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B48785">
            <w:pPr>
              <w:topLinePunct/>
              <w:spacing w:line="400" w:lineRule="atLeast"/>
              <w:jc w:val="center"/>
              <w:rPr>
                <w:rFonts w:ascii="Times New Roman" w:hAnsi="Times New Roman"/>
                <w:color w:val="auto"/>
                <w:szCs w:val="21"/>
                <w:highlight w:val="none"/>
              </w:rPr>
            </w:pPr>
          </w:p>
        </w:tc>
        <w:tc>
          <w:tcPr>
            <w:tcW w:w="2402" w:type="dxa"/>
            <w:noWrap w:val="0"/>
            <w:vAlign w:val="top"/>
          </w:tcPr>
          <w:p w14:paraId="34B45D57">
            <w:pPr>
              <w:topLinePunct/>
              <w:spacing w:line="400" w:lineRule="atLeast"/>
              <w:jc w:val="center"/>
              <w:rPr>
                <w:rFonts w:ascii="Times New Roman" w:hAnsi="Times New Roman"/>
                <w:color w:val="auto"/>
                <w:szCs w:val="21"/>
                <w:highlight w:val="none"/>
              </w:rPr>
            </w:pPr>
          </w:p>
        </w:tc>
        <w:tc>
          <w:tcPr>
            <w:tcW w:w="1800" w:type="dxa"/>
            <w:noWrap w:val="0"/>
            <w:vAlign w:val="top"/>
          </w:tcPr>
          <w:p w14:paraId="35CCE1F2">
            <w:pPr>
              <w:topLinePunct/>
              <w:spacing w:line="400" w:lineRule="atLeast"/>
              <w:jc w:val="center"/>
              <w:rPr>
                <w:rFonts w:ascii="Times New Roman" w:hAnsi="Times New Roman"/>
                <w:color w:val="auto"/>
                <w:szCs w:val="21"/>
                <w:highlight w:val="none"/>
              </w:rPr>
            </w:pPr>
          </w:p>
        </w:tc>
        <w:tc>
          <w:tcPr>
            <w:tcW w:w="1440" w:type="dxa"/>
            <w:noWrap w:val="0"/>
            <w:vAlign w:val="top"/>
          </w:tcPr>
          <w:p w14:paraId="1D652823">
            <w:pPr>
              <w:topLinePunct/>
              <w:spacing w:line="400" w:lineRule="atLeast"/>
              <w:jc w:val="center"/>
              <w:rPr>
                <w:rFonts w:ascii="Times New Roman" w:hAnsi="Times New Roman"/>
                <w:color w:val="auto"/>
                <w:szCs w:val="21"/>
                <w:highlight w:val="none"/>
              </w:rPr>
            </w:pPr>
          </w:p>
        </w:tc>
        <w:tc>
          <w:tcPr>
            <w:tcW w:w="2160" w:type="dxa"/>
            <w:noWrap w:val="0"/>
            <w:vAlign w:val="top"/>
          </w:tcPr>
          <w:p w14:paraId="375F51C7">
            <w:pPr>
              <w:topLinePunct/>
              <w:spacing w:line="400" w:lineRule="atLeast"/>
              <w:jc w:val="center"/>
              <w:rPr>
                <w:rFonts w:ascii="Times New Roman" w:hAnsi="Times New Roman"/>
                <w:color w:val="auto"/>
                <w:szCs w:val="21"/>
                <w:highlight w:val="none"/>
              </w:rPr>
            </w:pPr>
          </w:p>
        </w:tc>
      </w:tr>
      <w:tr w14:paraId="04E8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ED76DAD">
            <w:pPr>
              <w:topLinePunct/>
              <w:spacing w:line="400" w:lineRule="atLeast"/>
              <w:jc w:val="center"/>
              <w:rPr>
                <w:rFonts w:ascii="Times New Roman" w:hAnsi="Times New Roman"/>
                <w:color w:val="auto"/>
                <w:szCs w:val="21"/>
                <w:highlight w:val="none"/>
              </w:rPr>
            </w:pPr>
          </w:p>
        </w:tc>
        <w:tc>
          <w:tcPr>
            <w:tcW w:w="2402" w:type="dxa"/>
            <w:noWrap w:val="0"/>
            <w:vAlign w:val="top"/>
          </w:tcPr>
          <w:p w14:paraId="2F7C8578">
            <w:pPr>
              <w:topLinePunct/>
              <w:spacing w:line="400" w:lineRule="atLeast"/>
              <w:jc w:val="center"/>
              <w:rPr>
                <w:rFonts w:ascii="Times New Roman" w:hAnsi="Times New Roman"/>
                <w:color w:val="auto"/>
                <w:szCs w:val="21"/>
                <w:highlight w:val="none"/>
              </w:rPr>
            </w:pPr>
          </w:p>
        </w:tc>
        <w:tc>
          <w:tcPr>
            <w:tcW w:w="1800" w:type="dxa"/>
            <w:noWrap w:val="0"/>
            <w:vAlign w:val="top"/>
          </w:tcPr>
          <w:p w14:paraId="75575C20">
            <w:pPr>
              <w:topLinePunct/>
              <w:spacing w:line="400" w:lineRule="atLeast"/>
              <w:jc w:val="center"/>
              <w:rPr>
                <w:rFonts w:ascii="Times New Roman" w:hAnsi="Times New Roman"/>
                <w:color w:val="auto"/>
                <w:szCs w:val="21"/>
                <w:highlight w:val="none"/>
              </w:rPr>
            </w:pPr>
          </w:p>
        </w:tc>
        <w:tc>
          <w:tcPr>
            <w:tcW w:w="1440" w:type="dxa"/>
            <w:noWrap w:val="0"/>
            <w:vAlign w:val="top"/>
          </w:tcPr>
          <w:p w14:paraId="4860D9F1">
            <w:pPr>
              <w:topLinePunct/>
              <w:spacing w:line="400" w:lineRule="atLeast"/>
              <w:jc w:val="center"/>
              <w:rPr>
                <w:rFonts w:ascii="Times New Roman" w:hAnsi="Times New Roman"/>
                <w:color w:val="auto"/>
                <w:szCs w:val="21"/>
                <w:highlight w:val="none"/>
              </w:rPr>
            </w:pPr>
          </w:p>
        </w:tc>
        <w:tc>
          <w:tcPr>
            <w:tcW w:w="2160" w:type="dxa"/>
            <w:noWrap w:val="0"/>
            <w:vAlign w:val="top"/>
          </w:tcPr>
          <w:p w14:paraId="6EADE0DC">
            <w:pPr>
              <w:topLinePunct/>
              <w:spacing w:line="400" w:lineRule="atLeast"/>
              <w:jc w:val="center"/>
              <w:rPr>
                <w:rFonts w:ascii="Times New Roman" w:hAnsi="Times New Roman"/>
                <w:color w:val="auto"/>
                <w:szCs w:val="21"/>
                <w:highlight w:val="none"/>
              </w:rPr>
            </w:pPr>
          </w:p>
        </w:tc>
      </w:tr>
      <w:tr w14:paraId="11AB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B87465F">
            <w:pPr>
              <w:topLinePunct/>
              <w:spacing w:line="400" w:lineRule="atLeast"/>
              <w:jc w:val="center"/>
              <w:rPr>
                <w:rFonts w:ascii="Times New Roman" w:hAnsi="Times New Roman"/>
                <w:color w:val="auto"/>
                <w:szCs w:val="21"/>
                <w:highlight w:val="none"/>
              </w:rPr>
            </w:pPr>
          </w:p>
        </w:tc>
        <w:tc>
          <w:tcPr>
            <w:tcW w:w="2402" w:type="dxa"/>
            <w:noWrap w:val="0"/>
            <w:vAlign w:val="top"/>
          </w:tcPr>
          <w:p w14:paraId="1FD0B499">
            <w:pPr>
              <w:topLinePunct/>
              <w:spacing w:line="400" w:lineRule="atLeast"/>
              <w:jc w:val="center"/>
              <w:rPr>
                <w:rFonts w:ascii="Times New Roman" w:hAnsi="Times New Roman"/>
                <w:color w:val="auto"/>
                <w:szCs w:val="21"/>
                <w:highlight w:val="none"/>
              </w:rPr>
            </w:pPr>
          </w:p>
        </w:tc>
        <w:tc>
          <w:tcPr>
            <w:tcW w:w="1800" w:type="dxa"/>
            <w:noWrap w:val="0"/>
            <w:vAlign w:val="top"/>
          </w:tcPr>
          <w:p w14:paraId="317CA1F8">
            <w:pPr>
              <w:topLinePunct/>
              <w:spacing w:line="400" w:lineRule="atLeast"/>
              <w:jc w:val="center"/>
              <w:rPr>
                <w:rFonts w:ascii="Times New Roman" w:hAnsi="Times New Roman"/>
                <w:color w:val="auto"/>
                <w:szCs w:val="21"/>
                <w:highlight w:val="none"/>
              </w:rPr>
            </w:pPr>
          </w:p>
        </w:tc>
        <w:tc>
          <w:tcPr>
            <w:tcW w:w="1440" w:type="dxa"/>
            <w:noWrap w:val="0"/>
            <w:vAlign w:val="top"/>
          </w:tcPr>
          <w:p w14:paraId="0A570812">
            <w:pPr>
              <w:topLinePunct/>
              <w:spacing w:line="400" w:lineRule="atLeast"/>
              <w:jc w:val="center"/>
              <w:rPr>
                <w:rFonts w:ascii="Times New Roman" w:hAnsi="Times New Roman"/>
                <w:color w:val="auto"/>
                <w:szCs w:val="21"/>
                <w:highlight w:val="none"/>
              </w:rPr>
            </w:pPr>
          </w:p>
        </w:tc>
        <w:tc>
          <w:tcPr>
            <w:tcW w:w="2160" w:type="dxa"/>
            <w:noWrap w:val="0"/>
            <w:vAlign w:val="top"/>
          </w:tcPr>
          <w:p w14:paraId="2584C252">
            <w:pPr>
              <w:topLinePunct/>
              <w:spacing w:line="400" w:lineRule="atLeast"/>
              <w:jc w:val="center"/>
              <w:rPr>
                <w:rFonts w:ascii="Times New Roman" w:hAnsi="Times New Roman"/>
                <w:color w:val="auto"/>
                <w:szCs w:val="21"/>
                <w:highlight w:val="none"/>
              </w:rPr>
            </w:pPr>
          </w:p>
        </w:tc>
      </w:tr>
      <w:tr w14:paraId="599C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6B7429">
            <w:pPr>
              <w:topLinePunct/>
              <w:spacing w:line="400" w:lineRule="atLeast"/>
              <w:jc w:val="center"/>
              <w:rPr>
                <w:rFonts w:ascii="Times New Roman" w:hAnsi="Times New Roman"/>
                <w:color w:val="auto"/>
                <w:szCs w:val="21"/>
                <w:highlight w:val="none"/>
              </w:rPr>
            </w:pPr>
          </w:p>
        </w:tc>
        <w:tc>
          <w:tcPr>
            <w:tcW w:w="2402" w:type="dxa"/>
            <w:noWrap w:val="0"/>
            <w:vAlign w:val="top"/>
          </w:tcPr>
          <w:p w14:paraId="064386B1">
            <w:pPr>
              <w:topLinePunct/>
              <w:spacing w:line="400" w:lineRule="atLeast"/>
              <w:jc w:val="center"/>
              <w:rPr>
                <w:rFonts w:ascii="Times New Roman" w:hAnsi="Times New Roman"/>
                <w:color w:val="auto"/>
                <w:szCs w:val="21"/>
                <w:highlight w:val="none"/>
              </w:rPr>
            </w:pPr>
          </w:p>
        </w:tc>
        <w:tc>
          <w:tcPr>
            <w:tcW w:w="1800" w:type="dxa"/>
            <w:noWrap w:val="0"/>
            <w:vAlign w:val="top"/>
          </w:tcPr>
          <w:p w14:paraId="1FC6463A">
            <w:pPr>
              <w:topLinePunct/>
              <w:spacing w:line="400" w:lineRule="atLeast"/>
              <w:jc w:val="center"/>
              <w:rPr>
                <w:rFonts w:ascii="Times New Roman" w:hAnsi="Times New Roman"/>
                <w:color w:val="auto"/>
                <w:szCs w:val="21"/>
                <w:highlight w:val="none"/>
              </w:rPr>
            </w:pPr>
          </w:p>
        </w:tc>
        <w:tc>
          <w:tcPr>
            <w:tcW w:w="1440" w:type="dxa"/>
            <w:noWrap w:val="0"/>
            <w:vAlign w:val="top"/>
          </w:tcPr>
          <w:p w14:paraId="78125C39">
            <w:pPr>
              <w:topLinePunct/>
              <w:spacing w:line="400" w:lineRule="atLeast"/>
              <w:jc w:val="center"/>
              <w:rPr>
                <w:rFonts w:ascii="Times New Roman" w:hAnsi="Times New Roman"/>
                <w:color w:val="auto"/>
                <w:szCs w:val="21"/>
                <w:highlight w:val="none"/>
              </w:rPr>
            </w:pPr>
          </w:p>
        </w:tc>
        <w:tc>
          <w:tcPr>
            <w:tcW w:w="2160" w:type="dxa"/>
            <w:noWrap w:val="0"/>
            <w:vAlign w:val="top"/>
          </w:tcPr>
          <w:p w14:paraId="798EFF8C">
            <w:pPr>
              <w:topLinePunct/>
              <w:spacing w:line="400" w:lineRule="atLeast"/>
              <w:jc w:val="center"/>
              <w:rPr>
                <w:rFonts w:ascii="Times New Roman" w:hAnsi="Times New Roman"/>
                <w:color w:val="auto"/>
                <w:szCs w:val="21"/>
                <w:highlight w:val="none"/>
              </w:rPr>
            </w:pPr>
          </w:p>
        </w:tc>
      </w:tr>
      <w:tr w14:paraId="715E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48F5926">
            <w:pPr>
              <w:topLinePunct/>
              <w:spacing w:line="400" w:lineRule="atLeast"/>
              <w:jc w:val="center"/>
              <w:rPr>
                <w:rFonts w:ascii="Times New Roman" w:hAnsi="Times New Roman"/>
                <w:color w:val="auto"/>
                <w:szCs w:val="21"/>
                <w:highlight w:val="none"/>
              </w:rPr>
            </w:pPr>
          </w:p>
        </w:tc>
        <w:tc>
          <w:tcPr>
            <w:tcW w:w="2402" w:type="dxa"/>
            <w:noWrap w:val="0"/>
            <w:vAlign w:val="top"/>
          </w:tcPr>
          <w:p w14:paraId="25DA799C">
            <w:pPr>
              <w:topLinePunct/>
              <w:spacing w:line="400" w:lineRule="atLeast"/>
              <w:jc w:val="center"/>
              <w:rPr>
                <w:rFonts w:ascii="Times New Roman" w:hAnsi="Times New Roman"/>
                <w:color w:val="auto"/>
                <w:szCs w:val="21"/>
                <w:highlight w:val="none"/>
              </w:rPr>
            </w:pPr>
          </w:p>
        </w:tc>
        <w:tc>
          <w:tcPr>
            <w:tcW w:w="1800" w:type="dxa"/>
            <w:noWrap w:val="0"/>
            <w:vAlign w:val="top"/>
          </w:tcPr>
          <w:p w14:paraId="4E922E9E">
            <w:pPr>
              <w:topLinePunct/>
              <w:spacing w:line="400" w:lineRule="atLeast"/>
              <w:jc w:val="center"/>
              <w:rPr>
                <w:rFonts w:ascii="Times New Roman" w:hAnsi="Times New Roman"/>
                <w:color w:val="auto"/>
                <w:szCs w:val="21"/>
                <w:highlight w:val="none"/>
              </w:rPr>
            </w:pPr>
          </w:p>
        </w:tc>
        <w:tc>
          <w:tcPr>
            <w:tcW w:w="1440" w:type="dxa"/>
            <w:noWrap w:val="0"/>
            <w:vAlign w:val="top"/>
          </w:tcPr>
          <w:p w14:paraId="6E1F0962">
            <w:pPr>
              <w:topLinePunct/>
              <w:spacing w:line="400" w:lineRule="atLeast"/>
              <w:jc w:val="center"/>
              <w:rPr>
                <w:rFonts w:ascii="Times New Roman" w:hAnsi="Times New Roman"/>
                <w:color w:val="auto"/>
                <w:szCs w:val="21"/>
                <w:highlight w:val="none"/>
              </w:rPr>
            </w:pPr>
          </w:p>
        </w:tc>
        <w:tc>
          <w:tcPr>
            <w:tcW w:w="2160" w:type="dxa"/>
            <w:noWrap w:val="0"/>
            <w:vAlign w:val="top"/>
          </w:tcPr>
          <w:p w14:paraId="473ED6F8">
            <w:pPr>
              <w:topLinePunct/>
              <w:spacing w:line="400" w:lineRule="atLeast"/>
              <w:jc w:val="center"/>
              <w:rPr>
                <w:rFonts w:ascii="Times New Roman" w:hAnsi="Times New Roman"/>
                <w:color w:val="auto"/>
                <w:szCs w:val="21"/>
                <w:highlight w:val="none"/>
              </w:rPr>
            </w:pPr>
          </w:p>
        </w:tc>
      </w:tr>
      <w:tr w14:paraId="0B2F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4BF3C3D">
            <w:pPr>
              <w:topLinePunct/>
              <w:spacing w:line="400" w:lineRule="atLeast"/>
              <w:jc w:val="center"/>
              <w:rPr>
                <w:rFonts w:ascii="Times New Roman" w:hAnsi="Times New Roman"/>
                <w:color w:val="auto"/>
                <w:szCs w:val="21"/>
                <w:highlight w:val="none"/>
              </w:rPr>
            </w:pPr>
          </w:p>
        </w:tc>
        <w:tc>
          <w:tcPr>
            <w:tcW w:w="2402" w:type="dxa"/>
            <w:noWrap w:val="0"/>
            <w:vAlign w:val="top"/>
          </w:tcPr>
          <w:p w14:paraId="08477DF4">
            <w:pPr>
              <w:topLinePunct/>
              <w:spacing w:line="400" w:lineRule="atLeast"/>
              <w:jc w:val="center"/>
              <w:rPr>
                <w:rFonts w:ascii="Times New Roman" w:hAnsi="Times New Roman"/>
                <w:color w:val="auto"/>
                <w:szCs w:val="21"/>
                <w:highlight w:val="none"/>
              </w:rPr>
            </w:pPr>
          </w:p>
        </w:tc>
        <w:tc>
          <w:tcPr>
            <w:tcW w:w="1800" w:type="dxa"/>
            <w:noWrap w:val="0"/>
            <w:vAlign w:val="top"/>
          </w:tcPr>
          <w:p w14:paraId="24EF1D2E">
            <w:pPr>
              <w:topLinePunct/>
              <w:spacing w:line="400" w:lineRule="atLeast"/>
              <w:jc w:val="center"/>
              <w:rPr>
                <w:rFonts w:ascii="Times New Roman" w:hAnsi="Times New Roman"/>
                <w:color w:val="auto"/>
                <w:szCs w:val="21"/>
                <w:highlight w:val="none"/>
              </w:rPr>
            </w:pPr>
          </w:p>
        </w:tc>
        <w:tc>
          <w:tcPr>
            <w:tcW w:w="1440" w:type="dxa"/>
            <w:noWrap w:val="0"/>
            <w:vAlign w:val="top"/>
          </w:tcPr>
          <w:p w14:paraId="381EB8D4">
            <w:pPr>
              <w:topLinePunct/>
              <w:spacing w:line="400" w:lineRule="atLeast"/>
              <w:jc w:val="center"/>
              <w:rPr>
                <w:rFonts w:ascii="Times New Roman" w:hAnsi="Times New Roman"/>
                <w:color w:val="auto"/>
                <w:szCs w:val="21"/>
                <w:highlight w:val="none"/>
              </w:rPr>
            </w:pPr>
          </w:p>
        </w:tc>
        <w:tc>
          <w:tcPr>
            <w:tcW w:w="2160" w:type="dxa"/>
            <w:noWrap w:val="0"/>
            <w:vAlign w:val="top"/>
          </w:tcPr>
          <w:p w14:paraId="5AED24C7">
            <w:pPr>
              <w:topLinePunct/>
              <w:spacing w:line="400" w:lineRule="atLeast"/>
              <w:jc w:val="center"/>
              <w:rPr>
                <w:rFonts w:ascii="Times New Roman" w:hAnsi="Times New Roman"/>
                <w:color w:val="auto"/>
                <w:szCs w:val="21"/>
                <w:highlight w:val="none"/>
              </w:rPr>
            </w:pPr>
          </w:p>
        </w:tc>
      </w:tr>
    </w:tbl>
    <w:p w14:paraId="7C3B2D02">
      <w:pPr>
        <w:spacing w:line="400" w:lineRule="atLeast"/>
        <w:ind w:left="840" w:hanging="840" w:hangingChars="40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1.本表后应附表彰文件、获奖证书及其他证明材料等。以表彰文件、获奖证书的颁发时间为准。</w:t>
      </w:r>
    </w:p>
    <w:p w14:paraId="5000856B">
      <w:pPr>
        <w:spacing w:line="400" w:lineRule="atLeast"/>
        <w:ind w:left="630" w:leftChars="300"/>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 颁奖单位应当是国家机关或民政部门注册登记的合法颁奖单位。</w:t>
      </w:r>
    </w:p>
    <w:p w14:paraId="45396A3F">
      <w:pPr>
        <w:rPr>
          <w:rFonts w:ascii="Times New Roman" w:hAnsi="Times New Roman"/>
          <w:color w:val="auto"/>
          <w:highlight w:val="none"/>
        </w:rPr>
        <w:sectPr>
          <w:footerReference r:id="rId52" w:type="default"/>
          <w:pgSz w:w="11906" w:h="16838"/>
          <w:pgMar w:top="1440" w:right="1800" w:bottom="1440" w:left="1800" w:header="851" w:footer="992" w:gutter="0"/>
          <w:pgNumType w:fmt="decimal"/>
          <w:cols w:space="425" w:num="1"/>
          <w:docGrid w:type="lines" w:linePitch="312" w:charSpace="0"/>
        </w:sectPr>
      </w:pPr>
    </w:p>
    <w:p w14:paraId="1AF12DBF">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1281" w:name="_Toc122603102"/>
      <w:bookmarkStart w:id="1282" w:name="_Toc256000214"/>
      <w:bookmarkStart w:id="1283" w:name="_Toc256000432"/>
      <w:r>
        <w:rPr>
          <w:rFonts w:hint="default" w:ascii="Times New Roman" w:hAnsi="Times New Roman"/>
          <w:color w:val="auto"/>
          <w:szCs w:val="24"/>
          <w:highlight w:val="none"/>
        </w:rPr>
        <w:t>5-4</w:t>
      </w:r>
      <w:r>
        <w:rPr>
          <w:rFonts w:hint="eastAsia" w:ascii="Times New Roman" w:hAnsi="Times New Roman"/>
          <w:color w:val="auto"/>
          <w:szCs w:val="24"/>
          <w:highlight w:val="none"/>
        </w:rPr>
        <w:t xml:space="preserve"> </w:t>
      </w:r>
      <w:bookmarkEnd w:id="1281"/>
      <w:r>
        <w:rPr>
          <w:rFonts w:hint="eastAsia" w:ascii="Times New Roman" w:hAnsi="Times New Roman"/>
          <w:color w:val="auto"/>
          <w:szCs w:val="24"/>
          <w:highlight w:val="none"/>
        </w:rPr>
        <w:t>近年总监理工程师监理项目获奖</w:t>
      </w:r>
      <w:r>
        <w:rPr>
          <w:rFonts w:ascii="Times New Roman" w:hAnsi="Times New Roman"/>
          <w:color w:val="auto"/>
          <w:szCs w:val="24"/>
          <w:highlight w:val="none"/>
        </w:rPr>
        <w:t>情况表</w:t>
      </w:r>
      <w:bookmarkEnd w:id="1282"/>
      <w:bookmarkEnd w:id="1283"/>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48F1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0743D1FC">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02" w:type="dxa"/>
            <w:noWrap w:val="0"/>
            <w:vAlign w:val="top"/>
          </w:tcPr>
          <w:p w14:paraId="66464842">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800" w:type="dxa"/>
            <w:noWrap w:val="0"/>
            <w:vAlign w:val="top"/>
          </w:tcPr>
          <w:p w14:paraId="205A4ACE">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440" w:type="dxa"/>
            <w:noWrap w:val="0"/>
            <w:vAlign w:val="top"/>
          </w:tcPr>
          <w:p w14:paraId="7DDAA93A">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2160" w:type="dxa"/>
            <w:noWrap w:val="0"/>
            <w:vAlign w:val="top"/>
          </w:tcPr>
          <w:p w14:paraId="6396069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126A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4573324">
            <w:pPr>
              <w:topLinePunct/>
              <w:spacing w:line="400" w:lineRule="atLeast"/>
              <w:jc w:val="center"/>
              <w:rPr>
                <w:rFonts w:ascii="Times New Roman" w:hAnsi="Times New Roman"/>
                <w:color w:val="auto"/>
                <w:szCs w:val="21"/>
                <w:highlight w:val="none"/>
              </w:rPr>
            </w:pPr>
          </w:p>
        </w:tc>
        <w:tc>
          <w:tcPr>
            <w:tcW w:w="2402" w:type="dxa"/>
            <w:noWrap w:val="0"/>
            <w:vAlign w:val="top"/>
          </w:tcPr>
          <w:p w14:paraId="5F099C7C">
            <w:pPr>
              <w:topLinePunct/>
              <w:spacing w:line="400" w:lineRule="atLeast"/>
              <w:jc w:val="center"/>
              <w:rPr>
                <w:rFonts w:ascii="Times New Roman" w:hAnsi="Times New Roman"/>
                <w:color w:val="auto"/>
                <w:szCs w:val="21"/>
                <w:highlight w:val="none"/>
              </w:rPr>
            </w:pPr>
          </w:p>
        </w:tc>
        <w:tc>
          <w:tcPr>
            <w:tcW w:w="1800" w:type="dxa"/>
            <w:noWrap w:val="0"/>
            <w:vAlign w:val="top"/>
          </w:tcPr>
          <w:p w14:paraId="6125AD22">
            <w:pPr>
              <w:topLinePunct/>
              <w:spacing w:line="400" w:lineRule="atLeast"/>
              <w:jc w:val="center"/>
              <w:rPr>
                <w:rFonts w:ascii="Times New Roman" w:hAnsi="Times New Roman"/>
                <w:color w:val="auto"/>
                <w:szCs w:val="21"/>
                <w:highlight w:val="none"/>
              </w:rPr>
            </w:pPr>
          </w:p>
        </w:tc>
        <w:tc>
          <w:tcPr>
            <w:tcW w:w="1440" w:type="dxa"/>
            <w:noWrap w:val="0"/>
            <w:vAlign w:val="top"/>
          </w:tcPr>
          <w:p w14:paraId="4DCAB64F">
            <w:pPr>
              <w:topLinePunct/>
              <w:spacing w:line="400" w:lineRule="atLeast"/>
              <w:jc w:val="center"/>
              <w:rPr>
                <w:rFonts w:ascii="Times New Roman" w:hAnsi="Times New Roman"/>
                <w:color w:val="auto"/>
                <w:szCs w:val="21"/>
                <w:highlight w:val="none"/>
              </w:rPr>
            </w:pPr>
          </w:p>
        </w:tc>
        <w:tc>
          <w:tcPr>
            <w:tcW w:w="2160" w:type="dxa"/>
            <w:noWrap w:val="0"/>
            <w:vAlign w:val="top"/>
          </w:tcPr>
          <w:p w14:paraId="1DFE95EA">
            <w:pPr>
              <w:topLinePunct/>
              <w:spacing w:line="400" w:lineRule="atLeast"/>
              <w:jc w:val="center"/>
              <w:rPr>
                <w:rFonts w:ascii="Times New Roman" w:hAnsi="Times New Roman"/>
                <w:color w:val="auto"/>
                <w:szCs w:val="21"/>
                <w:highlight w:val="none"/>
              </w:rPr>
            </w:pPr>
          </w:p>
        </w:tc>
      </w:tr>
      <w:tr w14:paraId="6DC6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6CE3CD6">
            <w:pPr>
              <w:topLinePunct/>
              <w:spacing w:line="400" w:lineRule="atLeast"/>
              <w:jc w:val="center"/>
              <w:rPr>
                <w:rFonts w:ascii="Times New Roman" w:hAnsi="Times New Roman"/>
                <w:color w:val="auto"/>
                <w:szCs w:val="21"/>
                <w:highlight w:val="none"/>
              </w:rPr>
            </w:pPr>
          </w:p>
        </w:tc>
        <w:tc>
          <w:tcPr>
            <w:tcW w:w="2402" w:type="dxa"/>
            <w:noWrap w:val="0"/>
            <w:vAlign w:val="top"/>
          </w:tcPr>
          <w:p w14:paraId="7D49F769">
            <w:pPr>
              <w:topLinePunct/>
              <w:spacing w:line="400" w:lineRule="atLeast"/>
              <w:jc w:val="center"/>
              <w:rPr>
                <w:rFonts w:ascii="Times New Roman" w:hAnsi="Times New Roman"/>
                <w:color w:val="auto"/>
                <w:szCs w:val="21"/>
                <w:highlight w:val="none"/>
              </w:rPr>
            </w:pPr>
          </w:p>
        </w:tc>
        <w:tc>
          <w:tcPr>
            <w:tcW w:w="1800" w:type="dxa"/>
            <w:noWrap w:val="0"/>
            <w:vAlign w:val="top"/>
          </w:tcPr>
          <w:p w14:paraId="1D1AB161">
            <w:pPr>
              <w:topLinePunct/>
              <w:spacing w:line="400" w:lineRule="atLeast"/>
              <w:jc w:val="center"/>
              <w:rPr>
                <w:rFonts w:ascii="Times New Roman" w:hAnsi="Times New Roman"/>
                <w:color w:val="auto"/>
                <w:szCs w:val="21"/>
                <w:highlight w:val="none"/>
              </w:rPr>
            </w:pPr>
          </w:p>
        </w:tc>
        <w:tc>
          <w:tcPr>
            <w:tcW w:w="1440" w:type="dxa"/>
            <w:noWrap w:val="0"/>
            <w:vAlign w:val="top"/>
          </w:tcPr>
          <w:p w14:paraId="24E7E521">
            <w:pPr>
              <w:topLinePunct/>
              <w:spacing w:line="400" w:lineRule="atLeast"/>
              <w:jc w:val="center"/>
              <w:rPr>
                <w:rFonts w:ascii="Times New Roman" w:hAnsi="Times New Roman"/>
                <w:color w:val="auto"/>
                <w:szCs w:val="21"/>
                <w:highlight w:val="none"/>
              </w:rPr>
            </w:pPr>
          </w:p>
        </w:tc>
        <w:tc>
          <w:tcPr>
            <w:tcW w:w="2160" w:type="dxa"/>
            <w:noWrap w:val="0"/>
            <w:vAlign w:val="top"/>
          </w:tcPr>
          <w:p w14:paraId="76E1BE05">
            <w:pPr>
              <w:topLinePunct/>
              <w:spacing w:line="400" w:lineRule="atLeast"/>
              <w:jc w:val="center"/>
              <w:rPr>
                <w:rFonts w:ascii="Times New Roman" w:hAnsi="Times New Roman"/>
                <w:color w:val="auto"/>
                <w:szCs w:val="21"/>
                <w:highlight w:val="none"/>
              </w:rPr>
            </w:pPr>
          </w:p>
        </w:tc>
      </w:tr>
      <w:tr w14:paraId="7D02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ED38339">
            <w:pPr>
              <w:topLinePunct/>
              <w:spacing w:line="400" w:lineRule="atLeast"/>
              <w:jc w:val="center"/>
              <w:rPr>
                <w:rFonts w:ascii="Times New Roman" w:hAnsi="Times New Roman"/>
                <w:color w:val="auto"/>
                <w:szCs w:val="21"/>
                <w:highlight w:val="none"/>
              </w:rPr>
            </w:pPr>
          </w:p>
        </w:tc>
        <w:tc>
          <w:tcPr>
            <w:tcW w:w="2402" w:type="dxa"/>
            <w:noWrap w:val="0"/>
            <w:vAlign w:val="top"/>
          </w:tcPr>
          <w:p w14:paraId="2F94A400">
            <w:pPr>
              <w:topLinePunct/>
              <w:spacing w:line="400" w:lineRule="atLeast"/>
              <w:jc w:val="center"/>
              <w:rPr>
                <w:rFonts w:ascii="Times New Roman" w:hAnsi="Times New Roman"/>
                <w:color w:val="auto"/>
                <w:szCs w:val="21"/>
                <w:highlight w:val="none"/>
              </w:rPr>
            </w:pPr>
          </w:p>
        </w:tc>
        <w:tc>
          <w:tcPr>
            <w:tcW w:w="1800" w:type="dxa"/>
            <w:noWrap w:val="0"/>
            <w:vAlign w:val="top"/>
          </w:tcPr>
          <w:p w14:paraId="15FCF6FF">
            <w:pPr>
              <w:topLinePunct/>
              <w:spacing w:line="400" w:lineRule="atLeast"/>
              <w:jc w:val="center"/>
              <w:rPr>
                <w:rFonts w:ascii="Times New Roman" w:hAnsi="Times New Roman"/>
                <w:color w:val="auto"/>
                <w:szCs w:val="21"/>
                <w:highlight w:val="none"/>
              </w:rPr>
            </w:pPr>
          </w:p>
        </w:tc>
        <w:tc>
          <w:tcPr>
            <w:tcW w:w="1440" w:type="dxa"/>
            <w:noWrap w:val="0"/>
            <w:vAlign w:val="top"/>
          </w:tcPr>
          <w:p w14:paraId="5DBA8E16">
            <w:pPr>
              <w:topLinePunct/>
              <w:spacing w:line="400" w:lineRule="atLeast"/>
              <w:jc w:val="center"/>
              <w:rPr>
                <w:rFonts w:ascii="Times New Roman" w:hAnsi="Times New Roman"/>
                <w:color w:val="auto"/>
                <w:szCs w:val="21"/>
                <w:highlight w:val="none"/>
              </w:rPr>
            </w:pPr>
          </w:p>
        </w:tc>
        <w:tc>
          <w:tcPr>
            <w:tcW w:w="2160" w:type="dxa"/>
            <w:noWrap w:val="0"/>
            <w:vAlign w:val="top"/>
          </w:tcPr>
          <w:p w14:paraId="1B15E6D9">
            <w:pPr>
              <w:topLinePunct/>
              <w:spacing w:line="400" w:lineRule="atLeast"/>
              <w:jc w:val="center"/>
              <w:rPr>
                <w:rFonts w:ascii="Times New Roman" w:hAnsi="Times New Roman"/>
                <w:color w:val="auto"/>
                <w:szCs w:val="21"/>
                <w:highlight w:val="none"/>
              </w:rPr>
            </w:pPr>
          </w:p>
        </w:tc>
      </w:tr>
      <w:tr w14:paraId="0EC6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21971B6">
            <w:pPr>
              <w:topLinePunct/>
              <w:spacing w:line="400" w:lineRule="atLeast"/>
              <w:jc w:val="center"/>
              <w:rPr>
                <w:rFonts w:ascii="Times New Roman" w:hAnsi="Times New Roman"/>
                <w:color w:val="auto"/>
                <w:szCs w:val="21"/>
                <w:highlight w:val="none"/>
              </w:rPr>
            </w:pPr>
          </w:p>
        </w:tc>
        <w:tc>
          <w:tcPr>
            <w:tcW w:w="2402" w:type="dxa"/>
            <w:noWrap w:val="0"/>
            <w:vAlign w:val="top"/>
          </w:tcPr>
          <w:p w14:paraId="6B2F9CEA">
            <w:pPr>
              <w:topLinePunct/>
              <w:spacing w:line="400" w:lineRule="atLeast"/>
              <w:jc w:val="center"/>
              <w:rPr>
                <w:rFonts w:ascii="Times New Roman" w:hAnsi="Times New Roman"/>
                <w:color w:val="auto"/>
                <w:szCs w:val="21"/>
                <w:highlight w:val="none"/>
              </w:rPr>
            </w:pPr>
          </w:p>
        </w:tc>
        <w:tc>
          <w:tcPr>
            <w:tcW w:w="1800" w:type="dxa"/>
            <w:noWrap w:val="0"/>
            <w:vAlign w:val="top"/>
          </w:tcPr>
          <w:p w14:paraId="15D64DF9">
            <w:pPr>
              <w:topLinePunct/>
              <w:spacing w:line="400" w:lineRule="atLeast"/>
              <w:jc w:val="center"/>
              <w:rPr>
                <w:rFonts w:ascii="Times New Roman" w:hAnsi="Times New Roman"/>
                <w:color w:val="auto"/>
                <w:szCs w:val="21"/>
                <w:highlight w:val="none"/>
              </w:rPr>
            </w:pPr>
          </w:p>
        </w:tc>
        <w:tc>
          <w:tcPr>
            <w:tcW w:w="1440" w:type="dxa"/>
            <w:noWrap w:val="0"/>
            <w:vAlign w:val="top"/>
          </w:tcPr>
          <w:p w14:paraId="2CE83C82">
            <w:pPr>
              <w:topLinePunct/>
              <w:spacing w:line="400" w:lineRule="atLeast"/>
              <w:jc w:val="center"/>
              <w:rPr>
                <w:rFonts w:ascii="Times New Roman" w:hAnsi="Times New Roman"/>
                <w:color w:val="auto"/>
                <w:szCs w:val="21"/>
                <w:highlight w:val="none"/>
              </w:rPr>
            </w:pPr>
          </w:p>
        </w:tc>
        <w:tc>
          <w:tcPr>
            <w:tcW w:w="2160" w:type="dxa"/>
            <w:noWrap w:val="0"/>
            <w:vAlign w:val="top"/>
          </w:tcPr>
          <w:p w14:paraId="12B48886">
            <w:pPr>
              <w:topLinePunct/>
              <w:spacing w:line="400" w:lineRule="atLeast"/>
              <w:jc w:val="center"/>
              <w:rPr>
                <w:rFonts w:ascii="Times New Roman" w:hAnsi="Times New Roman"/>
                <w:color w:val="auto"/>
                <w:szCs w:val="21"/>
                <w:highlight w:val="none"/>
              </w:rPr>
            </w:pPr>
          </w:p>
        </w:tc>
      </w:tr>
      <w:tr w14:paraId="5937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E818C03">
            <w:pPr>
              <w:topLinePunct/>
              <w:spacing w:line="400" w:lineRule="atLeast"/>
              <w:jc w:val="center"/>
              <w:rPr>
                <w:rFonts w:ascii="Times New Roman" w:hAnsi="Times New Roman"/>
                <w:color w:val="auto"/>
                <w:szCs w:val="21"/>
                <w:highlight w:val="none"/>
              </w:rPr>
            </w:pPr>
          </w:p>
        </w:tc>
        <w:tc>
          <w:tcPr>
            <w:tcW w:w="2402" w:type="dxa"/>
            <w:noWrap w:val="0"/>
            <w:vAlign w:val="top"/>
          </w:tcPr>
          <w:p w14:paraId="72CDF28A">
            <w:pPr>
              <w:topLinePunct/>
              <w:spacing w:line="400" w:lineRule="atLeast"/>
              <w:jc w:val="center"/>
              <w:rPr>
                <w:rFonts w:ascii="Times New Roman" w:hAnsi="Times New Roman"/>
                <w:color w:val="auto"/>
                <w:szCs w:val="21"/>
                <w:highlight w:val="none"/>
              </w:rPr>
            </w:pPr>
          </w:p>
        </w:tc>
        <w:tc>
          <w:tcPr>
            <w:tcW w:w="1800" w:type="dxa"/>
            <w:noWrap w:val="0"/>
            <w:vAlign w:val="top"/>
          </w:tcPr>
          <w:p w14:paraId="16CE050C">
            <w:pPr>
              <w:topLinePunct/>
              <w:spacing w:line="400" w:lineRule="atLeast"/>
              <w:jc w:val="center"/>
              <w:rPr>
                <w:rFonts w:ascii="Times New Roman" w:hAnsi="Times New Roman"/>
                <w:color w:val="auto"/>
                <w:szCs w:val="21"/>
                <w:highlight w:val="none"/>
              </w:rPr>
            </w:pPr>
          </w:p>
        </w:tc>
        <w:tc>
          <w:tcPr>
            <w:tcW w:w="1440" w:type="dxa"/>
            <w:noWrap w:val="0"/>
            <w:vAlign w:val="top"/>
          </w:tcPr>
          <w:p w14:paraId="1B90C130">
            <w:pPr>
              <w:topLinePunct/>
              <w:spacing w:line="400" w:lineRule="atLeast"/>
              <w:jc w:val="center"/>
              <w:rPr>
                <w:rFonts w:ascii="Times New Roman" w:hAnsi="Times New Roman"/>
                <w:color w:val="auto"/>
                <w:szCs w:val="21"/>
                <w:highlight w:val="none"/>
              </w:rPr>
            </w:pPr>
          </w:p>
        </w:tc>
        <w:tc>
          <w:tcPr>
            <w:tcW w:w="2160" w:type="dxa"/>
            <w:noWrap w:val="0"/>
            <w:vAlign w:val="top"/>
          </w:tcPr>
          <w:p w14:paraId="55311542">
            <w:pPr>
              <w:topLinePunct/>
              <w:spacing w:line="400" w:lineRule="atLeast"/>
              <w:jc w:val="center"/>
              <w:rPr>
                <w:rFonts w:ascii="Times New Roman" w:hAnsi="Times New Roman"/>
                <w:color w:val="auto"/>
                <w:szCs w:val="21"/>
                <w:highlight w:val="none"/>
              </w:rPr>
            </w:pPr>
          </w:p>
        </w:tc>
      </w:tr>
      <w:tr w14:paraId="04AE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24820CC">
            <w:pPr>
              <w:topLinePunct/>
              <w:spacing w:line="400" w:lineRule="atLeast"/>
              <w:jc w:val="center"/>
              <w:rPr>
                <w:rFonts w:ascii="Times New Roman" w:hAnsi="Times New Roman"/>
                <w:color w:val="auto"/>
                <w:szCs w:val="21"/>
                <w:highlight w:val="none"/>
              </w:rPr>
            </w:pPr>
          </w:p>
        </w:tc>
        <w:tc>
          <w:tcPr>
            <w:tcW w:w="2402" w:type="dxa"/>
            <w:noWrap w:val="0"/>
            <w:vAlign w:val="top"/>
          </w:tcPr>
          <w:p w14:paraId="1FA974AD">
            <w:pPr>
              <w:topLinePunct/>
              <w:spacing w:line="400" w:lineRule="atLeast"/>
              <w:jc w:val="center"/>
              <w:rPr>
                <w:rFonts w:ascii="Times New Roman" w:hAnsi="Times New Roman"/>
                <w:color w:val="auto"/>
                <w:szCs w:val="21"/>
                <w:highlight w:val="none"/>
              </w:rPr>
            </w:pPr>
          </w:p>
        </w:tc>
        <w:tc>
          <w:tcPr>
            <w:tcW w:w="1800" w:type="dxa"/>
            <w:noWrap w:val="0"/>
            <w:vAlign w:val="top"/>
          </w:tcPr>
          <w:p w14:paraId="6F1DE64C">
            <w:pPr>
              <w:topLinePunct/>
              <w:spacing w:line="400" w:lineRule="atLeast"/>
              <w:jc w:val="center"/>
              <w:rPr>
                <w:rFonts w:ascii="Times New Roman" w:hAnsi="Times New Roman"/>
                <w:color w:val="auto"/>
                <w:szCs w:val="21"/>
                <w:highlight w:val="none"/>
              </w:rPr>
            </w:pPr>
          </w:p>
        </w:tc>
        <w:tc>
          <w:tcPr>
            <w:tcW w:w="1440" w:type="dxa"/>
            <w:noWrap w:val="0"/>
            <w:vAlign w:val="top"/>
          </w:tcPr>
          <w:p w14:paraId="43B9CD40">
            <w:pPr>
              <w:topLinePunct/>
              <w:spacing w:line="400" w:lineRule="atLeast"/>
              <w:jc w:val="center"/>
              <w:rPr>
                <w:rFonts w:ascii="Times New Roman" w:hAnsi="Times New Roman"/>
                <w:color w:val="auto"/>
                <w:szCs w:val="21"/>
                <w:highlight w:val="none"/>
              </w:rPr>
            </w:pPr>
          </w:p>
        </w:tc>
        <w:tc>
          <w:tcPr>
            <w:tcW w:w="2160" w:type="dxa"/>
            <w:noWrap w:val="0"/>
            <w:vAlign w:val="top"/>
          </w:tcPr>
          <w:p w14:paraId="43993CEC">
            <w:pPr>
              <w:topLinePunct/>
              <w:spacing w:line="400" w:lineRule="atLeast"/>
              <w:jc w:val="center"/>
              <w:rPr>
                <w:rFonts w:ascii="Times New Roman" w:hAnsi="Times New Roman"/>
                <w:color w:val="auto"/>
                <w:szCs w:val="21"/>
                <w:highlight w:val="none"/>
              </w:rPr>
            </w:pPr>
          </w:p>
        </w:tc>
      </w:tr>
      <w:tr w14:paraId="2E5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980AB64">
            <w:pPr>
              <w:topLinePunct/>
              <w:spacing w:line="400" w:lineRule="atLeast"/>
              <w:jc w:val="center"/>
              <w:rPr>
                <w:rFonts w:ascii="Times New Roman" w:hAnsi="Times New Roman"/>
                <w:color w:val="auto"/>
                <w:szCs w:val="21"/>
                <w:highlight w:val="none"/>
              </w:rPr>
            </w:pPr>
          </w:p>
        </w:tc>
        <w:tc>
          <w:tcPr>
            <w:tcW w:w="2402" w:type="dxa"/>
            <w:noWrap w:val="0"/>
            <w:vAlign w:val="top"/>
          </w:tcPr>
          <w:p w14:paraId="616F1592">
            <w:pPr>
              <w:topLinePunct/>
              <w:spacing w:line="400" w:lineRule="atLeast"/>
              <w:jc w:val="center"/>
              <w:rPr>
                <w:rFonts w:ascii="Times New Roman" w:hAnsi="Times New Roman"/>
                <w:color w:val="auto"/>
                <w:szCs w:val="21"/>
                <w:highlight w:val="none"/>
              </w:rPr>
            </w:pPr>
          </w:p>
        </w:tc>
        <w:tc>
          <w:tcPr>
            <w:tcW w:w="1800" w:type="dxa"/>
            <w:noWrap w:val="0"/>
            <w:vAlign w:val="top"/>
          </w:tcPr>
          <w:p w14:paraId="647D9FE4">
            <w:pPr>
              <w:topLinePunct/>
              <w:spacing w:line="400" w:lineRule="atLeast"/>
              <w:jc w:val="center"/>
              <w:rPr>
                <w:rFonts w:ascii="Times New Roman" w:hAnsi="Times New Roman"/>
                <w:color w:val="auto"/>
                <w:szCs w:val="21"/>
                <w:highlight w:val="none"/>
              </w:rPr>
            </w:pPr>
          </w:p>
        </w:tc>
        <w:tc>
          <w:tcPr>
            <w:tcW w:w="1440" w:type="dxa"/>
            <w:noWrap w:val="0"/>
            <w:vAlign w:val="top"/>
          </w:tcPr>
          <w:p w14:paraId="30F45757">
            <w:pPr>
              <w:topLinePunct/>
              <w:spacing w:line="400" w:lineRule="atLeast"/>
              <w:jc w:val="center"/>
              <w:rPr>
                <w:rFonts w:ascii="Times New Roman" w:hAnsi="Times New Roman"/>
                <w:color w:val="auto"/>
                <w:szCs w:val="21"/>
                <w:highlight w:val="none"/>
              </w:rPr>
            </w:pPr>
          </w:p>
        </w:tc>
        <w:tc>
          <w:tcPr>
            <w:tcW w:w="2160" w:type="dxa"/>
            <w:noWrap w:val="0"/>
            <w:vAlign w:val="top"/>
          </w:tcPr>
          <w:p w14:paraId="4E644DCD">
            <w:pPr>
              <w:topLinePunct/>
              <w:spacing w:line="400" w:lineRule="atLeast"/>
              <w:jc w:val="center"/>
              <w:rPr>
                <w:rFonts w:ascii="Times New Roman" w:hAnsi="Times New Roman"/>
                <w:color w:val="auto"/>
                <w:szCs w:val="21"/>
                <w:highlight w:val="none"/>
              </w:rPr>
            </w:pPr>
          </w:p>
        </w:tc>
      </w:tr>
      <w:tr w14:paraId="38DE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0DA7633">
            <w:pPr>
              <w:topLinePunct/>
              <w:spacing w:line="400" w:lineRule="atLeast"/>
              <w:jc w:val="center"/>
              <w:rPr>
                <w:rFonts w:ascii="Times New Roman" w:hAnsi="Times New Roman"/>
                <w:color w:val="auto"/>
                <w:szCs w:val="21"/>
                <w:highlight w:val="none"/>
              </w:rPr>
            </w:pPr>
          </w:p>
        </w:tc>
        <w:tc>
          <w:tcPr>
            <w:tcW w:w="2402" w:type="dxa"/>
            <w:noWrap w:val="0"/>
            <w:vAlign w:val="top"/>
          </w:tcPr>
          <w:p w14:paraId="242AEA7A">
            <w:pPr>
              <w:topLinePunct/>
              <w:spacing w:line="400" w:lineRule="atLeast"/>
              <w:jc w:val="center"/>
              <w:rPr>
                <w:rFonts w:ascii="Times New Roman" w:hAnsi="Times New Roman"/>
                <w:color w:val="auto"/>
                <w:szCs w:val="21"/>
                <w:highlight w:val="none"/>
              </w:rPr>
            </w:pPr>
          </w:p>
        </w:tc>
        <w:tc>
          <w:tcPr>
            <w:tcW w:w="1800" w:type="dxa"/>
            <w:noWrap w:val="0"/>
            <w:vAlign w:val="top"/>
          </w:tcPr>
          <w:p w14:paraId="4014F2C6">
            <w:pPr>
              <w:topLinePunct/>
              <w:spacing w:line="400" w:lineRule="atLeast"/>
              <w:jc w:val="center"/>
              <w:rPr>
                <w:rFonts w:ascii="Times New Roman" w:hAnsi="Times New Roman"/>
                <w:color w:val="auto"/>
                <w:szCs w:val="21"/>
                <w:highlight w:val="none"/>
              </w:rPr>
            </w:pPr>
          </w:p>
        </w:tc>
        <w:tc>
          <w:tcPr>
            <w:tcW w:w="1440" w:type="dxa"/>
            <w:noWrap w:val="0"/>
            <w:vAlign w:val="top"/>
          </w:tcPr>
          <w:p w14:paraId="32D27056">
            <w:pPr>
              <w:topLinePunct/>
              <w:spacing w:line="400" w:lineRule="atLeast"/>
              <w:jc w:val="center"/>
              <w:rPr>
                <w:rFonts w:ascii="Times New Roman" w:hAnsi="Times New Roman"/>
                <w:color w:val="auto"/>
                <w:szCs w:val="21"/>
                <w:highlight w:val="none"/>
              </w:rPr>
            </w:pPr>
          </w:p>
        </w:tc>
        <w:tc>
          <w:tcPr>
            <w:tcW w:w="2160" w:type="dxa"/>
            <w:noWrap w:val="0"/>
            <w:vAlign w:val="top"/>
          </w:tcPr>
          <w:p w14:paraId="7327A7D7">
            <w:pPr>
              <w:topLinePunct/>
              <w:spacing w:line="400" w:lineRule="atLeast"/>
              <w:jc w:val="center"/>
              <w:rPr>
                <w:rFonts w:ascii="Times New Roman" w:hAnsi="Times New Roman"/>
                <w:color w:val="auto"/>
                <w:szCs w:val="21"/>
                <w:highlight w:val="none"/>
              </w:rPr>
            </w:pPr>
          </w:p>
        </w:tc>
      </w:tr>
      <w:tr w14:paraId="20E5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EC45FB9">
            <w:pPr>
              <w:topLinePunct/>
              <w:spacing w:line="400" w:lineRule="atLeast"/>
              <w:jc w:val="center"/>
              <w:rPr>
                <w:rFonts w:ascii="Times New Roman" w:hAnsi="Times New Roman"/>
                <w:color w:val="auto"/>
                <w:szCs w:val="21"/>
                <w:highlight w:val="none"/>
              </w:rPr>
            </w:pPr>
          </w:p>
        </w:tc>
        <w:tc>
          <w:tcPr>
            <w:tcW w:w="2402" w:type="dxa"/>
            <w:noWrap w:val="0"/>
            <w:vAlign w:val="top"/>
          </w:tcPr>
          <w:p w14:paraId="621B8682">
            <w:pPr>
              <w:topLinePunct/>
              <w:spacing w:line="400" w:lineRule="atLeast"/>
              <w:jc w:val="center"/>
              <w:rPr>
                <w:rFonts w:ascii="Times New Roman" w:hAnsi="Times New Roman"/>
                <w:color w:val="auto"/>
                <w:szCs w:val="21"/>
                <w:highlight w:val="none"/>
              </w:rPr>
            </w:pPr>
          </w:p>
        </w:tc>
        <w:tc>
          <w:tcPr>
            <w:tcW w:w="1800" w:type="dxa"/>
            <w:noWrap w:val="0"/>
            <w:vAlign w:val="top"/>
          </w:tcPr>
          <w:p w14:paraId="48AEEB42">
            <w:pPr>
              <w:topLinePunct/>
              <w:spacing w:line="400" w:lineRule="atLeast"/>
              <w:jc w:val="center"/>
              <w:rPr>
                <w:rFonts w:ascii="Times New Roman" w:hAnsi="Times New Roman"/>
                <w:color w:val="auto"/>
                <w:szCs w:val="21"/>
                <w:highlight w:val="none"/>
              </w:rPr>
            </w:pPr>
          </w:p>
        </w:tc>
        <w:tc>
          <w:tcPr>
            <w:tcW w:w="1440" w:type="dxa"/>
            <w:noWrap w:val="0"/>
            <w:vAlign w:val="top"/>
          </w:tcPr>
          <w:p w14:paraId="53E012BB">
            <w:pPr>
              <w:topLinePunct/>
              <w:spacing w:line="400" w:lineRule="atLeast"/>
              <w:jc w:val="center"/>
              <w:rPr>
                <w:rFonts w:ascii="Times New Roman" w:hAnsi="Times New Roman"/>
                <w:color w:val="auto"/>
                <w:szCs w:val="21"/>
                <w:highlight w:val="none"/>
              </w:rPr>
            </w:pPr>
          </w:p>
        </w:tc>
        <w:tc>
          <w:tcPr>
            <w:tcW w:w="2160" w:type="dxa"/>
            <w:noWrap w:val="0"/>
            <w:vAlign w:val="top"/>
          </w:tcPr>
          <w:p w14:paraId="7EC82195">
            <w:pPr>
              <w:topLinePunct/>
              <w:spacing w:line="400" w:lineRule="atLeast"/>
              <w:jc w:val="center"/>
              <w:rPr>
                <w:rFonts w:ascii="Times New Roman" w:hAnsi="Times New Roman"/>
                <w:color w:val="auto"/>
                <w:szCs w:val="21"/>
                <w:highlight w:val="none"/>
              </w:rPr>
            </w:pPr>
          </w:p>
        </w:tc>
      </w:tr>
      <w:tr w14:paraId="3693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4EC53F8">
            <w:pPr>
              <w:topLinePunct/>
              <w:spacing w:line="400" w:lineRule="atLeast"/>
              <w:jc w:val="center"/>
              <w:rPr>
                <w:rFonts w:ascii="Times New Roman" w:hAnsi="Times New Roman"/>
                <w:color w:val="auto"/>
                <w:szCs w:val="21"/>
                <w:highlight w:val="none"/>
              </w:rPr>
            </w:pPr>
          </w:p>
        </w:tc>
        <w:tc>
          <w:tcPr>
            <w:tcW w:w="2402" w:type="dxa"/>
            <w:noWrap w:val="0"/>
            <w:vAlign w:val="top"/>
          </w:tcPr>
          <w:p w14:paraId="5C68BBC7">
            <w:pPr>
              <w:topLinePunct/>
              <w:spacing w:line="400" w:lineRule="atLeast"/>
              <w:jc w:val="center"/>
              <w:rPr>
                <w:rFonts w:ascii="Times New Roman" w:hAnsi="Times New Roman"/>
                <w:color w:val="auto"/>
                <w:szCs w:val="21"/>
                <w:highlight w:val="none"/>
              </w:rPr>
            </w:pPr>
          </w:p>
        </w:tc>
        <w:tc>
          <w:tcPr>
            <w:tcW w:w="1800" w:type="dxa"/>
            <w:noWrap w:val="0"/>
            <w:vAlign w:val="top"/>
          </w:tcPr>
          <w:p w14:paraId="4D2783B9">
            <w:pPr>
              <w:topLinePunct/>
              <w:spacing w:line="400" w:lineRule="atLeast"/>
              <w:jc w:val="center"/>
              <w:rPr>
                <w:rFonts w:ascii="Times New Roman" w:hAnsi="Times New Roman"/>
                <w:color w:val="auto"/>
                <w:szCs w:val="21"/>
                <w:highlight w:val="none"/>
              </w:rPr>
            </w:pPr>
          </w:p>
        </w:tc>
        <w:tc>
          <w:tcPr>
            <w:tcW w:w="1440" w:type="dxa"/>
            <w:noWrap w:val="0"/>
            <w:vAlign w:val="top"/>
          </w:tcPr>
          <w:p w14:paraId="4C9A7F40">
            <w:pPr>
              <w:topLinePunct/>
              <w:spacing w:line="400" w:lineRule="atLeast"/>
              <w:jc w:val="center"/>
              <w:rPr>
                <w:rFonts w:ascii="Times New Roman" w:hAnsi="Times New Roman"/>
                <w:color w:val="auto"/>
                <w:szCs w:val="21"/>
                <w:highlight w:val="none"/>
              </w:rPr>
            </w:pPr>
          </w:p>
        </w:tc>
        <w:tc>
          <w:tcPr>
            <w:tcW w:w="2160" w:type="dxa"/>
            <w:noWrap w:val="0"/>
            <w:vAlign w:val="top"/>
          </w:tcPr>
          <w:p w14:paraId="1A0692B6">
            <w:pPr>
              <w:topLinePunct/>
              <w:spacing w:line="400" w:lineRule="atLeast"/>
              <w:jc w:val="center"/>
              <w:rPr>
                <w:rFonts w:ascii="Times New Roman" w:hAnsi="Times New Roman"/>
                <w:color w:val="auto"/>
                <w:szCs w:val="21"/>
                <w:highlight w:val="none"/>
              </w:rPr>
            </w:pPr>
          </w:p>
        </w:tc>
      </w:tr>
      <w:tr w14:paraId="588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F1E5C7">
            <w:pPr>
              <w:topLinePunct/>
              <w:spacing w:line="400" w:lineRule="atLeast"/>
              <w:jc w:val="center"/>
              <w:rPr>
                <w:rFonts w:ascii="Times New Roman" w:hAnsi="Times New Roman"/>
                <w:color w:val="auto"/>
                <w:szCs w:val="21"/>
                <w:highlight w:val="none"/>
              </w:rPr>
            </w:pPr>
          </w:p>
        </w:tc>
        <w:tc>
          <w:tcPr>
            <w:tcW w:w="2402" w:type="dxa"/>
            <w:noWrap w:val="0"/>
            <w:vAlign w:val="top"/>
          </w:tcPr>
          <w:p w14:paraId="31F71B8C">
            <w:pPr>
              <w:topLinePunct/>
              <w:spacing w:line="400" w:lineRule="atLeast"/>
              <w:jc w:val="center"/>
              <w:rPr>
                <w:rFonts w:ascii="Times New Roman" w:hAnsi="Times New Roman"/>
                <w:color w:val="auto"/>
                <w:szCs w:val="21"/>
                <w:highlight w:val="none"/>
              </w:rPr>
            </w:pPr>
          </w:p>
        </w:tc>
        <w:tc>
          <w:tcPr>
            <w:tcW w:w="1800" w:type="dxa"/>
            <w:noWrap w:val="0"/>
            <w:vAlign w:val="top"/>
          </w:tcPr>
          <w:p w14:paraId="3AB2DC48">
            <w:pPr>
              <w:topLinePunct/>
              <w:spacing w:line="400" w:lineRule="atLeast"/>
              <w:jc w:val="center"/>
              <w:rPr>
                <w:rFonts w:ascii="Times New Roman" w:hAnsi="Times New Roman"/>
                <w:color w:val="auto"/>
                <w:szCs w:val="21"/>
                <w:highlight w:val="none"/>
              </w:rPr>
            </w:pPr>
          </w:p>
        </w:tc>
        <w:tc>
          <w:tcPr>
            <w:tcW w:w="1440" w:type="dxa"/>
            <w:noWrap w:val="0"/>
            <w:vAlign w:val="top"/>
          </w:tcPr>
          <w:p w14:paraId="11ADC023">
            <w:pPr>
              <w:topLinePunct/>
              <w:spacing w:line="400" w:lineRule="atLeast"/>
              <w:jc w:val="center"/>
              <w:rPr>
                <w:rFonts w:ascii="Times New Roman" w:hAnsi="Times New Roman"/>
                <w:color w:val="auto"/>
                <w:szCs w:val="21"/>
                <w:highlight w:val="none"/>
              </w:rPr>
            </w:pPr>
          </w:p>
        </w:tc>
        <w:tc>
          <w:tcPr>
            <w:tcW w:w="2160" w:type="dxa"/>
            <w:noWrap w:val="0"/>
            <w:vAlign w:val="top"/>
          </w:tcPr>
          <w:p w14:paraId="5492F535">
            <w:pPr>
              <w:topLinePunct/>
              <w:spacing w:line="400" w:lineRule="atLeast"/>
              <w:jc w:val="center"/>
              <w:rPr>
                <w:rFonts w:ascii="Times New Roman" w:hAnsi="Times New Roman"/>
                <w:color w:val="auto"/>
                <w:szCs w:val="21"/>
                <w:highlight w:val="none"/>
              </w:rPr>
            </w:pPr>
          </w:p>
        </w:tc>
      </w:tr>
      <w:tr w14:paraId="75A9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4A4A06">
            <w:pPr>
              <w:topLinePunct/>
              <w:spacing w:line="400" w:lineRule="atLeast"/>
              <w:jc w:val="center"/>
              <w:rPr>
                <w:rFonts w:ascii="Times New Roman" w:hAnsi="Times New Roman"/>
                <w:color w:val="auto"/>
                <w:szCs w:val="21"/>
                <w:highlight w:val="none"/>
              </w:rPr>
            </w:pPr>
          </w:p>
        </w:tc>
        <w:tc>
          <w:tcPr>
            <w:tcW w:w="2402" w:type="dxa"/>
            <w:noWrap w:val="0"/>
            <w:vAlign w:val="top"/>
          </w:tcPr>
          <w:p w14:paraId="4C9FFFF8">
            <w:pPr>
              <w:topLinePunct/>
              <w:spacing w:line="400" w:lineRule="atLeast"/>
              <w:jc w:val="center"/>
              <w:rPr>
                <w:rFonts w:ascii="Times New Roman" w:hAnsi="Times New Roman"/>
                <w:color w:val="auto"/>
                <w:szCs w:val="21"/>
                <w:highlight w:val="none"/>
              </w:rPr>
            </w:pPr>
          </w:p>
        </w:tc>
        <w:tc>
          <w:tcPr>
            <w:tcW w:w="1800" w:type="dxa"/>
            <w:noWrap w:val="0"/>
            <w:vAlign w:val="top"/>
          </w:tcPr>
          <w:p w14:paraId="5A070AB3">
            <w:pPr>
              <w:topLinePunct/>
              <w:spacing w:line="400" w:lineRule="atLeast"/>
              <w:jc w:val="center"/>
              <w:rPr>
                <w:rFonts w:ascii="Times New Roman" w:hAnsi="Times New Roman"/>
                <w:color w:val="auto"/>
                <w:szCs w:val="21"/>
                <w:highlight w:val="none"/>
              </w:rPr>
            </w:pPr>
          </w:p>
        </w:tc>
        <w:tc>
          <w:tcPr>
            <w:tcW w:w="1440" w:type="dxa"/>
            <w:noWrap w:val="0"/>
            <w:vAlign w:val="top"/>
          </w:tcPr>
          <w:p w14:paraId="229C52A9">
            <w:pPr>
              <w:topLinePunct/>
              <w:spacing w:line="400" w:lineRule="atLeast"/>
              <w:jc w:val="center"/>
              <w:rPr>
                <w:rFonts w:ascii="Times New Roman" w:hAnsi="Times New Roman"/>
                <w:color w:val="auto"/>
                <w:szCs w:val="21"/>
                <w:highlight w:val="none"/>
              </w:rPr>
            </w:pPr>
          </w:p>
        </w:tc>
        <w:tc>
          <w:tcPr>
            <w:tcW w:w="2160" w:type="dxa"/>
            <w:noWrap w:val="0"/>
            <w:vAlign w:val="top"/>
          </w:tcPr>
          <w:p w14:paraId="20577AC3">
            <w:pPr>
              <w:topLinePunct/>
              <w:spacing w:line="400" w:lineRule="atLeast"/>
              <w:jc w:val="center"/>
              <w:rPr>
                <w:rFonts w:ascii="Times New Roman" w:hAnsi="Times New Roman"/>
                <w:color w:val="auto"/>
                <w:szCs w:val="21"/>
                <w:highlight w:val="none"/>
              </w:rPr>
            </w:pPr>
          </w:p>
        </w:tc>
      </w:tr>
      <w:tr w14:paraId="28D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CE8D9C8">
            <w:pPr>
              <w:topLinePunct/>
              <w:spacing w:line="400" w:lineRule="atLeast"/>
              <w:jc w:val="center"/>
              <w:rPr>
                <w:rFonts w:ascii="Times New Roman" w:hAnsi="Times New Roman"/>
                <w:color w:val="auto"/>
                <w:szCs w:val="21"/>
                <w:highlight w:val="none"/>
              </w:rPr>
            </w:pPr>
          </w:p>
        </w:tc>
        <w:tc>
          <w:tcPr>
            <w:tcW w:w="2402" w:type="dxa"/>
            <w:noWrap w:val="0"/>
            <w:vAlign w:val="top"/>
          </w:tcPr>
          <w:p w14:paraId="2492D260">
            <w:pPr>
              <w:topLinePunct/>
              <w:spacing w:line="400" w:lineRule="atLeast"/>
              <w:jc w:val="center"/>
              <w:rPr>
                <w:rFonts w:ascii="Times New Roman" w:hAnsi="Times New Roman"/>
                <w:color w:val="auto"/>
                <w:szCs w:val="21"/>
                <w:highlight w:val="none"/>
              </w:rPr>
            </w:pPr>
          </w:p>
        </w:tc>
        <w:tc>
          <w:tcPr>
            <w:tcW w:w="1800" w:type="dxa"/>
            <w:noWrap w:val="0"/>
            <w:vAlign w:val="top"/>
          </w:tcPr>
          <w:p w14:paraId="2165DF64">
            <w:pPr>
              <w:topLinePunct/>
              <w:spacing w:line="400" w:lineRule="atLeast"/>
              <w:jc w:val="center"/>
              <w:rPr>
                <w:rFonts w:ascii="Times New Roman" w:hAnsi="Times New Roman"/>
                <w:color w:val="auto"/>
                <w:szCs w:val="21"/>
                <w:highlight w:val="none"/>
              </w:rPr>
            </w:pPr>
          </w:p>
        </w:tc>
        <w:tc>
          <w:tcPr>
            <w:tcW w:w="1440" w:type="dxa"/>
            <w:noWrap w:val="0"/>
            <w:vAlign w:val="top"/>
          </w:tcPr>
          <w:p w14:paraId="62181305">
            <w:pPr>
              <w:topLinePunct/>
              <w:spacing w:line="400" w:lineRule="atLeast"/>
              <w:jc w:val="center"/>
              <w:rPr>
                <w:rFonts w:ascii="Times New Roman" w:hAnsi="Times New Roman"/>
                <w:color w:val="auto"/>
                <w:szCs w:val="21"/>
                <w:highlight w:val="none"/>
              </w:rPr>
            </w:pPr>
          </w:p>
        </w:tc>
        <w:tc>
          <w:tcPr>
            <w:tcW w:w="2160" w:type="dxa"/>
            <w:noWrap w:val="0"/>
            <w:vAlign w:val="top"/>
          </w:tcPr>
          <w:p w14:paraId="4AAB999E">
            <w:pPr>
              <w:topLinePunct/>
              <w:spacing w:line="400" w:lineRule="atLeast"/>
              <w:jc w:val="center"/>
              <w:rPr>
                <w:rFonts w:ascii="Times New Roman" w:hAnsi="Times New Roman"/>
                <w:color w:val="auto"/>
                <w:szCs w:val="21"/>
                <w:highlight w:val="none"/>
              </w:rPr>
            </w:pPr>
          </w:p>
        </w:tc>
      </w:tr>
    </w:tbl>
    <w:p w14:paraId="63C69AC7">
      <w:pPr>
        <w:ind w:left="945" w:hanging="945" w:hangingChars="45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w:t>
      </w:r>
    </w:p>
    <w:p w14:paraId="617F7B42">
      <w:pPr>
        <w:spacing w:line="400" w:lineRule="atLeast"/>
        <w:ind w:left="840" w:leftChars="300" w:hanging="210" w:hangingChars="100"/>
        <w:rPr>
          <w:rFonts w:ascii="Times New Roman" w:hAnsi="Times New Roman"/>
          <w:color w:val="auto"/>
          <w:highlight w:val="none"/>
        </w:rPr>
        <w:sectPr>
          <w:footerReference r:id="rId53"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szCs w:val="21"/>
          <w:highlight w:val="none"/>
        </w:rPr>
        <w:t>2</w:t>
      </w:r>
      <w:r>
        <w:rPr>
          <w:rFonts w:hint="eastAsia" w:ascii="Times New Roman" w:hAnsi="Times New Roman"/>
          <w:color w:val="auto"/>
          <w:szCs w:val="21"/>
          <w:highlight w:val="none"/>
        </w:rPr>
        <w:t>. 颁奖单位应当是国家机关或民政部门注册登记的合法颁奖单位。</w:t>
      </w:r>
    </w:p>
    <w:p w14:paraId="56034A65">
      <w:pPr>
        <w:pStyle w:val="23"/>
        <w:jc w:val="center"/>
        <w:outlineLvl w:val="3"/>
        <w:rPr>
          <w:rFonts w:hint="eastAsia" w:ascii="Times New Roman" w:hAnsi="Times New Roman"/>
          <w:color w:val="auto"/>
          <w:szCs w:val="24"/>
          <w:highlight w:val="none"/>
        </w:rPr>
      </w:pPr>
      <w:bookmarkStart w:id="1284" w:name="_Toc122603103"/>
      <w:bookmarkStart w:id="1285" w:name="_Toc256000215"/>
      <w:bookmarkStart w:id="1286" w:name="_Toc256000433"/>
      <w:r>
        <w:rPr>
          <w:rFonts w:hint="default" w:ascii="Times New Roman" w:hAnsi="Times New Roman"/>
          <w:color w:val="auto"/>
          <w:szCs w:val="24"/>
          <w:highlight w:val="none"/>
        </w:rPr>
        <w:t>5-5</w:t>
      </w:r>
      <w:r>
        <w:rPr>
          <w:rFonts w:hint="eastAsia" w:ascii="Times New Roman" w:hAnsi="Times New Roman"/>
          <w:color w:val="auto"/>
          <w:szCs w:val="24"/>
          <w:highlight w:val="none"/>
        </w:rPr>
        <w:t xml:space="preserve"> </w:t>
      </w:r>
      <w:bookmarkEnd w:id="1284"/>
      <w:r>
        <w:rPr>
          <w:rFonts w:hint="eastAsia" w:ascii="Times New Roman" w:hAnsi="Times New Roman"/>
          <w:color w:val="auto"/>
          <w:szCs w:val="24"/>
          <w:highlight w:val="none"/>
        </w:rPr>
        <w:t>近年获表彰</w:t>
      </w:r>
      <w:r>
        <w:rPr>
          <w:rFonts w:ascii="Times New Roman" w:hAnsi="Times New Roman"/>
          <w:color w:val="auto"/>
          <w:szCs w:val="24"/>
          <w:highlight w:val="none"/>
        </w:rPr>
        <w:t>情况表</w:t>
      </w:r>
      <w:bookmarkEnd w:id="1285"/>
      <w:bookmarkEnd w:id="1286"/>
    </w:p>
    <w:p w14:paraId="324573EC">
      <w:pPr>
        <w:spacing w:line="440" w:lineRule="exact"/>
        <w:rPr>
          <w:rFonts w:hint="eastAsia" w:ascii="Times New Roman" w:hAnsi="Times New Roman"/>
          <w:color w:val="auto"/>
          <w:szCs w:val="21"/>
          <w:highlight w:val="none"/>
        </w:rPr>
      </w:pPr>
    </w:p>
    <w:tbl>
      <w:tblPr>
        <w:tblStyle w:val="15"/>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466"/>
        <w:gridCol w:w="1868"/>
        <w:gridCol w:w="1814"/>
        <w:gridCol w:w="1659"/>
      </w:tblGrid>
      <w:tr w14:paraId="1C5D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0EC324">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66" w:type="dxa"/>
            <w:noWrap w:val="0"/>
            <w:vAlign w:val="top"/>
          </w:tcPr>
          <w:p w14:paraId="46A0E83C">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w:t>
            </w:r>
            <w:r>
              <w:rPr>
                <w:rFonts w:hint="eastAsia" w:ascii="Times New Roman" w:hAnsi="Times New Roman"/>
                <w:color w:val="auto"/>
                <w:szCs w:val="21"/>
                <w:highlight w:val="none"/>
                <w:lang w:val="en-US" w:eastAsia="zh-CN"/>
              </w:rPr>
              <w:t>主体</w:t>
            </w:r>
            <w:r>
              <w:rPr>
                <w:rFonts w:hint="eastAsia" w:ascii="Times New Roman" w:hAnsi="Times New Roman"/>
                <w:color w:val="auto"/>
                <w:szCs w:val="21"/>
                <w:highlight w:val="none"/>
              </w:rPr>
              <w:t>名称</w:t>
            </w:r>
          </w:p>
        </w:tc>
        <w:tc>
          <w:tcPr>
            <w:tcW w:w="1868" w:type="dxa"/>
            <w:noWrap w:val="0"/>
            <w:vAlign w:val="top"/>
          </w:tcPr>
          <w:p w14:paraId="12067D8B">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814" w:type="dxa"/>
            <w:noWrap w:val="0"/>
            <w:vAlign w:val="top"/>
          </w:tcPr>
          <w:p w14:paraId="009B10D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1659" w:type="dxa"/>
            <w:noWrap w:val="0"/>
            <w:vAlign w:val="top"/>
          </w:tcPr>
          <w:p w14:paraId="1537AAA0">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5E03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1FE1CB5">
            <w:pPr>
              <w:topLinePunct/>
              <w:spacing w:line="400" w:lineRule="atLeast"/>
              <w:jc w:val="center"/>
              <w:rPr>
                <w:rFonts w:ascii="Times New Roman" w:hAnsi="Times New Roman"/>
                <w:color w:val="auto"/>
                <w:szCs w:val="21"/>
                <w:highlight w:val="none"/>
              </w:rPr>
            </w:pPr>
          </w:p>
        </w:tc>
        <w:tc>
          <w:tcPr>
            <w:tcW w:w="2466" w:type="dxa"/>
            <w:noWrap w:val="0"/>
            <w:vAlign w:val="top"/>
          </w:tcPr>
          <w:p w14:paraId="72DF227A">
            <w:pPr>
              <w:topLinePunct/>
              <w:spacing w:line="400" w:lineRule="atLeast"/>
              <w:jc w:val="center"/>
              <w:rPr>
                <w:rFonts w:ascii="Times New Roman" w:hAnsi="Times New Roman"/>
                <w:color w:val="auto"/>
                <w:szCs w:val="21"/>
                <w:highlight w:val="none"/>
              </w:rPr>
            </w:pPr>
          </w:p>
        </w:tc>
        <w:tc>
          <w:tcPr>
            <w:tcW w:w="1868" w:type="dxa"/>
            <w:noWrap w:val="0"/>
            <w:vAlign w:val="top"/>
          </w:tcPr>
          <w:p w14:paraId="59B1AFB4">
            <w:pPr>
              <w:topLinePunct/>
              <w:spacing w:line="400" w:lineRule="atLeast"/>
              <w:jc w:val="center"/>
              <w:rPr>
                <w:rFonts w:ascii="Times New Roman" w:hAnsi="Times New Roman"/>
                <w:color w:val="auto"/>
                <w:szCs w:val="21"/>
                <w:highlight w:val="none"/>
              </w:rPr>
            </w:pPr>
          </w:p>
        </w:tc>
        <w:tc>
          <w:tcPr>
            <w:tcW w:w="1814" w:type="dxa"/>
            <w:noWrap w:val="0"/>
            <w:vAlign w:val="top"/>
          </w:tcPr>
          <w:p w14:paraId="56A4B969">
            <w:pPr>
              <w:topLinePunct/>
              <w:spacing w:line="400" w:lineRule="atLeast"/>
              <w:jc w:val="center"/>
              <w:rPr>
                <w:rFonts w:ascii="Times New Roman" w:hAnsi="Times New Roman"/>
                <w:color w:val="auto"/>
                <w:szCs w:val="21"/>
                <w:highlight w:val="none"/>
              </w:rPr>
            </w:pPr>
          </w:p>
        </w:tc>
        <w:tc>
          <w:tcPr>
            <w:tcW w:w="1659" w:type="dxa"/>
            <w:noWrap w:val="0"/>
            <w:vAlign w:val="top"/>
          </w:tcPr>
          <w:p w14:paraId="10B816A9">
            <w:pPr>
              <w:topLinePunct/>
              <w:spacing w:line="400" w:lineRule="atLeast"/>
              <w:jc w:val="center"/>
              <w:rPr>
                <w:rFonts w:ascii="Times New Roman" w:hAnsi="Times New Roman"/>
                <w:color w:val="auto"/>
                <w:szCs w:val="21"/>
                <w:highlight w:val="none"/>
              </w:rPr>
            </w:pPr>
          </w:p>
        </w:tc>
      </w:tr>
      <w:tr w14:paraId="0B74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B297CDE">
            <w:pPr>
              <w:topLinePunct/>
              <w:spacing w:line="400" w:lineRule="atLeast"/>
              <w:jc w:val="center"/>
              <w:rPr>
                <w:rFonts w:ascii="Times New Roman" w:hAnsi="Times New Roman"/>
                <w:color w:val="auto"/>
                <w:szCs w:val="21"/>
                <w:highlight w:val="none"/>
              </w:rPr>
            </w:pPr>
          </w:p>
        </w:tc>
        <w:tc>
          <w:tcPr>
            <w:tcW w:w="2466" w:type="dxa"/>
            <w:noWrap w:val="0"/>
            <w:vAlign w:val="top"/>
          </w:tcPr>
          <w:p w14:paraId="5E838FF9">
            <w:pPr>
              <w:topLinePunct/>
              <w:spacing w:line="400" w:lineRule="atLeast"/>
              <w:jc w:val="center"/>
              <w:rPr>
                <w:rFonts w:ascii="Times New Roman" w:hAnsi="Times New Roman"/>
                <w:color w:val="auto"/>
                <w:szCs w:val="21"/>
                <w:highlight w:val="none"/>
              </w:rPr>
            </w:pPr>
          </w:p>
        </w:tc>
        <w:tc>
          <w:tcPr>
            <w:tcW w:w="1868" w:type="dxa"/>
            <w:noWrap w:val="0"/>
            <w:vAlign w:val="top"/>
          </w:tcPr>
          <w:p w14:paraId="7BB40788">
            <w:pPr>
              <w:topLinePunct/>
              <w:spacing w:line="400" w:lineRule="atLeast"/>
              <w:jc w:val="center"/>
              <w:rPr>
                <w:rFonts w:ascii="Times New Roman" w:hAnsi="Times New Roman"/>
                <w:color w:val="auto"/>
                <w:szCs w:val="21"/>
                <w:highlight w:val="none"/>
              </w:rPr>
            </w:pPr>
          </w:p>
        </w:tc>
        <w:tc>
          <w:tcPr>
            <w:tcW w:w="1814" w:type="dxa"/>
            <w:noWrap w:val="0"/>
            <w:vAlign w:val="top"/>
          </w:tcPr>
          <w:p w14:paraId="51A9EA37">
            <w:pPr>
              <w:topLinePunct/>
              <w:spacing w:line="400" w:lineRule="atLeast"/>
              <w:jc w:val="center"/>
              <w:rPr>
                <w:rFonts w:ascii="Times New Roman" w:hAnsi="Times New Roman"/>
                <w:color w:val="auto"/>
                <w:szCs w:val="21"/>
                <w:highlight w:val="none"/>
              </w:rPr>
            </w:pPr>
          </w:p>
        </w:tc>
        <w:tc>
          <w:tcPr>
            <w:tcW w:w="1659" w:type="dxa"/>
            <w:noWrap w:val="0"/>
            <w:vAlign w:val="top"/>
          </w:tcPr>
          <w:p w14:paraId="0C79A666">
            <w:pPr>
              <w:topLinePunct/>
              <w:spacing w:line="400" w:lineRule="atLeast"/>
              <w:jc w:val="center"/>
              <w:rPr>
                <w:rFonts w:ascii="Times New Roman" w:hAnsi="Times New Roman"/>
                <w:color w:val="auto"/>
                <w:szCs w:val="21"/>
                <w:highlight w:val="none"/>
              </w:rPr>
            </w:pPr>
          </w:p>
        </w:tc>
      </w:tr>
      <w:tr w14:paraId="5815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1AA4A58">
            <w:pPr>
              <w:topLinePunct/>
              <w:spacing w:line="400" w:lineRule="atLeast"/>
              <w:jc w:val="center"/>
              <w:rPr>
                <w:rFonts w:ascii="Times New Roman" w:hAnsi="Times New Roman"/>
                <w:color w:val="auto"/>
                <w:szCs w:val="21"/>
                <w:highlight w:val="none"/>
              </w:rPr>
            </w:pPr>
          </w:p>
        </w:tc>
        <w:tc>
          <w:tcPr>
            <w:tcW w:w="2466" w:type="dxa"/>
            <w:noWrap w:val="0"/>
            <w:vAlign w:val="top"/>
          </w:tcPr>
          <w:p w14:paraId="53A72B57">
            <w:pPr>
              <w:topLinePunct/>
              <w:spacing w:line="400" w:lineRule="atLeast"/>
              <w:jc w:val="center"/>
              <w:rPr>
                <w:rFonts w:ascii="Times New Roman" w:hAnsi="Times New Roman"/>
                <w:color w:val="auto"/>
                <w:szCs w:val="21"/>
                <w:highlight w:val="none"/>
              </w:rPr>
            </w:pPr>
          </w:p>
        </w:tc>
        <w:tc>
          <w:tcPr>
            <w:tcW w:w="1868" w:type="dxa"/>
            <w:noWrap w:val="0"/>
            <w:vAlign w:val="top"/>
          </w:tcPr>
          <w:p w14:paraId="6D87237A">
            <w:pPr>
              <w:topLinePunct/>
              <w:spacing w:line="400" w:lineRule="atLeast"/>
              <w:jc w:val="center"/>
              <w:rPr>
                <w:rFonts w:ascii="Times New Roman" w:hAnsi="Times New Roman"/>
                <w:color w:val="auto"/>
                <w:szCs w:val="21"/>
                <w:highlight w:val="none"/>
              </w:rPr>
            </w:pPr>
          </w:p>
        </w:tc>
        <w:tc>
          <w:tcPr>
            <w:tcW w:w="1814" w:type="dxa"/>
            <w:noWrap w:val="0"/>
            <w:vAlign w:val="top"/>
          </w:tcPr>
          <w:p w14:paraId="167EFAF1">
            <w:pPr>
              <w:topLinePunct/>
              <w:spacing w:line="400" w:lineRule="atLeast"/>
              <w:jc w:val="center"/>
              <w:rPr>
                <w:rFonts w:ascii="Times New Roman" w:hAnsi="Times New Roman"/>
                <w:color w:val="auto"/>
                <w:szCs w:val="21"/>
                <w:highlight w:val="none"/>
              </w:rPr>
            </w:pPr>
          </w:p>
        </w:tc>
        <w:tc>
          <w:tcPr>
            <w:tcW w:w="1659" w:type="dxa"/>
            <w:noWrap w:val="0"/>
            <w:vAlign w:val="top"/>
          </w:tcPr>
          <w:p w14:paraId="43EFBCAF">
            <w:pPr>
              <w:topLinePunct/>
              <w:spacing w:line="400" w:lineRule="atLeast"/>
              <w:jc w:val="center"/>
              <w:rPr>
                <w:rFonts w:ascii="Times New Roman" w:hAnsi="Times New Roman"/>
                <w:color w:val="auto"/>
                <w:szCs w:val="21"/>
                <w:highlight w:val="none"/>
              </w:rPr>
            </w:pPr>
          </w:p>
        </w:tc>
      </w:tr>
      <w:tr w14:paraId="582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B56B27B">
            <w:pPr>
              <w:topLinePunct/>
              <w:spacing w:line="400" w:lineRule="atLeast"/>
              <w:jc w:val="center"/>
              <w:rPr>
                <w:rFonts w:ascii="Times New Roman" w:hAnsi="Times New Roman"/>
                <w:color w:val="auto"/>
                <w:szCs w:val="21"/>
                <w:highlight w:val="none"/>
              </w:rPr>
            </w:pPr>
          </w:p>
        </w:tc>
        <w:tc>
          <w:tcPr>
            <w:tcW w:w="2466" w:type="dxa"/>
            <w:noWrap w:val="0"/>
            <w:vAlign w:val="top"/>
          </w:tcPr>
          <w:p w14:paraId="46A69A10">
            <w:pPr>
              <w:topLinePunct/>
              <w:spacing w:line="400" w:lineRule="atLeast"/>
              <w:jc w:val="center"/>
              <w:rPr>
                <w:rFonts w:ascii="Times New Roman" w:hAnsi="Times New Roman"/>
                <w:color w:val="auto"/>
                <w:szCs w:val="21"/>
                <w:highlight w:val="none"/>
              </w:rPr>
            </w:pPr>
          </w:p>
        </w:tc>
        <w:tc>
          <w:tcPr>
            <w:tcW w:w="1868" w:type="dxa"/>
            <w:noWrap w:val="0"/>
            <w:vAlign w:val="top"/>
          </w:tcPr>
          <w:p w14:paraId="66585663">
            <w:pPr>
              <w:topLinePunct/>
              <w:spacing w:line="400" w:lineRule="atLeast"/>
              <w:jc w:val="center"/>
              <w:rPr>
                <w:rFonts w:ascii="Times New Roman" w:hAnsi="Times New Roman"/>
                <w:color w:val="auto"/>
                <w:szCs w:val="21"/>
                <w:highlight w:val="none"/>
              </w:rPr>
            </w:pPr>
          </w:p>
        </w:tc>
        <w:tc>
          <w:tcPr>
            <w:tcW w:w="1814" w:type="dxa"/>
            <w:noWrap w:val="0"/>
            <w:vAlign w:val="top"/>
          </w:tcPr>
          <w:p w14:paraId="7C09B62F">
            <w:pPr>
              <w:topLinePunct/>
              <w:spacing w:line="400" w:lineRule="atLeast"/>
              <w:jc w:val="center"/>
              <w:rPr>
                <w:rFonts w:ascii="Times New Roman" w:hAnsi="Times New Roman"/>
                <w:color w:val="auto"/>
                <w:szCs w:val="21"/>
                <w:highlight w:val="none"/>
              </w:rPr>
            </w:pPr>
          </w:p>
        </w:tc>
        <w:tc>
          <w:tcPr>
            <w:tcW w:w="1659" w:type="dxa"/>
            <w:noWrap w:val="0"/>
            <w:vAlign w:val="top"/>
          </w:tcPr>
          <w:p w14:paraId="4F5EBC2D">
            <w:pPr>
              <w:topLinePunct/>
              <w:spacing w:line="400" w:lineRule="atLeast"/>
              <w:jc w:val="center"/>
              <w:rPr>
                <w:rFonts w:ascii="Times New Roman" w:hAnsi="Times New Roman"/>
                <w:color w:val="auto"/>
                <w:szCs w:val="21"/>
                <w:highlight w:val="none"/>
              </w:rPr>
            </w:pPr>
          </w:p>
        </w:tc>
      </w:tr>
      <w:tr w14:paraId="607B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CDF1D79">
            <w:pPr>
              <w:topLinePunct/>
              <w:spacing w:line="400" w:lineRule="atLeast"/>
              <w:jc w:val="center"/>
              <w:rPr>
                <w:rFonts w:ascii="Times New Roman" w:hAnsi="Times New Roman"/>
                <w:color w:val="auto"/>
                <w:szCs w:val="21"/>
                <w:highlight w:val="none"/>
              </w:rPr>
            </w:pPr>
          </w:p>
        </w:tc>
        <w:tc>
          <w:tcPr>
            <w:tcW w:w="2466" w:type="dxa"/>
            <w:noWrap w:val="0"/>
            <w:vAlign w:val="top"/>
          </w:tcPr>
          <w:p w14:paraId="0EB7D374">
            <w:pPr>
              <w:topLinePunct/>
              <w:spacing w:line="400" w:lineRule="atLeast"/>
              <w:jc w:val="center"/>
              <w:rPr>
                <w:rFonts w:ascii="Times New Roman" w:hAnsi="Times New Roman"/>
                <w:color w:val="auto"/>
                <w:szCs w:val="21"/>
                <w:highlight w:val="none"/>
              </w:rPr>
            </w:pPr>
          </w:p>
        </w:tc>
        <w:tc>
          <w:tcPr>
            <w:tcW w:w="1868" w:type="dxa"/>
            <w:noWrap w:val="0"/>
            <w:vAlign w:val="top"/>
          </w:tcPr>
          <w:p w14:paraId="4B2911CE">
            <w:pPr>
              <w:topLinePunct/>
              <w:spacing w:line="400" w:lineRule="atLeast"/>
              <w:jc w:val="center"/>
              <w:rPr>
                <w:rFonts w:ascii="Times New Roman" w:hAnsi="Times New Roman"/>
                <w:color w:val="auto"/>
                <w:szCs w:val="21"/>
                <w:highlight w:val="none"/>
              </w:rPr>
            </w:pPr>
          </w:p>
        </w:tc>
        <w:tc>
          <w:tcPr>
            <w:tcW w:w="1814" w:type="dxa"/>
            <w:noWrap w:val="0"/>
            <w:vAlign w:val="top"/>
          </w:tcPr>
          <w:p w14:paraId="770EE63B">
            <w:pPr>
              <w:topLinePunct/>
              <w:spacing w:line="400" w:lineRule="atLeast"/>
              <w:jc w:val="center"/>
              <w:rPr>
                <w:rFonts w:ascii="Times New Roman" w:hAnsi="Times New Roman"/>
                <w:color w:val="auto"/>
                <w:szCs w:val="21"/>
                <w:highlight w:val="none"/>
              </w:rPr>
            </w:pPr>
          </w:p>
        </w:tc>
        <w:tc>
          <w:tcPr>
            <w:tcW w:w="1659" w:type="dxa"/>
            <w:noWrap w:val="0"/>
            <w:vAlign w:val="top"/>
          </w:tcPr>
          <w:p w14:paraId="5722DC70">
            <w:pPr>
              <w:topLinePunct/>
              <w:spacing w:line="400" w:lineRule="atLeast"/>
              <w:jc w:val="center"/>
              <w:rPr>
                <w:rFonts w:ascii="Times New Roman" w:hAnsi="Times New Roman"/>
                <w:color w:val="auto"/>
                <w:szCs w:val="21"/>
                <w:highlight w:val="none"/>
              </w:rPr>
            </w:pPr>
          </w:p>
        </w:tc>
      </w:tr>
      <w:tr w14:paraId="0D76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3C43456">
            <w:pPr>
              <w:topLinePunct/>
              <w:spacing w:line="400" w:lineRule="atLeast"/>
              <w:jc w:val="center"/>
              <w:rPr>
                <w:rFonts w:ascii="Times New Roman" w:hAnsi="Times New Roman"/>
                <w:color w:val="auto"/>
                <w:szCs w:val="21"/>
                <w:highlight w:val="none"/>
              </w:rPr>
            </w:pPr>
          </w:p>
        </w:tc>
        <w:tc>
          <w:tcPr>
            <w:tcW w:w="2466" w:type="dxa"/>
            <w:noWrap w:val="0"/>
            <w:vAlign w:val="top"/>
          </w:tcPr>
          <w:p w14:paraId="23BC803D">
            <w:pPr>
              <w:topLinePunct/>
              <w:spacing w:line="400" w:lineRule="atLeast"/>
              <w:jc w:val="center"/>
              <w:rPr>
                <w:rFonts w:ascii="Times New Roman" w:hAnsi="Times New Roman"/>
                <w:color w:val="auto"/>
                <w:szCs w:val="21"/>
                <w:highlight w:val="none"/>
              </w:rPr>
            </w:pPr>
          </w:p>
        </w:tc>
        <w:tc>
          <w:tcPr>
            <w:tcW w:w="1868" w:type="dxa"/>
            <w:noWrap w:val="0"/>
            <w:vAlign w:val="top"/>
          </w:tcPr>
          <w:p w14:paraId="1AC028FA">
            <w:pPr>
              <w:topLinePunct/>
              <w:spacing w:line="400" w:lineRule="atLeast"/>
              <w:jc w:val="center"/>
              <w:rPr>
                <w:rFonts w:ascii="Times New Roman" w:hAnsi="Times New Roman"/>
                <w:color w:val="auto"/>
                <w:szCs w:val="21"/>
                <w:highlight w:val="none"/>
              </w:rPr>
            </w:pPr>
          </w:p>
        </w:tc>
        <w:tc>
          <w:tcPr>
            <w:tcW w:w="1814" w:type="dxa"/>
            <w:noWrap w:val="0"/>
            <w:vAlign w:val="top"/>
          </w:tcPr>
          <w:p w14:paraId="76FF4A15">
            <w:pPr>
              <w:topLinePunct/>
              <w:spacing w:line="400" w:lineRule="atLeast"/>
              <w:jc w:val="center"/>
              <w:rPr>
                <w:rFonts w:ascii="Times New Roman" w:hAnsi="Times New Roman"/>
                <w:color w:val="auto"/>
                <w:szCs w:val="21"/>
                <w:highlight w:val="none"/>
              </w:rPr>
            </w:pPr>
          </w:p>
        </w:tc>
        <w:tc>
          <w:tcPr>
            <w:tcW w:w="1659" w:type="dxa"/>
            <w:noWrap w:val="0"/>
            <w:vAlign w:val="top"/>
          </w:tcPr>
          <w:p w14:paraId="4A02A85A">
            <w:pPr>
              <w:topLinePunct/>
              <w:spacing w:line="400" w:lineRule="atLeast"/>
              <w:jc w:val="center"/>
              <w:rPr>
                <w:rFonts w:ascii="Times New Roman" w:hAnsi="Times New Roman"/>
                <w:color w:val="auto"/>
                <w:szCs w:val="21"/>
                <w:highlight w:val="none"/>
              </w:rPr>
            </w:pPr>
          </w:p>
        </w:tc>
      </w:tr>
      <w:tr w14:paraId="190C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F50923">
            <w:pPr>
              <w:topLinePunct/>
              <w:spacing w:line="400" w:lineRule="atLeast"/>
              <w:jc w:val="center"/>
              <w:rPr>
                <w:rFonts w:ascii="Times New Roman" w:hAnsi="Times New Roman"/>
                <w:color w:val="auto"/>
                <w:szCs w:val="21"/>
                <w:highlight w:val="none"/>
              </w:rPr>
            </w:pPr>
          </w:p>
        </w:tc>
        <w:tc>
          <w:tcPr>
            <w:tcW w:w="2466" w:type="dxa"/>
            <w:noWrap w:val="0"/>
            <w:vAlign w:val="top"/>
          </w:tcPr>
          <w:p w14:paraId="056E1A8F">
            <w:pPr>
              <w:topLinePunct/>
              <w:spacing w:line="400" w:lineRule="atLeast"/>
              <w:jc w:val="center"/>
              <w:rPr>
                <w:rFonts w:ascii="Times New Roman" w:hAnsi="Times New Roman"/>
                <w:color w:val="auto"/>
                <w:szCs w:val="21"/>
                <w:highlight w:val="none"/>
              </w:rPr>
            </w:pPr>
          </w:p>
        </w:tc>
        <w:tc>
          <w:tcPr>
            <w:tcW w:w="1868" w:type="dxa"/>
            <w:noWrap w:val="0"/>
            <w:vAlign w:val="top"/>
          </w:tcPr>
          <w:p w14:paraId="73FAD278">
            <w:pPr>
              <w:topLinePunct/>
              <w:spacing w:line="400" w:lineRule="atLeast"/>
              <w:jc w:val="center"/>
              <w:rPr>
                <w:rFonts w:ascii="Times New Roman" w:hAnsi="Times New Roman"/>
                <w:color w:val="auto"/>
                <w:szCs w:val="21"/>
                <w:highlight w:val="none"/>
              </w:rPr>
            </w:pPr>
          </w:p>
        </w:tc>
        <w:tc>
          <w:tcPr>
            <w:tcW w:w="1814" w:type="dxa"/>
            <w:noWrap w:val="0"/>
            <w:vAlign w:val="top"/>
          </w:tcPr>
          <w:p w14:paraId="6B693FD8">
            <w:pPr>
              <w:topLinePunct/>
              <w:spacing w:line="400" w:lineRule="atLeast"/>
              <w:jc w:val="center"/>
              <w:rPr>
                <w:rFonts w:ascii="Times New Roman" w:hAnsi="Times New Roman"/>
                <w:color w:val="auto"/>
                <w:szCs w:val="21"/>
                <w:highlight w:val="none"/>
              </w:rPr>
            </w:pPr>
          </w:p>
        </w:tc>
        <w:tc>
          <w:tcPr>
            <w:tcW w:w="1659" w:type="dxa"/>
            <w:noWrap w:val="0"/>
            <w:vAlign w:val="top"/>
          </w:tcPr>
          <w:p w14:paraId="3C90770C">
            <w:pPr>
              <w:topLinePunct/>
              <w:spacing w:line="400" w:lineRule="atLeast"/>
              <w:jc w:val="center"/>
              <w:rPr>
                <w:rFonts w:ascii="Times New Roman" w:hAnsi="Times New Roman"/>
                <w:color w:val="auto"/>
                <w:szCs w:val="21"/>
                <w:highlight w:val="none"/>
              </w:rPr>
            </w:pPr>
          </w:p>
        </w:tc>
      </w:tr>
      <w:tr w14:paraId="17DD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A31BB0F">
            <w:pPr>
              <w:topLinePunct/>
              <w:spacing w:line="400" w:lineRule="atLeast"/>
              <w:jc w:val="center"/>
              <w:rPr>
                <w:rFonts w:ascii="Times New Roman" w:hAnsi="Times New Roman"/>
                <w:color w:val="auto"/>
                <w:szCs w:val="21"/>
                <w:highlight w:val="none"/>
              </w:rPr>
            </w:pPr>
          </w:p>
        </w:tc>
        <w:tc>
          <w:tcPr>
            <w:tcW w:w="2466" w:type="dxa"/>
            <w:noWrap w:val="0"/>
            <w:vAlign w:val="top"/>
          </w:tcPr>
          <w:p w14:paraId="6DEAEC17">
            <w:pPr>
              <w:topLinePunct/>
              <w:spacing w:line="400" w:lineRule="atLeast"/>
              <w:jc w:val="center"/>
              <w:rPr>
                <w:rFonts w:ascii="Times New Roman" w:hAnsi="Times New Roman"/>
                <w:color w:val="auto"/>
                <w:szCs w:val="21"/>
                <w:highlight w:val="none"/>
              </w:rPr>
            </w:pPr>
          </w:p>
        </w:tc>
        <w:tc>
          <w:tcPr>
            <w:tcW w:w="1868" w:type="dxa"/>
            <w:noWrap w:val="0"/>
            <w:vAlign w:val="top"/>
          </w:tcPr>
          <w:p w14:paraId="2A396077">
            <w:pPr>
              <w:topLinePunct/>
              <w:spacing w:line="400" w:lineRule="atLeast"/>
              <w:jc w:val="center"/>
              <w:rPr>
                <w:rFonts w:ascii="Times New Roman" w:hAnsi="Times New Roman"/>
                <w:color w:val="auto"/>
                <w:szCs w:val="21"/>
                <w:highlight w:val="none"/>
              </w:rPr>
            </w:pPr>
          </w:p>
        </w:tc>
        <w:tc>
          <w:tcPr>
            <w:tcW w:w="1814" w:type="dxa"/>
            <w:noWrap w:val="0"/>
            <w:vAlign w:val="top"/>
          </w:tcPr>
          <w:p w14:paraId="1407A2C3">
            <w:pPr>
              <w:topLinePunct/>
              <w:spacing w:line="400" w:lineRule="atLeast"/>
              <w:jc w:val="center"/>
              <w:rPr>
                <w:rFonts w:ascii="Times New Roman" w:hAnsi="Times New Roman"/>
                <w:color w:val="auto"/>
                <w:szCs w:val="21"/>
                <w:highlight w:val="none"/>
              </w:rPr>
            </w:pPr>
          </w:p>
        </w:tc>
        <w:tc>
          <w:tcPr>
            <w:tcW w:w="1659" w:type="dxa"/>
            <w:noWrap w:val="0"/>
            <w:vAlign w:val="top"/>
          </w:tcPr>
          <w:p w14:paraId="763AC978">
            <w:pPr>
              <w:topLinePunct/>
              <w:spacing w:line="400" w:lineRule="atLeast"/>
              <w:jc w:val="center"/>
              <w:rPr>
                <w:rFonts w:ascii="Times New Roman" w:hAnsi="Times New Roman"/>
                <w:color w:val="auto"/>
                <w:szCs w:val="21"/>
                <w:highlight w:val="none"/>
              </w:rPr>
            </w:pPr>
          </w:p>
        </w:tc>
      </w:tr>
      <w:tr w14:paraId="3487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E391EF3">
            <w:pPr>
              <w:topLinePunct/>
              <w:spacing w:line="400" w:lineRule="atLeast"/>
              <w:jc w:val="center"/>
              <w:rPr>
                <w:rFonts w:ascii="Times New Roman" w:hAnsi="Times New Roman"/>
                <w:color w:val="auto"/>
                <w:szCs w:val="21"/>
                <w:highlight w:val="none"/>
              </w:rPr>
            </w:pPr>
          </w:p>
        </w:tc>
        <w:tc>
          <w:tcPr>
            <w:tcW w:w="2466" w:type="dxa"/>
            <w:noWrap w:val="0"/>
            <w:vAlign w:val="top"/>
          </w:tcPr>
          <w:p w14:paraId="17165090">
            <w:pPr>
              <w:topLinePunct/>
              <w:spacing w:line="400" w:lineRule="atLeast"/>
              <w:jc w:val="center"/>
              <w:rPr>
                <w:rFonts w:ascii="Times New Roman" w:hAnsi="Times New Roman"/>
                <w:color w:val="auto"/>
                <w:szCs w:val="21"/>
                <w:highlight w:val="none"/>
              </w:rPr>
            </w:pPr>
          </w:p>
        </w:tc>
        <w:tc>
          <w:tcPr>
            <w:tcW w:w="1868" w:type="dxa"/>
            <w:noWrap w:val="0"/>
            <w:vAlign w:val="top"/>
          </w:tcPr>
          <w:p w14:paraId="313643CE">
            <w:pPr>
              <w:topLinePunct/>
              <w:spacing w:line="400" w:lineRule="atLeast"/>
              <w:jc w:val="center"/>
              <w:rPr>
                <w:rFonts w:ascii="Times New Roman" w:hAnsi="Times New Roman"/>
                <w:color w:val="auto"/>
                <w:szCs w:val="21"/>
                <w:highlight w:val="none"/>
              </w:rPr>
            </w:pPr>
          </w:p>
        </w:tc>
        <w:tc>
          <w:tcPr>
            <w:tcW w:w="1814" w:type="dxa"/>
            <w:noWrap w:val="0"/>
            <w:vAlign w:val="top"/>
          </w:tcPr>
          <w:p w14:paraId="5F283322">
            <w:pPr>
              <w:topLinePunct/>
              <w:spacing w:line="400" w:lineRule="atLeast"/>
              <w:jc w:val="center"/>
              <w:rPr>
                <w:rFonts w:ascii="Times New Roman" w:hAnsi="Times New Roman"/>
                <w:color w:val="auto"/>
                <w:szCs w:val="21"/>
                <w:highlight w:val="none"/>
              </w:rPr>
            </w:pPr>
          </w:p>
        </w:tc>
        <w:tc>
          <w:tcPr>
            <w:tcW w:w="1659" w:type="dxa"/>
            <w:noWrap w:val="0"/>
            <w:vAlign w:val="top"/>
          </w:tcPr>
          <w:p w14:paraId="25604EA4">
            <w:pPr>
              <w:topLinePunct/>
              <w:spacing w:line="400" w:lineRule="atLeast"/>
              <w:jc w:val="center"/>
              <w:rPr>
                <w:rFonts w:ascii="Times New Roman" w:hAnsi="Times New Roman"/>
                <w:color w:val="auto"/>
                <w:szCs w:val="21"/>
                <w:highlight w:val="none"/>
              </w:rPr>
            </w:pPr>
          </w:p>
        </w:tc>
      </w:tr>
    </w:tbl>
    <w:p w14:paraId="5F535D23">
      <w:pPr>
        <w:spacing w:line="400" w:lineRule="atLeast"/>
        <w:ind w:left="840" w:hanging="840" w:hangingChars="40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w:t>
      </w:r>
    </w:p>
    <w:p w14:paraId="22A7A4A3">
      <w:pPr>
        <w:spacing w:line="400" w:lineRule="atLeast"/>
        <w:ind w:left="840" w:leftChars="300" w:hanging="210" w:hangingChars="100"/>
        <w:rPr>
          <w:rFonts w:ascii="Times New Roman" w:hAnsi="Times New Roman"/>
          <w:color w:val="auto"/>
          <w:highlight w:val="none"/>
        </w:rPr>
        <w:sectPr>
          <w:headerReference r:id="rId54" w:type="default"/>
          <w:footerReference r:id="rId55"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szCs w:val="21"/>
          <w:highlight w:val="none"/>
        </w:rPr>
        <w:t>2</w:t>
      </w:r>
      <w:r>
        <w:rPr>
          <w:rFonts w:hint="eastAsia" w:ascii="Times New Roman" w:hAnsi="Times New Roman"/>
          <w:color w:val="auto"/>
          <w:szCs w:val="21"/>
          <w:highlight w:val="none"/>
        </w:rPr>
        <w:t>.颁奖单位应当是国家机关或民政部门注册登记的合法颁奖单位。</w:t>
      </w:r>
    </w:p>
    <w:p w14:paraId="4FA68C94">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Times New Roman" w:hAnsi="Times New Roman" w:eastAsia="黑体"/>
          <w:color w:val="auto"/>
          <w:szCs w:val="28"/>
          <w:highlight w:val="none"/>
          <w:lang w:val="en-US" w:eastAsia="zh-CN"/>
        </w:rPr>
      </w:pPr>
      <w:bookmarkStart w:id="1287" w:name="_Toc5291"/>
      <w:bookmarkStart w:id="1288" w:name="_Toc256000434"/>
      <w:bookmarkStart w:id="1289" w:name="_Toc256000216"/>
      <w:r>
        <w:rPr>
          <w:rFonts w:hint="default" w:ascii="Times New Roman" w:hAnsi="Times New Roman"/>
          <w:color w:val="auto"/>
          <w:highlight w:val="none"/>
          <w:lang w:eastAsia="zh-CN"/>
        </w:rPr>
        <w:t>七</w:t>
      </w:r>
      <w:r>
        <w:rPr>
          <w:rFonts w:hint="eastAsia" w:ascii="Times New Roman" w:hAnsi="Times New Roman"/>
          <w:color w:val="auto"/>
          <w:highlight w:val="none"/>
        </w:rPr>
        <w:t>、</w:t>
      </w:r>
      <w:bookmarkEnd w:id="1287"/>
      <w:r>
        <w:rPr>
          <w:rFonts w:hint="eastAsia" w:ascii="Times New Roman" w:hAnsi="Times New Roman"/>
          <w:color w:val="auto"/>
          <w:highlight w:val="none"/>
          <w:lang w:val="en-US" w:eastAsia="zh-CN"/>
        </w:rPr>
        <w:t>监理大纲</w:t>
      </w:r>
      <w:bookmarkEnd w:id="1288"/>
      <w:bookmarkEnd w:id="1289"/>
    </w:p>
    <w:p w14:paraId="112D4979">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监理大纲应包括（但不限于）下列内容：</w:t>
      </w:r>
    </w:p>
    <w:p w14:paraId="71D09291">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一、监理工程概况；</w:t>
      </w:r>
    </w:p>
    <w:p w14:paraId="0F5B2637">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二、监理范围、监理内容；</w:t>
      </w:r>
    </w:p>
    <w:p w14:paraId="42C97FCB">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三、监理依据、监理工作目标；</w:t>
      </w:r>
    </w:p>
    <w:p w14:paraId="2FC798D3">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四、监理机构设置（框图）、岗位职责；</w:t>
      </w:r>
    </w:p>
    <w:p w14:paraId="7DBEE87D">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五、监理工作程序、方法和制度；</w:t>
      </w:r>
    </w:p>
    <w:p w14:paraId="4479AD9C">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六、质量、进度、造价、安全、环保监理措施；</w:t>
      </w:r>
    </w:p>
    <w:p w14:paraId="2A65E5FE">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七、合同、信息管理方案；</w:t>
      </w:r>
    </w:p>
    <w:p w14:paraId="27880E35">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八、组织协调内容及措施；</w:t>
      </w:r>
    </w:p>
    <w:p w14:paraId="23CEAD57">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九、监理工作重点、难点分析；</w:t>
      </w:r>
    </w:p>
    <w:p w14:paraId="58B1F258">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十、拟投入的监理人员、试验检测仪器设备；</w:t>
      </w:r>
    </w:p>
    <w:p w14:paraId="608B7669">
      <w:pPr>
        <w:ind w:left="420" w:leftChars="0" w:firstLine="420" w:firstLineChars="0"/>
        <w:rPr>
          <w:rFonts w:ascii="Times New Roman" w:hAnsi="Times New Roman"/>
          <w:color w:val="auto"/>
          <w:highlight w:val="none"/>
        </w:rPr>
        <w:sectPr>
          <w:footerReference r:id="rId56"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宋体"/>
          <w:color w:val="auto"/>
          <w:kern w:val="0"/>
          <w:szCs w:val="20"/>
          <w:highlight w:val="none"/>
          <w:lang w:bidi="ar"/>
        </w:rPr>
        <w:t>十一、对本工程监理的合理化建议。</w:t>
      </w:r>
    </w:p>
    <w:p w14:paraId="7C6DAD70">
      <w:pPr>
        <w:widowControl/>
        <w:snapToGrid w:val="0"/>
        <w:spacing w:line="360" w:lineRule="auto"/>
        <w:ind w:left="839"/>
        <w:jc w:val="left"/>
        <w:rPr>
          <w:rFonts w:ascii="Times New Roman" w:hAnsi="Times New Roman" w:cs="宋体"/>
          <w:color w:val="auto"/>
          <w:kern w:val="0"/>
          <w:szCs w:val="20"/>
          <w:highlight w:val="none"/>
          <w:lang w:bidi="ar"/>
        </w:rPr>
      </w:pPr>
    </w:p>
    <w:p w14:paraId="644B08A8">
      <w:pPr>
        <w:widowControl/>
        <w:snapToGrid w:val="0"/>
        <w:spacing w:line="360" w:lineRule="auto"/>
        <w:ind w:left="839"/>
        <w:jc w:val="left"/>
        <w:rPr>
          <w:rFonts w:ascii="Times New Roman" w:hAnsi="Times New Roman" w:cs="宋体"/>
          <w:color w:val="auto"/>
          <w:kern w:val="0"/>
          <w:szCs w:val="20"/>
          <w:highlight w:val="none"/>
          <w:lang w:bidi="ar"/>
        </w:rPr>
      </w:pPr>
    </w:p>
    <w:p w14:paraId="6D47C8BA">
      <w:pPr>
        <w:widowControl/>
        <w:snapToGrid w:val="0"/>
        <w:spacing w:line="360" w:lineRule="auto"/>
        <w:ind w:left="839"/>
        <w:jc w:val="left"/>
        <w:rPr>
          <w:rFonts w:ascii="Times New Roman" w:hAnsi="Times New Roman" w:cs="宋体"/>
          <w:color w:val="auto"/>
          <w:kern w:val="0"/>
          <w:szCs w:val="20"/>
          <w:highlight w:val="none"/>
          <w:lang w:bidi="ar"/>
        </w:rPr>
      </w:pPr>
    </w:p>
    <w:p w14:paraId="18731A1B">
      <w:pPr>
        <w:widowControl/>
        <w:snapToGrid w:val="0"/>
        <w:spacing w:line="360" w:lineRule="auto"/>
        <w:ind w:left="839"/>
        <w:jc w:val="left"/>
        <w:rPr>
          <w:rFonts w:ascii="Times New Roman" w:hAnsi="Times New Roman" w:cs="宋体"/>
          <w:color w:val="auto"/>
          <w:kern w:val="0"/>
          <w:szCs w:val="20"/>
          <w:highlight w:val="none"/>
          <w:lang w:bidi="ar"/>
        </w:rPr>
      </w:pPr>
    </w:p>
    <w:p w14:paraId="5EC2E0A5">
      <w:pPr>
        <w:widowControl/>
        <w:snapToGrid w:val="0"/>
        <w:spacing w:line="360" w:lineRule="auto"/>
        <w:ind w:left="839"/>
        <w:jc w:val="left"/>
        <w:rPr>
          <w:rFonts w:ascii="Times New Roman" w:hAnsi="Times New Roman" w:cs="宋体"/>
          <w:color w:val="auto"/>
          <w:kern w:val="0"/>
          <w:szCs w:val="20"/>
          <w:highlight w:val="none"/>
          <w:lang w:bidi="ar"/>
        </w:rPr>
      </w:pPr>
    </w:p>
    <w:p w14:paraId="0C3F0A5A">
      <w:pPr>
        <w:widowControl/>
        <w:snapToGrid w:val="0"/>
        <w:spacing w:line="360" w:lineRule="auto"/>
        <w:ind w:left="839"/>
        <w:jc w:val="left"/>
        <w:rPr>
          <w:rFonts w:ascii="Times New Roman" w:hAnsi="Times New Roman" w:cs="宋体"/>
          <w:color w:val="auto"/>
          <w:kern w:val="0"/>
          <w:szCs w:val="20"/>
          <w:highlight w:val="none"/>
          <w:lang w:bidi="ar"/>
        </w:rPr>
      </w:pPr>
    </w:p>
    <w:p w14:paraId="040A22CE">
      <w:pPr>
        <w:widowControl/>
        <w:snapToGrid w:val="0"/>
        <w:spacing w:line="360" w:lineRule="auto"/>
        <w:ind w:left="839"/>
        <w:jc w:val="center"/>
        <w:rPr>
          <w:rFonts w:ascii="Times New Roman" w:hAnsi="Times New Roman" w:cs="宋体"/>
          <w:color w:val="auto"/>
          <w:kern w:val="0"/>
          <w:szCs w:val="20"/>
          <w:highlight w:val="none"/>
          <w:lang w:bidi="ar"/>
        </w:rPr>
      </w:pPr>
    </w:p>
    <w:p w14:paraId="410B74CC">
      <w:pPr>
        <w:pStyle w:val="21"/>
        <w:jc w:val="center"/>
        <w:rPr>
          <w:rFonts w:ascii="Times New Roman" w:hAnsi="Times New Roman"/>
          <w:color w:val="auto"/>
          <w:szCs w:val="28"/>
          <w:highlight w:val="none"/>
        </w:rPr>
      </w:pPr>
      <w:bookmarkStart w:id="1290" w:name="_Toc149058114"/>
      <w:bookmarkStart w:id="1291" w:name="_Toc256000435"/>
      <w:bookmarkStart w:id="1292" w:name="_Toc256000217"/>
      <w:r>
        <w:rPr>
          <w:rFonts w:hint="default" w:ascii="Times New Roman" w:hAnsi="Times New Roman"/>
          <w:color w:val="auto"/>
          <w:highlight w:val="none"/>
        </w:rPr>
        <w:t>八</w:t>
      </w:r>
      <w:r>
        <w:rPr>
          <w:rFonts w:hint="eastAsia" w:ascii="Times New Roman" w:hAnsi="Times New Roman"/>
          <w:color w:val="auto"/>
          <w:highlight w:val="none"/>
        </w:rPr>
        <w:t>、其他</w:t>
      </w:r>
      <w:bookmarkEnd w:id="1290"/>
      <w:r>
        <w:rPr>
          <w:rFonts w:hint="eastAsia" w:ascii="Times New Roman" w:hAnsi="Times New Roman"/>
          <w:color w:val="auto"/>
          <w:highlight w:val="none"/>
          <w:lang w:val="en-US" w:eastAsia="zh-CN"/>
        </w:rPr>
        <w:t>材料</w:t>
      </w:r>
      <w:bookmarkEnd w:id="1291"/>
      <w:bookmarkEnd w:id="1292"/>
    </w:p>
    <w:p w14:paraId="341DBE95">
      <w:pPr>
        <w:spacing w:line="500" w:lineRule="exact"/>
        <w:jc w:val="left"/>
        <w:rPr>
          <w:rFonts w:ascii="Times New Roman" w:hAnsi="Times New Roman"/>
          <w:color w:val="auto"/>
          <w:szCs w:val="21"/>
          <w:highlight w:val="none"/>
        </w:rPr>
      </w:pPr>
    </w:p>
    <w:p w14:paraId="255BF9FC">
      <w:pPr>
        <w:rPr>
          <w:rFonts w:ascii="Times New Roman" w:hAnsi="Times New Roman" w:eastAsia="黑体"/>
          <w:color w:val="auto"/>
          <w:sz w:val="24"/>
          <w:highlight w:val="none"/>
        </w:rPr>
      </w:pPr>
    </w:p>
    <w:p w14:paraId="617EC33D">
      <w:pPr>
        <w:rPr>
          <w:rFonts w:ascii="Times New Roman" w:hAnsi="Times New Roman" w:eastAsia="黑体"/>
          <w:color w:val="auto"/>
          <w:sz w:val="24"/>
          <w:highlight w:val="none"/>
        </w:rPr>
      </w:pPr>
    </w:p>
    <w:p w14:paraId="0FF7EA02">
      <w:pPr>
        <w:rPr>
          <w:rFonts w:ascii="Times New Roman" w:hAnsi="Times New Roman"/>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05DE">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AD3A">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A81AD">
                          <w:pPr>
                            <w:pStyle w:val="8"/>
                            <w:rPr>
                              <w:rStyle w:val="18"/>
                              <w:rFonts w:ascii="仿宋_GB2312" w:eastAsia="仿宋_GB2312"/>
                            </w:rPr>
                          </w:pPr>
                          <w:r>
                            <w:rPr>
                              <w:rStyle w:val="18"/>
                              <w:rFonts w:hint="eastAsia" w:ascii="仿宋_GB2312" w:eastAsia="仿宋_GB2312"/>
                            </w:rPr>
                            <w:fldChar w:fldCharType="begin"/>
                          </w:r>
                          <w:r>
                            <w:rPr>
                              <w:rStyle w:val="18"/>
                              <w:rFonts w:hint="eastAsia" w:ascii="仿宋_GB2312" w:eastAsia="仿宋_GB2312"/>
                            </w:rPr>
                            <w:instrText xml:space="preserve">PAGE  </w:instrText>
                          </w:r>
                          <w:r>
                            <w:rPr>
                              <w:rStyle w:val="18"/>
                              <w:rFonts w:hint="eastAsia" w:ascii="仿宋_GB2312" w:eastAsia="仿宋_GB2312"/>
                            </w:rPr>
                            <w:fldChar w:fldCharType="separate"/>
                          </w:r>
                          <w:r>
                            <w:rPr>
                              <w:rStyle w:val="18"/>
                              <w:rFonts w:hint="eastAsia" w:ascii="仿宋_GB2312" w:eastAsia="仿宋_GB2312"/>
                            </w:rPr>
                            <w:t>75</w:t>
                          </w:r>
                          <w:r>
                            <w:rPr>
                              <w:rStyle w:val="18"/>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29A81AD">
                    <w:pPr>
                      <w:pStyle w:val="8"/>
                      <w:rPr>
                        <w:rStyle w:val="18"/>
                        <w:rFonts w:ascii="仿宋_GB2312" w:eastAsia="仿宋_GB2312"/>
                      </w:rPr>
                    </w:pPr>
                    <w:r>
                      <w:rPr>
                        <w:rStyle w:val="18"/>
                        <w:rFonts w:hint="eastAsia" w:ascii="仿宋_GB2312" w:eastAsia="仿宋_GB2312"/>
                      </w:rPr>
                      <w:fldChar w:fldCharType="begin"/>
                    </w:r>
                    <w:r>
                      <w:rPr>
                        <w:rStyle w:val="18"/>
                        <w:rFonts w:hint="eastAsia" w:ascii="仿宋_GB2312" w:eastAsia="仿宋_GB2312"/>
                      </w:rPr>
                      <w:instrText xml:space="preserve">PAGE  </w:instrText>
                    </w:r>
                    <w:r>
                      <w:rPr>
                        <w:rStyle w:val="18"/>
                        <w:rFonts w:hint="eastAsia" w:ascii="仿宋_GB2312" w:eastAsia="仿宋_GB2312"/>
                      </w:rPr>
                      <w:fldChar w:fldCharType="separate"/>
                    </w:r>
                    <w:r>
                      <w:rPr>
                        <w:rStyle w:val="18"/>
                        <w:rFonts w:hint="eastAsia" w:ascii="仿宋_GB2312" w:eastAsia="仿宋_GB2312"/>
                      </w:rPr>
                      <w:t>75</w:t>
                    </w:r>
                    <w:r>
                      <w:rPr>
                        <w:rStyle w:val="18"/>
                        <w:rFonts w:hint="eastAsia" w:ascii="仿宋_GB2312" w:eastAsia="仿宋_GB2312"/>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758D9">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2983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00963">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CpBUyAgAAXAQAAA4AAABkcnMvZTJvRG9jLnhtbK1US27bMBDdF+gd&#10;CO5ryQ4aO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EKkFTICAABcBAAADgAAAAAAAAABACAAAAAfAQAAZHJzL2Uyb0RvYy54bWxQSwUG&#10;AAAAAAYABgBZAQAAwwUAAAAA&#10;">
              <v:fill on="f" focussize="0,0"/>
              <v:stroke on="f" weight="0.5pt"/>
              <v:imagedata o:title=""/>
              <o:lock v:ext="edit" aspectratio="f"/>
              <v:textbox inset="0mm,0mm,0mm,0mm" style="mso-fit-shape-to-text:t;">
                <w:txbxContent>
                  <w:p w14:paraId="3AD00963">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2584">
    <w:pPr>
      <w:pStyle w:val="8"/>
      <w:tabs>
        <w:tab w:val="center" w:pos="4479"/>
        <w:tab w:val="clear" w:pos="4153"/>
      </w:tabs>
      <w:ind w:firstLine="360"/>
    </w:pPr>
    <w:r>
      <w:pict>
        <v:shape id="文本框 1" o:spid="_x0000_s4097" o:spt="202" type="#_x0000_t202" style="position:absolute;left:0pt;margin-top:0pt;height:144pt;width:29.95pt;mso-position-horizontal:center;mso-position-horizontal-relative:margin;z-index:251666432;mso-width-relative:page;mso-height-relative:page;" filled="f" stroked="f" coordsize="21600,21600">
          <v:path/>
          <v:fill on="f" focussize="0,0"/>
          <v:stroke on="f"/>
          <v:imagedata o:title=""/>
          <o:lock v:ext="edit" aspectratio="f"/>
          <v:textbox inset="0mm,0mm,0mm,0mm" style="mso-fit-shape-to-text:t;">
            <w:txbxContent>
              <w:p w14:paraId="2FBFD602">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149</w:t>
                </w:r>
                <w:r>
                  <w:rPr>
                    <w:rFonts w:hint="eastAsia"/>
                    <w:sz w:val="18"/>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4174">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71832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3344">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iibtjICAABdBAAADgAAAAAAAAABACAAAAAfAQAAZHJzL2Uyb0RvYy54bWxQSwUG&#10;AAAAAAYABgBZAQAAwwUAAAAA&#10;">
              <v:fill on="f" focussize="0,0"/>
              <v:stroke on="f" weight="0.5pt"/>
              <v:imagedata o:title=""/>
              <o:lock v:ext="edit" aspectratio="f"/>
              <v:textbox inset="0mm,0mm,0mm,0mm" style="mso-fit-shape-to-text:t;">
                <w:txbxContent>
                  <w:p w14:paraId="71863344">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页，共3页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E893">
    <w:pPr>
      <w:pStyle w:val="8"/>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9200">
    <w:pPr>
      <w:pStyle w:val="8"/>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89D8">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77085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0910">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TEoH0zAgAAXgQAAA4AAAAAAAAAAQAgAAAAHwEAAGRycy9lMm9Eb2MueG1sUEsF&#10;BgAAAAAGAAYAWQEAAMQFAAAAAA==&#10;">
              <v:fill on="f" focussize="0,0"/>
              <v:stroke on="f" weight="0.5pt"/>
              <v:imagedata o:title=""/>
              <o:lock v:ext="edit" aspectratio="f"/>
              <v:textbox inset="0mm,0mm,0mm,0mm" style="mso-fit-shape-to-text:t;">
                <w:txbxContent>
                  <w:p w14:paraId="01E70910">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页，共3页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6C60E">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568915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981E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9YSs0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LejMeT6dvheEKJ&#10;ZgqdP//4fv756/zwjQyjTrX1M4RvLRJC8840yOnvPS4j/aZwKv6CGIEfKp+uKosmEB6TpqPpNIWL&#10;w9cfgJ88plvnw3thFIlGRh3a2KrLjhsfutA+JFbTZl1J2bZSalJndPJ6nLYJVw/ApUaNSKJ7bLRC&#10;s2suzHYmP4GYM92IeMvXFYpvmA/3zGEm8GBsTbjDp5AGRczFoqQ07uu/7mM8WgUvJTVmLKMaK0WJ&#10;/KDRQgCG3nC9sesNfVC3BkM7xDZa3ppIcEH2ZuGM+oJ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WErNAIAAF4EAAAOAAAAAAAAAAEAIAAAAB8BAABkcnMvZTJvRG9jLnhtbFBL&#10;BQYAAAAABgAGAFkBAADFBQAAAAA=&#10;">
              <v:fill on="f" focussize="0,0"/>
              <v:stroke on="f" weight="0.5pt"/>
              <v:imagedata o:title=""/>
              <o:lock v:ext="edit" aspectratio="f"/>
              <v:textbox inset="0mm,0mm,0mm,0mm" style="mso-fit-shape-to-text:t;">
                <w:txbxContent>
                  <w:p w14:paraId="417981E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B2A1">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65878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3C033">
                          <w:pPr>
                            <w:pStyle w:val="8"/>
                            <w:rPr>
                              <w:rFonts w:hint="default"/>
                            </w:rP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ZcTg0AgAAXgQAAA4AAABkcnMvZTJvRG9jLnhtbK1UzY7TMBC+I/EO&#10;lu80aast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LGbyY309fTyZgS&#10;zRQ6f/7+7fzj1/nnVzKMOtXWzxC+tUgIzVvTIKe/97iM9JvCqfgLYgR+qHy6qiyaQHhMmo6m0xQu&#10;Dl9/AH7ymG6dD++EUSQaGXVoY6suO2586EL7kFhNm3UlZdtKqUmd0cn4J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WXE4NAIAAF4EAAAOAAAAAAAAAAEAIAAAAB8BAABkcnMvZTJvRG9jLnhtbFBL&#10;BQYAAAAABgAGAFkBAADFBQAAAAA=&#10;">
              <v:fill on="f" focussize="0,0"/>
              <v:stroke on="f" weight="0.5pt"/>
              <v:imagedata o:title=""/>
              <o:lock v:ext="edit" aspectratio="f"/>
              <v:textbox inset="0mm,0mm,0mm,0mm" style="mso-fit-shape-to-text:t;">
                <w:txbxContent>
                  <w:p w14:paraId="40F3C033">
                    <w:pPr>
                      <w:pStyle w:val="8"/>
                      <w:rPr>
                        <w:rFonts w:hint="default"/>
                      </w:rPr>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A3A7">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75592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A3CBB">
                          <w:pPr>
                            <w:pStyle w:val="8"/>
                            <w:rPr>
                              <w:rFonts w:hint="default"/>
                            </w:rP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Wx2J0zAgAAXgQAAA4AAAAAAAAAAQAgAAAAHwEAAGRycy9lMm9Eb2MueG1sUEsF&#10;BgAAAAAGAAYAWQEAAMQFAAAAAA==&#10;">
              <v:fill on="f" focussize="0,0"/>
              <v:stroke on="f" weight="0.5pt"/>
              <v:imagedata o:title=""/>
              <o:lock v:ext="edit" aspectratio="f"/>
              <v:textbox inset="0mm,0mm,0mm,0mm" style="mso-fit-shape-to-text:t;">
                <w:txbxContent>
                  <w:p w14:paraId="21FA3CBB">
                    <w:pPr>
                      <w:pStyle w:val="8"/>
                      <w:rPr>
                        <w:rFonts w:hint="default"/>
                      </w:rPr>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845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FD4B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5FD4B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9037">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079165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3EC33">
                          <w:pPr>
                            <w:pStyle w:val="8"/>
                            <w:rPr>
                              <w:rFonts w:hint="default"/>
                            </w:rP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t0b80AgAAXQQAAA4AAABkcnMvZTJvRG9jLnhtbK1UzY7TMBC+I/EO&#10;lu80adF2u1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SXp9Mxxf3VCi&#10;mULhTz++n37+Oj1+I8MoU239FNEbi/jQvDMNmqc/9ziM7JvCqfgFLwI/RD5eRBZNIDxemowmkxQu&#10;Dl+/AX7ydN06H94Lo0g0MupQxVZcdlj70IX2ITGbNqtKyraSUpM6o+O3V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bdG/NAIAAF0EAAAOAAAAAAAAAAEAIAAAAB8BAABkcnMvZTJvRG9jLnhtbFBL&#10;BQYAAAAABgAGAFkBAADFBQAAAAA=&#10;">
              <v:fill on="f" focussize="0,0"/>
              <v:stroke on="f" weight="0.5pt"/>
              <v:imagedata o:title=""/>
              <o:lock v:ext="edit" aspectratio="f"/>
              <v:textbox inset="0mm,0mm,0mm,0mm" style="mso-fit-shape-to-text:t;">
                <w:txbxContent>
                  <w:p w14:paraId="38B3EC33">
                    <w:pPr>
                      <w:pStyle w:val="8"/>
                      <w:rPr>
                        <w:rFonts w:hint="default"/>
                      </w:rPr>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B97F">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67254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5B6E6">
                          <w:pPr>
                            <w:pStyle w:val="8"/>
                            <w:rPr>
                              <w:rFonts w:hint="default"/>
                            </w:rP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2pt3NAIAAF4EAAAOAAAAAAAAAAEAIAAAAB8BAABkcnMvZTJvRG9jLnhtbFBL&#10;BQYAAAAABgAGAFkBAADFBQAAAAA=&#10;">
              <v:fill on="f" focussize="0,0"/>
              <v:stroke on="f" weight="0.5pt"/>
              <v:imagedata o:title=""/>
              <o:lock v:ext="edit" aspectratio="f"/>
              <v:textbox inset="0mm,0mm,0mm,0mm" style="mso-fit-shape-to-text:t;">
                <w:txbxContent>
                  <w:p w14:paraId="73C5B6E6">
                    <w:pPr>
                      <w:pStyle w:val="8"/>
                      <w:rPr>
                        <w:rFonts w:hint="default"/>
                      </w:rPr>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6AF4">
    <w:pPr>
      <w:pStyle w:val="8"/>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994943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94642">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2HgXTUCAABeBAAADgAAAAAAAAABACAAAAAfAQAAZHJzL2Uyb0RvYy54bWxQ&#10;SwUGAAAAAAYABgBZAQAAxgUAAAAA&#10;">
              <v:fill on="f" focussize="0,0"/>
              <v:stroke on="f" weight="0.5pt"/>
              <v:imagedata o:title=""/>
              <o:lock v:ext="edit" aspectratio="f"/>
              <v:textbox inset="0mm,0mm,0mm,0mm" style="mso-fit-shape-to-text:t;">
                <w:txbxContent>
                  <w:p w14:paraId="59194642">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D2E0">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54515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9C731">
                          <w:pPr>
                            <w:pStyle w:val="8"/>
                            <w:rPr>
                              <w:rFonts w:hint="default"/>
                            </w:rPr>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AA04NAIAAF4EAAAOAAAAAAAAAAEAIAAAAB8BAABkcnMvZTJvRG9jLnhtbFBL&#10;BQYAAAAABgAGAFkBAADFBQAAAAA=&#10;">
              <v:fill on="f" focussize="0,0"/>
              <v:stroke on="f" weight="0.5pt"/>
              <v:imagedata o:title=""/>
              <o:lock v:ext="edit" aspectratio="f"/>
              <v:textbox inset="0mm,0mm,0mm,0mm" style="mso-fit-shape-to-text:t;">
                <w:txbxContent>
                  <w:p w14:paraId="3A19C731">
                    <w:pPr>
                      <w:pStyle w:val="8"/>
                      <w:rPr>
                        <w:rFonts w:hint="default"/>
                      </w:rPr>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1C25">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837108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A5BF6">
                          <w:pPr>
                            <w:pStyle w:val="8"/>
                            <w:rPr>
                              <w:rFonts w:hint="default"/>
                            </w:rP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e1pczAgAAXgQAAA4AAABkcnMvZTJvRG9jLnhtbK1UzY7aMBC+V+o7&#10;WL6XBFZQ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4e1pczAgAAXgQAAA4AAAAAAAAAAQAgAAAAHwEAAGRycy9lMm9Eb2MueG1sUEsF&#10;BgAAAAAGAAYAWQEAAMQFAAAAAA==&#10;">
              <v:fill on="f" focussize="0,0"/>
              <v:stroke on="f" weight="0.5pt"/>
              <v:imagedata o:title=""/>
              <o:lock v:ext="edit" aspectratio="f"/>
              <v:textbox inset="0mm,0mm,0mm,0mm" style="mso-fit-shape-to-text:t;">
                <w:txbxContent>
                  <w:p w14:paraId="637A5BF6">
                    <w:pPr>
                      <w:pStyle w:val="8"/>
                      <w:rPr>
                        <w:rFonts w:hint="default"/>
                      </w:rPr>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8E132">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633489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A962D">
                          <w:pPr>
                            <w:pStyle w:val="8"/>
                            <w:rPr>
                              <w:rFonts w:hint="default"/>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tN49NAIAAF4EAAAOAAAAAAAAAAEAIAAAAB8BAABkcnMvZTJvRG9jLnhtbFBL&#10;BQYAAAAABgAGAFkBAADFBQAAAAA=&#10;">
              <v:fill on="f" focussize="0,0"/>
              <v:stroke on="f" weight="0.5pt"/>
              <v:imagedata o:title=""/>
              <o:lock v:ext="edit" aspectratio="f"/>
              <v:textbox inset="0mm,0mm,0mm,0mm" style="mso-fit-shape-to-text:t;">
                <w:txbxContent>
                  <w:p w14:paraId="217A962D">
                    <w:pPr>
                      <w:pStyle w:val="8"/>
                      <w:rPr>
                        <w:rFonts w:hint="default"/>
                      </w:rP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699B">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002267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68D0B">
                          <w:pPr>
                            <w:pStyle w:val="8"/>
                            <w:rPr>
                              <w:rFonts w:hint="default"/>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g7p5ozAgAAXQQAAA4AAAAAAAAAAQAgAAAAHwEAAGRycy9lMm9Eb2MueG1sUEsF&#10;BgAAAAAGAAYAWQEAAMQFAAAAAA==&#10;">
              <v:fill on="f" focussize="0,0"/>
              <v:stroke on="f" weight="0.5pt"/>
              <v:imagedata o:title=""/>
              <o:lock v:ext="edit" aspectratio="f"/>
              <v:textbox inset="0mm,0mm,0mm,0mm" style="mso-fit-shape-to-text:t;">
                <w:txbxContent>
                  <w:p w14:paraId="67A68D0B">
                    <w:pPr>
                      <w:pStyle w:val="8"/>
                      <w:rPr>
                        <w:rFonts w:hint="default"/>
                      </w:rPr>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8433">
    <w:pPr>
      <w:pStyle w:val="8"/>
      <w:rPr>
        <w:rFonts w:hint="default"/>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743710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3F5BD">
                          <w:pPr>
                            <w:pStyle w:val="8"/>
                            <w:rPr>
                              <w:rFonts w:hint="default"/>
                            </w:rP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dKu/0zAgAAXQQAAA4AAAAAAAAAAQAgAAAAHwEAAGRycy9lMm9Eb2MueG1sUEsF&#10;BgAAAAAGAAYAWQEAAMQFAAAAAA==&#10;">
              <v:fill on="f" focussize="0,0"/>
              <v:stroke on="f" weight="0.5pt"/>
              <v:imagedata o:title=""/>
              <o:lock v:ext="edit" aspectratio="f"/>
              <v:textbox inset="0mm,0mm,0mm,0mm" style="mso-fit-shape-to-text:t;">
                <w:txbxContent>
                  <w:p w14:paraId="2CE3F5BD">
                    <w:pPr>
                      <w:pStyle w:val="8"/>
                      <w:rPr>
                        <w:rFonts w:hint="default"/>
                      </w:rPr>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578E">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2994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45FB4">
                          <w:pPr>
                            <w:pStyle w:val="8"/>
                            <w:rPr>
                              <w:rFonts w:hint="default"/>
                            </w:rPr>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4ADMYNAIAAF0EAAAOAAAAAAAAAAEAIAAAAB8BAABkcnMvZTJvRG9jLnhtbFBL&#10;BQYAAAAABgAGAFkBAADFBQAAAAA=&#10;">
              <v:fill on="f" focussize="0,0"/>
              <v:stroke on="f" weight="0.5pt"/>
              <v:imagedata o:title=""/>
              <o:lock v:ext="edit" aspectratio="f"/>
              <v:textbox inset="0mm,0mm,0mm,0mm" style="mso-fit-shape-to-text:t;">
                <w:txbxContent>
                  <w:p w14:paraId="00445FB4">
                    <w:pPr>
                      <w:pStyle w:val="8"/>
                      <w:rPr>
                        <w:rFonts w:hint="default"/>
                      </w:rPr>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8F2B">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40910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51F8">
                          <w:pPr>
                            <w:pStyle w:val="8"/>
                            <w:rPr>
                              <w:rFonts w:hint="default"/>
                            </w:rP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np/8FMQIAAF4EAAAOAAAAAAAAAAEAIAAAAB8BAABkcnMvZTJvRG9jLnhtbFBLBQYA&#10;AAAABgAGAFkBAADCBQAAAAA=&#10;">
              <v:fill on="f" focussize="0,0"/>
              <v:stroke on="f" weight="0.5pt"/>
              <v:imagedata o:title=""/>
              <o:lock v:ext="edit" aspectratio="f"/>
              <v:textbox inset="0mm,0mm,0mm,0mm" style="mso-fit-shape-to-text:t;">
                <w:txbxContent>
                  <w:p w14:paraId="682A51F8">
                    <w:pPr>
                      <w:pStyle w:val="8"/>
                      <w:rPr>
                        <w:rFonts w:hint="default"/>
                      </w:rPr>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705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838785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585A2">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Z7kfNAIAAF4EAAAOAAAAAAAAAAEAIAAAAB8BAABkcnMvZTJvRG9jLnhtbFBL&#10;BQYAAAAABgAGAFkBAADFBQAAAAA=&#10;">
              <v:fill on="f" focussize="0,0"/>
              <v:stroke on="f" weight="0.5pt"/>
              <v:imagedata o:title=""/>
              <o:lock v:ext="edit" aspectratio="f"/>
              <v:textbox inset="0mm,0mm,0mm,0mm" style="mso-fit-shape-to-text:t;">
                <w:txbxContent>
                  <w:p w14:paraId="195585A2">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EAE98">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74709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21866">
                          <w:pPr>
                            <w:pStyle w:val="8"/>
                            <w:rPr>
                              <w:rFonts w:hint="default"/>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FU2s0AgAAXgQAAA4AAABkcnMvZTJvRG9jLnhtbK1UzY7TMBC+I/EO&#10;lu80aWG33a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BVNrNAIAAF4EAAAOAAAAAAAAAAEAIAAAAB8BAABkcnMvZTJvRG9jLnhtbFBL&#10;BQYAAAAABgAGAFkBAADFBQAAAAA=&#10;">
              <v:fill on="f" focussize="0,0"/>
              <v:stroke on="f" weight="0.5pt"/>
              <v:imagedata o:title=""/>
              <o:lock v:ext="edit" aspectratio="f"/>
              <v:textbox inset="0mm,0mm,0mm,0mm" style="mso-fit-shape-to-text:t;">
                <w:txbxContent>
                  <w:p w14:paraId="0D221866">
                    <w:pPr>
                      <w:pStyle w:val="8"/>
                      <w:rPr>
                        <w:rFonts w:hint="default"/>
                      </w:rP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E4AD">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48692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8CBA0">
                          <w:pPr>
                            <w:pStyle w:val="8"/>
                            <w:rPr>
                              <w:rFonts w:hint="default"/>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vZ9prNAIAAF4EAAAOAAAAAAAAAAEAIAAAAB8BAABkcnMvZTJvRG9jLnhtbFBL&#10;BQYAAAAABgAGAFkBAADFBQAAAAA=&#10;">
              <v:fill on="f" focussize="0,0"/>
              <v:stroke on="f" weight="0.5pt"/>
              <v:imagedata o:title=""/>
              <o:lock v:ext="edit" aspectratio="f"/>
              <v:textbox inset="0mm,0mm,0mm,0mm" style="mso-fit-shape-to-text:t;">
                <w:txbxContent>
                  <w:p w14:paraId="2348CBA0">
                    <w:pPr>
                      <w:pStyle w:val="8"/>
                      <w:rPr>
                        <w:rFonts w:hint="default"/>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AB30">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52023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F42AC">
                          <w:pPr>
                            <w:pStyle w:val="8"/>
                            <w:rPr>
                              <w:rFonts w:hint="default"/>
                            </w:rPr>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XzAkyAgAAX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hfMCTICAABdBAAADgAAAAAAAAABACAAAAAfAQAAZHJzL2Uyb0RvYy54bWxQSwUG&#10;AAAAAAYABgBZAQAAwwUAAAAA&#10;">
              <v:fill on="f" focussize="0,0"/>
              <v:stroke on="f" weight="0.5pt"/>
              <v:imagedata o:title=""/>
              <o:lock v:ext="edit" aspectratio="f"/>
              <v:textbox inset="0mm,0mm,0mm,0mm" style="mso-fit-shape-to-text:t;">
                <w:txbxContent>
                  <w:p w14:paraId="657F42AC">
                    <w:pPr>
                      <w:pStyle w:val="8"/>
                      <w:rPr>
                        <w:rFonts w:hint="default"/>
                      </w:rPr>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3DE9">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0268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21638">
                          <w:pPr>
                            <w:pStyle w:val="8"/>
                            <w:rPr>
                              <w:rFonts w:hint="default"/>
                            </w:rPr>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HZ5cyAgAAX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gdnlzICAABdBAAADgAAAAAAAAABACAAAAAfAQAAZHJzL2Uyb0RvYy54bWxQSwUG&#10;AAAAAAYABgBZAQAAwwUAAAAA&#10;">
              <v:fill on="f" focussize="0,0"/>
              <v:stroke on="f" weight="0.5pt"/>
              <v:imagedata o:title=""/>
              <o:lock v:ext="edit" aspectratio="f"/>
              <v:textbox inset="0mm,0mm,0mm,0mm" style="mso-fit-shape-to-text:t;">
                <w:txbxContent>
                  <w:p w14:paraId="00121638">
                    <w:pPr>
                      <w:pStyle w:val="8"/>
                      <w:rPr>
                        <w:rFonts w:hint="default"/>
                      </w:rPr>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1246">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89211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E7B92">
                          <w:pPr>
                            <w:pStyle w:val="8"/>
                            <w:rPr>
                              <w:rFonts w:hint="default"/>
                            </w:rPr>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6r/MzAgAAXgQAAA4AAAAAAAAAAQAgAAAAHwEAAGRycy9lMm9Eb2MueG1sUEsF&#10;BgAAAAAGAAYAWQEAAMQFAAAAAA==&#10;">
              <v:fill on="f" focussize="0,0"/>
              <v:stroke on="f" weight="0.5pt"/>
              <v:imagedata o:title=""/>
              <o:lock v:ext="edit" aspectratio="f"/>
              <v:textbox inset="0mm,0mm,0mm,0mm" style="mso-fit-shape-to-text:t;">
                <w:txbxContent>
                  <w:p w14:paraId="5E9E7B92">
                    <w:pPr>
                      <w:pStyle w:val="8"/>
                      <w:rPr>
                        <w:rFonts w:hint="default"/>
                      </w:rPr>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034B">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4575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C2B08">
                          <w:pPr>
                            <w:pStyle w:val="8"/>
                            <w:rPr>
                              <w:rFonts w:hint="default"/>
                            </w:rPr>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Jd/4yAgAAXAQAAA4AAABkcnMvZTJvRG9jLnhtbK1UzY7TMBC+I/EO&#10;lu80aZcu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kl3/jICAABcBAAADgAAAAAAAAABACAAAAAfAQAAZHJzL2Uyb0RvYy54bWxQSwUG&#10;AAAAAAYABgBZAQAAwwUAAAAA&#10;">
              <v:fill on="f" focussize="0,0"/>
              <v:stroke on="f" weight="0.5pt"/>
              <v:imagedata o:title=""/>
              <o:lock v:ext="edit" aspectratio="f"/>
              <v:textbox inset="0mm,0mm,0mm,0mm" style="mso-fit-shape-to-text:t;">
                <w:txbxContent>
                  <w:p w14:paraId="07CC2B08">
                    <w:pPr>
                      <w:pStyle w:val="8"/>
                      <w:rPr>
                        <w:rFonts w:hint="default"/>
                      </w:rPr>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8BE0">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28391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F5457">
                          <w:pPr>
                            <w:pStyle w:val="8"/>
                            <w:rPr>
                              <w:rFonts w:hint="default"/>
                            </w:rPr>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FpCI0AgAAXgQAAA4AAABkcnMvZTJvRG9jLnhtbK1UzY7TMBC+I/EO&#10;lu80aQtV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eT0bT8dvhaEyJ&#10;ZgqdP//4fv756/zwjQyjTrX1M4RvLRJC8840yOnvPS4j/aZwKv6CGIEfKp+uKosmEB6TpqPpNIWL&#10;w9cfgJ88plvnw3thFIlGRh3a2KrLjhsfutA+JFbTZl1J2bZSalJndDJ+k7YJVw/ApUaNSKJ7bLRC&#10;s2suzHYmP4GYM92IeMvXFYpvmA/3zGEm8GBsTbjDp5AGRczFoqQ07uu/7mM8WgUvJTVmLKMaK0WJ&#10;/KDRQgCG3nC9sesNfVC3BkM7xDZa3ppIcEH2ZuGM+oJ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BaQiNAIAAF4EAAAOAAAAAAAAAAEAIAAAAB8BAABkcnMvZTJvRG9jLnhtbFBL&#10;BQYAAAAABgAGAFkBAADFBQAAAAA=&#10;">
              <v:fill on="f" focussize="0,0"/>
              <v:stroke on="f" weight="0.5pt"/>
              <v:imagedata o:title=""/>
              <o:lock v:ext="edit" aspectratio="f"/>
              <v:textbox inset="0mm,0mm,0mm,0mm" style="mso-fit-shape-to-text:t;">
                <w:txbxContent>
                  <w:p w14:paraId="45BF5457">
                    <w:pPr>
                      <w:pStyle w:val="8"/>
                      <w:rPr>
                        <w:rFonts w:hint="default"/>
                      </w:rP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6975">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15306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72EAC">
                          <w:pPr>
                            <w:pStyle w:val="8"/>
                            <w:rPr>
                              <w:rFonts w:hint="default"/>
                            </w:rPr>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aKLPwzAgAAXQQAAA4AAAAAAAAAAQAgAAAAHwEAAGRycy9lMm9Eb2MueG1sUEsF&#10;BgAAAAAGAAYAWQEAAMQFAAAAAA==&#10;">
              <v:fill on="f" focussize="0,0"/>
              <v:stroke on="f" weight="0.5pt"/>
              <v:imagedata o:title=""/>
              <o:lock v:ext="edit" aspectratio="f"/>
              <v:textbox inset="0mm,0mm,0mm,0mm" style="mso-fit-shape-to-text:t;">
                <w:txbxContent>
                  <w:p w14:paraId="5BB72EAC">
                    <w:pPr>
                      <w:pStyle w:val="8"/>
                      <w:rPr>
                        <w:rFonts w:hint="default"/>
                      </w:rPr>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48B6">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2973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1B794">
                          <w:pPr>
                            <w:pStyle w:val="8"/>
                            <w:rPr>
                              <w:rFonts w:hint="default"/>
                            </w:rPr>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ytcczAgAAXQQAAA4AAABkcnMvZTJvRG9jLnhtbK1UzY7TMBC+I/EO&#10;lu80aastpW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WytcczAgAAXQQAAA4AAAAAAAAAAQAgAAAAHwEAAGRycy9lMm9Eb2MueG1sUEsF&#10;BgAAAAAGAAYAWQEAAMQFAAAAAA==&#10;">
              <v:fill on="f" focussize="0,0"/>
              <v:stroke on="f" weight="0.5pt"/>
              <v:imagedata o:title=""/>
              <o:lock v:ext="edit" aspectratio="f"/>
              <v:textbox inset="0mm,0mm,0mm,0mm" style="mso-fit-shape-to-text:t;">
                <w:txbxContent>
                  <w:p w14:paraId="1C31B794">
                    <w:pPr>
                      <w:pStyle w:val="8"/>
                      <w:rPr>
                        <w:rFonts w:hint="default"/>
                      </w:rPr>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5A73">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666897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4AEBB">
                          <w:pPr>
                            <w:pStyle w:val="8"/>
                            <w:rPr>
                              <w:rFonts w:hint="default"/>
                            </w:rP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aZZW8zAgAAXQQAAA4AAAAAAAAAAQAgAAAAHwEAAGRycy9lMm9Eb2MueG1sUEsF&#10;BgAAAAAGAAYAWQEAAMQFAAAAAA==&#10;">
              <v:fill on="f" focussize="0,0"/>
              <v:stroke on="f" weight="0.5pt"/>
              <v:imagedata o:title=""/>
              <o:lock v:ext="edit" aspectratio="f"/>
              <v:textbox inset="0mm,0mm,0mm,0mm" style="mso-fit-shape-to-text:t;">
                <w:txbxContent>
                  <w:p w14:paraId="2D94AEBB">
                    <w:pPr>
                      <w:pStyle w:val="8"/>
                      <w:rPr>
                        <w:rFonts w:hint="default"/>
                      </w:rPr>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E64B">
    <w:pPr>
      <w:spacing w:line="177" w:lineRule="auto"/>
      <w:ind w:left="411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8" name="文本框 1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E6E4D">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bgCwNAIAAGcEAAAOAAAAAAAAAAEAIAAAAB8BAABkcnMvZTJvRG9jLnhtbFBL&#10;BQYAAAAABgAGAFkBAADFBQAAAAA=&#10;">
              <v:fill on="f" focussize="0,0"/>
              <v:stroke on="f" weight="0.5pt"/>
              <v:imagedata o:title=""/>
              <o:lock v:ext="edit" aspectratio="f"/>
              <v:textbox inset="0mm,0mm,0mm,0mm" style="mso-fit-shape-to-text:t;">
                <w:txbxContent>
                  <w:p w14:paraId="040E6E4D">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1020">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1210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B3C92">
                          <w:pPr>
                            <w:pStyle w:val="8"/>
                            <w:rPr>
                              <w:rFonts w:hint="default"/>
                            </w:rPr>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MwmMzAgAAX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yMwmMzAgAAXQQAAA4AAAAAAAAAAQAgAAAAHwEAAGRycy9lMm9Eb2MueG1sUEsF&#10;BgAAAAAGAAYAWQEAAMQFAAAAAA==&#10;">
              <v:fill on="f" focussize="0,0"/>
              <v:stroke on="f" weight="0.5pt"/>
              <v:imagedata o:title=""/>
              <o:lock v:ext="edit" aspectratio="f"/>
              <v:textbox inset="0mm,0mm,0mm,0mm" style="mso-fit-shape-to-text:t;">
                <w:txbxContent>
                  <w:p w14:paraId="7EDB3C92">
                    <w:pPr>
                      <w:pStyle w:val="8"/>
                      <w:rPr>
                        <w:rFonts w:hint="default"/>
                      </w:rPr>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7541">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98860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32048">
                          <w:pPr>
                            <w:pStyle w:val="8"/>
                            <w:rPr>
                              <w:rFonts w:hint="default"/>
                            </w:rPr>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man0zAgAAXgQAAA4AAABkcnMvZTJvRG9jLnhtbK1US44TMRDdI3EH&#10;y3vSncBE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X07ez2TSdvKFE&#10;M4XOn398P//8dX74RsZRp9r6OcK3FgmheWca5Az3HpeRflM4FX9BjMAPlU8XlUUTCI9Js8lslsLF&#10;4RsOwE8e063z4b0wikQjow5tbNVlx1sfutAhJFbTZlNJ2bZSalJndPr6K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Wman0zAgAAXgQAAA4AAAAAAAAAAQAgAAAAHwEAAGRycy9lMm9Eb2MueG1sUEsF&#10;BgAAAAAGAAYAWQEAAMQFAAAAAA==&#10;">
              <v:fill on="f" focussize="0,0"/>
              <v:stroke on="f" weight="0.5pt"/>
              <v:imagedata o:title=""/>
              <o:lock v:ext="edit" aspectratio="f"/>
              <v:textbox inset="0mm,0mm,0mm,0mm" style="mso-fit-shape-to-text:t;">
                <w:txbxContent>
                  <w:p w14:paraId="35932048">
                    <w:pPr>
                      <w:pStyle w:val="8"/>
                      <w:rPr>
                        <w:rFonts w:hint="default"/>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04BB">
    <w:pPr>
      <w:pStyle w:val="8"/>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99982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3CE22">
                          <w:pPr>
                            <w:pStyle w:val="8"/>
                            <w:rPr>
                              <w:rFonts w:hint="default"/>
                            </w:rPr>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WGR2NAIAAF0EAAAOAAAAAAAAAAEAIAAAAB8BAABkcnMvZTJvRG9jLnhtbFBL&#10;BQYAAAAABgAGAFkBAADFBQAAAAA=&#10;">
              <v:fill on="f" focussize="0,0"/>
              <v:stroke on="f" weight="0.5pt"/>
              <v:imagedata o:title=""/>
              <o:lock v:ext="edit" aspectratio="f"/>
              <v:textbox inset="0mm,0mm,0mm,0mm" style="mso-fit-shape-to-text:t;">
                <w:txbxContent>
                  <w:p w14:paraId="3663CE22">
                    <w:pPr>
                      <w:pStyle w:val="8"/>
                      <w:rPr>
                        <w:rFonts w:hint="default"/>
                      </w:rPr>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EB6F">
    <w:pPr>
      <w:pStyle w:val="8"/>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2037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C2558">
                          <w:pPr>
                            <w:pStyle w:val="8"/>
                            <w:rPr>
                              <w:rFonts w:hint="default"/>
                            </w:rPr>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hl2eQzAgAAXQQAAA4AAAAAAAAAAQAgAAAAHwEAAGRycy9lMm9Eb2MueG1sUEsF&#10;BgAAAAAGAAYAWQEAAMQFAAAAAA==&#10;">
              <v:fill on="f" focussize="0,0"/>
              <v:stroke on="f" weight="0.5pt"/>
              <v:imagedata o:title=""/>
              <o:lock v:ext="edit" aspectratio="f"/>
              <v:textbox inset="0mm,0mm,0mm,0mm" style="mso-fit-shape-to-text:t;">
                <w:txbxContent>
                  <w:p w14:paraId="535C2558">
                    <w:pPr>
                      <w:pStyle w:val="8"/>
                      <w:rPr>
                        <w:rFonts w:hint="default"/>
                      </w:rPr>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C723">
    <w:pPr>
      <w:pStyle w:val="8"/>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10078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2F59">
                          <w:pPr>
                            <w:pStyle w:val="8"/>
                            <w:rPr>
                              <w:rFonts w:hint="default"/>
                            </w:rPr>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i2tYIMQIAAF4EAAAOAAAAAAAAAAEAIAAAAB8BAABkcnMvZTJvRG9jLnhtbFBLBQYA&#10;AAAABgAGAFkBAADCBQAAAAA=&#10;">
              <v:fill on="f" focussize="0,0"/>
              <v:stroke on="f" weight="0.5pt"/>
              <v:imagedata o:title=""/>
              <o:lock v:ext="edit" aspectratio="f"/>
              <v:textbox inset="0mm,0mm,0mm,0mm" style="mso-fit-shape-to-text:t;">
                <w:txbxContent>
                  <w:p w14:paraId="68572F59">
                    <w:pPr>
                      <w:pStyle w:val="8"/>
                      <w:rPr>
                        <w:rFonts w:hint="default"/>
                      </w:rPr>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A89C">
    <w:pPr>
      <w:pStyle w:val="8"/>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98305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6CB55">
                          <w:pPr>
                            <w:pStyle w:val="8"/>
                            <w:rPr>
                              <w:rFonts w:hint="default"/>
                            </w:rPr>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yrPNNAIAAF0EAAAOAAAAAAAAAAEAIAAAAB8BAABkcnMvZTJvRG9jLnhtbFBL&#10;BQYAAAAABgAGAFkBAADFBQAAAAA=&#10;">
              <v:fill on="f" focussize="0,0"/>
              <v:stroke on="f" weight="0.5pt"/>
              <v:imagedata o:title=""/>
              <o:lock v:ext="edit" aspectratio="f"/>
              <v:textbox inset="0mm,0mm,0mm,0mm" style="mso-fit-shape-to-text:t;">
                <w:txbxContent>
                  <w:p w14:paraId="7216CB55">
                    <w:pPr>
                      <w:pStyle w:val="8"/>
                      <w:rPr>
                        <w:rFonts w:hint="default"/>
                      </w:rP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C98D">
    <w:pPr>
      <w:pStyle w:val="8"/>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161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9442B">
                          <w:pPr>
                            <w:pStyle w:val="8"/>
                            <w:rPr>
                              <w:rFonts w:hint="default"/>
                            </w:rPr>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mO1oyAgAAXA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aY7WjICAABcBAAADgAAAAAAAAABACAAAAAfAQAAZHJzL2Uyb0RvYy54bWxQSwUG&#10;AAAAAAYABgBZAQAAwwUAAAAA&#10;">
              <v:fill on="f" focussize="0,0"/>
              <v:stroke on="f" weight="0.5pt"/>
              <v:imagedata o:title=""/>
              <o:lock v:ext="edit" aspectratio="f"/>
              <v:textbox inset="0mm,0mm,0mm,0mm" style="mso-fit-shape-to-text:t;">
                <w:txbxContent>
                  <w:p w14:paraId="4389442B">
                    <w:pPr>
                      <w:pStyle w:val="8"/>
                      <w:rPr>
                        <w:rFonts w:hint="default"/>
                      </w:rPr>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D2C09">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04591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C0826">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J2dYzAgAAXgQAAA4AAABkcnMvZTJvRG9jLnhtbK1US44TMRDdI3EH&#10;y3vSnTA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qJ2dYzAgAAXgQAAA4AAAAAAAAAAQAgAAAAHwEAAGRycy9lMm9Eb2MueG1sUEsF&#10;BgAAAAAGAAYAWQEAAMQFAAAAAA==&#10;">
              <v:fill on="f" focussize="0,0"/>
              <v:stroke on="f" weight="0.5pt"/>
              <v:imagedata o:title=""/>
              <o:lock v:ext="edit" aspectratio="f"/>
              <v:textbox inset="0mm,0mm,0mm,0mm" style="mso-fit-shape-to-text:t;">
                <w:txbxContent>
                  <w:p w14:paraId="0EDC0826">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60118">
    <w:pPr>
      <w:pStyle w:val="8"/>
      <w:framePr w:wrap="around" w:vAnchor="text" w:hAnchor="margin" w:xAlign="center" w:y="1"/>
      <w:rPr>
        <w:rStyle w:val="18"/>
        <w:rFonts w:ascii="仿宋_GB2312" w:eastAsia="仿宋_GB2312"/>
        <w:sz w:val="21"/>
        <w:szCs w:val="21"/>
      </w:rPr>
    </w:pPr>
    <w:r>
      <w:rPr>
        <w:rStyle w:val="18"/>
        <w:rFonts w:hint="eastAsia" w:ascii="仿宋_GB2312" w:eastAsia="仿宋_GB2312"/>
        <w:sz w:val="21"/>
        <w:szCs w:val="21"/>
      </w:rPr>
      <w:fldChar w:fldCharType="begin"/>
    </w:r>
    <w:r>
      <w:rPr>
        <w:rStyle w:val="18"/>
        <w:rFonts w:hint="eastAsia" w:ascii="仿宋_GB2312" w:eastAsia="仿宋_GB2312"/>
        <w:sz w:val="21"/>
        <w:szCs w:val="21"/>
      </w:rPr>
      <w:instrText xml:space="preserve">PAGE  </w:instrText>
    </w:r>
    <w:r>
      <w:rPr>
        <w:rStyle w:val="18"/>
        <w:rFonts w:hint="eastAsia" w:ascii="仿宋_GB2312" w:eastAsia="仿宋_GB2312"/>
        <w:sz w:val="21"/>
        <w:szCs w:val="21"/>
      </w:rPr>
      <w:fldChar w:fldCharType="separate"/>
    </w:r>
    <w:r>
      <w:rPr>
        <w:rStyle w:val="18"/>
        <w:rFonts w:hint="eastAsia" w:ascii="仿宋_GB2312" w:eastAsia="仿宋_GB2312"/>
        <w:sz w:val="21"/>
        <w:szCs w:val="21"/>
      </w:rPr>
      <w:t>36</w:t>
    </w:r>
    <w:r>
      <w:rPr>
        <w:rStyle w:val="18"/>
        <w:rFonts w:hint="eastAsia" w:ascii="仿宋_GB2312" w:eastAsia="仿宋_GB2312"/>
        <w:sz w:val="21"/>
        <w:szCs w:val="21"/>
      </w:rPr>
      <w:fldChar w:fldCharType="end"/>
    </w:r>
  </w:p>
  <w:p w14:paraId="5DABDF49">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34DD">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14:paraId="3ACE5F18">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0EC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50AD0">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1150AD0">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9455">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31810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21BC0">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LB+wNAIAAF4EAAAOAAAAAAAAAAEAIAAAAB8BAABkcnMvZTJvRG9jLnhtbFBL&#10;BQYAAAAABgAGAFkBAADFBQAAAAA=&#10;">
              <v:fill on="f" focussize="0,0"/>
              <v:stroke on="f" weight="0.5pt"/>
              <v:imagedata o:title=""/>
              <o:lock v:ext="edit" aspectratio="f"/>
              <v:textbox inset="0mm,0mm,0mm,0mm" style="mso-fit-shape-to-text:t;">
                <w:txbxContent>
                  <w:p w14:paraId="3F221BC0">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C9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53F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0FFF7">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D81F">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C83E">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1968">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2E0E">
    <w:pPr>
      <w:pStyle w:val="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0092">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36178"/>
    <w:multiLevelType w:val="singleLevel"/>
    <w:tmpl w:val="A1936178"/>
    <w:lvl w:ilvl="0" w:tentative="0">
      <w:start w:val="1"/>
      <w:numFmt w:val="chineseCounting"/>
      <w:suff w:val="nothing"/>
      <w:lvlText w:val="%1、"/>
      <w:lvlJc w:val="left"/>
      <w:rPr>
        <w:rFonts w:hint="eastAsia"/>
      </w:rPr>
    </w:lvl>
  </w:abstractNum>
  <w:abstractNum w:abstractNumId="1">
    <w:nsid w:val="EFF62CB3"/>
    <w:multiLevelType w:val="singleLevel"/>
    <w:tmpl w:val="EFF62CB3"/>
    <w:lvl w:ilvl="0" w:tentative="0">
      <w:start w:val="7"/>
      <w:numFmt w:val="decimal"/>
      <w:suff w:val="nothing"/>
      <w:lvlText w:val="（%1）"/>
      <w:lvlJc w:val="left"/>
    </w:lvl>
  </w:abstractNum>
  <w:abstractNum w:abstractNumId="2">
    <w:nsid w:val="59001613"/>
    <w:multiLevelType w:val="singleLevel"/>
    <w:tmpl w:val="59001613"/>
    <w:lvl w:ilvl="0" w:tentative="0">
      <w:start w:val="11"/>
      <w:numFmt w:val="chineseCounting"/>
      <w:suff w:val="nothing"/>
      <w:lvlText w:val="%1、"/>
      <w:lvlJc w:val="left"/>
    </w:lvl>
  </w:abstractNum>
  <w:abstractNum w:abstractNumId="3">
    <w:nsid w:val="5A16CB54"/>
    <w:multiLevelType w:val="multilevel"/>
    <w:tmpl w:val="5A16CB54"/>
    <w:lvl w:ilvl="0" w:tentative="0">
      <w:start w:val="1"/>
      <w:numFmt w:val="decimal"/>
      <w:suff w:val="space"/>
      <w:lvlText w:val="%1 "/>
      <w:lvlJc w:val="left"/>
      <w:pPr>
        <w:tabs>
          <w:tab w:val="left" w:pos="0"/>
        </w:tabs>
        <w:ind w:left="0" w:firstLine="0"/>
      </w:pPr>
      <w:rPr>
        <w:rFonts w:hint="default" w:ascii="宋体" w:hAnsi="宋体" w:eastAsia="黑体" w:cs="宋体"/>
        <w:b/>
        <w:sz w:val="21"/>
      </w:rPr>
    </w:lvl>
    <w:lvl w:ilvl="1" w:tentative="0">
      <w:start w:val="1"/>
      <w:numFmt w:val="decimal"/>
      <w:isLgl/>
      <w:suff w:val="space"/>
      <w:lvlText w:val="%1.%2 "/>
      <w:lvlJc w:val="left"/>
      <w:pPr>
        <w:ind w:left="0" w:firstLine="0"/>
      </w:pPr>
      <w:rPr>
        <w:rFonts w:hint="default" w:ascii="宋体" w:hAnsi="宋体" w:eastAsia="黑体" w:cs="宋体"/>
        <w:b/>
        <w:sz w:val="21"/>
      </w:rPr>
    </w:lvl>
    <w:lvl w:ilvl="2" w:tentative="0">
      <w:start w:val="1"/>
      <w:numFmt w:val="decimal"/>
      <w:pStyle w:val="26"/>
      <w:isLgl/>
      <w:suff w:val="space"/>
      <w:lvlText w:val="%1.%2.%3 "/>
      <w:lvlJc w:val="left"/>
      <w:pPr>
        <w:ind w:left="0" w:firstLine="0"/>
      </w:pPr>
      <w:rPr>
        <w:rFonts w:hint="default" w:ascii="宋体" w:hAnsi="宋体" w:eastAsia="宋体" w:cs="宋体"/>
        <w:sz w:val="21"/>
      </w:rPr>
    </w:lvl>
    <w:lvl w:ilvl="3" w:tentative="0">
      <w:start w:val="1"/>
      <w:numFmt w:val="decimal"/>
      <w:pStyle w:val="28"/>
      <w:isLgl/>
      <w:suff w:val="space"/>
      <w:lvlText w:val="%1.%2.%3.%4 "/>
      <w:lvlJc w:val="left"/>
      <w:pPr>
        <w:ind w:left="0" w:firstLine="0"/>
      </w:pPr>
      <w:rPr>
        <w:rFonts w:hint="default" w:ascii="宋体" w:hAnsi="宋体" w:eastAsia="宋体" w:cs="宋体"/>
        <w:sz w:val="21"/>
      </w:rPr>
    </w:lvl>
    <w:lvl w:ilvl="4" w:tentative="0">
      <w:start w:val="1"/>
      <w:numFmt w:val="lowerLetter"/>
      <w:pStyle w:val="29"/>
      <w:suff w:val="space"/>
      <w:lvlText w:val="%5） "/>
      <w:lvlJc w:val="left"/>
      <w:pPr>
        <w:ind w:left="0" w:firstLine="0"/>
      </w:pPr>
      <w:rPr>
        <w:rFonts w:hint="default" w:cs="宋体"/>
        <w:sz w:val="21"/>
      </w:rPr>
    </w:lvl>
    <w:lvl w:ilvl="5" w:tentative="0">
      <w:start w:val="1"/>
      <w:numFmt w:val="decimal"/>
      <w:pStyle w:val="27"/>
      <w:suff w:val="space"/>
      <w:lvlText w:val="%6） "/>
      <w:lvlJc w:val="left"/>
      <w:pPr>
        <w:ind w:left="0" w:firstLine="0"/>
      </w:pPr>
      <w:rPr>
        <w:rFonts w:hint="eastAsia" w:eastAsia="宋体"/>
        <w:b w:val="0"/>
        <w:i w:val="0"/>
        <w:sz w:val="21"/>
      </w:rPr>
    </w:lvl>
    <w:lvl w:ilvl="6" w:tentative="0">
      <w:start w:val="1"/>
      <w:numFmt w:val="decimal"/>
      <w:lvlText w:val="%1.%2.%3.%4.%5.%6.%7 "/>
      <w:lvlJc w:val="left"/>
      <w:pPr>
        <w:ind w:left="0" w:firstLine="0"/>
      </w:pPr>
      <w:rPr>
        <w:rFonts w:hint="eastAsia" w:eastAsia="宋体"/>
        <w:b w:val="0"/>
        <w:i w:val="0"/>
        <w:sz w:val="21"/>
      </w:rPr>
    </w:lvl>
    <w:lvl w:ilvl="7" w:tentative="0">
      <w:start w:val="1"/>
      <w:numFmt w:val="decimal"/>
      <w:lvlText w:val="%1.%2.%3.%4.%5.%6.%7.%8 "/>
      <w:lvlJc w:val="left"/>
      <w:pPr>
        <w:ind w:left="0" w:firstLine="0"/>
      </w:pPr>
      <w:rPr>
        <w:rFonts w:hint="eastAsia" w:eastAsia="宋体"/>
        <w:b w:val="0"/>
        <w:i w:val="0"/>
        <w:sz w:val="21"/>
      </w:rPr>
    </w:lvl>
    <w:lvl w:ilvl="8" w:tentative="0">
      <w:start w:val="1"/>
      <w:numFmt w:val="decimal"/>
      <w:lvlText w:val="%1.%2.%3.%4.%5.%6.%7.%8.%9 "/>
      <w:lvlJc w:val="left"/>
      <w:pPr>
        <w:ind w:left="0" w:firstLine="0"/>
      </w:pPr>
      <w:rPr>
        <w:rFonts w:hint="eastAsia" w:eastAsia="宋体"/>
        <w:b w:val="0"/>
        <w:i w:val="0"/>
        <w:sz w:val="21"/>
      </w:rPr>
    </w:lvl>
  </w:abstractNum>
  <w:abstractNum w:abstractNumId="4">
    <w:nsid w:val="5D0B55EB"/>
    <w:multiLevelType w:val="singleLevel"/>
    <w:tmpl w:val="5D0B55EB"/>
    <w:lvl w:ilvl="0" w:tentative="0">
      <w:start w:val="5"/>
      <w:numFmt w:val="decimal"/>
      <w:suff w:val="space"/>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hNDUzMjczMzI0NDIwN2Y1NGI2ODM1ZDc2NjljYmYifQ=="/>
    <w:docVar w:name="KSO_WPS_MARK_KEY" w:val="1ee1cfb0-9732-4c32-a2b3-953fc5492c81"/>
  </w:docVars>
  <w:rsids>
    <w:rsidRoot w:val="00000000"/>
    <w:rsid w:val="0080308A"/>
    <w:rsid w:val="028D3179"/>
    <w:rsid w:val="07CA6279"/>
    <w:rsid w:val="0AC02415"/>
    <w:rsid w:val="11F56D91"/>
    <w:rsid w:val="13565347"/>
    <w:rsid w:val="142D135B"/>
    <w:rsid w:val="1DB15E45"/>
    <w:rsid w:val="1DDD5FED"/>
    <w:rsid w:val="1DE824C2"/>
    <w:rsid w:val="251F4259"/>
    <w:rsid w:val="25A66F76"/>
    <w:rsid w:val="26A107AA"/>
    <w:rsid w:val="270D0E39"/>
    <w:rsid w:val="2B095DC6"/>
    <w:rsid w:val="2B5A166A"/>
    <w:rsid w:val="33EB70D2"/>
    <w:rsid w:val="35AB43A2"/>
    <w:rsid w:val="36161736"/>
    <w:rsid w:val="366D6A2D"/>
    <w:rsid w:val="375335FD"/>
    <w:rsid w:val="38D21E2E"/>
    <w:rsid w:val="39E60EE0"/>
    <w:rsid w:val="40170111"/>
    <w:rsid w:val="41E560DD"/>
    <w:rsid w:val="420A4299"/>
    <w:rsid w:val="495E095C"/>
    <w:rsid w:val="4DF212B1"/>
    <w:rsid w:val="51BB5C79"/>
    <w:rsid w:val="56173310"/>
    <w:rsid w:val="5AD37802"/>
    <w:rsid w:val="5B8439F4"/>
    <w:rsid w:val="5F8F1727"/>
    <w:rsid w:val="62C96FB9"/>
    <w:rsid w:val="64807D5B"/>
    <w:rsid w:val="658F0979"/>
    <w:rsid w:val="65D810A8"/>
    <w:rsid w:val="66E97CFC"/>
    <w:rsid w:val="67E335C0"/>
    <w:rsid w:val="68112A26"/>
    <w:rsid w:val="693C671A"/>
    <w:rsid w:val="6D4E7DB2"/>
    <w:rsid w:val="704433BB"/>
    <w:rsid w:val="71917360"/>
    <w:rsid w:val="73B12E6B"/>
    <w:rsid w:val="7B2E0BDF"/>
    <w:rsid w:val="7E8776DE"/>
    <w:rsid w:val="DBF7B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rPr>
      <w:szCs w:val="22"/>
    </w:rPr>
  </w:style>
  <w:style w:type="paragraph" w:styleId="6">
    <w:name w:val="toc 3"/>
    <w:basedOn w:val="1"/>
    <w:next w:val="1"/>
    <w:qFormat/>
    <w:uiPriority w:val="0"/>
    <w:pPr>
      <w:ind w:left="480"/>
    </w:pPr>
  </w:style>
  <w:style w:type="paragraph" w:styleId="7">
    <w:name w:val="Plain Text"/>
    <w:basedOn w:val="1"/>
    <w:link w:val="24"/>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240"/>
    </w:pPr>
  </w:style>
  <w:style w:type="paragraph" w:styleId="12">
    <w:name w:val="Body Text 2"/>
    <w:basedOn w:val="1"/>
    <w:qFormat/>
    <w:uiPriority w:val="99"/>
    <w:pPr>
      <w:spacing w:after="120" w:line="480" w:lineRule="auto"/>
    </w:pPr>
  </w:style>
  <w:style w:type="paragraph" w:styleId="13">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0"/>
    <w:rPr>
      <w:color w:val="0000FF"/>
      <w:u w:val="single"/>
    </w:rPr>
  </w:style>
  <w:style w:type="character" w:customStyle="1" w:styleId="20">
    <w:name w:val="标题 2 字符"/>
    <w:link w:val="3"/>
    <w:qFormat/>
    <w:uiPriority w:val="0"/>
    <w:rPr>
      <w:rFonts w:ascii="Arial" w:hAnsi="Arial" w:eastAsia="黑体" w:cs="Times New Roman"/>
      <w:b/>
      <w:bCs/>
      <w:kern w:val="2"/>
      <w:sz w:val="32"/>
      <w:szCs w:val="32"/>
      <w:lang w:eastAsia="zh-CN"/>
    </w:rPr>
  </w:style>
  <w:style w:type="paragraph" w:customStyle="1" w:styleId="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2">
    <w:name w:val="标题 3 字符"/>
    <w:link w:val="4"/>
    <w:qFormat/>
    <w:uiPriority w:val="0"/>
    <w:rPr>
      <w:rFonts w:ascii="Times New Roman" w:hAnsi="Times New Roman" w:eastAsia="宋体" w:cs="Times New Roman"/>
      <w:b/>
      <w:bCs/>
      <w:kern w:val="2"/>
      <w:sz w:val="32"/>
      <w:szCs w:val="32"/>
      <w:lang w:eastAsia="zh-CN"/>
    </w:rPr>
  </w:style>
  <w:style w:type="paragraph" w:customStyle="1" w:styleId="2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4">
    <w:name w:val="纯文本 字符"/>
    <w:link w:val="7"/>
    <w:qFormat/>
    <w:uiPriority w:val="0"/>
    <w:rPr>
      <w:rFonts w:ascii="宋体" w:hAnsi="Courier New" w:eastAsia="宋体" w:cs="Courier New"/>
      <w:kern w:val="2"/>
      <w:sz w:val="21"/>
      <w:szCs w:val="21"/>
      <w:lang w:eastAsia="zh-CN"/>
    </w:rPr>
  </w:style>
  <w:style w:type="character" w:customStyle="1" w:styleId="25">
    <w:name w:val="页眉 Char"/>
    <w:basedOn w:val="17"/>
    <w:link w:val="9"/>
    <w:semiHidden/>
    <w:qFormat/>
    <w:uiPriority w:val="99"/>
    <w:rPr>
      <w:rFonts w:ascii="Times New Roman" w:hAnsi="Times New Roman" w:eastAsia="宋体" w:cs="Times New Roman"/>
      <w:sz w:val="18"/>
      <w:szCs w:val="18"/>
    </w:rPr>
  </w:style>
  <w:style w:type="paragraph" w:customStyle="1" w:styleId="26">
    <w:name w:val="正文编号1级"/>
    <w:basedOn w:val="1"/>
    <w:next w:val="27"/>
    <w:qFormat/>
    <w:uiPriority w:val="0"/>
    <w:pPr>
      <w:numPr>
        <w:ilvl w:val="2"/>
        <w:numId w:val="1"/>
      </w:numPr>
      <w:tabs>
        <w:tab w:val="left" w:pos="1134"/>
      </w:tabs>
      <w:adjustRightInd w:val="0"/>
      <w:snapToGrid w:val="0"/>
      <w:spacing w:line="560" w:lineRule="exact"/>
      <w:jc w:val="left"/>
      <w:textAlignment w:val="baseline"/>
    </w:pPr>
    <w:rPr>
      <w:rFonts w:eastAsia="方正仿宋_GBK"/>
      <w:kern w:val="0"/>
      <w:sz w:val="28"/>
      <w:szCs w:val="22"/>
    </w:rPr>
  </w:style>
  <w:style w:type="paragraph" w:customStyle="1" w:styleId="27">
    <w:name w:val="正文编号4级"/>
    <w:basedOn w:val="1"/>
    <w:qFormat/>
    <w:uiPriority w:val="0"/>
    <w:pPr>
      <w:numPr>
        <w:ilvl w:val="5"/>
        <w:numId w:val="1"/>
      </w:numPr>
      <w:adjustRightInd w:val="0"/>
      <w:snapToGrid w:val="0"/>
      <w:spacing w:line="560" w:lineRule="exact"/>
      <w:ind w:firstLine="840" w:firstLineChars="400"/>
      <w:jc w:val="left"/>
      <w:textAlignment w:val="baseline"/>
    </w:pPr>
    <w:rPr>
      <w:rFonts w:eastAsia="方正仿宋_GBK"/>
      <w:kern w:val="0"/>
      <w:sz w:val="28"/>
      <w:szCs w:val="22"/>
    </w:rPr>
  </w:style>
  <w:style w:type="paragraph" w:customStyle="1" w:styleId="28">
    <w:name w:val="正文编号2级"/>
    <w:basedOn w:val="26"/>
    <w:qFormat/>
    <w:uiPriority w:val="0"/>
    <w:pPr>
      <w:numPr>
        <w:ilvl w:val="3"/>
      </w:numPr>
      <w:tabs>
        <w:tab w:val="left" w:pos="420"/>
      </w:tabs>
      <w:adjustRightInd w:val="0"/>
      <w:snapToGrid w:val="0"/>
      <w:spacing w:line="560" w:lineRule="exact"/>
      <w:jc w:val="left"/>
      <w:textAlignment w:val="baseline"/>
    </w:pPr>
    <w:rPr>
      <w:rFonts w:eastAsia="方正仿宋_GBK"/>
      <w:kern w:val="0"/>
      <w:sz w:val="28"/>
      <w:szCs w:val="22"/>
    </w:rPr>
  </w:style>
  <w:style w:type="paragraph" w:customStyle="1" w:styleId="29">
    <w:name w:val="正文编号3级"/>
    <w:basedOn w:val="28"/>
    <w:qFormat/>
    <w:uiPriority w:val="0"/>
    <w:pPr>
      <w:numPr>
        <w:ilvl w:val="4"/>
      </w:numPr>
      <w:ind w:firstLine="420" w:firstLineChars="200"/>
    </w:pPr>
  </w:style>
  <w:style w:type="paragraph" w:customStyle="1" w:styleId="30">
    <w:name w:val="Table Text"/>
    <w:basedOn w:val="1"/>
    <w:semiHidden/>
    <w:qFormat/>
    <w:uiPriority w:val="0"/>
    <w:rPr>
      <w:rFonts w:ascii="宋体" w:hAnsi="宋体" w:eastAsia="宋体" w:cs="宋体"/>
      <w:sz w:val="21"/>
      <w:szCs w:val="21"/>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Normal_0"/>
    <w:qFormat/>
    <w:uiPriority w:val="0"/>
    <w:rPr>
      <w:rFonts w:ascii="Times New Roman" w:hAnsi="Times New Roman" w:eastAsia="Times New Roman" w:cs="Times New Roman"/>
      <w:sz w:val="24"/>
      <w:szCs w:val="24"/>
    </w:rPr>
  </w:style>
  <w:style w:type="paragraph" w:customStyle="1" w:styleId="33">
    <w:name w:val="Normal_1"/>
    <w:qFormat/>
    <w:uiPriority w:val="0"/>
    <w:rPr>
      <w:rFonts w:ascii="Times New Roman" w:hAnsi="Times New Roman" w:eastAsia="Times New Roman" w:cs="Times New Roman"/>
      <w:sz w:val="24"/>
      <w:szCs w:val="24"/>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0" Type="http://schemas.openxmlformats.org/officeDocument/2006/relationships/fontTable" Target="fontTable.xml"/><Relationship Id="rId6" Type="http://schemas.openxmlformats.org/officeDocument/2006/relationships/footer" Target="footer4.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46.xml"/><Relationship Id="rId55" Type="http://schemas.openxmlformats.org/officeDocument/2006/relationships/footer" Target="footer45.xml"/><Relationship Id="rId54" Type="http://schemas.openxmlformats.org/officeDocument/2006/relationships/header" Target="header8.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footer" Target="footer3.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footer" Target="footer2.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er" Target="foot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6165</Words>
  <Characters>7239</Characters>
  <Lines>0</Lines>
  <Paragraphs>0</Paragraphs>
  <TotalTime>37</TotalTime>
  <ScaleCrop>false</ScaleCrop>
  <LinksUpToDate>false</LinksUpToDate>
  <CharactersWithSpaces>8151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2023-08-22T11:17:00Z</dcterms:created>
  <dc:creator>guang</dc:creator>
  <cp:lastModifiedBy>崔岩</cp:lastModifiedBy>
  <cp:lastPrinted>2025-10-11T09:21:00Z</cp:lastPrinted>
  <dcterms:modified xsi:type="dcterms:W3CDTF">2025-10-13T04:24:22Z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2052-12.1.0.22529</vt:lpwstr>
  </property>
  <property fmtid="{D5CDD505-2E9C-101B-9397-08002B2CF9AE}" pid="4" name="KSOTemplateDocerSaveRecord">
    <vt:lpwstr>eyJoZGlkIjoiNWJmODgzMDRlZjkwMDNmMjMzMGQ1OTJiOThkMTBkNDAiLCJ1c2VySWQiOiI3NzM3NjEwODEifQ==</vt:lpwstr>
  </property>
</Properties>
</file>