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header10.xml" ContentType="application/vnd.openxmlformats-officedocument.wordprocessingml.header+xml"/>
  <Override PartName="/word/header12.xml" ContentType="application/vnd.openxmlformats-officedocument.wordprocessingml.header+xml"/>
  <Override PartName="/docProps/core.xml" ContentType="application/vnd.openxmlformats-package.core-properties+xml"/>
  <Override PartName="/word/header14.xml" ContentType="application/vnd.openxmlformats-officedocument.wordprocessingml.header+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720" w:hanging="720" w:hangingChars="200"/>
        <w:rPr>
          <w:rFonts w:ascii="宋体" w:cs="宋体" w:eastAsia="宋体" w:hAnsi="宋体" w:hint="eastAsia"/>
          <w:b/>
          <w:bCs/>
          <w:color w:val="auto"/>
          <w:sz w:val="84"/>
          <w:highlight w:val="none"/>
        </w:rPr>
      </w:pPr>
      <w:r>
        <w:rPr>
          <w:rFonts w:ascii="宋体" w:cs="宋体" w:eastAsia="宋体" w:hAnsi="宋体" w:hint="eastAsia"/>
          <w:color w:val="auto"/>
          <w:sz w:val="36"/>
          <w:highlight w:val="none"/>
        </w:rPr>
        <w:t xml:space="preserve"> </w:t>
      </w:r>
    </w:p>
    <w:p>
      <w:pPr>
        <w:pStyle w:val="style34"/>
        <w:spacing w:lineRule="auto" w:line="360"/>
        <w:rPr>
          <w:rFonts w:ascii="宋体" w:cs="宋体" w:eastAsia="宋体" w:hAnsi="宋体" w:hint="eastAsia"/>
          <w:color w:val="auto"/>
          <w:highlight w:val="none"/>
        </w:rPr>
      </w:pPr>
      <w:r>
        <w:rPr>
          <w:rFonts w:ascii="宋体" w:cs="宋体" w:eastAsia="宋体" w:hAnsi="宋体" w:hint="eastAsia"/>
          <w:color w:val="auto"/>
          <w:highlight w:val="none"/>
        </w:rPr>
        <w:t xml:space="preserve"> </w:t>
      </w:r>
    </w:p>
    <w:p>
      <w:pPr>
        <w:pStyle w:val="style0"/>
        <w:spacing w:lineRule="auto" w:line="360"/>
        <w:jc w:val="center"/>
        <w:rPr>
          <w:rFonts w:ascii="宋体" w:cs="宋体" w:eastAsia="宋体" w:hAnsi="宋体" w:hint="eastAsia"/>
          <w:b/>
          <w:bCs/>
          <w:color w:val="auto"/>
          <w:sz w:val="44"/>
          <w:highlight w:val="none"/>
        </w:rPr>
      </w:pPr>
    </w:p>
    <w:p>
      <w:pPr>
        <w:pStyle w:val="style0"/>
        <w:spacing w:lineRule="auto" w:line="360"/>
        <w:jc w:val="center"/>
        <w:rPr>
          <w:rFonts w:ascii="宋体" w:cs="宋体" w:eastAsia="宋体" w:hAnsi="宋体" w:hint="eastAsia"/>
          <w:b/>
          <w:bCs/>
          <w:color w:val="auto"/>
          <w:sz w:val="44"/>
          <w:highlight w:val="none"/>
        </w:rPr>
      </w:pPr>
    </w:p>
    <w:p>
      <w:pPr>
        <w:pStyle w:val="style0"/>
        <w:spacing w:lineRule="auto" w:line="360"/>
        <w:jc w:val="center"/>
        <w:rPr>
          <w:rFonts w:ascii="宋体" w:cs="宋体" w:eastAsia="宋体" w:hAnsi="宋体" w:hint="eastAsia"/>
          <w:b/>
          <w:bCs/>
          <w:color w:val="auto"/>
          <w:sz w:val="84"/>
          <w:highlight w:val="none"/>
        </w:rPr>
      </w:pPr>
      <w:r>
        <w:rPr>
          <w:rFonts w:ascii="宋体" w:cs="宋体" w:eastAsia="宋体" w:hAnsi="宋体" w:hint="eastAsia"/>
          <w:b/>
          <w:bCs/>
          <w:color w:val="auto"/>
          <w:sz w:val="84"/>
          <w:highlight w:val="none"/>
        </w:rPr>
        <w:t>招 标 文 件</w:t>
      </w:r>
    </w:p>
    <w:p>
      <w:pPr>
        <w:pStyle w:val="style0"/>
        <w:tabs>
          <w:tab w:val="left" w:leader="none" w:pos="5408"/>
        </w:tabs>
        <w:spacing w:lineRule="auto" w:line="360"/>
        <w:jc w:val="left"/>
        <w:rPr>
          <w:rFonts w:ascii="宋体" w:cs="宋体" w:eastAsia="宋体" w:hAnsi="宋体" w:hint="eastAsia"/>
          <w:b/>
          <w:bCs/>
          <w:color w:val="auto"/>
          <w:sz w:val="84"/>
          <w:highlight w:val="none"/>
        </w:rPr>
      </w:pPr>
      <w:r>
        <w:rPr>
          <w:rFonts w:ascii="宋体" w:cs="宋体" w:eastAsia="宋体" w:hAnsi="宋体" w:hint="eastAsia"/>
          <w:b/>
          <w:bCs/>
          <w:color w:val="auto"/>
          <w:sz w:val="84"/>
          <w:highlight w:val="none"/>
        </w:rPr>
        <w:tab/>
      </w:r>
    </w:p>
    <w:p>
      <w:pPr>
        <w:pStyle w:val="style0"/>
        <w:spacing w:lineRule="auto" w:line="360"/>
        <w:rPr>
          <w:rFonts w:ascii="宋体" w:cs="宋体" w:eastAsia="宋体" w:hAnsi="宋体" w:hint="eastAsia"/>
          <w:b/>
          <w:bCs/>
          <w:color w:val="auto"/>
          <w:sz w:val="32"/>
          <w:szCs w:val="32"/>
          <w:highlight w:val="none"/>
          <w:lang w:eastAsia="zh-CN"/>
        </w:rPr>
      </w:pPr>
      <w:r>
        <w:rPr>
          <w:rFonts w:ascii="宋体" w:cs="宋体" w:eastAsia="宋体" w:hAnsi="宋体" w:hint="eastAsia"/>
          <w:b/>
          <w:bCs/>
          <w:color w:val="auto"/>
          <w:sz w:val="32"/>
          <w:szCs w:val="32"/>
          <w:highlight w:val="none"/>
        </w:rPr>
        <w:t>招标编号：</w:t>
      </w:r>
      <w:r>
        <w:rPr>
          <w:rFonts w:ascii="宋体" w:cs="宋体" w:hAnsi="宋体" w:hint="eastAsia"/>
          <w:b/>
          <w:bCs/>
          <w:color w:val="auto"/>
          <w:sz w:val="32"/>
          <w:szCs w:val="32"/>
          <w:highlight w:val="none"/>
          <w:lang w:eastAsia="zh-CN"/>
        </w:rPr>
        <w:t>LNGX-2403018</w:t>
      </w:r>
    </w:p>
    <w:p>
      <w:pPr>
        <w:pStyle w:val="style0"/>
        <w:spacing w:lineRule="auto" w:line="360"/>
        <w:ind w:right="1016" w:rightChars="484"/>
        <w:rPr>
          <w:rFonts w:ascii="宋体" w:cs="宋体" w:eastAsia="宋体" w:hAnsi="宋体" w:hint="eastAsia"/>
          <w:b/>
          <w:bCs/>
          <w:color w:val="auto"/>
          <w:sz w:val="32"/>
          <w:szCs w:val="32"/>
          <w:highlight w:val="none"/>
        </w:rPr>
      </w:pPr>
    </w:p>
    <w:p>
      <w:pPr>
        <w:pStyle w:val="style0"/>
        <w:spacing w:lineRule="auto" w:line="360"/>
        <w:ind w:left="1417" w:right="42" w:rightChars="20" w:hanging="1417" w:hangingChars="441"/>
        <w:rPr>
          <w:rFonts w:ascii="宋体" w:cs="宋体" w:eastAsia="宋体" w:hAnsi="宋体" w:hint="eastAsia"/>
          <w:b/>
          <w:color w:val="auto"/>
          <w:kern w:val="0"/>
          <w:sz w:val="30"/>
          <w:szCs w:val="30"/>
          <w:highlight w:val="none"/>
          <w:lang w:val="en-US" w:eastAsia="zh-CN"/>
        </w:rPr>
      </w:pPr>
      <w:r>
        <w:rPr>
          <w:rFonts w:ascii="宋体" w:cs="宋体" w:eastAsia="宋体" w:hAnsi="宋体" w:hint="eastAsia"/>
          <w:b/>
          <w:color w:val="auto"/>
          <w:kern w:val="0"/>
          <w:sz w:val="32"/>
          <w:szCs w:val="32"/>
          <w:highlight w:val="none"/>
        </w:rPr>
        <w:t>项目名称：</w:t>
      </w:r>
      <w:r>
        <w:rPr>
          <w:rFonts w:ascii="宋体" w:cs="宋体" w:hAnsi="宋体" w:hint="eastAsia"/>
          <w:b/>
          <w:color w:val="auto"/>
          <w:kern w:val="0"/>
          <w:sz w:val="30"/>
          <w:szCs w:val="30"/>
          <w:highlight w:val="none"/>
          <w:lang w:eastAsia="zh-CN"/>
        </w:rPr>
        <w:t>辽宁省营口市海洋生态保护修复工程项目</w:t>
      </w:r>
      <w:bookmarkStart w:id="0" w:name="OLE_LINK6"/>
      <w:r>
        <w:rPr>
          <w:rFonts w:ascii="宋体" w:cs="宋体" w:hAnsi="宋体" w:hint="eastAsia"/>
          <w:b/>
          <w:color w:val="auto"/>
          <w:kern w:val="0"/>
          <w:sz w:val="30"/>
          <w:szCs w:val="30"/>
          <w:highlight w:val="none"/>
          <w:u w:val="none"/>
          <w:lang w:eastAsia="zh-CN"/>
        </w:rPr>
        <w:t>防洪安全论证</w:t>
      </w:r>
      <w:bookmarkEnd w:id="0"/>
      <w:r>
        <w:rPr>
          <w:rFonts w:ascii="宋体" w:cs="宋体" w:hAnsi="宋体" w:hint="eastAsia"/>
          <w:b/>
          <w:color w:val="auto"/>
          <w:kern w:val="0"/>
          <w:sz w:val="30"/>
          <w:szCs w:val="30"/>
          <w:highlight w:val="none"/>
          <w:lang w:eastAsia="zh-CN"/>
        </w:rPr>
        <w:t>服务</w:t>
      </w:r>
    </w:p>
    <w:p>
      <w:pPr>
        <w:pStyle w:val="style0"/>
        <w:spacing w:lineRule="auto" w:line="360"/>
        <w:jc w:val="center"/>
        <w:rPr>
          <w:rFonts w:ascii="宋体" w:cs="宋体" w:eastAsia="宋体" w:hAnsi="宋体" w:hint="eastAsia"/>
          <w:b/>
          <w:color w:val="auto"/>
          <w:sz w:val="28"/>
          <w:szCs w:val="28"/>
          <w:highlight w:val="none"/>
        </w:rPr>
      </w:pPr>
    </w:p>
    <w:p>
      <w:pPr>
        <w:pStyle w:val="style0"/>
        <w:spacing w:lineRule="auto" w:line="360"/>
        <w:ind w:left="1417" w:right="42" w:rightChars="20" w:hanging="1417" w:hangingChars="441"/>
        <w:rPr>
          <w:rFonts w:ascii="宋体" w:cs="宋体" w:eastAsia="宋体" w:hAnsi="宋体" w:hint="eastAsia"/>
          <w:b/>
          <w:color w:val="auto"/>
          <w:kern w:val="0"/>
          <w:sz w:val="32"/>
          <w:szCs w:val="32"/>
          <w:highlight w:val="none"/>
          <w:lang w:eastAsia="zh-CN"/>
        </w:rPr>
      </w:pPr>
      <w:r>
        <w:rPr>
          <w:rFonts w:ascii="宋体" w:cs="宋体" w:eastAsia="宋体" w:hAnsi="宋体" w:hint="eastAsia"/>
          <w:b/>
          <w:color w:val="auto"/>
          <w:kern w:val="0"/>
          <w:sz w:val="32"/>
          <w:szCs w:val="32"/>
          <w:highlight w:val="none"/>
        </w:rPr>
        <w:t>招标人：</w:t>
      </w:r>
      <w:r>
        <w:rPr>
          <w:rFonts w:ascii="宋体" w:cs="宋体" w:eastAsia="宋体" w:hAnsi="宋体" w:hint="eastAsia"/>
          <w:b/>
          <w:color w:val="auto"/>
          <w:kern w:val="0"/>
          <w:sz w:val="32"/>
          <w:szCs w:val="32"/>
          <w:highlight w:val="none"/>
          <w:lang w:eastAsia="zh-CN"/>
        </w:rPr>
        <w:t>营口市自然资源局</w:t>
      </w:r>
    </w:p>
    <w:p>
      <w:pPr>
        <w:pStyle w:val="style0"/>
        <w:spacing w:lineRule="auto" w:line="360"/>
        <w:ind w:left="1417" w:right="42" w:rightChars="20" w:hanging="1417" w:hangingChars="441"/>
        <w:rPr>
          <w:rFonts w:ascii="宋体" w:cs="宋体" w:eastAsia="宋体" w:hAnsi="宋体" w:hint="eastAsia"/>
          <w:b/>
          <w:color w:val="auto"/>
          <w:kern w:val="0"/>
          <w:sz w:val="32"/>
          <w:szCs w:val="32"/>
          <w:highlight w:val="none"/>
        </w:rPr>
      </w:pPr>
      <w:r>
        <w:rPr>
          <w:rFonts w:ascii="宋体" w:cs="宋体" w:eastAsia="宋体" w:hAnsi="宋体" w:hint="eastAsia"/>
          <w:b/>
          <w:color w:val="auto"/>
          <w:kern w:val="0"/>
          <w:sz w:val="32"/>
          <w:szCs w:val="32"/>
          <w:highlight w:val="none"/>
        </w:rPr>
        <w:t>招标代理机构：辽宁国信建设工程管理有限公司</w:t>
      </w:r>
    </w:p>
    <w:p>
      <w:pPr>
        <w:pStyle w:val="style0"/>
        <w:spacing w:lineRule="auto" w:line="360"/>
        <w:rPr>
          <w:rFonts w:ascii="宋体" w:cs="宋体" w:eastAsia="宋体" w:hAnsi="宋体" w:hint="eastAsia"/>
          <w:color w:val="auto"/>
          <w:szCs w:val="24"/>
          <w:highlight w:val="none"/>
        </w:rPr>
      </w:pPr>
    </w:p>
    <w:p>
      <w:pPr>
        <w:pStyle w:val="style0"/>
        <w:spacing w:lineRule="auto" w:line="360"/>
        <w:rPr>
          <w:rFonts w:ascii="宋体" w:cs="宋体" w:eastAsia="宋体" w:hAnsi="宋体" w:hint="eastAsia"/>
          <w:color w:val="auto"/>
          <w:szCs w:val="24"/>
          <w:highlight w:val="none"/>
        </w:rPr>
      </w:pPr>
    </w:p>
    <w:p>
      <w:pPr>
        <w:pStyle w:val="style0"/>
        <w:spacing w:lineRule="auto" w:line="360"/>
        <w:jc w:val="center"/>
        <w:rPr>
          <w:rFonts w:ascii="宋体" w:cs="宋体" w:eastAsia="宋体" w:hAnsi="宋体" w:hint="eastAsia"/>
          <w:b/>
          <w:color w:val="auto"/>
          <w:sz w:val="36"/>
          <w:szCs w:val="28"/>
          <w:highlight w:val="none"/>
          <w:lang w:eastAsia="zh-CN"/>
        </w:rPr>
      </w:pPr>
      <w:r>
        <w:rPr>
          <w:rFonts w:ascii="宋体" w:cs="宋体" w:eastAsia="宋体" w:hAnsi="宋体" w:hint="eastAsia"/>
          <w:b/>
          <w:color w:val="auto"/>
          <w:sz w:val="28"/>
          <w:szCs w:val="28"/>
          <w:highlight w:val="none"/>
          <w:lang w:eastAsia="zh-CN"/>
        </w:rPr>
        <w:t>2024年</w:t>
      </w:r>
      <w:r>
        <w:rPr>
          <w:rFonts w:ascii="宋体" w:cs="宋体" w:hAnsi="宋体" w:hint="eastAsia"/>
          <w:b/>
          <w:color w:val="auto"/>
          <w:sz w:val="28"/>
          <w:szCs w:val="28"/>
          <w:highlight w:val="none"/>
          <w:lang w:val="en-US" w:eastAsia="zh-CN"/>
        </w:rPr>
        <w:t>9</w:t>
      </w:r>
      <w:r>
        <w:rPr>
          <w:rFonts w:ascii="宋体" w:cs="宋体" w:eastAsia="宋体" w:hAnsi="宋体" w:hint="eastAsia"/>
          <w:b/>
          <w:color w:val="auto"/>
          <w:sz w:val="28"/>
          <w:szCs w:val="28"/>
          <w:highlight w:val="none"/>
          <w:lang w:eastAsia="zh-CN"/>
        </w:rPr>
        <w:t>月</w:t>
      </w:r>
    </w:p>
    <w:p>
      <w:pPr>
        <w:pStyle w:val="style0"/>
        <w:spacing w:lineRule="auto" w:line="360"/>
        <w:jc w:val="center"/>
        <w:rPr>
          <w:rFonts w:ascii="宋体" w:cs="宋体" w:eastAsia="宋体" w:hAnsi="宋体" w:hint="eastAsia"/>
          <w:b/>
          <w:color w:val="auto"/>
          <w:sz w:val="36"/>
          <w:szCs w:val="28"/>
          <w:highlight w:val="none"/>
        </w:rPr>
        <w:sectPr>
          <w:headerReference w:type="default" r:id="rId2"/>
          <w:footerReference w:type="default" r:id="rId3"/>
          <w:footerReference w:type="first" r:id="rId4"/>
          <w:pgSz w:w="11906" w:h="16838" w:orient="portrait"/>
          <w:pgMar w:top="1440" w:right="1800" w:bottom="1440" w:left="1800" w:header="851" w:footer="992" w:gutter="0"/>
          <w:cols w:space="425" w:num="1"/>
          <w:docGrid w:type="lines" w:linePitch="312" w:charSpace="0"/>
        </w:sectPr>
      </w:pPr>
    </w:p>
    <w:p>
      <w:pPr>
        <w:pStyle w:val="style0"/>
        <w:autoSpaceDE w:val="false"/>
        <w:autoSpaceDN w:val="false"/>
        <w:adjustRightInd w:val="false"/>
        <w:spacing w:lineRule="auto" w:line="360"/>
        <w:jc w:val="center"/>
        <w:rPr>
          <w:rFonts w:ascii="宋体" w:cs="宋体" w:eastAsia="宋体" w:hAnsi="宋体" w:hint="eastAsia"/>
          <w:b/>
          <w:color w:val="auto"/>
          <w:sz w:val="32"/>
          <w:highlight w:val="none"/>
        </w:rPr>
      </w:pPr>
      <w:r>
        <w:rPr>
          <w:rFonts w:ascii="宋体" w:cs="宋体" w:eastAsia="宋体" w:hAnsi="宋体" w:hint="eastAsia"/>
          <w:b/>
          <w:color w:val="auto"/>
          <w:sz w:val="32"/>
          <w:highlight w:val="none"/>
        </w:rPr>
        <w:t>目 录</w:t>
      </w:r>
    </w:p>
    <w:p>
      <w:pPr>
        <w:pStyle w:val="style0"/>
        <w:autoSpaceDE w:val="false"/>
        <w:autoSpaceDN w:val="false"/>
        <w:adjustRightInd w:val="false"/>
        <w:spacing w:lineRule="auto" w:line="360"/>
        <w:jc w:val="center"/>
        <w:rPr>
          <w:rFonts w:ascii="宋体" w:cs="宋体" w:eastAsia="宋体" w:hAnsi="宋体" w:hint="eastAsia"/>
          <w:b/>
          <w:color w:val="auto"/>
          <w:sz w:val="32"/>
          <w:highlight w:val="none"/>
        </w:rPr>
      </w:pPr>
    </w:p>
    <w:p>
      <w:pPr>
        <w:pStyle w:val="style0"/>
        <w:spacing w:lineRule="auto" w:line="360"/>
        <w:rPr>
          <w:rFonts w:ascii="宋体" w:cs="宋体" w:eastAsia="宋体" w:hAnsi="宋体" w:hint="eastAsia"/>
          <w:color w:val="auto"/>
          <w:highlight w:val="none"/>
        </w:rPr>
      </w:pPr>
    </w:p>
    <w:p>
      <w:pPr>
        <w:pStyle w:val="style19"/>
        <w:tabs>
          <w:tab w:val="right" w:leader="dot" w:pos="9355"/>
        </w:tabs>
        <w:rPr>
          <w:color w:val="auto"/>
          <w:highlight w:val="none"/>
        </w:rPr>
      </w:pPr>
      <w:r>
        <w:rPr>
          <w:rFonts w:ascii="宋体" w:cs="宋体" w:eastAsia="宋体" w:hAnsi="宋体" w:hint="eastAsia"/>
          <w:color w:val="auto"/>
          <w:sz w:val="28"/>
          <w:szCs w:val="28"/>
          <w:highlight w:val="none"/>
        </w:rPr>
        <w:fldChar w:fldCharType="begin"/>
      </w:r>
      <w:r>
        <w:rPr>
          <w:rStyle w:val="style85"/>
          <w:rFonts w:ascii="宋体" w:cs="宋体" w:eastAsia="宋体" w:hAnsi="宋体" w:hint="eastAsia"/>
          <w:color w:val="auto"/>
          <w:sz w:val="28"/>
          <w:szCs w:val="28"/>
          <w:highlight w:val="none"/>
        </w:rPr>
        <w:instrText xml:space="preserve"> TOC \o "1-3" \h \z \u </w:instrText>
      </w:r>
      <w:r>
        <w:rPr>
          <w:rFonts w:ascii="宋体" w:cs="宋体" w:eastAsia="宋体" w:hAnsi="宋体" w:hint="eastAsia"/>
          <w:color w:val="auto"/>
          <w:sz w:val="28"/>
          <w:szCs w:val="28"/>
          <w:highlight w:val="none"/>
        </w:rPr>
        <w:fldChar w:fldCharType="separate"/>
      </w: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_Toc25734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第一章 </w:t>
      </w:r>
      <w:r>
        <w:rPr>
          <w:rFonts w:ascii="宋体" w:cs="宋体" w:eastAsia="宋体" w:hAnsi="宋体"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_Toc25734 \h </w:instrText>
      </w:r>
      <w:r>
        <w:rPr>
          <w:color w:val="auto"/>
          <w:highlight w:val="none"/>
        </w:rPr>
        <w:fldChar w:fldCharType="separate"/>
      </w:r>
      <w:r>
        <w:rPr>
          <w:color w:val="auto"/>
          <w:highlight w:val="none"/>
        </w:rPr>
        <w:t>3</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_Toc18752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第二章 </w:t>
      </w:r>
      <w:r>
        <w:rPr>
          <w:rFonts w:ascii="宋体" w:cs="宋体" w:eastAsia="宋体" w:hAnsi="宋体" w:hint="eastAsia"/>
          <w:color w:val="auto"/>
          <w:szCs w:val="24"/>
          <w:highlight w:val="none"/>
        </w:rPr>
        <w:t>投标人须知</w:t>
      </w:r>
      <w:r>
        <w:rPr>
          <w:rFonts w:ascii="宋体" w:cs="宋体" w:eastAsia="宋体" w:hAnsi="宋体" w:hint="eastAsia"/>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_Toc18752 \h </w:instrText>
      </w:r>
      <w:r>
        <w:rPr>
          <w:color w:val="auto"/>
          <w:highlight w:val="none"/>
        </w:rPr>
        <w:fldChar w:fldCharType="separate"/>
      </w:r>
      <w:r>
        <w:rPr>
          <w:color w:val="auto"/>
          <w:highlight w:val="none"/>
        </w:rPr>
        <w:t>6</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_Toc8512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第三章 </w:t>
      </w:r>
      <w:r>
        <w:rPr>
          <w:rFonts w:ascii="宋体" w:cs="宋体" w:eastAsia="宋体" w:hAnsi="宋体" w:hint="eastAsia"/>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_Toc8512 \h </w:instrText>
      </w:r>
      <w:r>
        <w:rPr>
          <w:color w:val="auto"/>
          <w:highlight w:val="none"/>
        </w:rPr>
        <w:fldChar w:fldCharType="separate"/>
      </w:r>
      <w:r>
        <w:rPr>
          <w:color w:val="auto"/>
          <w:highlight w:val="none"/>
        </w:rPr>
        <w:t>11</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_Toc10022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第四章 </w:t>
      </w:r>
      <w:r>
        <w:rPr>
          <w:rFonts w:ascii="宋体" w:cs="宋体" w:eastAsia="宋体" w:hAnsi="宋体" w:hint="eastAsia"/>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_Toc10022 \h </w:instrText>
      </w:r>
      <w:r>
        <w:rPr>
          <w:color w:val="auto"/>
          <w:highlight w:val="none"/>
        </w:rPr>
        <w:fldChar w:fldCharType="separate"/>
      </w:r>
      <w:r>
        <w:rPr>
          <w:color w:val="auto"/>
          <w:highlight w:val="none"/>
        </w:rPr>
        <w:t>22</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_Toc22813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第五章 </w:t>
      </w:r>
      <w:r>
        <w:rPr>
          <w:rFonts w:ascii="宋体" w:cs="宋体" w:eastAsia="宋体" w:hAnsi="宋体" w:hint="eastAsia"/>
          <w:color w:val="auto"/>
          <w:w w:val="90"/>
          <w:highlight w:val="none"/>
          <w:lang w:val="en-US" w:eastAsia="zh-CN"/>
        </w:rPr>
        <w:t>项目情况及服务需求</w:t>
      </w:r>
      <w:r>
        <w:rPr>
          <w:color w:val="auto"/>
          <w:highlight w:val="none"/>
        </w:rPr>
        <w:tab/>
      </w:r>
      <w:r>
        <w:rPr>
          <w:color w:val="auto"/>
          <w:highlight w:val="none"/>
        </w:rPr>
        <w:fldChar w:fldCharType="begin"/>
      </w:r>
      <w:r>
        <w:rPr>
          <w:color w:val="auto"/>
          <w:highlight w:val="none"/>
        </w:rPr>
        <w:instrText xml:space="preserve"> PAGEREF _Toc22813 \h </w:instrText>
      </w:r>
      <w:r>
        <w:rPr>
          <w:color w:val="auto"/>
          <w:highlight w:val="none"/>
        </w:rPr>
        <w:fldChar w:fldCharType="separate"/>
      </w:r>
      <w:r>
        <w:rPr>
          <w:color w:val="auto"/>
          <w:highlight w:val="none"/>
        </w:rPr>
        <w:t>27</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_Toc29388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第六章 </w:t>
      </w:r>
      <w:r>
        <w:rPr>
          <w:rFonts w:ascii="宋体" w:cs="宋体" w:eastAsia="宋体" w:hAnsi="宋体" w:hint="eastAsia"/>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39</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_Toc16137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highlight w:val="none"/>
        </w:rPr>
        <w:t>第一部分 投标函部分</w:t>
      </w:r>
      <w:r>
        <w:rPr>
          <w:color w:val="auto"/>
          <w:highlight w:val="none"/>
        </w:rPr>
        <w:tab/>
      </w:r>
      <w:r>
        <w:rPr>
          <w:color w:val="auto"/>
          <w:highlight w:val="none"/>
        </w:rPr>
        <w:fldChar w:fldCharType="begin"/>
      </w:r>
      <w:r>
        <w:rPr>
          <w:color w:val="auto"/>
          <w:highlight w:val="none"/>
        </w:rPr>
        <w:instrText xml:space="preserve"> PAGEREF _Toc16137 \h </w:instrText>
      </w:r>
      <w:r>
        <w:rPr>
          <w:color w:val="auto"/>
          <w:highlight w:val="none"/>
        </w:rPr>
        <w:fldChar w:fldCharType="separate"/>
      </w:r>
      <w:r>
        <w:rPr>
          <w:color w:val="auto"/>
          <w:highlight w:val="none"/>
        </w:rPr>
        <w:t>41</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_Toc28002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_Toc28002 \h </w:instrText>
      </w:r>
      <w:r>
        <w:rPr>
          <w:color w:val="auto"/>
          <w:highlight w:val="none"/>
        </w:rPr>
        <w:fldChar w:fldCharType="separate"/>
      </w:r>
      <w:r>
        <w:rPr>
          <w:color w:val="auto"/>
          <w:highlight w:val="none"/>
        </w:rPr>
        <w:t>41</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_Toc19545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_Toc19545 \h </w:instrText>
      </w:r>
      <w:r>
        <w:rPr>
          <w:color w:val="auto"/>
          <w:highlight w:val="none"/>
        </w:rPr>
        <w:fldChar w:fldCharType="separate"/>
      </w:r>
      <w:r>
        <w:rPr>
          <w:color w:val="auto"/>
          <w:highlight w:val="none"/>
        </w:rPr>
        <w:t>42</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_Toc18397 </w:instrText>
      </w:r>
      <w:r>
        <w:rPr>
          <w:rFonts w:ascii="宋体" w:cs="宋体" w:eastAsia="宋体" w:hAnsi="宋体" w:hint="eastAsia"/>
          <w:color w:val="auto"/>
          <w:szCs w:val="28"/>
          <w:highlight w:val="none"/>
        </w:rPr>
        <w:fldChar w:fldCharType="separate"/>
      </w:r>
      <w:r>
        <w:rPr>
          <w:rFonts w:ascii="宋体" w:cs="宋体" w:eastAsia="宋体" w:hAnsi="宋体" w:hint="eastAsia"/>
          <w:bCs w:val="false"/>
          <w:color w:val="auto"/>
          <w:highlight w:val="none"/>
        </w:rPr>
        <w:t>第</w:t>
      </w:r>
      <w:r>
        <w:rPr>
          <w:rFonts w:ascii="宋体" w:cs="宋体" w:eastAsia="宋体" w:hAnsi="宋体" w:hint="eastAsia"/>
          <w:bCs w:val="false"/>
          <w:color w:val="auto"/>
          <w:highlight w:val="none"/>
          <w:lang w:val="en-US" w:eastAsia="zh-CN"/>
        </w:rPr>
        <w:t>二</w:t>
      </w:r>
      <w:r>
        <w:rPr>
          <w:rFonts w:ascii="宋体" w:cs="宋体" w:eastAsia="宋体" w:hAnsi="宋体" w:hint="eastAsia"/>
          <w:bCs w:val="false"/>
          <w:color w:val="auto"/>
          <w:highlight w:val="none"/>
        </w:rPr>
        <w:t>部分 资格审查部分</w:t>
      </w:r>
      <w:r>
        <w:rPr>
          <w:color w:val="auto"/>
          <w:highlight w:val="none"/>
        </w:rPr>
        <w:tab/>
      </w:r>
      <w:r>
        <w:rPr>
          <w:color w:val="auto"/>
          <w:highlight w:val="none"/>
        </w:rPr>
        <w:fldChar w:fldCharType="begin"/>
      </w:r>
      <w:r>
        <w:rPr>
          <w:color w:val="auto"/>
          <w:highlight w:val="none"/>
        </w:rPr>
        <w:instrText xml:space="preserve"> PAGEREF _Toc18397 \h </w:instrText>
      </w:r>
      <w:r>
        <w:rPr>
          <w:color w:val="auto"/>
          <w:highlight w:val="none"/>
        </w:rPr>
        <w:fldChar w:fldCharType="separate"/>
      </w:r>
      <w:r>
        <w:rPr>
          <w:color w:val="auto"/>
          <w:highlight w:val="none"/>
        </w:rPr>
        <w:t>43</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_Toc18633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1</w:t>
      </w:r>
      <w:r>
        <w:rPr>
          <w:rFonts w:ascii="宋体" w:cs="宋体" w:eastAsia="宋体" w:hAnsi="宋体" w:hint="eastAsia"/>
          <w:color w:val="auto"/>
          <w:szCs w:val="28"/>
          <w:highlight w:val="none"/>
        </w:rPr>
        <w:t>、投标人一般情况（格式）</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43</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_Toc30089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2</w:t>
      </w:r>
      <w:r>
        <w:rPr>
          <w:rFonts w:ascii="宋体" w:cs="宋体" w:eastAsia="宋体" w:hAnsi="宋体" w:hint="eastAsia"/>
          <w:color w:val="auto"/>
          <w:szCs w:val="28"/>
          <w:highlight w:val="none"/>
        </w:rPr>
        <w:t>、法定代表人身份证明书</w:t>
      </w:r>
      <w:r>
        <w:rPr>
          <w:rFonts w:ascii="宋体" w:cs="宋体" w:eastAsia="宋体" w:hAnsi="宋体" w:hint="eastAsia"/>
          <w:bCs w:val="false"/>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_Toc30089 \h </w:instrText>
      </w:r>
      <w:r>
        <w:rPr>
          <w:color w:val="auto"/>
          <w:highlight w:val="none"/>
        </w:rPr>
        <w:fldChar w:fldCharType="separate"/>
      </w:r>
      <w:r>
        <w:rPr>
          <w:color w:val="auto"/>
          <w:highlight w:val="none"/>
        </w:rPr>
        <w:t>44</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_Toc752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3</w:t>
      </w:r>
      <w:r>
        <w:rPr>
          <w:rFonts w:ascii="宋体" w:cs="宋体" w:eastAsia="宋体" w:hAnsi="宋体" w:hint="eastAsia"/>
          <w:color w:val="auto"/>
          <w:szCs w:val="28"/>
          <w:highlight w:val="none"/>
        </w:rPr>
        <w:t>、法定代表人授权书</w:t>
      </w:r>
      <w:r>
        <w:rPr>
          <w:rFonts w:ascii="宋体" w:cs="宋体" w:eastAsia="宋体" w:hAnsi="宋体" w:hint="eastAsia"/>
          <w:bCs w:val="false"/>
          <w:color w:val="auto"/>
          <w:szCs w:val="28"/>
          <w:highlight w:val="none"/>
        </w:rPr>
        <w:t>（格式）（如法定代表人投标不需此项）</w:t>
      </w:r>
      <w:r>
        <w:rPr>
          <w:color w:val="auto"/>
          <w:highlight w:val="none"/>
        </w:rPr>
        <w:tab/>
      </w:r>
      <w:r>
        <w:rPr>
          <w:color w:val="auto"/>
          <w:highlight w:val="none"/>
        </w:rPr>
        <w:fldChar w:fldCharType="begin"/>
      </w:r>
      <w:r>
        <w:rPr>
          <w:color w:val="auto"/>
          <w:highlight w:val="none"/>
        </w:rPr>
        <w:instrText xml:space="preserve"> PAGEREF _Toc752 \h </w:instrText>
      </w:r>
      <w:r>
        <w:rPr>
          <w:color w:val="auto"/>
          <w:highlight w:val="none"/>
        </w:rPr>
        <w:fldChar w:fldCharType="separate"/>
      </w:r>
      <w:r>
        <w:rPr>
          <w:color w:val="auto"/>
          <w:highlight w:val="none"/>
        </w:rPr>
        <w:t>45</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_Toc31028 </w:instrText>
      </w:r>
      <w:r>
        <w:rPr>
          <w:rFonts w:ascii="宋体" w:cs="宋体" w:eastAsia="宋体" w:hAnsi="宋体" w:hint="eastAsia"/>
          <w:color w:val="auto"/>
          <w:szCs w:val="28"/>
          <w:highlight w:val="none"/>
        </w:rPr>
        <w:fldChar w:fldCharType="separate"/>
      </w:r>
      <w:r>
        <w:rPr>
          <w:rFonts w:hint="eastAsia"/>
          <w:color w:val="auto"/>
          <w:highlight w:val="none"/>
          <w:lang w:val="en-US" w:eastAsia="zh-CN"/>
        </w:rPr>
        <w:t>4、项目负责人</w:t>
      </w:r>
      <w:r>
        <w:rPr>
          <w:color w:val="auto"/>
          <w:highlight w:val="none"/>
        </w:rPr>
        <w:tab/>
      </w:r>
      <w:r>
        <w:rPr>
          <w:color w:val="auto"/>
          <w:highlight w:val="none"/>
        </w:rPr>
        <w:fldChar w:fldCharType="begin"/>
      </w:r>
      <w:r>
        <w:rPr>
          <w:color w:val="auto"/>
          <w:highlight w:val="none"/>
        </w:rPr>
        <w:instrText xml:space="preserve"> PAGEREF _Toc31028 \h </w:instrText>
      </w:r>
      <w:r>
        <w:rPr>
          <w:color w:val="auto"/>
          <w:highlight w:val="none"/>
        </w:rPr>
        <w:fldChar w:fldCharType="separate"/>
      </w:r>
      <w:r>
        <w:rPr>
          <w:color w:val="auto"/>
          <w:highlight w:val="none"/>
        </w:rPr>
        <w:t>46</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_Toc28333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5</w:t>
      </w:r>
      <w:r>
        <w:rPr>
          <w:rFonts w:ascii="宋体" w:cs="宋体" w:eastAsia="宋体" w:hAnsi="宋体" w:hint="eastAsia"/>
          <w:color w:val="auto"/>
          <w:szCs w:val="28"/>
          <w:highlight w:val="none"/>
        </w:rPr>
        <w:t>、投标保证书格式</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47</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_Toc10853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6</w:t>
      </w:r>
      <w:r>
        <w:rPr>
          <w:rFonts w:ascii="宋体" w:cs="宋体" w:eastAsia="宋体" w:hAnsi="宋体" w:hint="eastAsia"/>
          <w:color w:val="auto"/>
          <w:szCs w:val="28"/>
          <w:highlight w:val="none"/>
        </w:rPr>
        <w:t>、投标保证金收据</w:t>
      </w:r>
      <w:r>
        <w:rPr>
          <w:rFonts w:ascii="宋体" w:cs="宋体" w:hAnsi="宋体" w:hint="eastAsia"/>
          <w:color w:val="auto"/>
          <w:szCs w:val="28"/>
          <w:highlight w:val="none"/>
          <w:lang w:val="en-US" w:eastAsia="zh-CN"/>
        </w:rPr>
        <w:t>扫描</w:t>
      </w:r>
      <w:r>
        <w:rPr>
          <w:rFonts w:ascii="宋体" w:cs="宋体" w:eastAsia="宋体" w:hAnsi="宋体" w:hint="eastAsia"/>
          <w:color w:val="auto"/>
          <w:szCs w:val="28"/>
          <w:highlight w:val="none"/>
        </w:rPr>
        <w:t>件或付款凭证</w:t>
      </w:r>
      <w:r>
        <w:rPr>
          <w:color w:val="auto"/>
          <w:highlight w:val="none"/>
        </w:rPr>
        <w:tab/>
      </w:r>
      <w:r>
        <w:rPr>
          <w:color w:val="auto"/>
          <w:highlight w:val="none"/>
        </w:rPr>
        <w:fldChar w:fldCharType="begin"/>
      </w:r>
      <w:r>
        <w:rPr>
          <w:color w:val="auto"/>
          <w:highlight w:val="none"/>
        </w:rPr>
        <w:instrText xml:space="preserve"> PAGEREF _Toc10853 \h </w:instrText>
      </w:r>
      <w:r>
        <w:rPr>
          <w:color w:val="auto"/>
          <w:highlight w:val="none"/>
        </w:rPr>
        <w:fldChar w:fldCharType="separate"/>
      </w:r>
      <w:r>
        <w:rPr>
          <w:color w:val="auto"/>
          <w:highlight w:val="none"/>
        </w:rPr>
        <w:t>48</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_Toc29700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highlight w:val="none"/>
        </w:rPr>
        <w:t>第三部分 技术部分</w:t>
      </w:r>
      <w:r>
        <w:rPr>
          <w:color w:val="auto"/>
          <w:highlight w:val="none"/>
        </w:rPr>
        <w:tab/>
      </w:r>
      <w:r>
        <w:rPr>
          <w:color w:val="auto"/>
          <w:highlight w:val="none"/>
        </w:rPr>
        <w:fldChar w:fldCharType="begin"/>
      </w:r>
      <w:r>
        <w:rPr>
          <w:color w:val="auto"/>
          <w:highlight w:val="none"/>
        </w:rPr>
        <w:instrText xml:space="preserve"> PAGEREF _Toc29700 \h </w:instrText>
      </w:r>
      <w:r>
        <w:rPr>
          <w:color w:val="auto"/>
          <w:highlight w:val="none"/>
        </w:rPr>
        <w:fldChar w:fldCharType="separate"/>
      </w:r>
      <w:r>
        <w:rPr>
          <w:color w:val="auto"/>
          <w:highlight w:val="none"/>
        </w:rPr>
        <w:t>52</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_Toc27966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highlight w:val="none"/>
        </w:rPr>
        <w:t>第</w:t>
      </w:r>
      <w:r>
        <w:rPr>
          <w:rFonts w:ascii="宋体" w:cs="宋体" w:eastAsia="宋体" w:hAnsi="宋体" w:hint="eastAsia"/>
          <w:color w:val="auto"/>
          <w:highlight w:val="none"/>
          <w:lang w:val="en-US" w:eastAsia="zh-CN"/>
        </w:rPr>
        <w:t>四</w:t>
      </w:r>
      <w:r>
        <w:rPr>
          <w:rFonts w:ascii="宋体" w:cs="宋体" w:eastAsia="宋体" w:hAnsi="宋体" w:hint="eastAsia"/>
          <w:color w:val="auto"/>
          <w:highlight w:val="none"/>
        </w:rPr>
        <w:t>部分 商务部分</w:t>
      </w:r>
      <w:r>
        <w:rPr>
          <w:color w:val="auto"/>
          <w:highlight w:val="none"/>
        </w:rPr>
        <w:tab/>
      </w:r>
      <w:r>
        <w:rPr>
          <w:color w:val="auto"/>
          <w:highlight w:val="none"/>
        </w:rPr>
        <w:fldChar w:fldCharType="begin"/>
      </w:r>
      <w:r>
        <w:rPr>
          <w:color w:val="auto"/>
          <w:highlight w:val="none"/>
        </w:rPr>
        <w:instrText xml:space="preserve"> PAGEREF _Toc27966 \h </w:instrText>
      </w:r>
      <w:r>
        <w:rPr>
          <w:color w:val="auto"/>
          <w:highlight w:val="none"/>
        </w:rPr>
        <w:fldChar w:fldCharType="separate"/>
      </w:r>
      <w:r>
        <w:rPr>
          <w:color w:val="auto"/>
          <w:highlight w:val="none"/>
        </w:rPr>
        <w:t>53</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_Toc23035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rPr>
        <w:t>1、</w:t>
      </w:r>
      <w:r>
        <w:rPr>
          <w:rFonts w:ascii="宋体" w:cs="宋体" w:eastAsia="宋体" w:hAnsi="宋体" w:hint="eastAsia"/>
          <w:bCs w:val="false"/>
          <w:color w:val="auto"/>
          <w:szCs w:val="28"/>
          <w:highlight w:val="none"/>
          <w:lang w:val="en-US" w:eastAsia="zh-CN"/>
        </w:rPr>
        <w:t>服务</w:t>
      </w:r>
      <w:r>
        <w:rPr>
          <w:rFonts w:ascii="宋体" w:cs="宋体" w:eastAsia="宋体" w:hAnsi="宋体" w:hint="eastAsia"/>
          <w:bCs w:val="false"/>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53</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_Toc14964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2</w:t>
      </w:r>
      <w:r>
        <w:rPr>
          <w:rFonts w:ascii="宋体" w:cs="宋体" w:eastAsia="宋体" w:hAnsi="宋体" w:hint="eastAsia"/>
          <w:color w:val="auto"/>
          <w:szCs w:val="28"/>
          <w:highlight w:val="none"/>
        </w:rPr>
        <w:t>、</w:t>
      </w:r>
      <w:r>
        <w:rPr>
          <w:rFonts w:ascii="宋体" w:cs="宋体" w:eastAsia="宋体" w:hAnsi="宋体" w:hint="eastAsia"/>
          <w:color w:val="auto"/>
          <w:szCs w:val="28"/>
          <w:highlight w:val="none"/>
          <w:lang w:eastAsia="zh-CN"/>
        </w:rPr>
        <w:t>拟投入本项目的人员情况</w:t>
      </w:r>
      <w:r>
        <w:rPr>
          <w:rFonts w:ascii="宋体" w:cs="宋体" w:eastAsia="宋体" w:hAnsi="宋体" w:hint="eastAsia"/>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54</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_Toc21806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3</w:t>
      </w:r>
      <w:r>
        <w:rPr>
          <w:rFonts w:ascii="宋体" w:cs="宋体" w:eastAsia="宋体" w:hAnsi="宋体" w:hint="eastAsia"/>
          <w:color w:val="auto"/>
          <w:szCs w:val="28"/>
          <w:highlight w:val="none"/>
        </w:rPr>
        <w:t>、</w:t>
      </w:r>
      <w:r>
        <w:rPr>
          <w:rFonts w:ascii="宋体" w:cs="宋体" w:hAnsi="宋体" w:hint="eastAsia"/>
          <w:color w:val="auto"/>
          <w:szCs w:val="28"/>
          <w:highlight w:val="none"/>
          <w:lang w:val="en-US" w:eastAsia="zh-CN"/>
        </w:rPr>
        <w:t>2021</w:t>
      </w:r>
      <w:r>
        <w:rPr>
          <w:rFonts w:ascii="宋体" w:cs="宋体" w:eastAsia="宋体" w:hAnsi="宋体" w:hint="eastAsia"/>
          <w:color w:val="auto"/>
          <w:szCs w:val="28"/>
          <w:highlight w:val="none"/>
        </w:rPr>
        <w:t>年1月1日至今类似</w:t>
      </w:r>
      <w:r>
        <w:rPr>
          <w:rFonts w:ascii="宋体" w:cs="宋体" w:hAnsi="宋体" w:hint="eastAsia"/>
          <w:color w:val="auto"/>
          <w:szCs w:val="28"/>
          <w:highlight w:val="none"/>
          <w:lang w:eastAsia="zh-CN"/>
        </w:rPr>
        <w:t>服务</w:t>
      </w:r>
      <w:r>
        <w:rPr>
          <w:rFonts w:ascii="宋体" w:cs="宋体" w:eastAsia="宋体" w:hAnsi="宋体" w:hint="eastAsia"/>
          <w:color w:val="auto"/>
          <w:szCs w:val="28"/>
          <w:highlight w:val="none"/>
        </w:rPr>
        <w:t>业绩（如有）</w:t>
      </w:r>
      <w:r>
        <w:rPr>
          <w:color w:val="auto"/>
          <w:highlight w:val="none"/>
        </w:rPr>
        <w:tab/>
      </w:r>
      <w:r>
        <w:rPr>
          <w:color w:val="auto"/>
          <w:highlight w:val="none"/>
        </w:rPr>
        <w:fldChar w:fldCharType="begin"/>
      </w:r>
      <w:r>
        <w:rPr>
          <w:color w:val="auto"/>
          <w:highlight w:val="none"/>
        </w:rPr>
        <w:instrText xml:space="preserve"> PAGEREF _Toc21806 \h </w:instrText>
      </w:r>
      <w:r>
        <w:rPr>
          <w:color w:val="auto"/>
          <w:highlight w:val="none"/>
        </w:rPr>
        <w:fldChar w:fldCharType="separate"/>
      </w:r>
      <w:r>
        <w:rPr>
          <w:color w:val="auto"/>
          <w:highlight w:val="none"/>
        </w:rPr>
        <w:t>55</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 </w:instrText>
      </w:r>
      <w:r>
        <w:rPr>
          <w:rFonts w:ascii="宋体" w:cs="宋体" w:eastAsia="宋体" w:hAnsi="宋体" w:hint="eastAsia"/>
          <w:color w:val="auto"/>
          <w:szCs w:val="28"/>
          <w:highlight w:val="none"/>
        </w:rPr>
        <w:fldChar w:fldCharType="separate"/>
      </w:r>
      <w:r>
        <w:rPr>
          <w:rFonts w:ascii="宋体" w:cs="宋体" w:eastAsia="宋体" w:hAnsi="宋体" w:hint="eastAsia"/>
          <w:bCs w:val="false"/>
          <w:color w:val="auto"/>
          <w:highlight w:val="none"/>
        </w:rPr>
        <w:t>第</w:t>
      </w:r>
      <w:r>
        <w:rPr>
          <w:rFonts w:ascii="宋体" w:cs="宋体" w:eastAsia="宋体" w:hAnsi="宋体" w:hint="eastAsia"/>
          <w:bCs w:val="false"/>
          <w:color w:val="auto"/>
          <w:highlight w:val="none"/>
          <w:lang w:val="en-US" w:eastAsia="zh-CN"/>
        </w:rPr>
        <w:t>五</w:t>
      </w:r>
      <w:r>
        <w:rPr>
          <w:rFonts w:ascii="宋体" w:cs="宋体" w:eastAsia="宋体" w:hAnsi="宋体" w:hint="eastAsia"/>
          <w:bCs w:val="false"/>
          <w:color w:val="auto"/>
          <w:highlight w:val="none"/>
        </w:rPr>
        <w:t xml:space="preserve">部分 </w:t>
      </w:r>
      <w:r>
        <w:rPr>
          <w:rFonts w:ascii="宋体" w:cs="宋体" w:eastAsia="宋体" w:hAnsi="宋体" w:hint="eastAsia"/>
          <w:bCs w:val="false"/>
          <w:color w:val="auto"/>
          <w:highlight w:val="none"/>
          <w:lang w:val="en-US" w:eastAsia="zh-CN"/>
        </w:rPr>
        <w:t>其他资料</w:t>
      </w:r>
      <w:r>
        <w:rPr>
          <w:color w:val="auto"/>
          <w:highlight w:val="none"/>
        </w:rPr>
        <w:tab/>
      </w:r>
      <w:r>
        <w:rPr>
          <w:color w:val="auto"/>
          <w:highlight w:val="none"/>
        </w:rPr>
        <w:fldChar w:fldCharType="begin"/>
      </w:r>
      <w:r>
        <w:rPr>
          <w:color w:val="auto"/>
          <w:highlight w:val="none"/>
        </w:rPr>
        <w:instrText xml:space="preserve"> PAGEREF _Toc2 \h </w:instrText>
      </w:r>
      <w:r>
        <w:rPr>
          <w:color w:val="auto"/>
          <w:highlight w:val="none"/>
        </w:rPr>
        <w:fldChar w:fldCharType="separate"/>
      </w:r>
      <w:r>
        <w:rPr>
          <w:color w:val="auto"/>
          <w:highlight w:val="none"/>
        </w:rPr>
        <w:t>56</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_Toc16436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rPr>
        <w:t>1、承诺书</w:t>
      </w:r>
      <w:r>
        <w:rPr>
          <w:rFonts w:ascii="宋体" w:cs="宋体" w:eastAsia="宋体" w:hAnsi="宋体" w:hint="eastAsia"/>
          <w:bCs w:val="false"/>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_Toc16436 \h </w:instrText>
      </w:r>
      <w:r>
        <w:rPr>
          <w:color w:val="auto"/>
          <w:highlight w:val="none"/>
        </w:rPr>
        <w:fldChar w:fldCharType="separate"/>
      </w:r>
      <w:r>
        <w:rPr>
          <w:color w:val="auto"/>
          <w:highlight w:val="none"/>
        </w:rPr>
        <w:t>56</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_Toc26756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2</w:t>
      </w:r>
      <w:r>
        <w:rPr>
          <w:rFonts w:ascii="宋体" w:cs="宋体" w:eastAsia="宋体" w:hAnsi="宋体" w:hint="eastAsia"/>
          <w:color w:val="auto"/>
          <w:szCs w:val="28"/>
          <w:highlight w:val="none"/>
        </w:rPr>
        <w:t>、待解决的诉讼</w:t>
      </w:r>
      <w:r>
        <w:rPr>
          <w:rFonts w:ascii="宋体" w:cs="宋体" w:eastAsia="宋体" w:hAnsi="宋体" w:hint="eastAsia"/>
          <w:bCs w:val="false"/>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57</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_Toc29714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szCs w:val="28"/>
          <w:highlight w:val="none"/>
          <w:lang w:val="en-US" w:eastAsia="zh-CN"/>
        </w:rPr>
        <w:t>3</w:t>
      </w:r>
      <w:r>
        <w:rPr>
          <w:rFonts w:ascii="宋体" w:cs="宋体" w:eastAsia="宋体" w:hAnsi="宋体" w:hint="eastAsia"/>
          <w:color w:val="auto"/>
          <w:szCs w:val="28"/>
          <w:highlight w:val="none"/>
        </w:rPr>
        <w:t>、投标人未处于被责令停业，财产被接管、冻结破产状态承诺书（格式）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_Toc29714 \h </w:instrText>
      </w:r>
      <w:r>
        <w:rPr>
          <w:color w:val="auto"/>
          <w:highlight w:val="none"/>
        </w:rPr>
        <w:fldChar w:fldCharType="separate"/>
      </w:r>
      <w:r>
        <w:rPr>
          <w:color w:val="auto"/>
          <w:highlight w:val="none"/>
        </w:rPr>
        <w:t>58</w:t>
      </w:r>
      <w:r>
        <w:rPr>
          <w:color w:val="auto"/>
          <w:highlight w:val="none"/>
        </w:rPr>
        <w:fldChar w:fldCharType="end"/>
      </w:r>
      <w:r>
        <w:rPr>
          <w:rFonts w:ascii="宋体" w:cs="宋体" w:eastAsia="宋体" w:hAnsi="宋体" w:hint="eastAsia"/>
          <w:color w:val="auto"/>
          <w:szCs w:val="28"/>
          <w:highlight w:val="none"/>
        </w:rPr>
        <w:fldChar w:fldCharType="end"/>
      </w:r>
    </w:p>
    <w:p>
      <w:pPr>
        <w:pStyle w:val="style21"/>
        <w:tabs>
          <w:tab w:val="clear" w:pos="9628"/>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_Toc18014 </w:instrText>
      </w:r>
      <w:r>
        <w:rPr>
          <w:rFonts w:ascii="宋体" w:cs="宋体" w:eastAsia="宋体" w:hAnsi="宋体" w:hint="eastAsia"/>
          <w:color w:val="auto"/>
          <w:szCs w:val="28"/>
          <w:highlight w:val="none"/>
        </w:rPr>
        <w:fldChar w:fldCharType="separate"/>
      </w:r>
      <w:r>
        <w:rPr>
          <w:rFonts w:ascii="宋体" w:cs="宋体" w:eastAsia="宋体" w:hAnsi="宋体" w:hint="eastAsia"/>
          <w:color w:val="auto"/>
          <w:highlight w:val="none"/>
          <w:lang w:val="en-US" w:eastAsia="zh-CN"/>
        </w:rPr>
        <w:t>4、投标人认为所需要的其他材料</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59</w:t>
      </w:r>
      <w:r>
        <w:rPr>
          <w:color w:val="auto"/>
          <w:highlight w:val="none"/>
        </w:rPr>
        <w:fldChar w:fldCharType="end"/>
      </w:r>
      <w:r>
        <w:rPr>
          <w:rFonts w:ascii="宋体" w:cs="宋体" w:eastAsia="宋体" w:hAnsi="宋体" w:hint="eastAsia"/>
          <w:color w:val="auto"/>
          <w:szCs w:val="28"/>
          <w:highlight w:val="none"/>
        </w:rPr>
        <w:fldChar w:fldCharType="end"/>
      </w:r>
    </w:p>
    <w:p>
      <w:pPr>
        <w:pStyle w:val="style19"/>
        <w:tabs>
          <w:tab w:val="right" w:leader="dot" w:pos="9355"/>
        </w:tabs>
        <w:rPr>
          <w:color w:val="auto"/>
          <w:highlight w:val="none"/>
        </w:rPr>
      </w:pPr>
      <w:r>
        <w:rPr>
          <w:rFonts w:ascii="宋体" w:cs="宋体" w:eastAsia="宋体" w:hAnsi="宋体" w:hint="eastAsia"/>
          <w:color w:val="auto"/>
          <w:szCs w:val="28"/>
          <w:highlight w:val="none"/>
        </w:rPr>
        <w:fldChar w:fldCharType="begin"/>
      </w:r>
      <w:r>
        <w:rPr>
          <w:rFonts w:ascii="宋体" w:cs="宋体" w:eastAsia="宋体" w:hAnsi="宋体" w:hint="eastAsia"/>
          <w:color w:val="auto"/>
          <w:szCs w:val="28"/>
          <w:highlight w:val="none"/>
        </w:rPr>
        <w:instrText xml:space="preserve"> HYPERLINK \l _Toc10566 </w:instrText>
      </w:r>
      <w:r>
        <w:rPr>
          <w:rFonts w:ascii="宋体" w:cs="宋体" w:eastAsia="宋体" w:hAnsi="宋体" w:hint="eastAsia"/>
          <w:color w:val="auto"/>
          <w:szCs w:val="28"/>
          <w:highlight w:val="none"/>
        </w:rPr>
        <w:fldChar w:fldCharType="separate"/>
      </w:r>
      <w:r>
        <w:rPr>
          <w:rFonts w:ascii="宋体" w:cs="宋体" w:eastAsia="宋体" w:hAnsi="宋体" w:hint="default"/>
          <w:color w:val="auto"/>
          <w:w w:val="90"/>
          <w:highlight w:val="none"/>
        </w:rPr>
        <w:t xml:space="preserve">第七章 </w:t>
      </w:r>
      <w:r>
        <w:rPr>
          <w:rFonts w:ascii="宋体" w:cs="宋体" w:eastAsia="宋体" w:hAnsi="宋体" w:hint="eastAsia"/>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_Toc10566 \h </w:instrText>
      </w:r>
      <w:r>
        <w:rPr>
          <w:color w:val="auto"/>
          <w:highlight w:val="none"/>
        </w:rPr>
        <w:fldChar w:fldCharType="separate"/>
      </w:r>
      <w:r>
        <w:rPr>
          <w:color w:val="auto"/>
          <w:highlight w:val="none"/>
        </w:rPr>
        <w:t>60</w:t>
      </w:r>
      <w:r>
        <w:rPr>
          <w:color w:val="auto"/>
          <w:highlight w:val="none"/>
        </w:rPr>
        <w:fldChar w:fldCharType="end"/>
      </w:r>
      <w:r>
        <w:rPr>
          <w:rFonts w:ascii="宋体" w:cs="宋体" w:eastAsia="宋体" w:hAnsi="宋体" w:hint="eastAsia"/>
          <w:color w:val="auto"/>
          <w:szCs w:val="28"/>
          <w:highlight w:val="none"/>
        </w:rPr>
        <w:fldChar w:fldCharType="end"/>
      </w:r>
    </w:p>
    <w:p>
      <w:pPr>
        <w:pStyle w:val="style0"/>
        <w:tabs>
          <w:tab w:val="right" w:leader="dot" w:pos="9628"/>
        </w:tabs>
        <w:snapToGrid w:val="false"/>
        <w:spacing w:lineRule="auto" w:line="360"/>
        <w:rPr>
          <w:rFonts w:ascii="宋体" w:cs="宋体" w:eastAsia="宋体" w:hAnsi="宋体" w:hint="eastAsia"/>
          <w:color w:val="auto"/>
          <w:sz w:val="30"/>
          <w:highlight w:val="none"/>
        </w:rPr>
        <w:sectPr>
          <w:headerReference w:type="first" r:id="rId5"/>
          <w:pgSz w:w="11906" w:h="16838" w:orient="portrait"/>
          <w:pgMar w:top="1134" w:right="1133" w:bottom="1134" w:left="1418" w:header="454" w:footer="454" w:gutter="0"/>
          <w:cols w:space="720" w:num="1"/>
          <w:titlePg/>
          <w:docGrid w:type="lines" w:linePitch="312" w:charSpace="0"/>
        </w:sectPr>
      </w:pPr>
      <w:r>
        <w:rPr>
          <w:rFonts w:ascii="宋体" w:cs="宋体" w:eastAsia="宋体" w:hAnsi="宋体" w:hint="eastAsia"/>
          <w:color w:val="auto"/>
          <w:szCs w:val="28"/>
          <w:highlight w:val="none"/>
        </w:rPr>
        <w:fldChar w:fldCharType="end"/>
      </w: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1" w:name="_Toc343510551"/>
      <w:bookmarkStart w:id="2" w:name="_Toc349568450"/>
      <w:bookmarkStart w:id="3" w:name="_Toc350515646"/>
      <w:bookmarkStart w:id="4" w:name="_Toc30943"/>
      <w:bookmarkStart w:id="5" w:name="_Toc25734"/>
      <w:bookmarkStart w:id="6" w:name="_Toc349568709"/>
      <w:bookmarkStart w:id="7" w:name="_Toc344394137"/>
      <w:r>
        <w:rPr>
          <w:rFonts w:ascii="宋体" w:cs="宋体" w:eastAsia="宋体" w:hAnsi="宋体" w:hint="eastAsia"/>
          <w:color w:val="auto"/>
          <w:highlight w:val="none"/>
        </w:rPr>
        <w:t>招标公告</w:t>
      </w:r>
      <w:bookmarkEnd w:id="1"/>
      <w:bookmarkEnd w:id="2"/>
      <w:bookmarkEnd w:id="3"/>
      <w:bookmarkEnd w:id="4"/>
      <w:bookmarkEnd w:id="5"/>
      <w:bookmarkEnd w:id="6"/>
      <w:bookmarkEnd w:id="7"/>
    </w:p>
    <w:p>
      <w:pPr>
        <w:pStyle w:val="style0"/>
        <w:spacing w:lineRule="auto" w:line="360"/>
        <w:rPr>
          <w:rFonts w:ascii="宋体" w:cs="宋体" w:eastAsia="宋体" w:hAnsi="宋体" w:hint="eastAsia"/>
          <w:color w:val="auto"/>
          <w:highlight w:val="none"/>
        </w:rPr>
      </w:pPr>
    </w:p>
    <w:p>
      <w:pPr>
        <w:pStyle w:val="style76"/>
        <w:spacing w:lineRule="auto" w:line="360"/>
        <w:jc w:val="center"/>
        <w:rPr>
          <w:rFonts w:ascii="宋体" w:cs="宋体" w:eastAsia="宋体" w:hAnsi="宋体" w:hint="eastAsia"/>
          <w:b/>
          <w:color w:val="auto"/>
          <w:sz w:val="30"/>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jc w:val="center"/>
        <w:rPr>
          <w:rFonts w:ascii="宋体" w:cs="宋体" w:eastAsia="宋体" w:hAnsi="宋体" w:hint="eastAsia"/>
          <w:color w:val="auto"/>
          <w:sz w:val="28"/>
          <w:szCs w:val="24"/>
          <w:highlight w:val="none"/>
          <w:lang w:eastAsia="zh-CN"/>
        </w:rPr>
      </w:pPr>
      <w:r>
        <w:rPr>
          <w:rFonts w:ascii="宋体" w:cs="宋体" w:eastAsia="宋体" w:hAnsi="宋体" w:hint="eastAsia"/>
          <w:b/>
          <w:bCs/>
          <w:color w:val="auto"/>
          <w:sz w:val="32"/>
          <w:szCs w:val="24"/>
          <w:highlight w:val="none"/>
        </w:rPr>
        <w:br w:type="page"/>
      </w:r>
      <w:bookmarkStart w:id="8" w:name="OLE_LINK4"/>
      <w:r>
        <w:rPr>
          <w:rFonts w:ascii="宋体" w:cs="宋体" w:hAnsi="宋体" w:hint="eastAsia"/>
          <w:b/>
          <w:bCs/>
          <w:color w:val="auto"/>
          <w:sz w:val="32"/>
          <w:szCs w:val="24"/>
          <w:highlight w:val="none"/>
          <w:lang w:eastAsia="zh-CN"/>
        </w:rPr>
        <w:t>辽宁省营口市海洋生态保护修复工程项目防洪安全论证服务</w:t>
      </w:r>
      <w:bookmarkEnd w:id="8"/>
    </w:p>
    <w:bookmarkStart w:id="9" w:name="资格预审合格通知书"/>
    <w:bookmarkEnd w:id="9"/>
    <w:p>
      <w:pPr>
        <w:pStyle w:val="style0"/>
        <w:spacing w:lineRule="auto" w:line="360"/>
        <w:jc w:val="center"/>
        <w:rPr>
          <w:rFonts w:ascii="宋体" w:cs="宋体" w:eastAsia="宋体" w:hAnsi="宋体" w:hint="eastAsia"/>
          <w:b/>
          <w:bCs/>
          <w:color w:val="auto"/>
          <w:sz w:val="40"/>
          <w:szCs w:val="24"/>
          <w:highlight w:val="none"/>
        </w:rPr>
      </w:pPr>
      <w:r>
        <w:rPr>
          <w:rFonts w:ascii="宋体" w:cs="宋体" w:eastAsia="宋体" w:hAnsi="宋体" w:hint="eastAsia"/>
          <w:b/>
          <w:bCs/>
          <w:color w:val="auto"/>
          <w:sz w:val="40"/>
          <w:szCs w:val="24"/>
          <w:highlight w:val="none"/>
        </w:rPr>
        <w:t>招标公告</w:t>
      </w:r>
    </w:p>
    <w:p>
      <w:pPr>
        <w:pStyle w:val="style0"/>
        <w:spacing w:after="120" w:lineRule="auto" w:line="360"/>
        <w:rPr>
          <w:rFonts w:ascii="宋体" w:cs="宋体" w:eastAsia="宋体" w:hAnsi="宋体" w:hint="eastAsia"/>
          <w:b/>
          <w:bCs/>
          <w:color w:val="auto"/>
          <w:sz w:val="20"/>
          <w:szCs w:val="24"/>
          <w:highlight w:val="none"/>
        </w:rPr>
      </w:pPr>
    </w:p>
    <w:p>
      <w:pPr>
        <w:pStyle w:val="style0"/>
        <w:spacing w:lineRule="auto" w:line="360"/>
        <w:ind w:firstLine="566" w:firstLineChars="236"/>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u w:val="single"/>
        </w:rPr>
        <w:t>辽宁国信建设工程管理有限公司</w:t>
      </w:r>
      <w:r>
        <w:rPr>
          <w:rFonts w:ascii="宋体" w:cs="宋体" w:eastAsia="宋体" w:hAnsi="宋体" w:hint="eastAsia"/>
          <w:color w:val="auto"/>
          <w:sz w:val="24"/>
          <w:szCs w:val="24"/>
          <w:highlight w:val="none"/>
        </w:rPr>
        <w:t>受</w:t>
      </w:r>
      <w:r>
        <w:rPr>
          <w:rFonts w:ascii="宋体" w:cs="宋体" w:eastAsia="宋体" w:hAnsi="宋体" w:hint="eastAsia"/>
          <w:color w:val="auto"/>
          <w:sz w:val="24"/>
          <w:szCs w:val="24"/>
          <w:highlight w:val="none"/>
          <w:u w:val="single"/>
          <w:lang w:eastAsia="zh-CN"/>
        </w:rPr>
        <w:t>营口市自然资源局</w:t>
      </w:r>
      <w:r>
        <w:rPr>
          <w:rFonts w:ascii="宋体" w:cs="宋体" w:eastAsia="宋体" w:hAnsi="宋体" w:hint="eastAsia"/>
          <w:color w:val="auto"/>
          <w:sz w:val="24"/>
          <w:szCs w:val="24"/>
          <w:highlight w:val="none"/>
        </w:rPr>
        <w:t>委托对</w:t>
      </w:r>
      <w:r>
        <w:rPr>
          <w:rFonts w:ascii="宋体" w:cs="宋体" w:hAnsi="宋体" w:hint="eastAsia"/>
          <w:color w:val="auto"/>
          <w:sz w:val="24"/>
          <w:szCs w:val="24"/>
          <w:highlight w:val="none"/>
          <w:u w:val="single"/>
          <w:lang w:eastAsia="zh-CN"/>
        </w:rPr>
        <w:t>辽宁省营口市海洋生态保护修复工程项目防洪安全论证服务</w:t>
      </w:r>
      <w:r>
        <w:rPr>
          <w:rFonts w:ascii="宋体" w:cs="宋体" w:eastAsia="宋体" w:hAnsi="宋体" w:hint="eastAsia"/>
          <w:color w:val="auto"/>
          <w:sz w:val="24"/>
          <w:szCs w:val="24"/>
          <w:highlight w:val="none"/>
        </w:rPr>
        <w:t>（招标编号：</w:t>
      </w:r>
      <w:r>
        <w:rPr>
          <w:rFonts w:ascii="宋体" w:cs="宋体" w:hAnsi="宋体" w:hint="eastAsia"/>
          <w:color w:val="auto"/>
          <w:sz w:val="24"/>
          <w:szCs w:val="24"/>
          <w:highlight w:val="none"/>
          <w:lang w:eastAsia="zh-CN"/>
        </w:rPr>
        <w:t>LNGX-2403018</w:t>
      </w:r>
      <w:r>
        <w:rPr>
          <w:rFonts w:ascii="宋体" w:cs="宋体" w:eastAsia="宋体" w:hAnsi="宋体" w:hint="eastAsia"/>
          <w:color w:val="auto"/>
          <w:sz w:val="24"/>
          <w:szCs w:val="24"/>
          <w:highlight w:val="none"/>
        </w:rPr>
        <w:t>）进行国内公开招标，欢迎有意愿、有合格资质条件的投标单位参加投标。</w:t>
      </w:r>
    </w:p>
    <w:p>
      <w:pPr>
        <w:pStyle w:val="style0"/>
        <w:numPr>
          <w:ilvl w:val="0"/>
          <w:numId w:val="3"/>
        </w:numPr>
        <w:tabs>
          <w:tab w:val="left" w:leader="none" w:pos="709"/>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项目名称：</w:t>
      </w:r>
      <w:r>
        <w:rPr>
          <w:rFonts w:ascii="宋体" w:cs="宋体" w:hAnsi="宋体" w:hint="eastAsia"/>
          <w:color w:val="auto"/>
          <w:sz w:val="24"/>
          <w:szCs w:val="24"/>
          <w:highlight w:val="none"/>
          <w:lang w:eastAsia="zh-CN"/>
        </w:rPr>
        <w:t>辽宁省营口市海洋生态保护修复工程项目防洪安全论证服务</w:t>
      </w:r>
      <w:r>
        <w:rPr>
          <w:rFonts w:ascii="宋体" w:cs="宋体" w:eastAsia="宋体" w:hAnsi="宋体" w:hint="eastAsia"/>
          <w:color w:val="auto"/>
          <w:sz w:val="24"/>
          <w:szCs w:val="24"/>
          <w:highlight w:val="none"/>
        </w:rPr>
        <w:t>。</w:t>
      </w:r>
    </w:p>
    <w:p>
      <w:pPr>
        <w:pStyle w:val="style0"/>
        <w:numPr>
          <w:ilvl w:val="0"/>
          <w:numId w:val="3"/>
        </w:numPr>
        <w:tabs>
          <w:tab w:val="left" w:leader="none" w:pos="993"/>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lang w:val="en-US" w:eastAsia="zh-CN"/>
        </w:rPr>
        <w:t>招标</w:t>
      </w:r>
      <w:r>
        <w:rPr>
          <w:rFonts w:ascii="宋体" w:cs="宋体" w:eastAsia="宋体" w:hAnsi="宋体" w:hint="eastAsia"/>
          <w:b/>
          <w:color w:val="auto"/>
          <w:sz w:val="24"/>
          <w:szCs w:val="24"/>
          <w:highlight w:val="none"/>
        </w:rPr>
        <w:t>范围：</w:t>
      </w:r>
      <w:r>
        <w:rPr>
          <w:rFonts w:ascii="宋体" w:cs="宋体" w:eastAsia="宋体" w:hAnsi="宋体" w:hint="eastAsia"/>
          <w:b w:val="false"/>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ascii="宋体" w:cs="宋体" w:hAnsi="宋体" w:hint="eastAsia"/>
          <w:b w:val="false"/>
          <w:bCs/>
          <w:color w:val="auto"/>
          <w:sz w:val="24"/>
          <w:szCs w:val="24"/>
          <w:highlight w:val="none"/>
          <w:lang w:val="en-US" w:eastAsia="zh-CN"/>
        </w:rPr>
        <w:t>针对上述内容</w:t>
      </w:r>
      <w:r>
        <w:rPr>
          <w:rFonts w:ascii="宋体" w:cs="宋体" w:hAnsi="宋体" w:hint="eastAsia"/>
          <w:bCs/>
          <w:color w:val="auto"/>
          <w:sz w:val="24"/>
          <w:szCs w:val="24"/>
          <w:highlight w:val="none"/>
          <w:lang w:val="en-US" w:eastAsia="zh-CN"/>
        </w:rPr>
        <w:t>拟委托1家服务机构提供防洪安全论证服务。</w:t>
      </w:r>
    </w:p>
    <w:p>
      <w:pPr>
        <w:pStyle w:val="style0"/>
        <w:numPr>
          <w:ilvl w:val="0"/>
          <w:numId w:val="3"/>
        </w:numPr>
        <w:tabs>
          <w:tab w:val="left" w:leader="none" w:pos="993"/>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lang w:eastAsia="zh-CN"/>
        </w:rPr>
        <w:t>服务地点</w:t>
      </w:r>
      <w:r>
        <w:rPr>
          <w:rFonts w:ascii="宋体" w:cs="宋体" w:eastAsia="宋体" w:hAnsi="宋体" w:hint="eastAsia"/>
          <w:b/>
          <w:color w:val="auto"/>
          <w:sz w:val="24"/>
          <w:szCs w:val="24"/>
          <w:highlight w:val="none"/>
        </w:rPr>
        <w:t>：</w:t>
      </w:r>
      <w:r>
        <w:rPr>
          <w:rFonts w:ascii="宋体" w:cs="宋体" w:eastAsia="宋体" w:hAnsi="宋体" w:hint="eastAsia"/>
          <w:color w:val="auto"/>
          <w:sz w:val="24"/>
          <w:szCs w:val="24"/>
          <w:highlight w:val="none"/>
        </w:rPr>
        <w:t>招标人</w:t>
      </w:r>
      <w:r>
        <w:rPr>
          <w:rFonts w:ascii="宋体" w:cs="宋体" w:eastAsia="宋体" w:hAnsi="宋体" w:hint="eastAsia"/>
          <w:color w:val="auto"/>
          <w:kern w:val="0"/>
          <w:sz w:val="24"/>
          <w:highlight w:val="none"/>
        </w:rPr>
        <w:t>指定地点。</w:t>
      </w:r>
    </w:p>
    <w:p>
      <w:pPr>
        <w:pStyle w:val="style0"/>
        <w:numPr>
          <w:ilvl w:val="0"/>
          <w:numId w:val="3"/>
        </w:numPr>
        <w:tabs>
          <w:tab w:val="left" w:leader="none" w:pos="993"/>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资金来源及落实情况：</w:t>
      </w:r>
      <w:r>
        <w:rPr>
          <w:rFonts w:ascii="宋体" w:cs="宋体" w:hAnsi="宋体" w:hint="eastAsia"/>
          <w:color w:val="auto"/>
          <w:sz w:val="24"/>
          <w:szCs w:val="24"/>
          <w:highlight w:val="none"/>
          <w:lang w:val="en-US" w:eastAsia="zh-CN"/>
        </w:rPr>
        <w:t>市财政资金</w:t>
      </w:r>
      <w:r>
        <w:rPr>
          <w:rFonts w:ascii="宋体" w:cs="宋体" w:eastAsia="宋体" w:hAnsi="宋体" w:hint="eastAsia"/>
          <w:color w:val="auto"/>
          <w:sz w:val="24"/>
          <w:szCs w:val="24"/>
          <w:highlight w:val="none"/>
        </w:rPr>
        <w:t>，已落实。估算价：</w:t>
      </w:r>
      <w:r>
        <w:rPr>
          <w:rFonts w:ascii="宋体" w:cs="宋体" w:hAnsi="宋体" w:hint="eastAsia"/>
          <w:color w:val="auto"/>
          <w:sz w:val="24"/>
          <w:szCs w:val="24"/>
          <w:highlight w:val="none"/>
          <w:lang w:val="en-US" w:eastAsia="zh-CN"/>
        </w:rPr>
        <w:t>80</w:t>
      </w:r>
      <w:r>
        <w:rPr>
          <w:rFonts w:ascii="宋体" w:cs="宋体" w:eastAsia="宋体" w:hAnsi="宋体" w:hint="eastAsia"/>
          <w:color w:val="auto"/>
          <w:sz w:val="24"/>
          <w:szCs w:val="24"/>
          <w:highlight w:val="none"/>
        </w:rPr>
        <w:t>万元。</w:t>
      </w:r>
    </w:p>
    <w:p>
      <w:pPr>
        <w:pStyle w:val="style0"/>
        <w:numPr>
          <w:ilvl w:val="0"/>
          <w:numId w:val="3"/>
        </w:numPr>
        <w:tabs>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lang w:eastAsia="zh-CN"/>
        </w:rPr>
        <w:t>服务期限</w:t>
      </w:r>
      <w:r>
        <w:rPr>
          <w:rFonts w:ascii="宋体" w:cs="宋体" w:eastAsia="宋体" w:hAnsi="宋体" w:hint="eastAsia"/>
          <w:b/>
          <w:color w:val="auto"/>
          <w:sz w:val="24"/>
          <w:szCs w:val="24"/>
          <w:highlight w:val="none"/>
        </w:rPr>
        <w:t>：</w:t>
      </w:r>
      <w:bookmarkStart w:id="10" w:name="OLE_LINK5"/>
      <w:r>
        <w:rPr>
          <w:rFonts w:ascii="宋体" w:cs="宋体" w:hAnsi="宋体" w:hint="eastAsia"/>
          <w:b w:val="false"/>
          <w:bCs/>
          <w:color w:val="auto"/>
          <w:sz w:val="24"/>
          <w:szCs w:val="24"/>
          <w:highlight w:val="none"/>
          <w:lang w:val="en-US" w:eastAsia="zh-CN"/>
        </w:rPr>
        <w:t>2024年10月25日至2026年12月31日，共计798日历天。（具体时间以合同签订为准）。</w:t>
      </w:r>
      <w:bookmarkEnd w:id="10"/>
    </w:p>
    <w:p>
      <w:pPr>
        <w:pStyle w:val="style0"/>
        <w:numPr>
          <w:ilvl w:val="0"/>
          <w:numId w:val="3"/>
        </w:numPr>
        <w:tabs>
          <w:tab w:val="left" w:leader="none" w:pos="1134"/>
        </w:tabs>
        <w:spacing w:lineRule="auto" w:line="360"/>
        <w:ind w:left="0" w:firstLine="567"/>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投标资格</w:t>
      </w:r>
      <w:r>
        <w:rPr>
          <w:rFonts w:ascii="宋体" w:cs="宋体" w:hAnsi="宋体" w:hint="eastAsia"/>
          <w:b/>
          <w:color w:val="auto"/>
          <w:sz w:val="24"/>
          <w:szCs w:val="24"/>
          <w:highlight w:val="none"/>
          <w:lang w:val="en-US" w:eastAsia="zh-CN"/>
        </w:rPr>
        <w:t>要求</w:t>
      </w:r>
      <w:r>
        <w:rPr>
          <w:rFonts w:ascii="宋体" w:cs="宋体" w:eastAsia="宋体" w:hAnsi="宋体" w:hint="eastAsia"/>
          <w:b/>
          <w:color w:val="auto"/>
          <w:sz w:val="24"/>
          <w:szCs w:val="24"/>
          <w:highlight w:val="none"/>
        </w:rPr>
        <w:t>：</w:t>
      </w:r>
    </w:p>
    <w:p>
      <w:pPr>
        <w:pStyle w:val="style0"/>
        <w:numPr>
          <w:ilvl w:val="0"/>
          <w:numId w:val="4"/>
        </w:numPr>
        <w:tabs>
          <w:tab w:val="clear" w:pos="780"/>
        </w:tabs>
        <w:snapToGrid w:val="false"/>
        <w:spacing w:lineRule="auto" w:line="360"/>
        <w:ind w:left="0" w:firstLine="540"/>
        <w:rPr>
          <w:rFonts w:ascii="宋体" w:cs="宋体" w:eastAsia="宋体" w:hAnsi="宋体" w:hint="eastAsia"/>
          <w:color w:val="auto"/>
          <w:kern w:val="0"/>
          <w:sz w:val="24"/>
          <w:szCs w:val="28"/>
          <w:highlight w:val="none"/>
        </w:rPr>
      </w:pPr>
      <w:r>
        <w:rPr>
          <w:rFonts w:ascii="宋体" w:cs="宋体" w:eastAsia="宋体" w:hAnsi="宋体" w:hint="eastAsia"/>
          <w:color w:val="auto"/>
          <w:sz w:val="24"/>
          <w:szCs w:val="24"/>
          <w:highlight w:val="none"/>
        </w:rPr>
        <w:t>投标人须</w:t>
      </w:r>
      <w:r>
        <w:rPr>
          <w:rFonts w:ascii="宋体" w:cs="宋体" w:eastAsia="宋体" w:hAnsi="宋体" w:hint="eastAsia"/>
          <w:color w:val="auto"/>
          <w:sz w:val="24"/>
          <w:highlight w:val="none"/>
        </w:rPr>
        <w:t>具有独立承担民事责任能力的在中华人民共和国境内注册的法人或其他组织，具有从事本项目的能力</w:t>
      </w:r>
      <w:r>
        <w:rPr>
          <w:rFonts w:ascii="宋体" w:cs="宋体" w:eastAsia="宋体" w:hAnsi="宋体" w:hint="eastAsia"/>
          <w:color w:val="auto"/>
          <w:sz w:val="24"/>
          <w:szCs w:val="24"/>
          <w:highlight w:val="none"/>
        </w:rPr>
        <w:t>；</w:t>
      </w:r>
    </w:p>
    <w:p>
      <w:pPr>
        <w:pStyle w:val="style0"/>
        <w:numPr>
          <w:ilvl w:val="0"/>
          <w:numId w:val="4"/>
        </w:numPr>
        <w:tabs>
          <w:tab w:val="clear" w:pos="780"/>
        </w:tabs>
        <w:snapToGrid w:val="false"/>
        <w:spacing w:lineRule="auto" w:line="360"/>
        <w:ind w:left="0" w:firstLine="540"/>
        <w:rPr>
          <w:rFonts w:ascii="宋体" w:cs="宋体" w:eastAsia="宋体" w:hAnsi="宋体" w:hint="eastAsia"/>
          <w:color w:val="auto"/>
          <w:kern w:val="0"/>
          <w:sz w:val="24"/>
          <w:szCs w:val="28"/>
          <w:highlight w:val="none"/>
        </w:rPr>
      </w:pPr>
      <w:r>
        <w:rPr>
          <w:rFonts w:ascii="宋体" w:cs="宋体" w:eastAsia="宋体" w:hAnsi="宋体" w:hint="eastAsia"/>
          <w:color w:val="auto"/>
          <w:kern w:val="0"/>
          <w:sz w:val="24"/>
          <w:szCs w:val="28"/>
          <w:highlight w:val="none"/>
        </w:rPr>
        <w:t>投标人</w:t>
      </w:r>
      <w:r>
        <w:rPr>
          <w:rFonts w:ascii="宋体" w:cs="宋体" w:eastAsia="宋体" w:hAnsi="宋体" w:hint="eastAsia"/>
          <w:color w:val="auto"/>
          <w:sz w:val="24"/>
          <w:highlight w:val="none"/>
        </w:rPr>
        <w:t>不得被列入“失信被执行人”或“失信惩戒对象”或“重大税收违法案件当事人”，以“信用中国”网站（www.creditchina.gov.cn）查询为准。（需在</w:t>
      </w:r>
      <w:r>
        <w:rPr>
          <w:rFonts w:ascii="宋体" w:cs="宋体" w:eastAsia="宋体" w:hAnsi="宋体" w:hint="eastAsia"/>
          <w:color w:val="auto"/>
          <w:sz w:val="24"/>
          <w:highlight w:val="none"/>
          <w:lang w:val="en-US" w:eastAsia="zh-CN"/>
        </w:rPr>
        <w:t>招标</w:t>
      </w:r>
      <w:r>
        <w:rPr>
          <w:rFonts w:ascii="宋体" w:cs="宋体" w:eastAsia="宋体" w:hAnsi="宋体" w:hint="eastAsia"/>
          <w:color w:val="auto"/>
          <w:sz w:val="24"/>
          <w:highlight w:val="none"/>
        </w:rPr>
        <w:t>公告发布后从“信用中国”网站打印查询结果并加盖公章）</w:t>
      </w:r>
      <w:r>
        <w:rPr>
          <w:rFonts w:ascii="宋体" w:cs="宋体" w:eastAsia="宋体" w:hAnsi="宋体" w:hint="eastAsia"/>
          <w:color w:val="auto"/>
          <w:sz w:val="24"/>
          <w:highlight w:val="none"/>
          <w:lang w:eastAsia="zh-CN"/>
        </w:rPr>
        <w:t>；</w:t>
      </w:r>
    </w:p>
    <w:p>
      <w:pPr>
        <w:pStyle w:val="style0"/>
        <w:numPr>
          <w:ilvl w:val="0"/>
          <w:numId w:val="4"/>
        </w:numPr>
        <w:tabs>
          <w:tab w:val="clear" w:pos="780"/>
        </w:tabs>
        <w:snapToGrid w:val="false"/>
        <w:spacing w:lineRule="auto" w:line="360"/>
        <w:ind w:left="0" w:firstLine="540"/>
        <w:rPr>
          <w:rFonts w:ascii="宋体" w:cs="宋体" w:eastAsia="宋体" w:hAnsi="宋体" w:hint="eastAsia"/>
          <w:color w:val="auto"/>
          <w:kern w:val="0"/>
          <w:sz w:val="24"/>
          <w:szCs w:val="28"/>
          <w:highlight w:val="none"/>
        </w:rPr>
      </w:pPr>
      <w:r>
        <w:rPr>
          <w:rFonts w:ascii="宋体" w:cs="宋体" w:eastAsia="宋体" w:hAnsi="宋体" w:hint="eastAsia"/>
          <w:color w:val="auto"/>
          <w:kern w:val="0"/>
          <w:sz w:val="24"/>
          <w:szCs w:val="28"/>
          <w:highlight w:val="none"/>
        </w:rPr>
        <w:t>本项目不接受联合体投标；</w:t>
      </w:r>
      <w:bookmarkStart w:id="11" w:name="_GoBack"/>
      <w:bookmarkEnd w:id="11"/>
    </w:p>
    <w:p>
      <w:pPr>
        <w:pStyle w:val="style0"/>
        <w:numPr>
          <w:ilvl w:val="0"/>
          <w:numId w:val="4"/>
        </w:numPr>
        <w:tabs>
          <w:tab w:val="clear" w:pos="780"/>
        </w:tabs>
        <w:snapToGrid w:val="false"/>
        <w:spacing w:lineRule="auto" w:line="360"/>
        <w:ind w:left="0" w:firstLine="540"/>
        <w:rPr>
          <w:rFonts w:ascii="宋体" w:cs="宋体" w:eastAsia="宋体" w:hAnsi="宋体" w:hint="eastAsia"/>
          <w:color w:val="auto"/>
          <w:kern w:val="0"/>
          <w:sz w:val="24"/>
          <w:szCs w:val="28"/>
          <w:highlight w:val="none"/>
        </w:rPr>
      </w:pPr>
      <w:r>
        <w:rPr>
          <w:rFonts w:ascii="宋体" w:cs="宋体" w:eastAsia="宋体" w:hAnsi="宋体" w:hint="eastAsia"/>
          <w:color w:val="auto"/>
          <w:kern w:val="0"/>
          <w:sz w:val="24"/>
          <w:szCs w:val="28"/>
          <w:highlight w:val="none"/>
        </w:rPr>
        <w:t>单位负责人为同一人或者存在控股、管理关系的不同单位，不得参加同一招标项目投标</w:t>
      </w:r>
      <w:r>
        <w:rPr>
          <w:rFonts w:ascii="宋体" w:cs="宋体" w:eastAsia="宋体" w:hAnsi="宋体" w:hint="eastAsia"/>
          <w:color w:val="auto"/>
          <w:kern w:val="0"/>
          <w:sz w:val="24"/>
          <w:szCs w:val="28"/>
          <w:highlight w:val="none"/>
          <w:lang w:eastAsia="zh-CN"/>
        </w:rPr>
        <w:t>。</w:t>
      </w:r>
    </w:p>
    <w:p>
      <w:pPr>
        <w:pStyle w:val="style0"/>
        <w:numPr>
          <w:ilvl w:val="0"/>
          <w:numId w:val="3"/>
        </w:numPr>
        <w:tabs>
          <w:tab w:val="left" w:leader="none" w:pos="1134"/>
        </w:tabs>
        <w:spacing w:lineRule="auto" w:line="360"/>
        <w:ind w:left="0" w:firstLine="567"/>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资格审查方式：资格后审。</w:t>
      </w:r>
    </w:p>
    <w:p>
      <w:pPr>
        <w:pStyle w:val="style0"/>
        <w:numPr>
          <w:ilvl w:val="0"/>
          <w:numId w:val="3"/>
        </w:numPr>
        <w:tabs>
          <w:tab w:val="left" w:leader="none" w:pos="1134"/>
        </w:tabs>
        <w:spacing w:lineRule="auto" w:line="360"/>
        <w:ind w:left="0" w:firstLine="567"/>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招标文件的获取：</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1.凡有意参加投标者，</w:t>
      </w:r>
      <w:r>
        <w:rPr>
          <w:rFonts w:ascii="宋体" w:cs="宋体" w:eastAsia="宋体" w:hAnsi="宋体" w:hint="eastAsia"/>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pStyle w:val="style0"/>
        <w:spacing w:lineRule="auto" w:line="360"/>
        <w:ind w:firstLine="480" w:firstLineChars="200"/>
        <w:rPr>
          <w:rFonts w:ascii="宋体" w:cs="宋体" w:eastAsia="宋体" w:hAnsi="宋体" w:hint="eastAsia"/>
          <w:b/>
          <w:color w:val="auto"/>
          <w:sz w:val="24"/>
          <w:szCs w:val="24"/>
          <w:highlight w:val="none"/>
        </w:rPr>
      </w:pPr>
      <w:r>
        <w:rPr>
          <w:rFonts w:ascii="宋体" w:cs="宋体" w:eastAsia="宋体" w:hAnsi="宋体" w:hint="eastAsia"/>
          <w:color w:val="auto"/>
          <w:sz w:val="24"/>
          <w:szCs w:val="24"/>
          <w:highlight w:val="none"/>
        </w:rPr>
        <w:t>2.</w:t>
      </w:r>
      <w:r>
        <w:rPr>
          <w:rFonts w:ascii="宋体" w:cs="宋体" w:eastAsia="宋体" w:hAnsi="宋体" w:hint="eastAsia"/>
          <w:color w:val="auto"/>
          <w:sz w:val="24"/>
          <w:szCs w:val="24"/>
          <w:highlight w:val="none"/>
          <w:lang w:val="en-US" w:eastAsia="zh-CN"/>
        </w:rPr>
        <w:t>领取</w:t>
      </w:r>
      <w:r>
        <w:rPr>
          <w:rFonts w:ascii="宋体" w:cs="宋体" w:eastAsia="宋体" w:hAnsi="宋体" w:hint="eastAsia"/>
          <w:color w:val="auto"/>
          <w:sz w:val="24"/>
          <w:szCs w:val="24"/>
          <w:highlight w:val="none"/>
        </w:rPr>
        <w:t>招标文件时间：自</w:t>
      </w:r>
      <w:r>
        <w:rPr>
          <w:rFonts w:ascii="宋体" w:cs="宋体" w:eastAsia="宋体" w:hAnsi="宋体" w:hint="eastAsia"/>
          <w:color w:val="auto"/>
          <w:sz w:val="24"/>
          <w:szCs w:val="24"/>
          <w:highlight w:val="none"/>
          <w:u w:val="single"/>
          <w:lang w:eastAsia="zh-CN"/>
        </w:rPr>
        <w:t>2024年</w:t>
      </w:r>
      <w:r>
        <w:rPr>
          <w:rFonts w:ascii="宋体" w:cs="宋体" w:hAnsi="宋体" w:hint="eastAsia"/>
          <w:color w:val="auto"/>
          <w:sz w:val="24"/>
          <w:szCs w:val="24"/>
          <w:highlight w:val="none"/>
          <w:u w:val="single"/>
          <w:lang w:val="en-US" w:eastAsia="zh-CN"/>
        </w:rPr>
        <w:t>09</w:t>
      </w:r>
      <w:r>
        <w:rPr>
          <w:rFonts w:ascii="宋体" w:cs="宋体" w:eastAsia="宋体" w:hAnsi="宋体" w:hint="eastAsia"/>
          <w:color w:val="auto"/>
          <w:sz w:val="24"/>
          <w:szCs w:val="24"/>
          <w:highlight w:val="none"/>
          <w:u w:val="single"/>
          <w:lang w:eastAsia="zh-CN"/>
        </w:rPr>
        <w:t>月</w:t>
      </w:r>
      <w:r>
        <w:rPr>
          <w:rFonts w:ascii="宋体" w:cs="宋体" w:hAnsi="宋体" w:hint="eastAsia"/>
          <w:color w:val="auto"/>
          <w:sz w:val="24"/>
          <w:szCs w:val="24"/>
          <w:highlight w:val="none"/>
          <w:u w:val="single"/>
          <w:lang w:val="en-US" w:eastAsia="zh-CN"/>
        </w:rPr>
        <w:t>XX</w:t>
      </w:r>
      <w:r>
        <w:rPr>
          <w:rFonts w:ascii="宋体" w:cs="宋体" w:eastAsia="宋体" w:hAnsi="宋体" w:hint="eastAsia"/>
          <w:color w:val="auto"/>
          <w:sz w:val="24"/>
          <w:szCs w:val="24"/>
          <w:highlight w:val="none"/>
          <w:u w:val="single"/>
        </w:rPr>
        <w:t>日</w:t>
      </w:r>
      <w:r>
        <w:rPr>
          <w:rFonts w:ascii="宋体" w:cs="宋体" w:hAnsi="宋体" w:hint="eastAsia"/>
          <w:color w:val="auto"/>
          <w:sz w:val="24"/>
          <w:szCs w:val="24"/>
          <w:highlight w:val="none"/>
          <w:u w:val="single"/>
          <w:lang w:val="en-US" w:eastAsia="zh-CN"/>
        </w:rPr>
        <w:t>16:00</w:t>
      </w:r>
      <w:r>
        <w:rPr>
          <w:rFonts w:ascii="宋体" w:cs="宋体" w:eastAsia="宋体" w:hAnsi="宋体" w:hint="eastAsia"/>
          <w:color w:val="auto"/>
          <w:sz w:val="24"/>
          <w:szCs w:val="24"/>
          <w:highlight w:val="none"/>
        </w:rPr>
        <w:t>起至</w:t>
      </w:r>
      <w:r>
        <w:rPr>
          <w:rFonts w:ascii="宋体" w:cs="宋体" w:eastAsia="宋体" w:hAnsi="宋体" w:hint="eastAsia"/>
          <w:color w:val="auto"/>
          <w:sz w:val="24"/>
          <w:szCs w:val="24"/>
          <w:highlight w:val="none"/>
          <w:u w:val="single"/>
          <w:lang w:eastAsia="zh-CN"/>
        </w:rPr>
        <w:t>2024年</w:t>
      </w:r>
      <w:r>
        <w:rPr>
          <w:rFonts w:ascii="宋体" w:cs="宋体" w:hAnsi="宋体" w:hint="eastAsia"/>
          <w:color w:val="auto"/>
          <w:sz w:val="24"/>
          <w:szCs w:val="24"/>
          <w:highlight w:val="none"/>
          <w:u w:val="single"/>
          <w:lang w:val="en-US" w:eastAsia="zh-CN"/>
        </w:rPr>
        <w:t>09</w:t>
      </w:r>
      <w:r>
        <w:rPr>
          <w:rFonts w:ascii="宋体" w:cs="宋体" w:eastAsia="宋体" w:hAnsi="宋体" w:hint="eastAsia"/>
          <w:color w:val="auto"/>
          <w:sz w:val="24"/>
          <w:szCs w:val="24"/>
          <w:highlight w:val="none"/>
          <w:u w:val="single"/>
          <w:lang w:eastAsia="zh-CN"/>
        </w:rPr>
        <w:t>月</w:t>
      </w:r>
      <w:r>
        <w:rPr>
          <w:rFonts w:ascii="宋体" w:cs="宋体" w:hAnsi="宋体" w:hint="eastAsia"/>
          <w:color w:val="auto"/>
          <w:sz w:val="24"/>
          <w:szCs w:val="24"/>
          <w:highlight w:val="none"/>
          <w:u w:val="single"/>
          <w:lang w:val="en-US" w:eastAsia="zh-CN"/>
        </w:rPr>
        <w:t>XX</w:t>
      </w:r>
      <w:r>
        <w:rPr>
          <w:rFonts w:ascii="宋体" w:cs="宋体" w:eastAsia="宋体" w:hAnsi="宋体" w:hint="eastAsia"/>
          <w:color w:val="auto"/>
          <w:sz w:val="24"/>
          <w:szCs w:val="24"/>
          <w:highlight w:val="none"/>
          <w:u w:val="single"/>
        </w:rPr>
        <w:t>日</w:t>
      </w:r>
      <w:r>
        <w:rPr>
          <w:rFonts w:ascii="宋体" w:cs="宋体" w:hAnsi="宋体" w:hint="eastAsia"/>
          <w:color w:val="auto"/>
          <w:sz w:val="24"/>
          <w:szCs w:val="24"/>
          <w:highlight w:val="none"/>
          <w:u w:val="single"/>
          <w:lang w:val="en-US" w:eastAsia="zh-CN"/>
        </w:rPr>
        <w:t>17:00</w:t>
      </w:r>
      <w:r>
        <w:rPr>
          <w:rFonts w:ascii="宋体" w:cs="宋体" w:eastAsia="宋体" w:hAnsi="宋体" w:hint="eastAsia"/>
          <w:color w:val="auto"/>
          <w:sz w:val="24"/>
          <w:szCs w:val="24"/>
          <w:highlight w:val="none"/>
        </w:rPr>
        <w:t>止。</w:t>
      </w:r>
    </w:p>
    <w:p>
      <w:pPr>
        <w:pStyle w:val="style0"/>
        <w:numPr>
          <w:ilvl w:val="0"/>
          <w:numId w:val="3"/>
        </w:numPr>
        <w:tabs>
          <w:tab w:val="left" w:leader="none" w:pos="1134"/>
        </w:tabs>
        <w:spacing w:lineRule="auto" w:line="360"/>
        <w:ind w:left="0" w:firstLine="567"/>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 xml:space="preserve">投标文件的递交及开标： </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1.投标文件递交的截止时间和开标时间：</w:t>
      </w:r>
      <w:r>
        <w:rPr>
          <w:rFonts w:ascii="宋体" w:cs="宋体" w:eastAsia="宋体" w:hAnsi="宋体" w:hint="eastAsia"/>
          <w:color w:val="auto"/>
          <w:sz w:val="24"/>
          <w:szCs w:val="24"/>
          <w:highlight w:val="none"/>
          <w:u w:val="single"/>
          <w:lang w:eastAsia="zh-CN"/>
        </w:rPr>
        <w:t>2024年</w:t>
      </w:r>
      <w:r>
        <w:rPr>
          <w:rFonts w:ascii="宋体" w:cs="宋体" w:hAnsi="宋体" w:hint="eastAsia"/>
          <w:color w:val="auto"/>
          <w:sz w:val="24"/>
          <w:szCs w:val="24"/>
          <w:highlight w:val="none"/>
          <w:u w:val="single"/>
          <w:lang w:val="en-US" w:eastAsia="zh-CN"/>
        </w:rPr>
        <w:t>10</w:t>
      </w:r>
      <w:r>
        <w:rPr>
          <w:rFonts w:ascii="宋体" w:cs="宋体" w:eastAsia="宋体" w:hAnsi="宋体" w:hint="eastAsia"/>
          <w:color w:val="auto"/>
          <w:sz w:val="24"/>
          <w:szCs w:val="24"/>
          <w:highlight w:val="none"/>
          <w:u w:val="single"/>
          <w:lang w:eastAsia="zh-CN"/>
        </w:rPr>
        <w:t>月</w:t>
      </w:r>
      <w:r>
        <w:rPr>
          <w:rFonts w:ascii="宋体" w:cs="宋体" w:hAnsi="宋体" w:hint="eastAsia"/>
          <w:color w:val="auto"/>
          <w:sz w:val="24"/>
          <w:szCs w:val="24"/>
          <w:highlight w:val="none"/>
          <w:u w:val="single"/>
          <w:lang w:val="en-US" w:eastAsia="zh-CN"/>
        </w:rPr>
        <w:t>XX</w:t>
      </w:r>
      <w:r>
        <w:rPr>
          <w:rFonts w:ascii="宋体" w:cs="宋体" w:eastAsia="宋体" w:hAnsi="宋体" w:hint="eastAsia"/>
          <w:color w:val="auto"/>
          <w:sz w:val="24"/>
          <w:szCs w:val="24"/>
          <w:highlight w:val="none"/>
          <w:u w:val="single"/>
        </w:rPr>
        <w:t>日上午9时30分</w:t>
      </w:r>
      <w:r>
        <w:rPr>
          <w:rFonts w:ascii="宋体" w:cs="宋体" w:eastAsia="宋体" w:hAnsi="宋体" w:hint="eastAsia"/>
          <w:color w:val="auto"/>
          <w:sz w:val="24"/>
          <w:szCs w:val="24"/>
          <w:highlight w:val="none"/>
        </w:rPr>
        <w:t>（北京时间）。届时请参加投标的代表出席开标仪式。</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2.投标文件递交</w:t>
      </w:r>
      <w:r>
        <w:rPr>
          <w:rFonts w:ascii="宋体" w:cs="宋体" w:eastAsia="宋体" w:hAnsi="宋体" w:hint="eastAsia"/>
          <w:color w:val="auto"/>
          <w:sz w:val="24"/>
          <w:szCs w:val="24"/>
          <w:highlight w:val="none"/>
          <w:lang w:val="en-US" w:eastAsia="zh-CN"/>
        </w:rPr>
        <w:t>地址</w:t>
      </w:r>
      <w:r>
        <w:rPr>
          <w:rFonts w:ascii="宋体" w:cs="宋体" w:eastAsia="宋体" w:hAnsi="宋体" w:hint="eastAsia"/>
          <w:color w:val="auto"/>
          <w:sz w:val="24"/>
          <w:szCs w:val="24"/>
          <w:highlight w:val="none"/>
        </w:rPr>
        <w:t>：在“辽宁省公共资源交易一张网电子化平台（https://www.lnsggzy.com/EpointSSO/login/oauth2login）”上传投标文件。</w:t>
      </w:r>
    </w:p>
    <w:p>
      <w:pPr>
        <w:pStyle w:val="style0"/>
        <w:spacing w:lineRule="auto" w:line="360"/>
        <w:ind w:firstLine="480" w:firstLineChars="20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3.开标方式：</w:t>
      </w:r>
      <w:r>
        <w:rPr>
          <w:rFonts w:ascii="宋体" w:cs="宋体" w:eastAsia="宋体" w:hAnsi="宋体" w:hint="eastAsia"/>
          <w:color w:val="auto"/>
          <w:sz w:val="24"/>
          <w:szCs w:val="24"/>
          <w:highlight w:val="none"/>
        </w:rPr>
        <w:t>远程开标（不见面交易）</w:t>
      </w:r>
      <w:r>
        <w:rPr>
          <w:rFonts w:ascii="宋体" w:cs="宋体" w:eastAsia="宋体" w:hAnsi="宋体" w:hint="eastAsia"/>
          <w:color w:val="auto"/>
          <w:sz w:val="24"/>
          <w:szCs w:val="24"/>
          <w:highlight w:val="none"/>
          <w:lang w:eastAsia="zh-CN"/>
        </w:rPr>
        <w:t>。</w:t>
      </w:r>
    </w:p>
    <w:p>
      <w:pPr>
        <w:pStyle w:val="style0"/>
        <w:spacing w:lineRule="auto" w:line="360"/>
        <w:ind w:firstLine="480" w:firstLineChars="200"/>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rPr>
        <w:t>开标网址：</w:t>
      </w:r>
      <w:r>
        <w:rPr>
          <w:rFonts w:ascii="宋体" w:cs="宋体" w:eastAsia="宋体" w:hAnsi="宋体" w:hint="eastAsia"/>
          <w:color w:val="auto"/>
          <w:sz w:val="24"/>
          <w:szCs w:val="24"/>
          <w:highlight w:val="none"/>
          <w:u w:val="single"/>
        </w:rPr>
        <w:t>https://www.lnsggzy.com/BidOpeningHall/bidhall/dqliaoning/login</w:t>
      </w:r>
      <w:r>
        <w:rPr>
          <w:rFonts w:ascii="宋体" w:cs="宋体" w:eastAsia="宋体" w:hAnsi="宋体" w:hint="eastAsia"/>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pStyle w:val="style0"/>
        <w:numPr>
          <w:ilvl w:val="0"/>
          <w:numId w:val="3"/>
        </w:numPr>
        <w:tabs>
          <w:tab w:val="left" w:leader="none" w:pos="1418"/>
        </w:tabs>
        <w:spacing w:lineRule="auto" w:line="360"/>
        <w:ind w:left="0" w:firstLine="482" w:firstLineChars="200"/>
        <w:rPr>
          <w:rFonts w:ascii="宋体" w:cs="宋体" w:eastAsia="宋体" w:hAnsi="宋体" w:hint="eastAsia"/>
          <w:color w:val="auto"/>
          <w:sz w:val="24"/>
          <w:highlight w:val="none"/>
        </w:rPr>
      </w:pPr>
      <w:r>
        <w:rPr>
          <w:rFonts w:ascii="宋体" w:cs="宋体" w:eastAsia="宋体" w:hAnsi="宋体" w:hint="eastAsia"/>
          <w:b/>
          <w:color w:val="auto"/>
          <w:sz w:val="24"/>
          <w:szCs w:val="24"/>
          <w:highlight w:val="none"/>
        </w:rPr>
        <w:t>发布公告的媒介：</w:t>
      </w:r>
      <w:r>
        <w:rPr>
          <w:rFonts w:ascii="宋体" w:cs="宋体" w:eastAsia="宋体" w:hAnsi="宋体" w:hint="eastAsia"/>
          <w:color w:val="auto"/>
          <w:sz w:val="24"/>
          <w:szCs w:val="24"/>
          <w:highlight w:val="none"/>
        </w:rPr>
        <w:t>本</w:t>
      </w:r>
      <w:r>
        <w:rPr>
          <w:rFonts w:ascii="宋体" w:cs="宋体" w:eastAsia="宋体" w:hAnsi="宋体" w:hint="eastAsia"/>
          <w:color w:val="auto"/>
          <w:sz w:val="24"/>
          <w:szCs w:val="24"/>
          <w:highlight w:val="none"/>
          <w:lang w:val="en-US" w:eastAsia="zh-CN"/>
        </w:rPr>
        <w:t>次招标</w:t>
      </w:r>
      <w:r>
        <w:rPr>
          <w:rFonts w:ascii="宋体" w:cs="宋体" w:eastAsia="宋体" w:hAnsi="宋体" w:hint="eastAsia"/>
          <w:color w:val="auto"/>
          <w:sz w:val="24"/>
          <w:szCs w:val="24"/>
          <w:highlight w:val="none"/>
        </w:rPr>
        <w:t>公告</w:t>
      </w:r>
      <w:r>
        <w:rPr>
          <w:rFonts w:ascii="宋体" w:cs="宋体" w:eastAsia="宋体" w:hAnsi="宋体" w:hint="eastAsia"/>
          <w:color w:val="auto"/>
          <w:sz w:val="24"/>
          <w:szCs w:val="24"/>
          <w:highlight w:val="none"/>
          <w:lang w:val="en-US" w:eastAsia="zh-CN"/>
        </w:rPr>
        <w:t>同时</w:t>
      </w:r>
      <w:r>
        <w:rPr>
          <w:rFonts w:ascii="宋体" w:cs="宋体" w:eastAsia="宋体" w:hAnsi="宋体" w:hint="eastAsia"/>
          <w:color w:val="auto"/>
          <w:sz w:val="24"/>
          <w:szCs w:val="24"/>
          <w:highlight w:val="none"/>
        </w:rPr>
        <w:t>在</w:t>
      </w:r>
      <w:r>
        <w:rPr>
          <w:rFonts w:ascii="宋体" w:cs="宋体" w:eastAsia="宋体" w:hAnsi="宋体" w:hint="eastAsia"/>
          <w:color w:val="auto"/>
          <w:sz w:val="24"/>
          <w:szCs w:val="24"/>
          <w:highlight w:val="none"/>
          <w:lang w:val="en-US" w:eastAsia="zh-CN"/>
        </w:rPr>
        <w:t>辽宁省招标投标监管网</w:t>
      </w:r>
      <w:r>
        <w:rPr>
          <w:rFonts w:ascii="宋体" w:cs="宋体" w:hAnsi="宋体" w:hint="eastAsia"/>
          <w:color w:val="auto"/>
          <w:sz w:val="24"/>
          <w:szCs w:val="24"/>
          <w:highlight w:val="none"/>
          <w:lang w:val="en-US" w:eastAsia="zh-CN"/>
        </w:rPr>
        <w:t>、</w:t>
      </w:r>
      <w:r>
        <w:rPr>
          <w:rFonts w:ascii="Helvetica" w:cs="Helvetica" w:eastAsia="Helvetica" w:hAnsi="Helvetica"/>
          <w:i w:val="false"/>
          <w:iCs w:val="false"/>
          <w:caps w:val="false"/>
          <w:color w:val="auto"/>
          <w:spacing w:val="0"/>
          <w:sz w:val="24"/>
          <w:szCs w:val="24"/>
          <w:highlight w:val="none"/>
          <w:shd w:val="clear" w:color="auto" w:fill="ffffff"/>
        </w:rPr>
        <w:t>辽宁省公共资源交易网</w:t>
      </w:r>
      <w:r>
        <w:rPr>
          <w:rFonts w:ascii="Helvetica" w:cs="Helvetica" w:eastAsia="宋体" w:hAnsi="Helvetica" w:hint="eastAsia"/>
          <w:i w:val="false"/>
          <w:iCs w:val="false"/>
          <w:caps w:val="false"/>
          <w:color w:val="auto"/>
          <w:spacing w:val="0"/>
          <w:sz w:val="24"/>
          <w:szCs w:val="24"/>
          <w:highlight w:val="none"/>
          <w:shd w:val="clear" w:color="auto" w:fill="ffffff"/>
          <w:lang w:val="en-US" w:eastAsia="zh-CN"/>
        </w:rPr>
        <w:t>及营口市公共资源交易网</w:t>
      </w:r>
      <w:r>
        <w:rPr>
          <w:rFonts w:ascii="宋体" w:cs="宋体" w:eastAsia="宋体" w:hAnsi="宋体" w:hint="eastAsia"/>
          <w:color w:val="auto"/>
          <w:sz w:val="24"/>
          <w:szCs w:val="24"/>
          <w:highlight w:val="none"/>
        </w:rPr>
        <w:t>上发布。</w:t>
      </w:r>
    </w:p>
    <w:p>
      <w:pPr>
        <w:pStyle w:val="style0"/>
        <w:numPr>
          <w:ilvl w:val="0"/>
          <w:numId w:val="3"/>
        </w:numPr>
        <w:tabs>
          <w:tab w:val="left" w:leader="none" w:pos="1418"/>
        </w:tabs>
        <w:spacing w:lineRule="auto" w:line="360"/>
        <w:ind w:left="0" w:firstLine="482" w:firstLineChars="200"/>
        <w:rPr>
          <w:rFonts w:ascii="宋体" w:cs="宋体" w:eastAsia="宋体" w:hAnsi="宋体" w:hint="eastAsia"/>
          <w:color w:val="auto"/>
          <w:sz w:val="24"/>
          <w:highlight w:val="none"/>
        </w:rPr>
      </w:pPr>
      <w:r>
        <w:rPr>
          <w:rFonts w:ascii="宋体" w:cs="宋体" w:eastAsia="宋体" w:hAnsi="宋体" w:hint="eastAsia"/>
          <w:b/>
          <w:color w:val="auto"/>
          <w:sz w:val="24"/>
          <w:szCs w:val="24"/>
          <w:highlight w:val="none"/>
        </w:rPr>
        <w:t>联系方式</w:t>
      </w:r>
    </w:p>
    <w:p>
      <w:pPr>
        <w:pStyle w:val="style0"/>
        <w:spacing w:lineRule="auto" w:line="36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招标人：</w:t>
      </w:r>
      <w:r>
        <w:rPr>
          <w:rFonts w:ascii="宋体" w:cs="宋体" w:eastAsia="宋体" w:hAnsi="宋体" w:hint="eastAsia"/>
          <w:color w:val="auto"/>
          <w:sz w:val="24"/>
          <w:highlight w:val="none"/>
          <w:lang w:eastAsia="zh-CN"/>
        </w:rPr>
        <w:t>营口市自然资源局</w:t>
      </w:r>
    </w:p>
    <w:p>
      <w:pPr>
        <w:pStyle w:val="style0"/>
        <w:spacing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rPr>
        <w:t>地址：营口市站前区辽河大街东14-5号</w:t>
      </w:r>
    </w:p>
    <w:p>
      <w:pPr>
        <w:pStyle w:val="style0"/>
        <w:spacing w:lineRule="auto" w:line="36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联系人：</w:t>
      </w:r>
      <w:r>
        <w:rPr>
          <w:rFonts w:ascii="宋体" w:cs="宋体" w:hAnsi="宋体" w:hint="eastAsia"/>
          <w:color w:val="auto"/>
          <w:sz w:val="24"/>
          <w:highlight w:val="none"/>
          <w:lang w:val="en-US" w:eastAsia="zh-CN"/>
        </w:rPr>
        <w:t>鲍</w:t>
      </w:r>
      <w:r>
        <w:rPr>
          <w:rFonts w:ascii="宋体" w:cs="宋体" w:eastAsia="宋体" w:hAnsi="宋体" w:hint="eastAsia"/>
          <w:color w:val="auto"/>
          <w:sz w:val="24"/>
          <w:highlight w:val="none"/>
          <w:lang w:val="en-US" w:eastAsia="zh-CN"/>
        </w:rPr>
        <w:t>先生</w:t>
      </w:r>
    </w:p>
    <w:p>
      <w:pPr>
        <w:pStyle w:val="style0"/>
        <w:spacing w:lineRule="auto" w:line="360"/>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rPr>
        <w:t>联系电话：0417-2661302</w:t>
      </w:r>
    </w:p>
    <w:p>
      <w:pPr>
        <w:pStyle w:val="style0"/>
        <w:spacing w:lineRule="auto" w:line="360"/>
        <w:rPr>
          <w:rFonts w:ascii="宋体" w:cs="宋体" w:eastAsia="宋体" w:hAnsi="宋体" w:hint="eastAsia"/>
          <w:color w:val="auto"/>
          <w:sz w:val="24"/>
          <w:highlight w:val="none"/>
        </w:rPr>
      </w:pPr>
    </w:p>
    <w:p>
      <w:pPr>
        <w:pStyle w:val="style0"/>
        <w:spacing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rPr>
        <w:t>招标代理机构：辽宁国信建设工程管理有限公司</w:t>
      </w:r>
    </w:p>
    <w:p>
      <w:pPr>
        <w:pStyle w:val="style0"/>
        <w:spacing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rPr>
        <w:t>联系地址：营口市站前区东新路7-12号</w:t>
      </w:r>
    </w:p>
    <w:p>
      <w:pPr>
        <w:pStyle w:val="style0"/>
        <w:spacing w:lineRule="auto" w:line="36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联系人：</w:t>
      </w:r>
      <w:r>
        <w:rPr>
          <w:rFonts w:ascii="宋体" w:cs="宋体" w:hAnsi="宋体" w:hint="eastAsia"/>
          <w:color w:val="auto"/>
          <w:sz w:val="24"/>
          <w:highlight w:val="none"/>
          <w:lang w:val="en-US" w:eastAsia="zh-CN"/>
        </w:rPr>
        <w:t>魏先生</w:t>
      </w:r>
    </w:p>
    <w:p>
      <w:pPr>
        <w:pStyle w:val="style0"/>
        <w:spacing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rPr>
        <w:t>联系电话：0417-3355086</w:t>
      </w:r>
    </w:p>
    <w:p>
      <w:pPr>
        <w:pStyle w:val="style0"/>
        <w:spacing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rPr>
        <w:t>传真：0417-3355059</w:t>
      </w:r>
    </w:p>
    <w:p>
      <w:pPr>
        <w:pStyle w:val="style0"/>
        <w:spacing w:lineRule="auto" w:line="36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电子信箱：</w:t>
      </w:r>
      <w:r>
        <w:rPr>
          <w:rFonts w:ascii="宋体" w:cs="宋体" w:eastAsia="宋体" w:hAnsi="宋体" w:hint="eastAsia"/>
          <w:color w:val="auto"/>
          <w:sz w:val="24"/>
          <w:highlight w:val="none"/>
          <w:lang w:eastAsia="zh-CN"/>
        </w:rPr>
        <w:t>gxzbscb@163.com</w:t>
      </w:r>
    </w:p>
    <w:p>
      <w:pPr>
        <w:pStyle w:val="style0"/>
        <w:rPr>
          <w:rFonts w:ascii="宋体" w:cs="宋体" w:eastAsia="宋体" w:hAnsi="宋体" w:hint="eastAsia"/>
          <w:color w:val="auto"/>
          <w:highlight w:val="none"/>
        </w:rPr>
      </w:pPr>
    </w:p>
    <w:p>
      <w:pPr>
        <w:pStyle w:val="style0"/>
        <w:spacing w:lineRule="auto" w:line="36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w:t>
      </w:r>
    </w:p>
    <w:p>
      <w:pPr>
        <w:pStyle w:val="style0"/>
        <w:spacing w:lineRule="auto" w:line="360"/>
        <w:ind w:right="120"/>
        <w:jc w:val="right"/>
        <w:rPr>
          <w:rFonts w:ascii="宋体" w:cs="宋体" w:eastAsia="宋体" w:hAnsi="宋体" w:hint="eastAsia"/>
          <w:color w:val="auto"/>
          <w:highlight w:val="none"/>
        </w:rPr>
      </w:pPr>
      <w:r>
        <w:rPr>
          <w:rFonts w:ascii="宋体" w:cs="宋体" w:eastAsia="宋体" w:hAnsi="宋体" w:hint="eastAsia"/>
          <w:color w:val="auto"/>
          <w:sz w:val="24"/>
          <w:highlight w:val="none"/>
        </w:rPr>
        <w:t xml:space="preserve"> </w:t>
      </w: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0"/>
        <w:spacing w:lineRule="auto" w:line="360"/>
        <w:rPr>
          <w:rFonts w:ascii="宋体" w:cs="宋体" w:eastAsia="宋体" w:hAnsi="宋体" w:hint="eastAsia"/>
          <w:color w:val="auto"/>
          <w:sz w:val="24"/>
          <w:szCs w:val="24"/>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12" w:name="_Toc349568710"/>
      <w:bookmarkStart w:id="13" w:name="_Toc343510552"/>
      <w:bookmarkStart w:id="14" w:name="_Toc19585"/>
      <w:bookmarkStart w:id="15" w:name="_Toc18752"/>
      <w:bookmarkStart w:id="16" w:name="_Toc349568451"/>
      <w:bookmarkStart w:id="17" w:name="_Toc350515647"/>
      <w:bookmarkStart w:id="18" w:name="_Toc344394138"/>
      <w:r>
        <w:rPr>
          <w:rFonts w:ascii="宋体" w:cs="宋体" w:eastAsia="宋体" w:hAnsi="宋体" w:hint="eastAsia"/>
          <w:color w:val="auto"/>
          <w:szCs w:val="24"/>
          <w:highlight w:val="none"/>
        </w:rPr>
        <w:t>投标人须知</w:t>
      </w:r>
      <w:r>
        <w:rPr>
          <w:rFonts w:ascii="宋体" w:cs="宋体" w:eastAsia="宋体" w:hAnsi="宋体" w:hint="eastAsia"/>
          <w:color w:val="auto"/>
          <w:w w:val="90"/>
          <w:highlight w:val="none"/>
        </w:rPr>
        <w:t>前附表</w:t>
      </w:r>
      <w:bookmarkEnd w:id="12"/>
      <w:bookmarkEnd w:id="13"/>
      <w:bookmarkEnd w:id="14"/>
      <w:bookmarkEnd w:id="15"/>
      <w:bookmarkEnd w:id="16"/>
      <w:bookmarkEnd w:id="17"/>
      <w:bookmarkEnd w:id="18"/>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sz w:val="24"/>
          <w:highlight w:val="none"/>
        </w:rPr>
      </w:pPr>
    </w:p>
    <w:p>
      <w:pPr>
        <w:pStyle w:val="style0"/>
        <w:spacing w:afterLines="50" w:lineRule="auto" w:line="360"/>
        <w:ind w:firstLine="442"/>
        <w:jc w:val="center"/>
        <w:rPr>
          <w:rFonts w:ascii="宋体" w:cs="宋体" w:eastAsia="宋体" w:hAnsi="宋体" w:hint="eastAsia"/>
          <w:b/>
          <w:color w:val="auto"/>
          <w:w w:val="90"/>
          <w:sz w:val="36"/>
          <w:highlight w:val="none"/>
        </w:rPr>
      </w:pPr>
      <w:r>
        <w:rPr>
          <w:rFonts w:ascii="宋体" w:cs="宋体" w:eastAsia="宋体" w:hAnsi="宋体" w:hint="eastAsia"/>
          <w:b/>
          <w:color w:val="auto"/>
          <w:w w:val="90"/>
          <w:sz w:val="36"/>
          <w:highlight w:val="none"/>
        </w:rPr>
        <w:br w:type="page"/>
      </w:r>
      <w:r>
        <w:rPr>
          <w:rFonts w:ascii="宋体" w:cs="宋体" w:eastAsia="宋体" w:hAnsi="宋体" w:hint="eastAsia"/>
          <w:b/>
          <w:color w:val="auto"/>
          <w:w w:val="90"/>
          <w:sz w:val="36"/>
          <w:highlight w:val="none"/>
        </w:rPr>
        <w:t>一、投标人须知前附表</w:t>
      </w: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tbl>
      <w:tblPr>
        <w:tblStyle w:val="style105"/>
        <w:tblW w:w="10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28" w:type="dxa"/>
          <w:bottom w:w="0" w:type="dxa"/>
          <w:right w:w="28" w:type="dxa"/>
        </w:tblCellMar>
      </w:tblPr>
      <w:tblGrid>
        <w:gridCol w:w="560"/>
        <w:gridCol w:w="815"/>
        <w:gridCol w:w="8647"/>
      </w:tblGrid>
      <w:tr>
        <w:trPr>
          <w:trHeight w:val="322" w:hRule="atLeast"/>
          <w:tblHeader/>
          <w:jc w:val="center"/>
        </w:trPr>
        <w:tc>
          <w:tcPr>
            <w:tcW w:w="560" w:type="dxa"/>
            <w:tcBorders/>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项号</w:t>
            </w:r>
          </w:p>
        </w:tc>
        <w:tc>
          <w:tcPr>
            <w:tcW w:w="815" w:type="dxa"/>
            <w:tcBorders/>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条款号</w:t>
            </w:r>
          </w:p>
        </w:tc>
        <w:tc>
          <w:tcPr>
            <w:tcW w:w="8647" w:type="dxa"/>
            <w:tcBorders/>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内      容</w:t>
            </w:r>
          </w:p>
        </w:tc>
      </w:tr>
      <w:tr>
        <w:tblPrEx/>
        <w:trPr>
          <w:cantSplit/>
          <w:trHeight w:val="298" w:hRule="atLeast"/>
          <w:jc w:val="center"/>
        </w:trPr>
        <w:tc>
          <w:tcPr>
            <w:tcW w:w="10022" w:type="dxa"/>
            <w:gridSpan w:val="3"/>
            <w:tcBorders/>
            <w:shd w:val="clear" w:color="auto" w:fill="e6e6e6"/>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内 容 和 说  明</w:t>
            </w:r>
          </w:p>
        </w:tc>
      </w:tr>
      <w:tr>
        <w:tblPrEx/>
        <w:trPr>
          <w:trHeight w:val="454" w:hRule="atLeast"/>
          <w:jc w:val="center"/>
        </w:trPr>
        <w:tc>
          <w:tcPr>
            <w:tcW w:w="560" w:type="dxa"/>
            <w:tcBorders/>
            <w:shd w:val="clear" w:color="auto" w:fill="ffffff"/>
            <w:vAlign w:val="center"/>
          </w:tcPr>
          <w:p>
            <w:pPr>
              <w:pStyle w:val="style4100"/>
              <w:numPr>
                <w:ilvl w:val="0"/>
                <w:numId w:val="5"/>
              </w:numPr>
              <w:snapToGrid w:val="false"/>
              <w:spacing w:lineRule="auto" w:line="360"/>
              <w:ind w:firstLineChars="0"/>
              <w:jc w:val="center"/>
              <w:rPr>
                <w:rFonts w:ascii="宋体" w:cs="宋体" w:eastAsia="宋体" w:hAnsi="宋体" w:hint="eastAsia"/>
                <w:b/>
                <w:color w:val="auto"/>
                <w:sz w:val="24"/>
                <w:highlight w:val="none"/>
              </w:rPr>
            </w:pPr>
            <w:r>
              <w:rPr>
                <w:rFonts w:ascii="宋体" w:cs="宋体" w:eastAsia="宋体" w:hAnsi="宋体" w:hint="eastAsia"/>
                <w:color w:val="auto"/>
                <w:sz w:val="24"/>
                <w:highlight w:val="none"/>
              </w:rPr>
              <w:t>2</w:t>
            </w:r>
          </w:p>
        </w:tc>
        <w:tc>
          <w:tcPr>
            <w:tcW w:w="815" w:type="dxa"/>
            <w:tcBorders>
              <w:bottom w:val="single" w:sz="6" w:space="0" w:color="auto"/>
            </w:tcBorders>
            <w:shd w:val="clear" w:color="auto" w:fill="ffffff"/>
            <w:vAlign w:val="center"/>
          </w:tcPr>
          <w:p>
            <w:pPr>
              <w:pStyle w:val="style0"/>
              <w:snapToGrid w:val="false"/>
              <w:spacing w:lineRule="auto" w:line="360"/>
              <w:jc w:val="center"/>
              <w:rPr>
                <w:rFonts w:ascii="宋体" w:cs="宋体" w:eastAsia="宋体" w:hAnsi="宋体" w:hint="default"/>
                <w:b/>
                <w:color w:val="auto"/>
                <w:sz w:val="24"/>
                <w:szCs w:val="24"/>
                <w:highlight w:val="none"/>
                <w:lang w:val="en-US" w:eastAsia="zh-CN"/>
              </w:rPr>
            </w:pPr>
            <w:r>
              <w:rPr>
                <w:rFonts w:ascii="宋体" w:cs="宋体" w:hAnsi="宋体" w:hint="eastAsia"/>
                <w:b w:val="false"/>
                <w:bCs/>
                <w:color w:val="auto"/>
                <w:sz w:val="24"/>
                <w:szCs w:val="24"/>
                <w:highlight w:val="none"/>
                <w:lang w:val="en-US" w:eastAsia="zh-CN"/>
              </w:rPr>
              <w:t>3.1</w:t>
            </w:r>
          </w:p>
        </w:tc>
        <w:tc>
          <w:tcPr>
            <w:tcW w:w="8647" w:type="dxa"/>
            <w:tcBorders/>
            <w:shd w:val="clear" w:color="auto" w:fill="ffffff"/>
            <w:vAlign w:val="center"/>
          </w:tcPr>
          <w:p>
            <w:pPr>
              <w:pStyle w:val="style0"/>
              <w:snapToGrid w:val="false"/>
              <w:spacing w:lineRule="auto" w:line="360"/>
              <w:rPr>
                <w:rFonts w:ascii="宋体" w:cs="宋体" w:eastAsia="宋体" w:hAnsi="宋体" w:hint="eastAsia"/>
                <w:b/>
                <w:color w:val="auto"/>
                <w:sz w:val="24"/>
                <w:szCs w:val="24"/>
                <w:highlight w:val="none"/>
              </w:rPr>
            </w:pPr>
            <w:r>
              <w:rPr>
                <w:rFonts w:ascii="宋体" w:cs="宋体" w:eastAsia="宋体" w:hAnsi="宋体" w:hint="eastAsia"/>
                <w:color w:val="auto"/>
                <w:sz w:val="24"/>
                <w:szCs w:val="24"/>
                <w:highlight w:val="none"/>
              </w:rPr>
              <w:t>资金来源：</w:t>
            </w:r>
            <w:r>
              <w:rPr>
                <w:rFonts w:ascii="宋体" w:cs="宋体" w:hAnsi="宋体" w:hint="eastAsia"/>
                <w:color w:val="auto"/>
                <w:sz w:val="24"/>
                <w:szCs w:val="24"/>
                <w:highlight w:val="none"/>
                <w:lang w:val="en-US" w:eastAsia="zh-CN"/>
              </w:rPr>
              <w:t>市财政资金</w:t>
            </w:r>
            <w:r>
              <w:rPr>
                <w:rFonts w:ascii="宋体" w:cs="宋体" w:eastAsia="宋体" w:hAnsi="宋体" w:hint="eastAsia"/>
                <w:color w:val="auto"/>
                <w:sz w:val="24"/>
                <w:szCs w:val="24"/>
                <w:highlight w:val="none"/>
              </w:rPr>
              <w:t>，已落实。估算价：</w:t>
            </w:r>
            <w:r>
              <w:rPr>
                <w:rFonts w:ascii="宋体" w:cs="宋体" w:hAnsi="宋体" w:hint="eastAsia"/>
                <w:color w:val="auto"/>
                <w:sz w:val="24"/>
                <w:szCs w:val="24"/>
                <w:highlight w:val="none"/>
                <w:lang w:val="en-US" w:eastAsia="zh-CN"/>
              </w:rPr>
              <w:t>80</w:t>
            </w:r>
            <w:r>
              <w:rPr>
                <w:rFonts w:ascii="宋体" w:cs="宋体" w:eastAsia="宋体" w:hAnsi="宋体" w:hint="eastAsia"/>
                <w:color w:val="auto"/>
                <w:sz w:val="24"/>
                <w:szCs w:val="24"/>
                <w:highlight w:val="none"/>
              </w:rPr>
              <w:t>万元。</w:t>
            </w:r>
          </w:p>
        </w:tc>
      </w:tr>
      <w:tr>
        <w:tblPrEx/>
        <w:trPr>
          <w:trHeight w:val="454" w:hRule="atLeast"/>
          <w:jc w:val="center"/>
        </w:trPr>
        <w:tc>
          <w:tcPr>
            <w:tcW w:w="560" w:type="dxa"/>
            <w:tcBorders/>
            <w:shd w:val="clear" w:color="auto" w:fill="ffffff"/>
            <w:vAlign w:val="center"/>
          </w:tcPr>
          <w:p>
            <w:pPr>
              <w:pStyle w:val="style4100"/>
              <w:numPr>
                <w:ilvl w:val="0"/>
                <w:numId w:val="5"/>
              </w:numPr>
              <w:snapToGrid w:val="false"/>
              <w:spacing w:lineRule="auto" w:line="360"/>
              <w:ind w:firstLineChars="0"/>
              <w:jc w:val="center"/>
              <w:rPr>
                <w:rFonts w:ascii="宋体" w:cs="宋体" w:eastAsia="宋体" w:hAnsi="宋体" w:hint="eastAsia"/>
                <w:b/>
                <w:color w:val="auto"/>
                <w:sz w:val="24"/>
                <w:highlight w:val="none"/>
              </w:rPr>
            </w:pPr>
            <w:r>
              <w:rPr>
                <w:rFonts w:ascii="宋体" w:cs="宋体" w:eastAsia="宋体" w:hAnsi="宋体" w:hint="eastAsia"/>
                <w:color w:val="auto"/>
                <w:sz w:val="24"/>
                <w:highlight w:val="none"/>
              </w:rPr>
              <w:t>2</w:t>
            </w:r>
          </w:p>
        </w:tc>
        <w:tc>
          <w:tcPr>
            <w:tcW w:w="815" w:type="dxa"/>
            <w:tcBorders>
              <w:top w:val="single" w:sz="6" w:space="0" w:color="auto"/>
              <w:bottom w:val="single" w:sz="6" w:space="0" w:color="auto"/>
            </w:tcBorders>
            <w:shd w:val="clear" w:color="auto" w:fill="ffffff"/>
            <w:vAlign w:val="center"/>
          </w:tcPr>
          <w:p>
            <w:pPr>
              <w:pStyle w:val="style0"/>
              <w:snapToGrid w:val="false"/>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w:t>
            </w:r>
            <w:r>
              <w:rPr>
                <w:rFonts w:ascii="宋体" w:cs="宋体" w:hAnsi="宋体" w:hint="eastAsia"/>
                <w:color w:val="auto"/>
                <w:sz w:val="24"/>
                <w:szCs w:val="24"/>
                <w:highlight w:val="none"/>
                <w:lang w:val="en-US" w:eastAsia="zh-CN"/>
              </w:rPr>
              <w:t>1</w:t>
            </w:r>
          </w:p>
        </w:tc>
        <w:tc>
          <w:tcPr>
            <w:tcW w:w="8647" w:type="dxa"/>
            <w:tcBorders/>
            <w:shd w:val="clear" w:color="auto" w:fill="ffffff"/>
            <w:vAlign w:val="center"/>
          </w:tcPr>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招标方式：公开招标</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p>
        </w:tc>
        <w:tc>
          <w:tcPr>
            <w:tcW w:w="815" w:type="dxa"/>
            <w:tcBorders>
              <w:top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r>
              <w:rPr>
                <w:rFonts w:ascii="宋体" w:cs="宋体" w:hAnsi="宋体" w:hint="eastAsia"/>
                <w:color w:val="auto"/>
                <w:sz w:val="24"/>
                <w:szCs w:val="24"/>
                <w:highlight w:val="none"/>
                <w:lang w:val="en-US" w:eastAsia="zh-CN"/>
              </w:rPr>
              <w:t>2</w:t>
            </w:r>
          </w:p>
        </w:tc>
        <w:tc>
          <w:tcPr>
            <w:tcW w:w="8647" w:type="dxa"/>
            <w:tcBorders/>
            <w:vAlign w:val="center"/>
          </w:tcPr>
          <w:p>
            <w:pPr>
              <w:pStyle w:val="style0"/>
              <w:snapToGrid w:val="false"/>
              <w:spacing w:lineRule="auto" w:line="36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项目名称：</w:t>
            </w:r>
            <w:r>
              <w:rPr>
                <w:rFonts w:ascii="宋体" w:cs="宋体" w:hAnsi="宋体" w:hint="eastAsia"/>
                <w:color w:val="auto"/>
                <w:sz w:val="24"/>
                <w:highlight w:val="none"/>
                <w:lang w:eastAsia="zh-CN"/>
              </w:rPr>
              <w:t>辽宁省营口市海洋生态保护修复工程项目防洪安全论证服务</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4</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rPr>
              <w:t>1.</w:t>
            </w:r>
            <w:r>
              <w:rPr>
                <w:rFonts w:ascii="宋体" w:cs="宋体" w:hAnsi="宋体" w:hint="eastAsia"/>
                <w:color w:val="auto"/>
                <w:sz w:val="24"/>
                <w:szCs w:val="24"/>
                <w:highlight w:val="none"/>
                <w:lang w:val="en-US" w:eastAsia="zh-CN"/>
              </w:rPr>
              <w:t>3</w:t>
            </w:r>
          </w:p>
        </w:tc>
        <w:tc>
          <w:tcPr>
            <w:tcW w:w="8647" w:type="dxa"/>
            <w:tcBorders/>
            <w:vAlign w:val="center"/>
          </w:tcPr>
          <w:p>
            <w:pPr>
              <w:pStyle w:val="style0"/>
              <w:snapToGrid w:val="false"/>
              <w:spacing w:lineRule="auto" w:line="360"/>
              <w:rPr>
                <w:rFonts w:ascii="宋体" w:cs="宋体" w:eastAsia="宋体" w:hAnsi="宋体" w:hint="eastAsia"/>
                <w:bCs/>
                <w:color w:val="auto"/>
                <w:kern w:val="0"/>
                <w:sz w:val="24"/>
                <w:highlight w:val="none"/>
                <w:lang w:eastAsia="zh-CN"/>
              </w:rPr>
            </w:pPr>
            <w:r>
              <w:rPr>
                <w:rFonts w:ascii="宋体" w:cs="宋体" w:eastAsia="宋体" w:hAnsi="宋体" w:hint="eastAsia"/>
                <w:color w:val="auto"/>
                <w:sz w:val="24"/>
                <w:szCs w:val="24"/>
                <w:highlight w:val="none"/>
              </w:rPr>
              <w:t>招标人名称：</w:t>
            </w:r>
            <w:r>
              <w:rPr>
                <w:rFonts w:ascii="宋体" w:cs="宋体" w:eastAsia="宋体" w:hAnsi="宋体" w:hint="eastAsia"/>
                <w:bCs/>
                <w:color w:val="auto"/>
                <w:kern w:val="0"/>
                <w:sz w:val="24"/>
                <w:highlight w:val="none"/>
                <w:lang w:eastAsia="zh-CN"/>
              </w:rPr>
              <w:t>营口市自然资源局</w:t>
            </w:r>
          </w:p>
        </w:tc>
      </w:tr>
      <w:tr>
        <w:tblPrEx/>
        <w:trPr>
          <w:trHeight w:val="202"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5</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rPr>
              <w:t>1.</w:t>
            </w:r>
            <w:r>
              <w:rPr>
                <w:rFonts w:ascii="宋体" w:cs="宋体" w:hAnsi="宋体" w:hint="eastAsia"/>
                <w:color w:val="auto"/>
                <w:sz w:val="24"/>
                <w:szCs w:val="24"/>
                <w:highlight w:val="none"/>
                <w:lang w:val="en-US" w:eastAsia="zh-CN"/>
              </w:rPr>
              <w:t>4</w:t>
            </w:r>
          </w:p>
        </w:tc>
        <w:tc>
          <w:tcPr>
            <w:tcW w:w="8647" w:type="dxa"/>
            <w:tcBorders/>
            <w:vAlign w:val="center"/>
          </w:tcPr>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招标代理机构名称：</w:t>
            </w:r>
            <w:r>
              <w:rPr>
                <w:rFonts w:ascii="宋体" w:cs="宋体" w:eastAsia="宋体" w:hAnsi="宋体" w:hint="eastAsia"/>
                <w:color w:val="auto"/>
                <w:sz w:val="24"/>
                <w:highlight w:val="none"/>
              </w:rPr>
              <w:t>辽宁国信建设工程管理有限公司</w:t>
            </w:r>
          </w:p>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地址：</w:t>
            </w:r>
            <w:r>
              <w:rPr>
                <w:rFonts w:ascii="宋体" w:cs="宋体" w:eastAsia="宋体" w:hAnsi="宋体" w:hint="eastAsia"/>
                <w:color w:val="auto"/>
                <w:sz w:val="24"/>
                <w:highlight w:val="none"/>
              </w:rPr>
              <w:t>营口市站前区东新路7-12号</w:t>
            </w:r>
          </w:p>
        </w:tc>
      </w:tr>
      <w:tr>
        <w:tblPrEx/>
        <w:trPr>
          <w:trHeight w:val="316"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6</w:t>
            </w:r>
          </w:p>
        </w:tc>
        <w:tc>
          <w:tcPr>
            <w:tcW w:w="815" w:type="dxa"/>
            <w:tcBorders/>
            <w:vAlign w:val="center"/>
          </w:tcPr>
          <w:p>
            <w:pPr>
              <w:pStyle w:val="style0"/>
              <w:snapToGrid w:val="false"/>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sz w:val="24"/>
                <w:szCs w:val="24"/>
                <w:highlight w:val="none"/>
              </w:rPr>
              <w:t>1.5</w:t>
            </w:r>
          </w:p>
        </w:tc>
        <w:tc>
          <w:tcPr>
            <w:tcW w:w="8647" w:type="dxa"/>
            <w:tcBorders/>
            <w:vAlign w:val="center"/>
          </w:tcPr>
          <w:p>
            <w:pPr>
              <w:pStyle w:val="style0"/>
              <w:snapToGrid w:val="false"/>
              <w:spacing w:lineRule="auto" w:line="360"/>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sz w:val="24"/>
                <w:highlight w:val="none"/>
                <w:lang w:eastAsia="zh-CN"/>
              </w:rPr>
              <w:t>服务地点</w:t>
            </w:r>
            <w:r>
              <w:rPr>
                <w:rFonts w:ascii="宋体" w:cs="宋体" w:eastAsia="宋体" w:hAnsi="宋体" w:hint="eastAsia"/>
                <w:color w:val="auto"/>
                <w:sz w:val="24"/>
                <w:highlight w:val="none"/>
              </w:rPr>
              <w:t>：</w:t>
            </w:r>
            <w:r>
              <w:rPr>
                <w:rFonts w:ascii="宋体" w:cs="宋体" w:eastAsia="宋体" w:hAnsi="宋体" w:hint="eastAsia"/>
                <w:color w:val="auto"/>
                <w:sz w:val="24"/>
                <w:szCs w:val="24"/>
                <w:highlight w:val="none"/>
              </w:rPr>
              <w:t>招标人</w:t>
            </w:r>
            <w:r>
              <w:rPr>
                <w:rFonts w:ascii="宋体" w:cs="宋体" w:eastAsia="宋体" w:hAnsi="宋体" w:hint="eastAsia"/>
                <w:color w:val="auto"/>
                <w:kern w:val="0"/>
                <w:sz w:val="24"/>
                <w:highlight w:val="none"/>
              </w:rPr>
              <w:t>指定地点。</w:t>
            </w:r>
            <w:r>
              <w:rPr>
                <w:rFonts w:ascii="宋体" w:cs="宋体" w:eastAsia="宋体" w:hAnsi="宋体" w:hint="eastAsia"/>
                <w:color w:val="auto"/>
                <w:sz w:val="24"/>
                <w:szCs w:val="24"/>
                <w:highlight w:val="none"/>
              </w:rPr>
              <w:t xml:space="preserve"> </w:t>
            </w:r>
          </w:p>
        </w:tc>
      </w:tr>
      <w:tr>
        <w:tblPrEx/>
        <w:trPr>
          <w:trHeight w:val="202"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7</w:t>
            </w:r>
          </w:p>
        </w:tc>
        <w:tc>
          <w:tcPr>
            <w:tcW w:w="815" w:type="dxa"/>
            <w:tcBorders/>
            <w:vAlign w:val="center"/>
          </w:tcPr>
          <w:p>
            <w:pPr>
              <w:pStyle w:val="style0"/>
              <w:snapToGrid w:val="false"/>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sz w:val="24"/>
                <w:szCs w:val="24"/>
                <w:highlight w:val="none"/>
              </w:rPr>
              <w:t>1.6</w:t>
            </w:r>
          </w:p>
        </w:tc>
        <w:tc>
          <w:tcPr>
            <w:tcW w:w="8647" w:type="dxa"/>
            <w:tcBorders/>
            <w:vAlign w:val="center"/>
          </w:tcPr>
          <w:p>
            <w:pPr>
              <w:pStyle w:val="style0"/>
              <w:snapToGrid w:val="false"/>
              <w:spacing w:lineRule="auto" w:line="360"/>
              <w:jc w:val="left"/>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highlight w:val="none"/>
              </w:rPr>
              <w:t>质量要求：</w:t>
            </w:r>
            <w:r>
              <w:rPr>
                <w:rFonts w:ascii="宋体" w:cs="宋体" w:hAnsi="宋体" w:hint="eastAsia"/>
                <w:color w:val="auto"/>
                <w:sz w:val="24"/>
                <w:highlight w:val="none"/>
                <w:lang w:val="en-US" w:eastAsia="zh-CN"/>
              </w:rPr>
              <w:t>合格</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p>
        </w:tc>
        <w:tc>
          <w:tcPr>
            <w:tcW w:w="815" w:type="dxa"/>
            <w:tcBorders/>
            <w:vAlign w:val="center"/>
          </w:tcPr>
          <w:p>
            <w:pPr>
              <w:pStyle w:val="style0"/>
              <w:snapToGrid w:val="false"/>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sz w:val="24"/>
                <w:szCs w:val="24"/>
                <w:highlight w:val="none"/>
              </w:rPr>
              <w:t>2.1</w:t>
            </w:r>
          </w:p>
        </w:tc>
        <w:tc>
          <w:tcPr>
            <w:tcW w:w="8647" w:type="dxa"/>
            <w:tcBorders/>
            <w:vAlign w:val="center"/>
          </w:tcPr>
          <w:p>
            <w:pPr>
              <w:pStyle w:val="style0"/>
              <w:tabs>
                <w:tab w:val="left" w:leader="none" w:pos="993"/>
                <w:tab w:val="left" w:leader="none" w:pos="1134"/>
              </w:tabs>
              <w:spacing w:lineRule="auto" w:line="360"/>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szCs w:val="24"/>
                <w:highlight w:val="none"/>
                <w:lang w:eastAsia="zh-CN"/>
              </w:rPr>
              <w:t>招标范围</w:t>
            </w:r>
            <w:r>
              <w:rPr>
                <w:rFonts w:ascii="宋体" w:cs="宋体" w:eastAsia="宋体" w:hAnsi="宋体" w:hint="eastAsia"/>
                <w:color w:val="auto"/>
                <w:sz w:val="24"/>
                <w:szCs w:val="24"/>
                <w:highlight w:val="none"/>
              </w:rPr>
              <w:t>：</w:t>
            </w:r>
            <w:r>
              <w:rPr>
                <w:rFonts w:ascii="宋体" w:cs="宋体" w:eastAsia="宋体" w:hAnsi="宋体" w:hint="eastAsia"/>
                <w:b w:val="false"/>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ascii="宋体" w:cs="宋体" w:hAnsi="宋体" w:hint="eastAsia"/>
                <w:b w:val="false"/>
                <w:bCs/>
                <w:color w:val="auto"/>
                <w:sz w:val="24"/>
                <w:szCs w:val="24"/>
                <w:highlight w:val="none"/>
                <w:lang w:val="en-US" w:eastAsia="zh-CN"/>
              </w:rPr>
              <w:t>针对上述内容</w:t>
            </w:r>
            <w:r>
              <w:rPr>
                <w:rFonts w:ascii="宋体" w:cs="宋体" w:hAnsi="宋体" w:hint="eastAsia"/>
                <w:bCs/>
                <w:color w:val="auto"/>
                <w:sz w:val="24"/>
                <w:szCs w:val="24"/>
                <w:highlight w:val="none"/>
                <w:lang w:val="en-US" w:eastAsia="zh-CN"/>
              </w:rPr>
              <w:t>拟委托1家服务机构提供防洪安全论证服务。（</w:t>
            </w:r>
            <w:r>
              <w:rPr>
                <w:rFonts w:ascii="宋体" w:cs="宋体" w:hAnsi="宋体" w:hint="eastAsia"/>
                <w:bCs/>
                <w:color w:val="auto"/>
                <w:kern w:val="2"/>
                <w:sz w:val="24"/>
                <w:szCs w:val="24"/>
                <w:highlight w:val="none"/>
                <w:lang w:val="en-US" w:bidi="ar-SA" w:eastAsia="zh-CN"/>
              </w:rPr>
              <w:t>服务</w:t>
            </w:r>
            <w:r>
              <w:rPr>
                <w:rFonts w:ascii="宋体" w:cs="宋体" w:eastAsia="宋体" w:hAnsi="宋体" w:hint="eastAsia"/>
                <w:bCs/>
                <w:color w:val="auto"/>
                <w:sz w:val="24"/>
                <w:szCs w:val="24"/>
                <w:highlight w:val="none"/>
              </w:rPr>
              <w:t>内容包括但不限于</w:t>
            </w:r>
            <w:r>
              <w:rPr>
                <w:rFonts w:ascii="宋体" w:cs="宋体" w:hAnsi="宋体" w:hint="eastAsia"/>
                <w:bCs/>
                <w:color w:val="auto"/>
                <w:sz w:val="24"/>
                <w:szCs w:val="24"/>
                <w:highlight w:val="none"/>
                <w:lang w:val="en-US" w:eastAsia="zh-CN"/>
              </w:rPr>
              <w:t>资料收集和整理、报告编制及提交审核、报告内容修改及复核、资料归档、过程技术咨询</w:t>
            </w:r>
            <w:r>
              <w:rPr>
                <w:rFonts w:ascii="宋体" w:cs="宋体" w:eastAsia="宋体" w:hAnsi="宋体" w:hint="eastAsia"/>
                <w:bCs/>
                <w:color w:val="auto"/>
                <w:kern w:val="2"/>
                <w:sz w:val="24"/>
                <w:szCs w:val="24"/>
                <w:highlight w:val="none"/>
                <w:lang w:val="en-US" w:bidi="ar-SA" w:eastAsia="zh-CN"/>
              </w:rPr>
              <w:t>及根据招标人</w:t>
            </w:r>
            <w:r>
              <w:rPr>
                <w:rFonts w:ascii="宋体" w:cs="宋体" w:hAnsi="宋体" w:hint="eastAsia"/>
                <w:bCs/>
                <w:color w:val="auto"/>
                <w:kern w:val="2"/>
                <w:sz w:val="24"/>
                <w:szCs w:val="24"/>
                <w:highlight w:val="none"/>
                <w:lang w:val="en-US" w:bidi="ar-SA" w:eastAsia="zh-CN"/>
              </w:rPr>
              <w:t>对项目的</w:t>
            </w:r>
            <w:r>
              <w:rPr>
                <w:rFonts w:ascii="宋体" w:cs="宋体" w:eastAsia="宋体" w:hAnsi="宋体" w:hint="eastAsia"/>
                <w:bCs/>
                <w:color w:val="auto"/>
                <w:kern w:val="2"/>
                <w:sz w:val="24"/>
                <w:szCs w:val="24"/>
                <w:highlight w:val="none"/>
                <w:lang w:val="en-US" w:bidi="ar-SA" w:eastAsia="zh-CN"/>
              </w:rPr>
              <w:t>要求</w:t>
            </w:r>
            <w:r>
              <w:rPr>
                <w:rFonts w:ascii="宋体" w:cs="宋体" w:hAnsi="宋体" w:hint="eastAsia"/>
                <w:bCs/>
                <w:color w:val="auto"/>
                <w:kern w:val="2"/>
                <w:sz w:val="24"/>
                <w:szCs w:val="24"/>
                <w:highlight w:val="none"/>
                <w:lang w:val="en-US" w:bidi="ar-SA" w:eastAsia="zh-CN"/>
              </w:rPr>
              <w:t>所</w:t>
            </w:r>
            <w:r>
              <w:rPr>
                <w:rFonts w:ascii="宋体" w:cs="宋体" w:eastAsia="宋体" w:hAnsi="宋体" w:hint="eastAsia"/>
                <w:bCs/>
                <w:color w:val="auto"/>
                <w:kern w:val="2"/>
                <w:sz w:val="24"/>
                <w:szCs w:val="24"/>
                <w:highlight w:val="none"/>
                <w:lang w:val="en-US" w:bidi="ar-SA" w:eastAsia="zh-CN"/>
              </w:rPr>
              <w:t>进行</w:t>
            </w:r>
            <w:r>
              <w:rPr>
                <w:rFonts w:ascii="宋体" w:cs="宋体" w:hAnsi="宋体" w:hint="eastAsia"/>
                <w:bCs/>
                <w:color w:val="auto"/>
                <w:kern w:val="2"/>
                <w:sz w:val="24"/>
                <w:szCs w:val="24"/>
                <w:highlight w:val="none"/>
                <w:lang w:val="en-US" w:bidi="ar-SA" w:eastAsia="zh-CN"/>
              </w:rPr>
              <w:t>的</w:t>
            </w:r>
            <w:r>
              <w:rPr>
                <w:rFonts w:ascii="宋体" w:cs="宋体" w:eastAsia="宋体" w:hAnsi="宋体" w:hint="eastAsia"/>
                <w:bCs/>
                <w:color w:val="auto"/>
                <w:kern w:val="2"/>
                <w:sz w:val="24"/>
                <w:szCs w:val="24"/>
                <w:highlight w:val="none"/>
                <w:lang w:val="en-US" w:bidi="ar-SA" w:eastAsia="zh-CN"/>
              </w:rPr>
              <w:t>其他工作</w:t>
            </w:r>
            <w:r>
              <w:rPr>
                <w:rFonts w:ascii="宋体" w:cs="宋体" w:eastAsia="宋体" w:hAnsi="宋体" w:hint="eastAsia"/>
                <w:b w:val="false"/>
                <w:bCs/>
                <w:color w:val="auto"/>
                <w:sz w:val="24"/>
                <w:szCs w:val="24"/>
                <w:highlight w:val="none"/>
                <w:lang w:val="en-US" w:eastAsia="zh-CN"/>
              </w:rPr>
              <w:t>。</w:t>
            </w:r>
            <w:r>
              <w:rPr>
                <w:rFonts w:ascii="宋体" w:cs="宋体" w:hAnsi="宋体" w:hint="eastAsia"/>
                <w:b w:val="false"/>
                <w:bCs/>
                <w:color w:val="auto"/>
                <w:sz w:val="24"/>
                <w:szCs w:val="24"/>
                <w:highlight w:val="none"/>
                <w:lang w:val="en-US" w:eastAsia="zh-CN"/>
              </w:rPr>
              <w:t>所编制的成果报告须遵照</w:t>
            </w:r>
            <w:r>
              <w:rPr>
                <w:rFonts w:ascii="宋体" w:cs="宋体" w:eastAsia="宋体" w:hAnsi="宋体" w:hint="default"/>
                <w:b w:val="false"/>
                <w:bCs/>
                <w:color w:val="auto"/>
                <w:sz w:val="24"/>
                <w:szCs w:val="24"/>
                <w:highlight w:val="none"/>
              </w:rPr>
              <w:t>法规及规范要求，并通过主管部门审查合格</w:t>
            </w:r>
            <w:r>
              <w:rPr>
                <w:rFonts w:ascii="宋体" w:cs="宋体" w:hAnsi="宋体" w:hint="eastAsia"/>
                <w:bCs/>
                <w:color w:val="auto"/>
                <w:sz w:val="24"/>
                <w:szCs w:val="24"/>
                <w:highlight w:val="none"/>
                <w:lang w:val="en-US" w:eastAsia="zh-CN"/>
              </w:rPr>
              <w:t>）。</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5</w:t>
            </w:r>
          </w:p>
        </w:tc>
        <w:tc>
          <w:tcPr>
            <w:tcW w:w="815" w:type="dxa"/>
            <w:tcBorders/>
            <w:vAlign w:val="center"/>
          </w:tcPr>
          <w:p>
            <w:pPr>
              <w:pStyle w:val="style0"/>
              <w:snapToGrid w:val="false"/>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sz w:val="24"/>
                <w:highlight w:val="none"/>
              </w:rPr>
              <w:t>2.2</w:t>
            </w:r>
          </w:p>
        </w:tc>
        <w:tc>
          <w:tcPr>
            <w:tcW w:w="8647" w:type="dxa"/>
            <w:tcBorders/>
            <w:vAlign w:val="center"/>
          </w:tcPr>
          <w:p>
            <w:pPr>
              <w:pStyle w:val="style0"/>
              <w:snapToGrid w:val="false"/>
              <w:spacing w:lineRule="auto" w:line="360"/>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szCs w:val="24"/>
                <w:highlight w:val="none"/>
                <w:lang w:eastAsia="zh-CN"/>
              </w:rPr>
              <w:t>服务期限</w:t>
            </w:r>
            <w:r>
              <w:rPr>
                <w:rFonts w:ascii="宋体" w:cs="宋体" w:eastAsia="宋体" w:hAnsi="宋体" w:hint="eastAsia"/>
                <w:color w:val="auto"/>
                <w:sz w:val="24"/>
                <w:szCs w:val="24"/>
                <w:highlight w:val="none"/>
              </w:rPr>
              <w:t>：</w:t>
            </w:r>
            <w:r>
              <w:rPr>
                <w:rFonts w:ascii="宋体" w:cs="宋体" w:hAnsi="宋体" w:hint="eastAsia"/>
                <w:color w:val="auto"/>
                <w:sz w:val="24"/>
                <w:szCs w:val="24"/>
                <w:highlight w:val="none"/>
                <w:lang w:eastAsia="zh-CN"/>
              </w:rPr>
              <w:t>2024年10月25日至2026年12月31日，共计798日历天。（具体时间以合同签订为准）。</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6</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5.1</w:t>
            </w:r>
          </w:p>
        </w:tc>
        <w:tc>
          <w:tcPr>
            <w:tcW w:w="8647" w:type="dxa"/>
            <w:tcBorders/>
            <w:vAlign w:val="center"/>
          </w:tcPr>
          <w:p>
            <w:pPr>
              <w:pStyle w:val="style0"/>
              <w:snapToGrid w:val="false"/>
              <w:spacing w:lineRule="auto" w:line="360"/>
              <w:rPr>
                <w:rFonts w:ascii="宋体" w:cs="宋体" w:eastAsia="宋体" w:hAnsi="宋体" w:hint="eastAsia"/>
                <w:color w:val="auto"/>
                <w:sz w:val="24"/>
                <w:highlight w:val="none"/>
              </w:rPr>
            </w:pPr>
            <w:r>
              <w:rPr>
                <w:rFonts w:ascii="宋体" w:cs="宋体" w:eastAsia="宋体" w:hAnsi="宋体" w:hint="eastAsia"/>
                <w:color w:val="auto"/>
                <w:sz w:val="24"/>
                <w:szCs w:val="24"/>
                <w:highlight w:val="none"/>
              </w:rPr>
              <w:t>资格审查方式：资格后审。</w:t>
            </w:r>
          </w:p>
        </w:tc>
      </w:tr>
      <w:tr>
        <w:tblPrEx/>
        <w:trPr>
          <w:trHeight w:val="65"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投标人资格条件</w:t>
            </w:r>
          </w:p>
        </w:tc>
      </w:tr>
      <w:tr>
        <w:tblPrEx/>
        <w:trPr>
          <w:trHeight w:val="65"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11</w:t>
            </w: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4</w:t>
            </w:r>
          </w:p>
        </w:tc>
        <w:tc>
          <w:tcPr>
            <w:tcW w:w="8647" w:type="dxa"/>
            <w:tcBorders>
              <w:top w:val="single" w:sz="6" w:space="0" w:color="auto"/>
              <w:bottom w:val="single" w:sz="6" w:space="0" w:color="auto"/>
            </w:tcBorders>
            <w:vAlign w:val="center"/>
          </w:tcPr>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本次招标实行资格后审，投标人的资格要求同本项目招标公告《投标资格</w:t>
            </w:r>
            <w:r>
              <w:rPr>
                <w:rFonts w:ascii="宋体" w:cs="宋体" w:hAnsi="宋体" w:hint="eastAsia"/>
                <w:color w:val="auto"/>
                <w:sz w:val="24"/>
                <w:szCs w:val="24"/>
                <w:highlight w:val="none"/>
                <w:lang w:val="en-US" w:eastAsia="zh-CN"/>
              </w:rPr>
              <w:t>要求</w:t>
            </w:r>
            <w:r>
              <w:rPr>
                <w:rFonts w:ascii="宋体" w:cs="宋体" w:eastAsia="宋体" w:hAnsi="宋体" w:hint="eastAsia"/>
                <w:color w:val="auto"/>
                <w:sz w:val="24"/>
                <w:szCs w:val="24"/>
                <w:highlight w:val="none"/>
              </w:rPr>
              <w:t>》</w:t>
            </w:r>
          </w:p>
        </w:tc>
      </w:tr>
      <w:tr>
        <w:tblPrEx/>
        <w:trPr>
          <w:trHeight w:val="65"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现场踏勘</w:t>
            </w:r>
          </w:p>
        </w:tc>
      </w:tr>
      <w:tr>
        <w:tblPrEx/>
        <w:trPr>
          <w:trHeight w:val="611"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12</w:t>
            </w: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6.1</w:t>
            </w:r>
          </w:p>
        </w:tc>
        <w:tc>
          <w:tcPr>
            <w:tcW w:w="8647" w:type="dxa"/>
            <w:tcBorders>
              <w:top w:val="single" w:sz="6" w:space="0" w:color="auto"/>
              <w:bottom w:val="single" w:sz="6" w:space="0" w:color="auto"/>
            </w:tcBorders>
            <w:vAlign w:val="center"/>
          </w:tcPr>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招标人不统一组织踏勘。</w:t>
            </w:r>
          </w:p>
        </w:tc>
      </w:tr>
      <w:tr>
        <w:tblPrEx/>
        <w:trPr>
          <w:trHeight w:val="485"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投标人对招标文件提出的异议及要求澄清的截止时间</w:t>
            </w:r>
          </w:p>
        </w:tc>
      </w:tr>
      <w:tr>
        <w:tblPrEx/>
        <w:trPr>
          <w:trHeight w:val="65" w:hRule="atLeast"/>
          <w:jc w:val="center"/>
        </w:trPr>
        <w:tc>
          <w:tcPr>
            <w:tcW w:w="560" w:type="dxa"/>
            <w:tcBorders>
              <w:top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13</w:t>
            </w:r>
          </w:p>
        </w:tc>
        <w:tc>
          <w:tcPr>
            <w:tcW w:w="815" w:type="dxa"/>
            <w:tcBorders>
              <w:top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9</w:t>
            </w:r>
          </w:p>
        </w:tc>
        <w:tc>
          <w:tcPr>
            <w:tcW w:w="8647" w:type="dxa"/>
            <w:tcBorders>
              <w:top w:val="single" w:sz="6" w:space="0" w:color="auto"/>
            </w:tcBorders>
            <w:vAlign w:val="center"/>
          </w:tcPr>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2、投标人要求澄清招标文件的截止时间为投标截止时间15日前。</w:t>
            </w:r>
          </w:p>
        </w:tc>
      </w:tr>
      <w:tr>
        <w:tblPrEx/>
        <w:trPr>
          <w:trHeight w:val="65" w:hRule="atLeast"/>
          <w:jc w:val="center"/>
        </w:trPr>
        <w:tc>
          <w:tcPr>
            <w:tcW w:w="10022" w:type="dxa"/>
            <w:gridSpan w:val="3"/>
            <w:tcBorders>
              <w:top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color w:val="auto"/>
                <w:sz w:val="24"/>
                <w:highlight w:val="none"/>
              </w:rPr>
            </w:pPr>
            <w:r>
              <w:rPr>
                <w:rFonts w:ascii="宋体" w:cs="宋体" w:eastAsia="宋体" w:hAnsi="宋体" w:hint="eastAsia"/>
                <w:b/>
                <w:color w:val="auto"/>
                <w:sz w:val="24"/>
                <w:szCs w:val="24"/>
                <w:highlight w:val="none"/>
              </w:rPr>
              <w:t>投  标  报  价  和  货  币</w:t>
            </w:r>
          </w:p>
        </w:tc>
      </w:tr>
      <w:tr>
        <w:tblPrEx/>
        <w:trPr>
          <w:trHeight w:val="65" w:hRule="atLeast"/>
          <w:jc w:val="center"/>
        </w:trPr>
        <w:tc>
          <w:tcPr>
            <w:tcW w:w="560" w:type="dxa"/>
            <w:tcBorders>
              <w:top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top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14.1</w:t>
            </w:r>
          </w:p>
        </w:tc>
        <w:tc>
          <w:tcPr>
            <w:tcW w:w="8647" w:type="dxa"/>
            <w:tcBorders>
              <w:top w:val="single" w:sz="6" w:space="0" w:color="auto"/>
            </w:tcBorders>
            <w:vAlign w:val="center"/>
          </w:tcPr>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投标报价方式：投标报价应为</w:t>
            </w:r>
            <w:r>
              <w:rPr>
                <w:rFonts w:ascii="宋体" w:cs="宋体" w:eastAsia="宋体" w:hAnsi="宋体" w:hint="eastAsia"/>
                <w:color w:val="auto"/>
                <w:sz w:val="24"/>
                <w:highlight w:val="none"/>
                <w:lang w:eastAsia="zh-CN"/>
              </w:rPr>
              <w:t>固定总价</w:t>
            </w:r>
            <w:r>
              <w:rPr>
                <w:rFonts w:ascii="宋体" w:cs="宋体" w:eastAsia="宋体" w:hAnsi="宋体" w:hint="eastAsia"/>
                <w:color w:val="auto"/>
                <w:sz w:val="24"/>
                <w:highlight w:val="none"/>
              </w:rPr>
              <w:t>的报价方式，投标人根据招标人提供的资料自行填报</w:t>
            </w:r>
            <w:r>
              <w:rPr>
                <w:rFonts w:ascii="宋体" w:cs="宋体" w:eastAsia="宋体" w:hAnsi="宋体" w:hint="eastAsia"/>
                <w:color w:val="auto"/>
                <w:sz w:val="24"/>
                <w:highlight w:val="none"/>
                <w:lang w:eastAsia="zh-CN"/>
              </w:rPr>
              <w:t>固定总价</w:t>
            </w:r>
            <w:r>
              <w:rPr>
                <w:rFonts w:ascii="宋体" w:cs="宋体" w:eastAsia="宋体" w:hAnsi="宋体" w:hint="eastAsia"/>
                <w:color w:val="auto"/>
                <w:sz w:val="24"/>
                <w:highlight w:val="none"/>
              </w:rPr>
              <w:t>，其价格应包含完成所需的一切费用。按可调整价格报价的投标文件将被视为不响应招标文件。</w:t>
            </w:r>
          </w:p>
          <w:p>
            <w:pPr>
              <w:pStyle w:val="style0"/>
              <w:snapToGrid w:val="false"/>
              <w:spacing w:lineRule="auto" w:line="360"/>
              <w:jc w:val="left"/>
              <w:rPr>
                <w:rFonts w:ascii="宋体" w:cs="宋体" w:eastAsia="宋体" w:hAnsi="宋体" w:hint="eastAsia"/>
                <w:color w:val="auto"/>
                <w:highlight w:val="none"/>
                <w:lang w:val="en-US" w:eastAsia="zh-CN"/>
              </w:rPr>
            </w:pPr>
            <w:r>
              <w:rPr>
                <w:rFonts w:ascii="宋体" w:cs="宋体" w:eastAsia="宋体" w:hAnsi="宋体" w:hint="eastAsia"/>
                <w:color w:val="auto"/>
                <w:sz w:val="24"/>
                <w:highlight w:val="none"/>
                <w:lang w:val="en-US" w:eastAsia="zh-CN"/>
              </w:rPr>
              <w:t>本项目最高投标限价：</w:t>
            </w:r>
            <w:r>
              <w:rPr>
                <w:rFonts w:ascii="宋体" w:cs="宋体" w:hAnsi="宋体" w:hint="eastAsia"/>
                <w:color w:val="auto"/>
                <w:sz w:val="24"/>
                <w:highlight w:val="none"/>
                <w:lang w:val="en-US" w:eastAsia="zh-CN"/>
              </w:rPr>
              <w:t>80</w:t>
            </w:r>
            <w:r>
              <w:rPr>
                <w:rFonts w:ascii="宋体" w:cs="宋体" w:eastAsia="宋体" w:hAnsi="宋体" w:hint="eastAsia"/>
                <w:color w:val="auto"/>
                <w:sz w:val="24"/>
                <w:highlight w:val="none"/>
                <w:lang w:val="en-US" w:eastAsia="zh-CN"/>
              </w:rPr>
              <w:t>万元</w:t>
            </w:r>
            <w:r>
              <w:rPr>
                <w:rFonts w:ascii="宋体" w:cs="宋体" w:hAnsi="宋体" w:hint="eastAsia"/>
                <w:color w:val="auto"/>
                <w:sz w:val="24"/>
                <w:highlight w:val="none"/>
                <w:lang w:val="en-US" w:eastAsia="zh-CN"/>
              </w:rPr>
              <w:t>。</w:t>
            </w:r>
            <w:r>
              <w:rPr>
                <w:rFonts w:ascii="宋体" w:cs="宋体" w:eastAsia="宋体" w:hAnsi="宋体" w:hint="eastAsia"/>
                <w:color w:val="auto"/>
                <w:sz w:val="24"/>
                <w:highlight w:val="none"/>
                <w:lang w:val="en-US" w:eastAsia="zh-CN"/>
              </w:rPr>
              <w:t>投标人所填报价不得高于上述最高限价，否则按废标处理。</w:t>
            </w:r>
          </w:p>
        </w:tc>
      </w:tr>
      <w:tr>
        <w:tblPrEx/>
        <w:trPr>
          <w:trHeight w:val="454" w:hRule="atLeast"/>
          <w:jc w:val="center"/>
        </w:trPr>
        <w:tc>
          <w:tcPr>
            <w:tcW w:w="560" w:type="dxa"/>
            <w:tcBorders>
              <w:top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top w:val="single" w:sz="6" w:space="0" w:color="auto"/>
            </w:tcBorders>
            <w:vAlign w:val="center"/>
          </w:tcPr>
          <w:p>
            <w:pPr>
              <w:pStyle w:val="style0"/>
              <w:snapToGrid w:val="false"/>
              <w:spacing w:lineRule="auto" w:line="360"/>
              <w:jc w:val="center"/>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lang w:val="en-US" w:eastAsia="zh-CN"/>
              </w:rPr>
              <w:t>15.1</w:t>
            </w:r>
          </w:p>
        </w:tc>
        <w:tc>
          <w:tcPr>
            <w:tcW w:w="8647" w:type="dxa"/>
            <w:tcBorders>
              <w:top w:val="single" w:sz="6" w:space="0" w:color="auto"/>
            </w:tcBorders>
            <w:vAlign w:val="center"/>
          </w:tcPr>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投标货币：人民币</w:t>
            </w:r>
          </w:p>
        </w:tc>
      </w:tr>
      <w:tr>
        <w:tblPrEx/>
        <w:trPr>
          <w:cantSplit/>
          <w:trHeight w:val="566" w:hRule="atLeast"/>
          <w:jc w:val="center"/>
        </w:trPr>
        <w:tc>
          <w:tcPr>
            <w:tcW w:w="10022" w:type="dxa"/>
            <w:gridSpan w:val="3"/>
            <w:tcBorders/>
            <w:shd w:val="clear" w:color="auto" w:fill="e6e6e6"/>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投 标 文 件 的 编 制 和 递 交</w:t>
            </w:r>
          </w:p>
        </w:tc>
      </w:tr>
      <w:tr>
        <w:tblPrEx/>
        <w:trPr>
          <w:trHeight w:val="393"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14</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18</w:t>
            </w:r>
          </w:p>
        </w:tc>
        <w:tc>
          <w:tcPr>
            <w:tcW w:w="8647" w:type="dxa"/>
            <w:tcBorders/>
            <w:vAlign w:val="center"/>
          </w:tcPr>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是否要求投标人递交投标保证金：</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 不要求</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 要求</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1.投标保证金有效期：与投标有效期一致。</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2.投标保证金的形式：</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 电汇</w:t>
            </w:r>
            <w:r>
              <w:rPr>
                <w:rFonts w:ascii="宋体" w:cs="宋体" w:hAnsi="宋体" w:hint="eastAsia"/>
                <w:color w:val="auto"/>
                <w:sz w:val="24"/>
                <w:highlight w:val="none"/>
                <w:lang w:val="en-US" w:eastAsia="zh-CN"/>
              </w:rPr>
              <w:t xml:space="preserve"> </w:t>
            </w:r>
            <w:r>
              <w:rPr>
                <w:rFonts w:ascii="宋体" w:cs="宋体" w:eastAsia="宋体" w:hAnsi="宋体" w:hint="eastAsia"/>
                <w:color w:val="auto"/>
                <w:sz w:val="24"/>
                <w:highlight w:val="none"/>
              </w:rPr>
              <w:t xml:space="preserve">☑ 保函：        </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3.投标保证金金额：人民币</w:t>
            </w:r>
            <w:r>
              <w:rPr>
                <w:rFonts w:ascii="宋体" w:cs="宋体" w:hAnsi="宋体" w:hint="eastAsia"/>
                <w:color w:val="auto"/>
                <w:sz w:val="24"/>
                <w:highlight w:val="none"/>
                <w:lang w:val="en-US" w:eastAsia="zh-CN"/>
              </w:rPr>
              <w:t>8000</w:t>
            </w:r>
            <w:r>
              <w:rPr>
                <w:rFonts w:ascii="宋体" w:cs="宋体" w:eastAsia="宋体" w:hAnsi="宋体" w:hint="eastAsia"/>
                <w:color w:val="auto"/>
                <w:sz w:val="24"/>
                <w:highlight w:val="none"/>
              </w:rPr>
              <w:t>.00元。</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（1）电汇：投标保证金必须是从投标人单位的基本账户转入收取投标保证金的账户。</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（2）此账户仅为递交投标保证金的账户，汇款时请备注项目编号及款项。</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收取投标保证金账号：</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开户银行：辽宁国信建设工程管理有限公司</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账户名称：招商银行营口分行营业部</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账    号：417900156710302</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a.请将投标保证金在投标截止时间前转入收取投标保证金的账户，以到账时间为准。</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b.投标保证金退还时一律以银行转账方式退回，不退现金。</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c.投标保证金的退还事宜请与招标代理机构联系，电话：0417-3355086 。</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（2）保函（包括：银行业金融机构保函、担保公司担保保函等）</w:t>
            </w:r>
          </w:p>
          <w:p>
            <w:pPr>
              <w:pStyle w:val="style0"/>
              <w:snapToGrid w:val="false"/>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递交要求：投标人须将有效的保函及投标人的基本账户开户许可证（或基本存款账户信息）的原件扫描件或截图编制在招标文件指定位置中。</w:t>
            </w:r>
          </w:p>
          <w:p>
            <w:pPr>
              <w:pStyle w:val="style0"/>
              <w:snapToGrid w:val="false"/>
              <w:spacing w:lineRule="auto" w:line="360"/>
              <w:ind w:firstLine="0" w:firstLineChars="0"/>
              <w:jc w:val="left"/>
              <w:rPr>
                <w:rFonts w:ascii="宋体" w:cs="宋体" w:eastAsia="宋体" w:hAnsi="宋体" w:hint="eastAsia"/>
                <w:i/>
                <w:color w:val="auto"/>
                <w:sz w:val="24"/>
                <w:szCs w:val="24"/>
                <w:highlight w:val="none"/>
              </w:rPr>
            </w:pPr>
            <w:r>
              <w:rPr>
                <w:rFonts w:ascii="宋体" w:cs="宋体" w:eastAsia="宋体" w:hAnsi="宋体" w:hint="eastAsia"/>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rPr>
          <w:trHeight w:val="45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19.1</w:t>
            </w:r>
          </w:p>
        </w:tc>
        <w:tc>
          <w:tcPr>
            <w:tcW w:w="8647" w:type="dxa"/>
            <w:tcBorders/>
            <w:vAlign w:val="center"/>
          </w:tcPr>
          <w:p>
            <w:pPr>
              <w:pStyle w:val="style0"/>
              <w:snapToGrid w:val="false"/>
              <w:spacing w:lineRule="auto" w:line="360"/>
              <w:jc w:val="left"/>
              <w:rPr>
                <w:rFonts w:ascii="宋体" w:cs="宋体" w:eastAsia="宋体" w:hAnsi="宋体" w:hint="eastAsia"/>
                <w:i/>
                <w:color w:val="auto"/>
                <w:sz w:val="24"/>
                <w:szCs w:val="24"/>
                <w:highlight w:val="none"/>
              </w:rPr>
            </w:pPr>
            <w:r>
              <w:rPr>
                <w:rFonts w:ascii="宋体" w:cs="宋体" w:eastAsia="宋体" w:hAnsi="宋体" w:hint="eastAsia"/>
                <w:color w:val="auto"/>
                <w:sz w:val="24"/>
                <w:szCs w:val="24"/>
                <w:highlight w:val="none"/>
              </w:rPr>
              <w:t>投标有效期：</w:t>
            </w:r>
            <w:r>
              <w:rPr>
                <w:rFonts w:ascii="宋体" w:cs="宋体" w:eastAsia="宋体" w:hAnsi="宋体" w:hint="eastAsia"/>
                <w:color w:val="auto"/>
                <w:sz w:val="24"/>
                <w:szCs w:val="24"/>
                <w:highlight w:val="none"/>
                <w:u w:val="single"/>
              </w:rPr>
              <w:t>90日历</w:t>
            </w:r>
            <w:r>
              <w:rPr>
                <w:rFonts w:ascii="宋体" w:cs="宋体" w:eastAsia="宋体" w:hAnsi="宋体" w:hint="eastAsia"/>
                <w:color w:val="auto"/>
                <w:sz w:val="24"/>
                <w:szCs w:val="24"/>
                <w:highlight w:val="none"/>
              </w:rPr>
              <w:t>天（从投标截止之日算起）</w:t>
            </w:r>
          </w:p>
        </w:tc>
      </w:tr>
      <w:tr>
        <w:tblPrEx/>
        <w:trPr>
          <w:trHeight w:val="46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15</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20.1</w:t>
            </w:r>
          </w:p>
        </w:tc>
        <w:tc>
          <w:tcPr>
            <w:tcW w:w="8647" w:type="dxa"/>
            <w:tcBorders/>
            <w:vAlign w:val="center"/>
          </w:tcPr>
          <w:p>
            <w:pPr>
              <w:pStyle w:val="style0"/>
              <w:snapToGrid w:val="false"/>
              <w:spacing w:lineRule="auto" w:line="360"/>
              <w:jc w:val="left"/>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纸质版</w:t>
            </w:r>
            <w:r>
              <w:rPr>
                <w:rFonts w:ascii="宋体" w:cs="宋体" w:eastAsia="宋体" w:hAnsi="宋体" w:hint="eastAsia"/>
                <w:color w:val="auto"/>
                <w:sz w:val="24"/>
                <w:szCs w:val="24"/>
                <w:highlight w:val="none"/>
              </w:rPr>
              <w:t>投标文件份数：</w:t>
            </w:r>
          </w:p>
          <w:p>
            <w:pPr>
              <w:pStyle w:val="style0"/>
              <w:snapToGrid w:val="false"/>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1、正本</w:t>
            </w:r>
            <w:r>
              <w:rPr>
                <w:rFonts w:ascii="宋体" w:cs="宋体" w:eastAsia="宋体" w:hAnsi="宋体" w:hint="eastAsia"/>
                <w:color w:val="auto"/>
                <w:sz w:val="24"/>
                <w:szCs w:val="24"/>
                <w:highlight w:val="none"/>
                <w:u w:val="single"/>
              </w:rPr>
              <w:t>壹</w:t>
            </w:r>
            <w:r>
              <w:rPr>
                <w:rFonts w:ascii="宋体" w:cs="宋体" w:eastAsia="宋体" w:hAnsi="宋体" w:hint="eastAsia"/>
                <w:color w:val="auto"/>
                <w:sz w:val="24"/>
                <w:szCs w:val="24"/>
                <w:highlight w:val="none"/>
              </w:rPr>
              <w:t>本，副本</w:t>
            </w:r>
            <w:r>
              <w:rPr>
                <w:rFonts w:ascii="宋体" w:cs="宋体" w:eastAsia="宋体" w:hAnsi="宋体" w:hint="eastAsia"/>
                <w:color w:val="auto"/>
                <w:sz w:val="24"/>
                <w:szCs w:val="24"/>
                <w:highlight w:val="none"/>
                <w:u w:val="single"/>
              </w:rPr>
              <w:t>肆</w:t>
            </w:r>
            <w:r>
              <w:rPr>
                <w:rFonts w:ascii="宋体" w:cs="宋体" w:eastAsia="宋体" w:hAnsi="宋体" w:hint="eastAsia"/>
                <w:color w:val="auto"/>
                <w:sz w:val="24"/>
                <w:szCs w:val="24"/>
                <w:highlight w:val="none"/>
              </w:rPr>
              <w:t>本，封面应分别注明正、副本字样。</w:t>
            </w:r>
          </w:p>
          <w:p>
            <w:pPr>
              <w:pStyle w:val="style0"/>
              <w:snapToGrid w:val="false"/>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2、投标文件电子文档贰份（(U 盘word 版一份，加盖公章的PDF 版一份））。</w:t>
            </w:r>
          </w:p>
          <w:p>
            <w:pPr>
              <w:pStyle w:val="style78"/>
              <w:ind w:left="0" w:leftChars="0" w:firstLine="0" w:firstLineChars="0"/>
              <w:rPr>
                <w:rFonts w:eastAsia="宋体" w:hint="default"/>
                <w:color w:val="auto"/>
                <w:highlight w:val="none"/>
                <w:lang w:val="en-US" w:eastAsia="zh-CN"/>
              </w:rPr>
            </w:pPr>
            <w:r>
              <w:rPr>
                <w:rFonts w:ascii="宋体" w:cs="宋体" w:hAnsi="宋体" w:hint="eastAsia"/>
                <w:color w:val="auto"/>
                <w:sz w:val="24"/>
                <w:szCs w:val="24"/>
                <w:highlight w:val="none"/>
                <w:lang w:val="en-US" w:eastAsia="zh-CN"/>
              </w:rPr>
              <w:t>3、仅由中标人提供。</w:t>
            </w:r>
          </w:p>
        </w:tc>
      </w:tr>
      <w:tr>
        <w:tblPrEx/>
        <w:trPr>
          <w:trHeight w:val="444"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16</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21.3</w:t>
            </w:r>
          </w:p>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22.1</w:t>
            </w:r>
          </w:p>
        </w:tc>
        <w:tc>
          <w:tcPr>
            <w:tcW w:w="8647" w:type="dxa"/>
            <w:tcBorders/>
            <w:vAlign w:val="center"/>
          </w:tcPr>
          <w:p>
            <w:pPr>
              <w:pStyle w:val="style0"/>
              <w:snapToGrid w:val="false"/>
              <w:spacing w:lineRule="auto" w:line="360"/>
              <w:jc w:val="left"/>
              <w:rPr>
                <w:rFonts w:ascii="宋体" w:cs="宋体" w:eastAsia="宋体" w:hAnsi="宋体" w:hint="eastAsia"/>
                <w:color w:val="auto"/>
                <w:sz w:val="24"/>
                <w:szCs w:val="24"/>
                <w:highlight w:val="none"/>
                <w:u w:val="single"/>
              </w:rPr>
            </w:pPr>
            <w:r>
              <w:rPr>
                <w:rFonts w:ascii="宋体" w:cs="宋体" w:eastAsia="宋体" w:hAnsi="宋体" w:hint="eastAsia"/>
                <w:color w:val="auto"/>
                <w:sz w:val="24"/>
                <w:szCs w:val="24"/>
                <w:highlight w:val="none"/>
              </w:rPr>
              <w:t>投标文件递交截止时间：</w:t>
            </w:r>
            <w:r>
              <w:rPr>
                <w:rFonts w:ascii="宋体" w:cs="宋体" w:eastAsia="宋体" w:hAnsi="宋体" w:hint="eastAsia"/>
                <w:color w:val="auto"/>
                <w:sz w:val="24"/>
                <w:szCs w:val="24"/>
                <w:highlight w:val="none"/>
                <w:u w:val="single"/>
                <w:lang w:eastAsia="zh-CN"/>
              </w:rPr>
              <w:t>2024年</w:t>
            </w:r>
            <w:r>
              <w:rPr>
                <w:rFonts w:ascii="宋体" w:cs="宋体" w:hAnsi="宋体" w:hint="eastAsia"/>
                <w:color w:val="auto"/>
                <w:sz w:val="24"/>
                <w:szCs w:val="24"/>
                <w:highlight w:val="none"/>
                <w:u w:val="single"/>
                <w:lang w:val="en-US" w:eastAsia="zh-CN"/>
              </w:rPr>
              <w:t>10</w:t>
            </w:r>
            <w:r>
              <w:rPr>
                <w:rFonts w:ascii="宋体" w:cs="宋体" w:eastAsia="宋体" w:hAnsi="宋体" w:hint="eastAsia"/>
                <w:color w:val="auto"/>
                <w:sz w:val="24"/>
                <w:szCs w:val="24"/>
                <w:highlight w:val="none"/>
                <w:u w:val="single"/>
                <w:lang w:eastAsia="zh-CN"/>
              </w:rPr>
              <w:t>月</w:t>
            </w:r>
            <w:r>
              <w:rPr>
                <w:rFonts w:ascii="宋体" w:cs="宋体" w:hAnsi="宋体" w:hint="eastAsia"/>
                <w:color w:val="auto"/>
                <w:sz w:val="24"/>
                <w:szCs w:val="24"/>
                <w:highlight w:val="none"/>
                <w:u w:val="single"/>
                <w:lang w:val="en-US" w:eastAsia="zh-CN"/>
              </w:rPr>
              <w:t>XX</w:t>
            </w:r>
            <w:r>
              <w:rPr>
                <w:rFonts w:ascii="宋体" w:cs="宋体" w:eastAsia="宋体" w:hAnsi="宋体" w:hint="eastAsia"/>
                <w:color w:val="auto"/>
                <w:sz w:val="24"/>
                <w:szCs w:val="24"/>
                <w:highlight w:val="none"/>
                <w:u w:val="single"/>
              </w:rPr>
              <w:t>日上午9时30分(北京时间)</w:t>
            </w:r>
          </w:p>
          <w:p>
            <w:pPr>
              <w:pStyle w:val="style0"/>
              <w:snapToGrid w:val="false"/>
              <w:spacing w:lineRule="auto" w:line="360"/>
              <w:jc w:val="left"/>
              <w:rPr>
                <w:rFonts w:ascii="宋体" w:cs="宋体" w:eastAsia="宋体" w:hAnsi="宋体" w:hint="eastAsia"/>
                <w:b/>
                <w:color w:val="auto"/>
                <w:sz w:val="24"/>
                <w:szCs w:val="24"/>
                <w:highlight w:val="none"/>
              </w:rPr>
            </w:pPr>
            <w:r>
              <w:rPr>
                <w:rFonts w:ascii="宋体" w:cs="宋体" w:eastAsia="宋体" w:hAnsi="宋体" w:hint="eastAsia"/>
                <w:color w:val="auto"/>
                <w:sz w:val="24"/>
                <w:szCs w:val="24"/>
                <w:highlight w:val="none"/>
              </w:rPr>
              <w:t>投标文件递交</w:t>
            </w:r>
            <w:r>
              <w:rPr>
                <w:rFonts w:ascii="宋体" w:cs="宋体" w:hAnsi="宋体" w:hint="eastAsia"/>
                <w:color w:val="auto"/>
                <w:sz w:val="24"/>
                <w:szCs w:val="24"/>
                <w:highlight w:val="none"/>
                <w:lang w:val="en-US" w:eastAsia="zh-CN"/>
              </w:rPr>
              <w:t>地址</w:t>
            </w:r>
            <w:r>
              <w:rPr>
                <w:rFonts w:ascii="宋体" w:cs="宋体" w:eastAsia="宋体" w:hAnsi="宋体" w:hint="eastAsia"/>
                <w:color w:val="auto"/>
                <w:sz w:val="24"/>
                <w:szCs w:val="24"/>
                <w:highlight w:val="none"/>
              </w:rPr>
              <w:t>：</w:t>
            </w:r>
            <w:r>
              <w:rPr>
                <w:rFonts w:ascii="宋体" w:cs="宋体" w:eastAsia="宋体" w:hAnsi="宋体" w:hint="eastAsia"/>
                <w:color w:val="auto"/>
                <w:sz w:val="24"/>
                <w:highlight w:val="none"/>
              </w:rPr>
              <w:t>在“辽宁省公共资源交易一张网电子化平台（https://www.lnsggzy.com/EpointSSO/login/oauth2login）”上传投标文件。</w:t>
            </w:r>
          </w:p>
        </w:tc>
      </w:tr>
      <w:tr>
        <w:tblPrEx/>
        <w:trPr>
          <w:trHeight w:val="606" w:hRule="atLeast"/>
          <w:jc w:val="center"/>
        </w:trPr>
        <w:tc>
          <w:tcPr>
            <w:tcW w:w="560" w:type="dxa"/>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17</w:t>
            </w:r>
          </w:p>
        </w:tc>
        <w:tc>
          <w:tcPr>
            <w:tcW w:w="815" w:type="dxa"/>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25.1</w:t>
            </w:r>
          </w:p>
        </w:tc>
        <w:tc>
          <w:tcPr>
            <w:tcW w:w="8647" w:type="dxa"/>
            <w:tcBorders/>
          </w:tcPr>
          <w:p>
            <w:pPr>
              <w:pStyle w:val="style0"/>
              <w:snapToGrid w:val="false"/>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开标时间：</w:t>
            </w:r>
            <w:r>
              <w:rPr>
                <w:rFonts w:ascii="宋体" w:cs="宋体" w:eastAsia="宋体" w:hAnsi="宋体" w:hint="eastAsia"/>
                <w:color w:val="auto"/>
                <w:sz w:val="24"/>
                <w:szCs w:val="24"/>
                <w:highlight w:val="none"/>
                <w:u w:val="single"/>
                <w:lang w:eastAsia="zh-CN"/>
              </w:rPr>
              <w:t>2024年</w:t>
            </w:r>
            <w:r>
              <w:rPr>
                <w:rFonts w:ascii="宋体" w:cs="宋体" w:hAnsi="宋体" w:hint="eastAsia"/>
                <w:color w:val="auto"/>
                <w:sz w:val="24"/>
                <w:szCs w:val="24"/>
                <w:highlight w:val="none"/>
                <w:u w:val="single"/>
                <w:lang w:val="en-US" w:eastAsia="zh-CN"/>
              </w:rPr>
              <w:t>10</w:t>
            </w:r>
            <w:r>
              <w:rPr>
                <w:rFonts w:ascii="宋体" w:cs="宋体" w:eastAsia="宋体" w:hAnsi="宋体" w:hint="eastAsia"/>
                <w:color w:val="auto"/>
                <w:sz w:val="24"/>
                <w:szCs w:val="24"/>
                <w:highlight w:val="none"/>
                <w:u w:val="single"/>
                <w:lang w:eastAsia="zh-CN"/>
              </w:rPr>
              <w:t>月</w:t>
            </w:r>
            <w:r>
              <w:rPr>
                <w:rFonts w:ascii="宋体" w:cs="宋体" w:hAnsi="宋体" w:hint="eastAsia"/>
                <w:color w:val="auto"/>
                <w:sz w:val="24"/>
                <w:szCs w:val="24"/>
                <w:highlight w:val="none"/>
                <w:u w:val="single"/>
                <w:lang w:val="en-US" w:eastAsia="zh-CN"/>
              </w:rPr>
              <w:t>XX</w:t>
            </w:r>
            <w:r>
              <w:rPr>
                <w:rFonts w:ascii="宋体" w:cs="宋体" w:eastAsia="宋体" w:hAnsi="宋体" w:hint="eastAsia"/>
                <w:color w:val="auto"/>
                <w:sz w:val="24"/>
                <w:szCs w:val="24"/>
                <w:highlight w:val="none"/>
                <w:u w:val="single"/>
              </w:rPr>
              <w:t>日上午9时30</w:t>
            </w:r>
            <w:r>
              <w:rPr>
                <w:rFonts w:ascii="宋体" w:cs="宋体" w:eastAsia="宋体" w:hAnsi="宋体" w:hint="eastAsia"/>
                <w:color w:val="auto"/>
                <w:sz w:val="24"/>
                <w:szCs w:val="24"/>
                <w:highlight w:val="none"/>
              </w:rPr>
              <w:t>分(北京时间)</w:t>
            </w:r>
          </w:p>
          <w:p>
            <w:pPr>
              <w:pStyle w:val="style0"/>
              <w:snapToGrid w:val="false"/>
              <w:spacing w:lineRule="auto" w:line="360"/>
              <w:jc w:val="left"/>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rPr>
              <w:t>开标</w:t>
            </w:r>
            <w:r>
              <w:rPr>
                <w:rFonts w:ascii="宋体" w:cs="宋体" w:hAnsi="宋体" w:hint="eastAsia"/>
                <w:color w:val="auto"/>
                <w:sz w:val="24"/>
                <w:szCs w:val="24"/>
                <w:highlight w:val="none"/>
                <w:lang w:val="en-US" w:eastAsia="zh-CN"/>
              </w:rPr>
              <w:t>方式：远程开标（不见</w:t>
            </w:r>
            <w:r>
              <w:rPr>
                <w:rFonts w:ascii="宋体" w:cs="宋体" w:eastAsia="宋体" w:hAnsi="宋体" w:hint="eastAsia"/>
                <w:color w:val="auto"/>
                <w:sz w:val="24"/>
                <w:szCs w:val="24"/>
                <w:highlight w:val="none"/>
                <w:lang w:val="en-US" w:eastAsia="zh-CN"/>
              </w:rPr>
              <w:t>面交易）</w:t>
            </w:r>
          </w:p>
          <w:p>
            <w:pPr>
              <w:pStyle w:val="style0"/>
              <w:snapToGrid w:val="false"/>
              <w:spacing w:lineRule="auto" w:line="360"/>
              <w:jc w:val="left"/>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pStyle w:val="style0"/>
              <w:snapToGrid w:val="false"/>
              <w:spacing w:lineRule="auto" w:line="360"/>
              <w:jc w:val="left"/>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lang w:val="en-US" w:eastAsia="zh-CN"/>
              </w:rPr>
              <w:t>注意：1.</w:t>
            </w:r>
            <w:r>
              <w:rPr>
                <w:rFonts w:ascii="宋体" w:cs="宋体" w:eastAsia="宋体" w:hAnsi="宋体" w:hint="default"/>
                <w:color w:val="auto"/>
                <w:sz w:val="24"/>
                <w:szCs w:val="24"/>
                <w:highlight w:val="none"/>
                <w:lang w:val="en-US" w:eastAsia="zh-CN"/>
              </w:rPr>
              <w:t>递交投标文件截止时间止到开标结束不得擅自离开开标大厅，否则影响到文件解密、质疑等环节的后果由投标人自行承担。</w:t>
            </w:r>
          </w:p>
          <w:p>
            <w:pPr>
              <w:pStyle w:val="style0"/>
              <w:snapToGrid w:val="false"/>
              <w:spacing w:lineRule="auto" w:line="360"/>
              <w:jc w:val="left"/>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lang w:val="en-US" w:eastAsia="zh-CN"/>
              </w:rPr>
              <w:t>2.</w:t>
            </w:r>
            <w:r>
              <w:rPr>
                <w:rFonts w:ascii="宋体" w:cs="宋体" w:eastAsia="宋体" w:hAnsi="宋体" w:hint="default"/>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pPr>
              <w:pStyle w:val="style0"/>
              <w:snapToGrid w:val="false"/>
              <w:spacing w:lineRule="auto" w:line="360"/>
              <w:jc w:val="left"/>
              <w:rPr>
                <w:rFonts w:hint="default"/>
                <w:color w:val="auto"/>
                <w:highlight w:val="none"/>
                <w:lang w:val="en-US"/>
              </w:rPr>
            </w:pPr>
            <w:r>
              <w:rPr>
                <w:rFonts w:ascii="宋体" w:cs="宋体" w:hAnsi="宋体" w:hint="eastAsia"/>
                <w:color w:val="auto"/>
                <w:sz w:val="24"/>
                <w:szCs w:val="24"/>
                <w:highlight w:val="none"/>
                <w:lang w:val="en-US" w:eastAsia="zh-CN"/>
              </w:rPr>
              <w:t>3.</w:t>
            </w:r>
            <w:r>
              <w:rPr>
                <w:rFonts w:ascii="宋体" w:cs="宋体" w:eastAsia="宋体" w:hAnsi="宋体" w:hint="default"/>
                <w:color w:val="auto"/>
                <w:sz w:val="24"/>
                <w:szCs w:val="24"/>
                <w:highlight w:val="none"/>
                <w:lang w:val="en-US" w:eastAsia="zh-CN"/>
              </w:rPr>
              <w:t>在开标记录生成并公布后的5分钟内完成在开标记录表确认的操作，未在规定时间内完成确认的视为认同开标结果。</w:t>
            </w:r>
          </w:p>
        </w:tc>
      </w:tr>
      <w:tr>
        <w:tblPrEx/>
        <w:trPr>
          <w:cantSplit/>
          <w:trHeight w:val="408" w:hRule="atLeast"/>
          <w:jc w:val="center"/>
        </w:trPr>
        <w:tc>
          <w:tcPr>
            <w:tcW w:w="10022" w:type="dxa"/>
            <w:gridSpan w:val="3"/>
            <w:tcBorders/>
            <w:shd w:val="clear" w:color="auto" w:fill="e0e0e0"/>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评   标</w:t>
            </w:r>
          </w:p>
        </w:tc>
      </w:tr>
      <w:tr>
        <w:tblPrEx/>
        <w:trPr>
          <w:trHeight w:val="446" w:hRule="atLeast"/>
          <w:jc w:val="center"/>
        </w:trPr>
        <w:tc>
          <w:tcPr>
            <w:tcW w:w="560" w:type="dxa"/>
            <w:tcBorders>
              <w:right w:val="single" w:sz="4"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18</w:t>
            </w:r>
          </w:p>
        </w:tc>
        <w:tc>
          <w:tcPr>
            <w:tcW w:w="815" w:type="dxa"/>
            <w:tcBorders>
              <w:right w:val="single" w:sz="4"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31.4</w:t>
            </w:r>
          </w:p>
        </w:tc>
        <w:tc>
          <w:tcPr>
            <w:tcW w:w="8647" w:type="dxa"/>
            <w:tcBorders>
              <w:left w:val="single" w:sz="4" w:space="0" w:color="auto"/>
            </w:tcBorders>
            <w:vAlign w:val="center"/>
          </w:tcPr>
          <w:p>
            <w:pPr>
              <w:pStyle w:val="style0"/>
              <w:snapToGrid w:val="false"/>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评标方法及标准：详见招标文件第七章《评标办法》。</w:t>
            </w:r>
          </w:p>
        </w:tc>
      </w:tr>
      <w:tr>
        <w:tblPrEx/>
        <w:trPr>
          <w:cantSplit/>
          <w:trHeight w:val="446"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招标代理服务费</w:t>
            </w:r>
          </w:p>
        </w:tc>
      </w:tr>
      <w:tr>
        <w:tblPrEx/>
        <w:trPr>
          <w:trHeight w:val="446"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19</w:t>
            </w: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7.3</w:t>
            </w:r>
          </w:p>
        </w:tc>
        <w:tc>
          <w:tcPr>
            <w:tcW w:w="8647" w:type="dxa"/>
            <w:tcBorders>
              <w:top w:val="single" w:sz="6" w:space="0" w:color="auto"/>
              <w:bottom w:val="single" w:sz="6" w:space="0" w:color="auto"/>
            </w:tcBorders>
            <w:vAlign w:val="center"/>
          </w:tcPr>
          <w:p>
            <w:pPr>
              <w:pStyle w:val="style0"/>
              <w:snapToGrid w:val="false"/>
              <w:spacing w:lineRule="auto" w:line="360"/>
              <w:jc w:val="left"/>
              <w:rPr>
                <w:rFonts w:ascii="宋体" w:cs="宋体" w:eastAsia="宋体" w:hAnsi="宋体" w:hint="eastAsia"/>
                <w:b/>
                <w:color w:val="auto"/>
                <w:sz w:val="24"/>
                <w:szCs w:val="24"/>
                <w:highlight w:val="none"/>
              </w:rPr>
            </w:pPr>
            <w:r>
              <w:rPr>
                <w:rFonts w:ascii="宋体" w:cs="宋体" w:eastAsia="宋体" w:hAnsi="宋体" w:hint="eastAsia"/>
                <w:color w:val="auto"/>
                <w:sz w:val="24"/>
                <w:highlight w:val="none"/>
                <w:lang w:eastAsia="zh-CN"/>
              </w:rPr>
              <w:t>以</w:t>
            </w:r>
            <w:r>
              <w:rPr>
                <w:rFonts w:ascii="宋体" w:cs="宋体" w:eastAsia="宋体" w:hAnsi="宋体" w:hint="eastAsia"/>
                <w:color w:val="auto"/>
                <w:sz w:val="24"/>
                <w:highlight w:val="none"/>
                <w:lang w:val="en-US" w:eastAsia="zh-CN"/>
              </w:rPr>
              <w:t>中标价为计算基数，</w:t>
            </w:r>
            <w:r>
              <w:rPr>
                <w:rFonts w:ascii="宋体" w:cs="宋体" w:eastAsia="宋体" w:hAnsi="宋体" w:hint="eastAsia"/>
                <w:color w:val="auto"/>
                <w:sz w:val="24"/>
                <w:highlight w:val="none"/>
              </w:rPr>
              <w:t>参照原国家发展计划委员会《招标代理服务收费管理暂行办法》(计价格[2002]1980号文)(</w:t>
            </w:r>
            <w:r>
              <w:rPr>
                <w:rFonts w:ascii="宋体" w:cs="宋体" w:eastAsia="宋体" w:hAnsi="宋体" w:hint="eastAsia"/>
                <w:color w:val="auto"/>
                <w:sz w:val="24"/>
                <w:highlight w:val="none"/>
                <w:lang w:val="en-US" w:eastAsia="zh-CN"/>
              </w:rPr>
              <w:t>服务</w:t>
            </w:r>
            <w:r>
              <w:rPr>
                <w:rFonts w:ascii="宋体" w:cs="宋体" w:eastAsia="宋体" w:hAnsi="宋体" w:hint="eastAsia"/>
                <w:color w:val="auto"/>
                <w:sz w:val="24"/>
                <w:highlight w:val="none"/>
              </w:rPr>
              <w:t>类)</w:t>
            </w:r>
            <w:r>
              <w:rPr>
                <w:rFonts w:ascii="宋体" w:cs="宋体" w:eastAsia="宋体" w:hAnsi="宋体" w:hint="eastAsia"/>
                <w:color w:val="auto"/>
                <w:sz w:val="24"/>
                <w:highlight w:val="none"/>
                <w:lang w:val="en-US" w:eastAsia="zh-CN"/>
              </w:rPr>
              <w:t>标准收取</w:t>
            </w:r>
            <w:r>
              <w:rPr>
                <w:rFonts w:ascii="宋体" w:cs="宋体" w:eastAsia="宋体" w:hAnsi="宋体" w:hint="eastAsia"/>
                <w:color w:val="auto"/>
                <w:sz w:val="24"/>
                <w:highlight w:val="none"/>
              </w:rPr>
              <w:t>，由</w:t>
            </w:r>
            <w:r>
              <w:rPr>
                <w:rFonts w:ascii="宋体" w:cs="宋体" w:eastAsia="宋体" w:hAnsi="宋体" w:hint="eastAsia"/>
                <w:b/>
                <w:color w:val="auto"/>
                <w:sz w:val="24"/>
                <w:highlight w:val="none"/>
                <w:u w:val="single"/>
              </w:rPr>
              <w:t>中标人</w:t>
            </w:r>
            <w:r>
              <w:rPr>
                <w:rFonts w:ascii="宋体" w:cs="宋体" w:eastAsia="宋体" w:hAnsi="宋体" w:hint="eastAsia"/>
                <w:color w:val="auto"/>
                <w:sz w:val="24"/>
                <w:highlight w:val="none"/>
              </w:rPr>
              <w:t>在领取中标通知书的同时以现金或电汇向招标代理机构交纳招标代理服务费用。</w:t>
            </w:r>
          </w:p>
        </w:tc>
      </w:tr>
      <w:tr>
        <w:tblPrEx/>
        <w:trPr>
          <w:cantSplit/>
          <w:trHeight w:val="446"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b/>
                <w:color w:val="auto"/>
                <w:sz w:val="24"/>
                <w:highlight w:val="none"/>
              </w:rPr>
            </w:pPr>
            <w:r>
              <w:rPr>
                <w:rFonts w:ascii="宋体" w:cs="宋体" w:eastAsia="宋体" w:hAnsi="宋体" w:hint="eastAsia"/>
                <w:b/>
                <w:color w:val="auto"/>
                <w:sz w:val="24"/>
                <w:highlight w:val="none"/>
              </w:rPr>
              <w:t>公证服务费</w:t>
            </w:r>
          </w:p>
        </w:tc>
      </w:tr>
      <w:tr>
        <w:tblPrEx/>
        <w:trPr>
          <w:cantSplit/>
          <w:trHeight w:val="446" w:hRule="atLeast"/>
          <w:jc w:val="center"/>
        </w:trPr>
        <w:tc>
          <w:tcPr>
            <w:tcW w:w="10022" w:type="dxa"/>
            <w:gridSpan w:val="3"/>
            <w:tcBorders>
              <w:top w:val="single" w:sz="6" w:space="0" w:color="auto"/>
              <w:bottom w:val="single" w:sz="6" w:space="0" w:color="auto"/>
            </w:tcBorders>
            <w:shd w:val="clear" w:color="auto" w:fill="d9d9d9"/>
            <w:vAlign w:val="center"/>
          </w:tcPr>
          <w:p>
            <w:pPr>
              <w:pStyle w:val="style0"/>
              <w:snapToGrid w:val="false"/>
              <w:spacing w:lineRule="auto" w:line="360"/>
              <w:jc w:val="center"/>
              <w:rPr>
                <w:rFonts w:ascii="宋体" w:cs="宋体" w:eastAsia="宋体" w:hAnsi="宋体" w:hint="eastAsia"/>
                <w:color w:val="auto"/>
                <w:sz w:val="24"/>
                <w:highlight w:val="none"/>
              </w:rPr>
            </w:pPr>
            <w:r>
              <w:rPr>
                <w:rFonts w:ascii="宋体" w:cs="宋体" w:eastAsia="宋体" w:hAnsi="宋体" w:hint="eastAsia"/>
                <w:b/>
                <w:color w:val="auto"/>
                <w:sz w:val="24"/>
                <w:szCs w:val="24"/>
                <w:highlight w:val="none"/>
              </w:rPr>
              <w:t>履约保证金</w:t>
            </w:r>
          </w:p>
        </w:tc>
      </w:tr>
      <w:tr>
        <w:tblPrEx/>
        <w:trPr>
          <w:trHeight w:val="454"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highlight w:val="none"/>
              </w:rPr>
            </w:pPr>
          </w:p>
        </w:tc>
        <w:tc>
          <w:tcPr>
            <w:tcW w:w="8647" w:type="dxa"/>
            <w:tcBorders>
              <w:top w:val="single" w:sz="6" w:space="0" w:color="auto"/>
              <w:bottom w:val="single" w:sz="6" w:space="0" w:color="auto"/>
            </w:tcBorders>
            <w:vAlign w:val="center"/>
          </w:tcPr>
          <w:p>
            <w:pPr>
              <w:pStyle w:val="style0"/>
              <w:snapToGrid w:val="false"/>
              <w:spacing w:lineRule="auto" w:line="360"/>
              <w:ind w:firstLine="480" w:firstLineChars="2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无</w:t>
            </w:r>
          </w:p>
        </w:tc>
      </w:tr>
      <w:tr>
        <w:tblPrEx/>
        <w:trPr>
          <w:trHeight w:val="454" w:hRule="atLeast"/>
          <w:jc w:val="center"/>
        </w:trPr>
        <w:tc>
          <w:tcPr>
            <w:tcW w:w="10022" w:type="dxa"/>
            <w:gridSpan w:val="3"/>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其他</w:t>
            </w:r>
          </w:p>
        </w:tc>
      </w:tr>
      <w:tr>
        <w:tblPrEx/>
        <w:trPr>
          <w:trHeight w:val="454"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highlight w:val="none"/>
              </w:rPr>
            </w:pPr>
          </w:p>
        </w:tc>
        <w:tc>
          <w:tcPr>
            <w:tcW w:w="8647" w:type="dxa"/>
            <w:tcBorders>
              <w:top w:val="single" w:sz="6" w:space="0" w:color="auto"/>
              <w:bottom w:val="single" w:sz="6" w:space="0" w:color="auto"/>
            </w:tcBorders>
            <w:vAlign w:val="center"/>
          </w:tcPr>
          <w:p>
            <w:pPr>
              <w:pStyle w:val="style0"/>
              <w:snapToGrid w:val="false"/>
              <w:spacing w:lineRule="auto" w:line="360"/>
              <w:jc w:val="left"/>
              <w:rPr>
                <w:rFonts w:ascii="宋体" w:cs="宋体" w:eastAsia="宋体" w:hAnsi="宋体" w:hint="eastAsia"/>
                <w:color w:val="auto"/>
                <w:highlight w:val="none"/>
              </w:rPr>
            </w:pPr>
            <w:r>
              <w:rPr>
                <w:rFonts w:ascii="宋体" w:cs="宋体" w:eastAsia="宋体" w:hAnsi="宋体" w:hint="eastAsia"/>
                <w:color w:val="auto"/>
                <w:sz w:val="24"/>
                <w:highlight w:val="none"/>
              </w:rPr>
              <w:t>招标代理机构服务质量监督电话：0417-3322810</w:t>
            </w:r>
          </w:p>
        </w:tc>
      </w:tr>
      <w:tr>
        <w:tblPrEx/>
        <w:trPr>
          <w:trHeight w:val="454" w:hRule="atLeast"/>
          <w:jc w:val="center"/>
        </w:trPr>
        <w:tc>
          <w:tcPr>
            <w:tcW w:w="560" w:type="dxa"/>
            <w:tcBorders>
              <w:top w:val="single" w:sz="6" w:space="0" w:color="auto"/>
              <w:bottom w:val="single" w:sz="6" w:space="0" w:color="auto"/>
            </w:tcBorders>
            <w:vAlign w:val="center"/>
          </w:tcPr>
          <w:p>
            <w:pPr>
              <w:pStyle w:val="style4100"/>
              <w:numPr>
                <w:ilvl w:val="0"/>
                <w:numId w:val="5"/>
              </w:numPr>
              <w:snapToGrid w:val="false"/>
              <w:spacing w:lineRule="auto" w:line="360"/>
              <w:ind w:firstLineChars="0"/>
              <w:jc w:val="center"/>
              <w:rPr>
                <w:rFonts w:ascii="宋体" w:cs="宋体" w:eastAsia="宋体" w:hAnsi="宋体" w:hint="eastAsia"/>
                <w:color w:val="auto"/>
                <w:sz w:val="24"/>
                <w:highlight w:val="none"/>
              </w:rPr>
            </w:pPr>
          </w:p>
        </w:tc>
        <w:tc>
          <w:tcPr>
            <w:tcW w:w="815" w:type="dxa"/>
            <w:tcBorders>
              <w:top w:val="single" w:sz="6" w:space="0" w:color="auto"/>
              <w:bottom w:val="single" w:sz="6" w:space="0" w:color="auto"/>
            </w:tcBorders>
            <w:vAlign w:val="center"/>
          </w:tcPr>
          <w:p>
            <w:pPr>
              <w:pStyle w:val="style0"/>
              <w:snapToGrid w:val="false"/>
              <w:spacing w:lineRule="auto" w:line="360"/>
              <w:jc w:val="center"/>
              <w:rPr>
                <w:rFonts w:ascii="宋体" w:cs="宋体" w:eastAsia="宋体" w:hAnsi="宋体" w:hint="eastAsia"/>
                <w:color w:val="auto"/>
                <w:sz w:val="24"/>
                <w:highlight w:val="none"/>
              </w:rPr>
            </w:pPr>
          </w:p>
        </w:tc>
        <w:tc>
          <w:tcPr>
            <w:tcW w:w="8647" w:type="dxa"/>
            <w:tcBorders>
              <w:top w:val="single" w:sz="6" w:space="0" w:color="auto"/>
              <w:bottom w:val="single" w:sz="6" w:space="0" w:color="auto"/>
            </w:tcBorders>
            <w:vAlign w:val="center"/>
          </w:tcPr>
          <w:p>
            <w:pPr>
              <w:pStyle w:val="style0"/>
              <w:numPr>
                <w:ilvl w:val="0"/>
                <w:numId w:val="6"/>
              </w:numPr>
              <w:snapToGrid w:val="false"/>
              <w:spacing w:lineRule="auto" w:line="360"/>
              <w:jc w:val="left"/>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lang w:val="en-US" w:eastAsia="zh-CN"/>
              </w:rPr>
              <w:t>付款方式：分三次支付。第一次付款：提交工作方案后20日内，支付至合同价款的30%；第二次付款：成果报告通过专家评审并获得批复文件后，支付至各单项合同价款的75%；第三次付款：市级验收合格后，支付至合同价款的100%。三次付款均应提供有效发票。</w:t>
            </w:r>
          </w:p>
          <w:p>
            <w:pPr>
              <w:pStyle w:val="style0"/>
              <w:numPr>
                <w:ilvl w:val="0"/>
                <w:numId w:val="0"/>
              </w:numPr>
              <w:snapToGrid w:val="false"/>
              <w:spacing w:lineRule="auto" w:line="360"/>
              <w:jc w:val="left"/>
              <w:rPr>
                <w:rFonts w:hint="default"/>
                <w:color w:val="auto"/>
                <w:highlight w:val="none"/>
                <w:lang w:val="en-US" w:eastAsia="zh-CN"/>
              </w:rPr>
            </w:pPr>
            <w:r>
              <w:rPr>
                <w:rFonts w:ascii="宋体" w:cs="宋体" w:eastAsia="宋体" w:hAnsi="宋体" w:hint="eastAsia"/>
                <w:color w:val="auto"/>
                <w:sz w:val="24"/>
                <w:highlight w:val="none"/>
                <w:lang w:val="en-US" w:eastAsia="zh-CN"/>
              </w:rPr>
              <w:t>2.交易中心服务费：按辽发改价格 (2023) 128 号规定执行。由中标人向营口市建设工程交易服务中心有限公司全额缴纳，此项费用不得在投标报价中单列。</w:t>
            </w:r>
          </w:p>
        </w:tc>
      </w:tr>
    </w:tbl>
    <w:p>
      <w:pPr>
        <w:pStyle w:val="style0"/>
        <w:tabs>
          <w:tab w:val="left" w:leader="none" w:pos="7770"/>
        </w:tabs>
        <w:autoSpaceDE w:val="false"/>
        <w:autoSpaceDN w:val="false"/>
        <w:spacing w:lineRule="auto" w:line="360"/>
        <w:rPr>
          <w:rFonts w:ascii="宋体" w:cs="宋体" w:eastAsia="宋体" w:hAnsi="宋体" w:hint="eastAsia"/>
          <w:color w:val="auto"/>
          <w:highlight w:val="none"/>
        </w:rPr>
        <w:sectPr>
          <w:headerReference w:type="default" r:id="rId6"/>
          <w:pgSz w:w="11906" w:h="16838" w:orient="portrait"/>
          <w:pgMar w:top="1134" w:right="1134" w:bottom="1134" w:left="1134" w:header="454" w:footer="454" w:gutter="0"/>
          <w:cols w:space="720" w:num="1"/>
          <w:docGrid w:linePitch="312" w:charSpace="0"/>
        </w:sect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19" w:name="_Toc349568711"/>
      <w:bookmarkStart w:id="20" w:name="_Toc344394139"/>
      <w:bookmarkStart w:id="21" w:name="_Toc7705"/>
      <w:bookmarkStart w:id="22" w:name="_Toc343510553"/>
      <w:bookmarkStart w:id="23" w:name="_Toc349568452"/>
      <w:bookmarkStart w:id="24" w:name="_Toc8512"/>
      <w:bookmarkStart w:id="25" w:name="_Toc350515648"/>
      <w:r>
        <w:rPr>
          <w:rFonts w:ascii="宋体" w:cs="宋体" w:eastAsia="宋体" w:hAnsi="宋体" w:hint="eastAsia"/>
          <w:color w:val="auto"/>
          <w:szCs w:val="24"/>
          <w:highlight w:val="none"/>
        </w:rPr>
        <w:t>投标人须知</w:t>
      </w:r>
      <w:bookmarkEnd w:id="19"/>
      <w:bookmarkEnd w:id="20"/>
      <w:bookmarkEnd w:id="21"/>
      <w:bookmarkEnd w:id="22"/>
      <w:bookmarkEnd w:id="23"/>
      <w:bookmarkEnd w:id="24"/>
      <w:bookmarkEnd w:id="25"/>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tabs>
          <w:tab w:val="left" w:leader="none" w:pos="7770"/>
        </w:tabs>
        <w:autoSpaceDE w:val="false"/>
        <w:autoSpaceDN w:val="false"/>
        <w:spacing w:lineRule="auto" w:line="360"/>
        <w:rPr>
          <w:rFonts w:ascii="宋体" w:cs="宋体" w:eastAsia="宋体" w:hAnsi="宋体" w:hint="eastAsia"/>
          <w:color w:val="auto"/>
          <w:highlight w:val="none"/>
        </w:rPr>
      </w:pPr>
    </w:p>
    <w:p>
      <w:pPr>
        <w:pStyle w:val="style0"/>
        <w:spacing w:lineRule="auto" w:line="360"/>
        <w:jc w:val="center"/>
        <w:rPr>
          <w:rFonts w:ascii="宋体" w:cs="宋体" w:eastAsia="宋体" w:hAnsi="宋体" w:hint="eastAsia"/>
          <w:b/>
          <w:color w:val="auto"/>
          <w:sz w:val="36"/>
          <w:szCs w:val="36"/>
          <w:highlight w:val="none"/>
        </w:rPr>
      </w:pPr>
      <w:r>
        <w:rPr>
          <w:rFonts w:ascii="宋体" w:cs="宋体" w:eastAsia="宋体" w:hAnsi="宋体" w:hint="eastAsia"/>
          <w:b/>
          <w:color w:val="auto"/>
          <w:sz w:val="36"/>
          <w:szCs w:val="36"/>
          <w:highlight w:val="none"/>
        </w:rPr>
        <w:t>投标人须知</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（一）总   则</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1、项目说明</w:t>
      </w:r>
    </w:p>
    <w:p>
      <w:pPr>
        <w:pStyle w:val="style0"/>
        <w:spacing w:lineRule="auto" w:line="360"/>
        <w:ind w:left="2161" w:leftChars="229" w:hanging="1680" w:hangingChars="700"/>
        <w:rPr>
          <w:rFonts w:ascii="宋体" w:cs="宋体" w:eastAsia="宋体" w:hAnsi="宋体" w:hint="eastAsia"/>
          <w:color w:val="auto"/>
          <w:sz w:val="24"/>
          <w:highlight w:val="none"/>
        </w:rPr>
      </w:pPr>
      <w:r>
        <w:rPr>
          <w:rFonts w:ascii="宋体" w:cs="宋体" w:eastAsia="宋体" w:hAnsi="宋体" w:hint="eastAsia"/>
          <w:color w:val="auto"/>
          <w:sz w:val="24"/>
          <w:highlight w:val="none"/>
        </w:rPr>
        <w:t>1.1招标方式：公开招标</w:t>
      </w:r>
    </w:p>
    <w:p>
      <w:pPr>
        <w:pStyle w:val="style0"/>
        <w:spacing w:lineRule="auto" w:line="360"/>
        <w:ind w:firstLine="480" w:firstLineChars="20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1.2项目名称：</w:t>
      </w:r>
      <w:r>
        <w:rPr>
          <w:rFonts w:ascii="宋体" w:cs="宋体" w:hAnsi="宋体" w:hint="eastAsia"/>
          <w:color w:val="auto"/>
          <w:sz w:val="24"/>
          <w:highlight w:val="none"/>
          <w:lang w:eastAsia="zh-CN"/>
        </w:rPr>
        <w:t>辽宁省营口市海洋生态保护修复工程项目防洪安全论证服务</w:t>
      </w:r>
    </w:p>
    <w:p>
      <w:pPr>
        <w:pStyle w:val="style0"/>
        <w:spacing w:lineRule="auto" w:line="360"/>
        <w:ind w:firstLine="480" w:firstLineChars="20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1.3招标人名称：</w:t>
      </w:r>
      <w:r>
        <w:rPr>
          <w:rFonts w:ascii="宋体" w:cs="宋体" w:eastAsia="宋体" w:hAnsi="宋体" w:hint="eastAsia"/>
          <w:color w:val="auto"/>
          <w:sz w:val="24"/>
          <w:highlight w:val="none"/>
          <w:lang w:eastAsia="zh-CN"/>
        </w:rPr>
        <w:t>营口市自然资源局</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1.4招标代理机构名称：辽宁国信建设工程管理有限公司</w:t>
      </w:r>
    </w:p>
    <w:p>
      <w:pPr>
        <w:pStyle w:val="style0"/>
        <w:spacing w:lineRule="auto" w:line="360"/>
        <w:ind w:firstLine="480" w:firstLineChars="200"/>
        <w:rPr>
          <w:rFonts w:ascii="宋体" w:cs="宋体" w:eastAsia="宋体" w:hAnsi="宋体" w:hint="eastAsia"/>
          <w:color w:val="auto"/>
          <w:kern w:val="0"/>
          <w:sz w:val="24"/>
          <w:highlight w:val="none"/>
        </w:rPr>
      </w:pPr>
      <w:r>
        <w:rPr>
          <w:rFonts w:ascii="宋体" w:cs="宋体" w:eastAsia="宋体" w:hAnsi="宋体" w:hint="eastAsia"/>
          <w:color w:val="auto"/>
          <w:sz w:val="24"/>
          <w:highlight w:val="none"/>
        </w:rPr>
        <w:t>1.5</w:t>
      </w:r>
      <w:r>
        <w:rPr>
          <w:rFonts w:ascii="宋体" w:cs="宋体" w:eastAsia="宋体" w:hAnsi="宋体" w:hint="eastAsia"/>
          <w:color w:val="auto"/>
          <w:sz w:val="24"/>
          <w:highlight w:val="none"/>
          <w:lang w:eastAsia="zh-CN"/>
        </w:rPr>
        <w:t>服务地点</w:t>
      </w:r>
      <w:r>
        <w:rPr>
          <w:rFonts w:ascii="宋体" w:cs="宋体" w:eastAsia="宋体" w:hAnsi="宋体" w:hint="eastAsia"/>
          <w:color w:val="auto"/>
          <w:sz w:val="24"/>
          <w:highlight w:val="none"/>
        </w:rPr>
        <w:t>：</w:t>
      </w:r>
      <w:r>
        <w:rPr>
          <w:rFonts w:ascii="宋体" w:cs="宋体" w:eastAsia="宋体" w:hAnsi="宋体" w:hint="eastAsia"/>
          <w:color w:val="auto"/>
          <w:sz w:val="24"/>
          <w:szCs w:val="24"/>
          <w:highlight w:val="none"/>
        </w:rPr>
        <w:t>招标人</w:t>
      </w:r>
      <w:r>
        <w:rPr>
          <w:rFonts w:ascii="宋体" w:cs="宋体" w:eastAsia="宋体" w:hAnsi="宋体" w:hint="eastAsia"/>
          <w:color w:val="auto"/>
          <w:kern w:val="0"/>
          <w:sz w:val="24"/>
          <w:highlight w:val="none"/>
        </w:rPr>
        <w:t>指定地点。</w:t>
      </w:r>
    </w:p>
    <w:p>
      <w:pPr>
        <w:pStyle w:val="style0"/>
        <w:spacing w:lineRule="auto" w:line="360"/>
        <w:ind w:firstLine="480" w:firstLineChars="20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1.6质量要求：</w:t>
      </w:r>
      <w:r>
        <w:rPr>
          <w:rFonts w:ascii="宋体" w:cs="宋体" w:hAnsi="宋体" w:hint="eastAsia"/>
          <w:color w:val="auto"/>
          <w:sz w:val="24"/>
          <w:highlight w:val="none"/>
          <w:lang w:val="en-US" w:eastAsia="zh-CN"/>
        </w:rPr>
        <w:t>合格</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1.7本招标文件服从于国家、行业主管部门及地方的法律法规，本招标文件未能说明的部分，按照国家、行业主管部门及地方法律法规严格执行。</w:t>
      </w:r>
    </w:p>
    <w:p>
      <w:pPr>
        <w:pStyle w:val="style5"/>
        <w:numPr>
          <w:ilvl w:val="0"/>
          <w:numId w:val="7"/>
        </w:numPr>
        <w:rPr>
          <w:rFonts w:ascii="宋体" w:cs="宋体" w:eastAsia="宋体" w:hAnsi="宋体" w:hint="eastAsia"/>
          <w:bCs/>
          <w:color w:val="auto"/>
          <w:highlight w:val="none"/>
        </w:rPr>
      </w:pPr>
      <w:r>
        <w:rPr>
          <w:rFonts w:ascii="宋体" w:cs="宋体" w:eastAsia="宋体" w:hAnsi="宋体" w:hint="eastAsia"/>
          <w:bCs/>
          <w:color w:val="auto"/>
          <w:highlight w:val="none"/>
        </w:rPr>
        <w:t>招标范围、交货期及合同期限</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2</w:t>
      </w:r>
      <w:r>
        <w:rPr>
          <w:rFonts w:ascii="宋体" w:cs="宋体" w:eastAsia="宋体" w:hAnsi="宋体" w:hint="eastAsia"/>
          <w:color w:val="auto"/>
          <w:sz w:val="24"/>
          <w:szCs w:val="24"/>
          <w:highlight w:val="none"/>
        </w:rPr>
        <w:t>.1</w:t>
      </w:r>
      <w:r>
        <w:rPr>
          <w:rFonts w:ascii="宋体" w:cs="宋体" w:eastAsia="宋体" w:hAnsi="宋体" w:hint="eastAsia"/>
          <w:color w:val="auto"/>
          <w:sz w:val="24"/>
          <w:szCs w:val="24"/>
          <w:highlight w:val="none"/>
          <w:lang w:eastAsia="zh-CN"/>
        </w:rPr>
        <w:t>招标范围</w:t>
      </w:r>
      <w:r>
        <w:rPr>
          <w:rFonts w:ascii="宋体" w:cs="宋体" w:eastAsia="宋体" w:hAnsi="宋体" w:hint="eastAsia"/>
          <w:color w:val="auto"/>
          <w:sz w:val="24"/>
          <w:szCs w:val="24"/>
          <w:highlight w:val="none"/>
        </w:rPr>
        <w:t>：</w:t>
      </w:r>
      <w:r>
        <w:rPr>
          <w:rFonts w:ascii="宋体" w:cs="宋体" w:hAnsi="宋体" w:hint="eastAsia"/>
          <w:bCs/>
          <w:color w:val="auto"/>
          <w:sz w:val="24"/>
          <w:szCs w:val="24"/>
          <w:highlight w:val="none"/>
          <w:lang w:val="en-US" w:eastAsia="zh-CN"/>
        </w:rPr>
        <w:t>本项目拟完成修复总面积 1630.34ha,整治修复岸线长度 2951.90m，其中修复砂质岸线 1287m、生态护岸 1664.90m；整治修复滨海湿地面积1555.22ha，其中保育和种植盐沼植被面积269.69ha、浒苔防治面积1006.83ha。针对上述内容拟委托1家服务机构提供防洪安全论证服务。（服务内容包括但不限于资料收集和整理、报告编制及提交审核、报告内容修改及复核、资料归档、过程技术咨询及根据招标人对项目的要求所进行的其他工作。所编制的成果报告须遵照法规及规范要求，并通过主管部门审查合格）。</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2.2本招标项目的</w:t>
      </w:r>
      <w:r>
        <w:rPr>
          <w:rFonts w:ascii="宋体" w:cs="宋体" w:eastAsia="宋体" w:hAnsi="宋体" w:hint="eastAsia"/>
          <w:color w:val="auto"/>
          <w:sz w:val="24"/>
          <w:szCs w:val="24"/>
          <w:highlight w:val="none"/>
          <w:lang w:eastAsia="zh-CN"/>
        </w:rPr>
        <w:t>服务期限</w:t>
      </w:r>
      <w:r>
        <w:rPr>
          <w:rFonts w:ascii="宋体" w:cs="宋体" w:eastAsia="宋体" w:hAnsi="宋体" w:hint="eastAsia"/>
          <w:color w:val="auto"/>
          <w:sz w:val="24"/>
          <w:szCs w:val="24"/>
          <w:highlight w:val="none"/>
        </w:rPr>
        <w:t>：详见投标人须知前附表。</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3、资金来源</w:t>
      </w:r>
    </w:p>
    <w:p>
      <w:pPr>
        <w:pStyle w:val="style0"/>
        <w:spacing w:lineRule="auto" w:line="360"/>
        <w:ind w:firstLine="480"/>
        <w:rPr>
          <w:rFonts w:ascii="宋体" w:cs="宋体" w:eastAsia="宋体" w:hAnsi="宋体" w:hint="eastAsia"/>
          <w:color w:val="auto"/>
          <w:sz w:val="24"/>
          <w:highlight w:val="none"/>
        </w:rPr>
      </w:pPr>
      <w:r>
        <w:rPr>
          <w:rFonts w:ascii="宋体" w:cs="宋体" w:eastAsia="宋体" w:hAnsi="宋体" w:hint="eastAsia"/>
          <w:color w:val="auto"/>
          <w:sz w:val="24"/>
          <w:highlight w:val="none"/>
        </w:rPr>
        <w:t>3.1本招标项目资金来源详见本须知前附表第1项，其全部资金用于本项目</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合同项下的合格支付。</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4、投标人资质要求</w:t>
      </w:r>
    </w:p>
    <w:p>
      <w:pPr>
        <w:pStyle w:val="style4101"/>
        <w:numPr>
          <w:ilvl w:val="0"/>
          <w:numId w:val="8"/>
        </w:numPr>
        <w:tabs>
          <w:tab w:val="left" w:leader="none" w:pos="150"/>
          <w:tab w:val="left" w:leader="none" w:pos="993"/>
        </w:tabs>
        <w:autoSpaceDE w:val="false"/>
        <w:autoSpaceDN w:val="false"/>
        <w:adjustRightInd w:val="false"/>
        <w:snapToGrid w:val="false"/>
        <w:spacing w:lineRule="auto" w:line="360"/>
        <w:ind w:left="2" w:firstLine="360"/>
        <w:rPr>
          <w:rFonts w:ascii="宋体" w:cs="宋体" w:eastAsia="宋体" w:hAnsi="宋体" w:hint="eastAsia"/>
          <w:bCs w:val="false"/>
          <w:color w:val="auto"/>
          <w:sz w:val="24"/>
          <w:highlight w:val="none"/>
        </w:rPr>
      </w:pPr>
      <w:r>
        <w:rPr>
          <w:rFonts w:ascii="宋体" w:cs="宋体" w:eastAsia="宋体" w:hAnsi="宋体" w:hint="eastAsia"/>
          <w:bCs w:val="false"/>
          <w:color w:val="auto"/>
          <w:sz w:val="24"/>
          <w:highlight w:val="none"/>
        </w:rPr>
        <w:t>详见</w:t>
      </w:r>
      <w:r>
        <w:rPr>
          <w:rFonts w:ascii="宋体" w:cs="宋体" w:eastAsia="宋体" w:hAnsi="宋体" w:hint="eastAsia"/>
          <w:color w:val="auto"/>
          <w:sz w:val="24"/>
          <w:highlight w:val="none"/>
        </w:rPr>
        <w:t>本须知前附表第</w:t>
      </w:r>
      <w:r>
        <w:rPr>
          <w:rFonts w:ascii="宋体" w:cs="宋体" w:hAnsi="宋体" w:hint="eastAsia"/>
          <w:color w:val="auto"/>
          <w:sz w:val="24"/>
          <w:highlight w:val="none"/>
          <w:lang w:val="en-US" w:eastAsia="zh-CN"/>
        </w:rPr>
        <w:t>11</w:t>
      </w:r>
      <w:r>
        <w:rPr>
          <w:rFonts w:ascii="宋体" w:cs="宋体" w:eastAsia="宋体" w:hAnsi="宋体" w:hint="eastAsia"/>
          <w:color w:val="auto"/>
          <w:sz w:val="24"/>
          <w:highlight w:val="none"/>
        </w:rPr>
        <w:t>项。</w:t>
      </w:r>
    </w:p>
    <w:p>
      <w:pPr>
        <w:pStyle w:val="style4101"/>
        <w:numPr>
          <w:ilvl w:val="1"/>
          <w:numId w:val="0"/>
        </w:numPr>
        <w:tabs>
          <w:tab w:val="left" w:leader="none" w:pos="150"/>
          <w:tab w:val="left" w:leader="none" w:pos="709"/>
          <w:tab w:val="left" w:leader="none" w:pos="993"/>
        </w:tabs>
        <w:autoSpaceDE w:val="false"/>
        <w:autoSpaceDN w:val="false"/>
        <w:adjustRightInd w:val="false"/>
        <w:snapToGrid w:val="false"/>
        <w:spacing w:lineRule="auto" w:line="360"/>
        <w:ind w:left="2" w:hanging="2" w:hangingChars="1"/>
        <w:rPr>
          <w:rFonts w:ascii="宋体" w:cs="宋体" w:eastAsia="宋体" w:hAnsi="宋体" w:hint="eastAsia"/>
          <w:bCs w:val="false"/>
          <w:color w:val="auto"/>
          <w:highlight w:val="none"/>
        </w:rPr>
      </w:pPr>
      <w:r>
        <w:rPr>
          <w:rFonts w:ascii="宋体" w:cs="宋体" w:eastAsia="宋体" w:hAnsi="宋体" w:hint="eastAsia"/>
          <w:bCs w:val="false"/>
          <w:color w:val="auto"/>
          <w:sz w:val="24"/>
          <w:highlight w:val="none"/>
        </w:rPr>
        <w:tab/>
      </w:r>
      <w:r>
        <w:rPr>
          <w:rFonts w:ascii="宋体" w:cs="宋体" w:eastAsia="宋体" w:hAnsi="宋体" w:hint="eastAsia"/>
          <w:bCs w:val="false"/>
          <w:color w:val="auto"/>
          <w:sz w:val="24"/>
          <w:highlight w:val="none"/>
        </w:rPr>
        <w:t xml:space="preserve">    </w:t>
      </w:r>
      <w:r>
        <w:rPr>
          <w:rFonts w:ascii="宋体" w:cs="宋体" w:eastAsia="宋体" w:hAnsi="宋体" w:hint="eastAsia"/>
          <w:b/>
          <w:color w:val="auto"/>
          <w:sz w:val="24"/>
          <w:highlight w:val="none"/>
        </w:rPr>
        <w:t>投标人发生合并、分立、破产等重大变化的，应当及时书面告知招标人。投标人不再具备招标文件规定的资格条件或者其投标影响招标公正性的，其投标无效。</w:t>
      </w:r>
    </w:p>
    <w:p>
      <w:pPr>
        <w:pStyle w:val="style5"/>
        <w:numPr>
          <w:ilvl w:val="0"/>
          <w:numId w:val="9"/>
        </w:numPr>
        <w:rPr>
          <w:rFonts w:ascii="宋体" w:cs="宋体" w:eastAsia="宋体" w:hAnsi="宋体" w:hint="eastAsia"/>
          <w:bCs/>
          <w:color w:val="auto"/>
          <w:highlight w:val="none"/>
        </w:rPr>
      </w:pPr>
      <w:r>
        <w:rPr>
          <w:rFonts w:ascii="宋体" w:cs="宋体" w:eastAsia="宋体" w:hAnsi="宋体" w:hint="eastAsia"/>
          <w:bCs/>
          <w:color w:val="auto"/>
          <w:highlight w:val="none"/>
        </w:rPr>
        <w:t>资格审查方式</w:t>
      </w:r>
    </w:p>
    <w:p>
      <w:pPr>
        <w:pStyle w:val="style4101"/>
        <w:numPr>
          <w:ilvl w:val="1"/>
          <w:numId w:val="0"/>
        </w:numPr>
        <w:tabs>
          <w:tab w:val="left" w:leader="none" w:pos="150"/>
          <w:tab w:val="left" w:leader="none" w:pos="709"/>
          <w:tab w:val="left" w:leader="none" w:pos="993"/>
        </w:tabs>
        <w:autoSpaceDE w:val="false"/>
        <w:autoSpaceDN w:val="false"/>
        <w:adjustRightInd w:val="false"/>
        <w:snapToGrid w:val="false"/>
        <w:spacing w:lineRule="auto" w:line="360"/>
        <w:ind w:left="426"/>
        <w:rPr>
          <w:rFonts w:ascii="宋体" w:cs="宋体" w:eastAsia="宋体" w:hAnsi="宋体" w:hint="eastAsia"/>
          <w:bCs w:val="false"/>
          <w:color w:val="auto"/>
          <w:highlight w:val="none"/>
        </w:rPr>
      </w:pPr>
      <w:r>
        <w:rPr>
          <w:rFonts w:ascii="宋体" w:cs="宋体" w:eastAsia="宋体" w:hAnsi="宋体" w:hint="eastAsia"/>
          <w:bCs w:val="false"/>
          <w:color w:val="auto"/>
          <w:sz w:val="24"/>
          <w:highlight w:val="none"/>
        </w:rPr>
        <w:t>5.1</w:t>
      </w:r>
      <w:r>
        <w:rPr>
          <w:rFonts w:ascii="宋体" w:cs="宋体" w:eastAsia="宋体" w:hAnsi="宋体" w:hint="eastAsia"/>
          <w:color w:val="auto"/>
          <w:sz w:val="24"/>
          <w:highlight w:val="none"/>
        </w:rPr>
        <w:t>本招标项目资格审查方式详见本须知前附表第11项。</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6、踏勘现场</w:t>
      </w:r>
    </w:p>
    <w:p>
      <w:pPr>
        <w:pStyle w:val="style83"/>
        <w:ind w:firstLine="0"/>
        <w:rPr>
          <w:rFonts w:ascii="宋体" w:cs="宋体" w:eastAsia="宋体" w:hAnsi="宋体" w:hint="eastAsia"/>
          <w:color w:val="auto"/>
          <w:highlight w:val="none"/>
        </w:rPr>
      </w:pPr>
      <w:r>
        <w:rPr>
          <w:rFonts w:ascii="宋体" w:cs="宋体" w:eastAsia="宋体" w:hAnsi="宋体" w:hint="eastAsia"/>
          <w:color w:val="auto"/>
          <w:highlight w:val="none"/>
        </w:rPr>
        <w:t xml:space="preserve">    6.1 招标人不统一组织踏勘，投标人自行踏勘。投标人承担踏勘现场所发生的自身费用。</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style83"/>
        <w:ind w:firstLine="532"/>
        <w:rPr>
          <w:rFonts w:ascii="宋体" w:cs="宋体" w:eastAsia="宋体" w:hAnsi="宋体" w:hint="eastAsia"/>
          <w:color w:val="auto"/>
          <w:highlight w:val="none"/>
        </w:rPr>
      </w:pPr>
      <w:r>
        <w:rPr>
          <w:rFonts w:ascii="宋体" w:cs="宋体" w:eastAsia="宋体" w:hAnsi="宋体" w:hint="eastAsia"/>
          <w:color w:val="auto"/>
          <w:highlight w:val="none"/>
        </w:rPr>
        <w:t>6.3 招标人向投标人提供的有关现场的数据和资料，是招标人现有的能被投标人利用的资料，招标人对投标人做出的任何推论、理解和结论均不负责任。</w:t>
      </w:r>
    </w:p>
    <w:p>
      <w:pPr>
        <w:pStyle w:val="style83"/>
        <w:ind w:firstLine="532"/>
        <w:rPr>
          <w:rFonts w:ascii="宋体" w:cs="宋体" w:eastAsia="宋体" w:hAnsi="宋体" w:hint="eastAsia"/>
          <w:color w:val="auto"/>
          <w:highlight w:val="none"/>
        </w:rPr>
      </w:pPr>
      <w:r>
        <w:rPr>
          <w:rFonts w:ascii="宋体" w:cs="宋体" w:eastAsia="宋体" w:hAnsi="宋体" w:hint="eastAsia"/>
          <w:color w:val="auto"/>
          <w:highlight w:val="none"/>
        </w:rPr>
        <w:t>6.4 经招标人允许，投标人可为踏勘目的进入招标人的项目现场，但投标人不得因此使招标人承担有关的责任和蒙受损失。投标人应承担踏勘现场的责任和风险。</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7、投标费用</w:t>
      </w:r>
    </w:p>
    <w:p>
      <w:pPr>
        <w:pStyle w:val="style83"/>
        <w:ind w:firstLine="532"/>
        <w:rPr>
          <w:rFonts w:ascii="宋体" w:cs="宋体" w:eastAsia="宋体" w:hAnsi="宋体" w:hint="eastAsia"/>
          <w:color w:val="auto"/>
          <w:highlight w:val="none"/>
        </w:rPr>
      </w:pPr>
      <w:r>
        <w:rPr>
          <w:rFonts w:ascii="宋体" w:cs="宋体" w:eastAsia="宋体" w:hAnsi="宋体" w:hint="eastAsia"/>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style83"/>
        <w:ind w:firstLine="532"/>
        <w:rPr>
          <w:rFonts w:ascii="宋体" w:cs="宋体" w:eastAsia="宋体" w:hAnsi="宋体" w:hint="eastAsia"/>
          <w:b/>
          <w:color w:val="auto"/>
          <w:highlight w:val="none"/>
        </w:rPr>
      </w:pPr>
      <w:r>
        <w:rPr>
          <w:rFonts w:ascii="宋体" w:cs="宋体" w:eastAsia="宋体" w:hAnsi="宋体" w:hint="eastAsia"/>
          <w:color w:val="auto"/>
          <w:highlight w:val="none"/>
        </w:rPr>
        <w:t>7.2</w:t>
      </w:r>
      <w:r>
        <w:rPr>
          <w:rFonts w:ascii="宋体" w:cs="宋体" w:eastAsia="宋体" w:hAnsi="宋体" w:hint="eastAsia"/>
          <w:b w:val="false"/>
          <w:bCs/>
          <w:color w:val="auto"/>
          <w:highlight w:val="none"/>
        </w:rPr>
        <w:t>招标代理服务费：向中标人收取招标代理服务费。</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（二） 招标文件</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8、招标文件的组成</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8.1招标文件包括本招标文件目录和附件所示的全部内容。</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9、投标人对招标文件提出异议及要求澄清的截止时间</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9.2投标人要求澄清招标文件的截止时间为投标截止时间15日前。</w:t>
      </w:r>
    </w:p>
    <w:p>
      <w:pPr>
        <w:pStyle w:val="style5"/>
        <w:ind w:left="1008" w:hanging="1008"/>
        <w:rPr>
          <w:rFonts w:ascii="宋体" w:cs="宋体" w:eastAsia="宋体" w:hAnsi="宋体" w:hint="eastAsia"/>
          <w:bCs/>
          <w:color w:val="auto"/>
          <w:highlight w:val="none"/>
        </w:rPr>
      </w:pPr>
      <w:r>
        <w:rPr>
          <w:rFonts w:ascii="宋体" w:cs="宋体" w:eastAsia="宋体" w:hAnsi="宋体" w:hint="eastAsia"/>
          <w:bCs/>
          <w:color w:val="auto"/>
          <w:highlight w:val="none"/>
        </w:rPr>
        <w:t>10、招标文件的修改</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10.1 在投标截止时间前，招标人无论出于自己的考虑，还是出于对投标人提问的澄清，均可对招标文件用补充文件的方式进行修改。</w:t>
      </w:r>
    </w:p>
    <w:p>
      <w:pPr>
        <w:pStyle w:val="style0"/>
        <w:spacing w:lineRule="auto" w:line="360"/>
        <w:ind w:firstLine="532"/>
        <w:rPr>
          <w:rFonts w:ascii="宋体" w:cs="宋体" w:eastAsia="宋体" w:hAnsi="宋体" w:hint="eastAsia"/>
          <w:b/>
          <w:color w:val="auto"/>
          <w:sz w:val="24"/>
          <w:highlight w:val="none"/>
        </w:rPr>
      </w:pPr>
      <w:r>
        <w:rPr>
          <w:rFonts w:ascii="宋体" w:cs="宋体" w:eastAsia="宋体" w:hAnsi="宋体" w:hint="eastAsia"/>
          <w:color w:val="auto"/>
          <w:sz w:val="24"/>
          <w:highlight w:val="none"/>
        </w:rPr>
        <w:t>10.2 对招标文件的修改，将以书面的形式通知每一投标人。补充文件将作为招标文件的组成部分，对所有投标人均有约束力。</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10.4</w:t>
      </w:r>
      <w:r>
        <w:rPr>
          <w:rFonts w:ascii="宋体" w:cs="宋体" w:eastAsia="宋体" w:hAnsi="宋体" w:hint="eastAsia"/>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ascii="宋体" w:cs="宋体" w:eastAsia="宋体" w:hAnsi="宋体" w:hint="eastAsia"/>
          <w:color w:val="auto"/>
          <w:sz w:val="24"/>
          <w:highlight w:val="none"/>
        </w:rPr>
        <w:t>。</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（三）投标文件的编制</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11、编制要求</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11.2投标的语言：投标人提交的投标文件以及投标人与招标代理机构就有关投标的所有来往函电均应以中文书写。</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11.3除项目规范另有规定外，投标文件使用的度量衡单位，均采用中华人民共和国法定计量单位。</w:t>
      </w:r>
    </w:p>
    <w:p>
      <w:pPr>
        <w:pStyle w:val="style5"/>
        <w:ind w:left="1008" w:hanging="1008"/>
        <w:rPr>
          <w:rFonts w:ascii="宋体" w:cs="宋体" w:eastAsia="宋体" w:hAnsi="宋体" w:hint="default"/>
          <w:color w:val="auto"/>
          <w:highlight w:val="none"/>
          <w:lang w:val="en-US" w:eastAsia="zh-CN"/>
        </w:rPr>
      </w:pPr>
      <w:r>
        <w:rPr>
          <w:rFonts w:ascii="宋体" w:cs="宋体" w:eastAsia="宋体" w:hAnsi="宋体" w:hint="eastAsia"/>
          <w:color w:val="auto"/>
          <w:highlight w:val="none"/>
        </w:rPr>
        <w:t>12、投标文件的组成</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投标文件应按第六章“附件（投标文件格式）”进行编制，如有必要，可以增加附页，作为投标文件的组成部分。</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 xml:space="preserve">13、投标文件内容及格式    </w:t>
      </w:r>
    </w:p>
    <w:p>
      <w:pPr>
        <w:pStyle w:val="style0"/>
        <w:spacing w:lineRule="auto" w:line="360"/>
        <w:ind w:firstLine="532"/>
        <w:rPr>
          <w:rFonts w:ascii="宋体" w:cs="宋体" w:eastAsia="宋体" w:hAnsi="宋体" w:hint="eastAsia"/>
          <w:color w:val="auto"/>
          <w:sz w:val="24"/>
          <w:highlight w:val="none"/>
        </w:rPr>
      </w:pPr>
      <w:r>
        <w:rPr>
          <w:rFonts w:ascii="宋体" w:cs="宋体" w:eastAsia="宋体" w:hAnsi="宋体" w:hint="eastAsia"/>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14、投标报价</w:t>
      </w:r>
    </w:p>
    <w:p>
      <w:pPr>
        <w:pStyle w:val="style0"/>
        <w:spacing w:lineRule="auto" w:line="360"/>
        <w:ind w:firstLine="525" w:firstLineChars="250"/>
        <w:rPr>
          <w:rFonts w:ascii="宋体" w:cs="宋体" w:eastAsia="宋体" w:hAnsi="宋体" w:hint="eastAsia"/>
          <w:color w:val="auto"/>
          <w:sz w:val="24"/>
          <w:highlight w:val="none"/>
        </w:rPr>
      </w:pPr>
      <w:r>
        <w:rPr>
          <w:rFonts w:ascii="宋体" w:cs="宋体" w:eastAsia="宋体" w:hAnsi="宋体" w:hint="eastAsia"/>
          <w:color w:val="auto"/>
          <w:highlight w:val="none"/>
        </w:rPr>
        <w:t xml:space="preserve"> </w:t>
      </w:r>
      <w:r>
        <w:rPr>
          <w:rFonts w:ascii="宋体" w:cs="宋体" w:eastAsia="宋体" w:hAnsi="宋体" w:hint="eastAsia"/>
          <w:color w:val="auto"/>
          <w:sz w:val="24"/>
          <w:highlight w:val="none"/>
        </w:rPr>
        <w:t>14.1投标报价方式：投标人根据市场价报</w:t>
      </w:r>
      <w:r>
        <w:rPr>
          <w:rFonts w:ascii="宋体" w:cs="宋体" w:eastAsia="宋体" w:hAnsi="宋体" w:hint="eastAsia"/>
          <w:color w:val="auto"/>
          <w:sz w:val="24"/>
          <w:highlight w:val="none"/>
          <w:lang w:val="en-US" w:eastAsia="zh-CN"/>
        </w:rPr>
        <w:t>固定总价</w:t>
      </w:r>
      <w:r>
        <w:rPr>
          <w:rFonts w:ascii="宋体" w:cs="宋体" w:eastAsia="宋体" w:hAnsi="宋体" w:hint="eastAsia"/>
          <w:color w:val="auto"/>
          <w:sz w:val="24"/>
          <w:highlight w:val="none"/>
        </w:rPr>
        <w:t>，市场价包括人工费、管理费、利润等所有应计费用及政策性文件规定及合同包含的所有风险、责任等各项应有费用及税金（须开具增值税专用发票）。</w:t>
      </w:r>
    </w:p>
    <w:p>
      <w:pPr>
        <w:pStyle w:val="style0"/>
        <w:spacing w:lineRule="auto" w:line="360"/>
        <w:ind w:firstLine="600" w:firstLineChars="250"/>
        <w:rPr>
          <w:rFonts w:ascii="宋体" w:cs="宋体" w:eastAsia="宋体" w:hAnsi="宋体" w:hint="eastAsia"/>
          <w:color w:val="auto"/>
          <w:sz w:val="24"/>
          <w:highlight w:val="none"/>
        </w:rPr>
      </w:pPr>
      <w:r>
        <w:rPr>
          <w:rFonts w:ascii="宋体" w:cs="宋体" w:eastAsia="宋体" w:hAnsi="宋体" w:hint="eastAsia"/>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pStyle w:val="style0"/>
        <w:spacing w:lineRule="auto" w:line="360"/>
        <w:ind w:firstLine="600" w:firstLineChars="250"/>
        <w:rPr>
          <w:rFonts w:ascii="宋体" w:cs="宋体" w:eastAsia="宋体" w:hAnsi="宋体" w:hint="eastAsia"/>
          <w:color w:val="auto"/>
          <w:sz w:val="24"/>
          <w:highlight w:val="none"/>
        </w:rPr>
      </w:pPr>
      <w:r>
        <w:rPr>
          <w:rFonts w:ascii="宋体" w:cs="宋体" w:eastAsia="宋体" w:hAnsi="宋体" w:hint="eastAsia"/>
          <w:color w:val="auto"/>
          <w:sz w:val="24"/>
          <w:highlight w:val="none"/>
        </w:rPr>
        <w:t>14.3</w:t>
      </w:r>
      <w:r>
        <w:rPr>
          <w:rFonts w:ascii="宋体" w:cs="宋体" w:eastAsia="宋体" w:hAnsi="宋体" w:hint="eastAsia"/>
          <w:b/>
          <w:color w:val="auto"/>
          <w:sz w:val="24"/>
          <w:highlight w:val="none"/>
        </w:rPr>
        <w:t>最终结算时：投标人根据招标人提供的资料自行填报</w:t>
      </w:r>
      <w:r>
        <w:rPr>
          <w:rFonts w:ascii="宋体" w:cs="宋体" w:eastAsia="宋体" w:hAnsi="宋体" w:hint="eastAsia"/>
          <w:b/>
          <w:color w:val="auto"/>
          <w:sz w:val="24"/>
          <w:highlight w:val="none"/>
          <w:lang w:eastAsia="zh-CN"/>
        </w:rPr>
        <w:t>固定总价</w:t>
      </w:r>
      <w:r>
        <w:rPr>
          <w:rFonts w:ascii="宋体" w:cs="宋体" w:eastAsia="宋体" w:hAnsi="宋体" w:hint="eastAsia"/>
          <w:b/>
          <w:color w:val="auto"/>
          <w:sz w:val="24"/>
          <w:highlight w:val="none"/>
        </w:rPr>
        <w:t>，其价格应包含完成所需的一切费用。按可调整价格报价的投标文件将被视为不响应招标文件。</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15、投标货币</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15.1投标人提供的服务一律用人民币结算及报价。</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16、证明投标人合格和资格的文件</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16.1投标人应提交证明其有资格参加投标的文件，</w:t>
      </w:r>
      <w:r>
        <w:rPr>
          <w:rFonts w:ascii="宋体" w:cs="宋体" w:hAnsi="宋体" w:hint="eastAsia"/>
          <w:color w:val="auto"/>
          <w:sz w:val="24"/>
          <w:highlight w:val="none"/>
          <w:lang w:val="en-US" w:eastAsia="zh-CN"/>
        </w:rPr>
        <w:t>详见“第七章 评标办法”</w:t>
      </w:r>
      <w:r>
        <w:rPr>
          <w:rFonts w:ascii="宋体" w:cs="宋体" w:eastAsia="宋体" w:hAnsi="宋体" w:hint="eastAsia"/>
          <w:color w:val="auto"/>
          <w:sz w:val="24"/>
          <w:highlight w:val="none"/>
        </w:rPr>
        <w:t>。</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16.2投标人在投标时应符合本须知第5.1条的规定。</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17、证明</w:t>
      </w:r>
      <w:r>
        <w:rPr>
          <w:rFonts w:ascii="宋体" w:cs="宋体" w:eastAsia="宋体" w:hAnsi="宋体" w:hint="eastAsia"/>
          <w:color w:val="auto"/>
          <w:highlight w:val="none"/>
          <w:lang w:val="en-US" w:eastAsia="zh-CN"/>
        </w:rPr>
        <w:t>服务</w:t>
      </w:r>
      <w:r>
        <w:rPr>
          <w:rFonts w:ascii="宋体" w:cs="宋体" w:eastAsia="宋体" w:hAnsi="宋体" w:hint="eastAsia"/>
          <w:color w:val="auto"/>
          <w:highlight w:val="none"/>
        </w:rPr>
        <w:t>的合格性和符合招标文件规定的文件</w:t>
      </w:r>
    </w:p>
    <w:p>
      <w:pPr>
        <w:pStyle w:val="style0"/>
        <w:spacing w:lineRule="auto" w:line="360"/>
        <w:ind w:firstLine="500"/>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17.1</w:t>
      </w:r>
      <w:r>
        <w:rPr>
          <w:rFonts w:ascii="宋体" w:cs="宋体" w:hAnsi="宋体" w:hint="eastAsia"/>
          <w:color w:val="auto"/>
          <w:sz w:val="24"/>
          <w:highlight w:val="none"/>
          <w:lang w:val="en-US" w:eastAsia="zh-CN"/>
        </w:rPr>
        <w:t>详见“第七章 评标办法”</w:t>
      </w:r>
      <w:r>
        <w:rPr>
          <w:rFonts w:ascii="宋体" w:cs="宋体" w:hAnsi="宋体" w:hint="eastAsia"/>
          <w:color w:val="auto"/>
          <w:sz w:val="24"/>
          <w:highlight w:val="none"/>
          <w:lang w:eastAsia="zh-CN"/>
        </w:rPr>
        <w:t>。</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18、投标保证金</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18.1投标人应按投标须知前附表第16项规定提交投标保证</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金。</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18.2招标人与中标人签订合同后五日内,向未中标的投标人一次性退还投标保证金及银行同期利息。</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18.3银行同期存款利息：</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18.3.1投标保证金计息利率依照中国人民银行公布的同期活期存款利率；</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18.3.2银行同期存款利息的计算公式为：金额x年利率/360 x计息天数；</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18.3.3起息日为该项目的投标截止日，结息日为辽宁国信建设工程管理有限公司中标通知书发出当日；</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18.3.6以保函或其他担保形式提交的投标保证金无利息。</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18.4中标人的投标担保，在中标人按本须知第36条规定签订合同后5日内予以退还。</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18.5如投标人发生下列情况之一时，投标担保将不予退还：</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18.5.1投标人在投标截止日后撤回投标书的；</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18.5.2中标人未能在规定期限内签订合同协议；</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18.5.3投标人在整个投标活动中有严重违反国家法律、法规并经查实。</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注：此账户仅为递交投标保证金的账户，</w:t>
      </w:r>
      <w:r>
        <w:rPr>
          <w:rFonts w:ascii="宋体" w:cs="宋体" w:hAnsi="宋体" w:hint="eastAsia"/>
          <w:color w:val="auto"/>
          <w:sz w:val="24"/>
          <w:highlight w:val="none"/>
          <w:lang w:val="en-US" w:eastAsia="zh-CN"/>
        </w:rPr>
        <w:t>汇款时请备注项目编号及款项</w:t>
      </w:r>
      <w:r>
        <w:rPr>
          <w:rFonts w:ascii="宋体" w:cs="宋体" w:eastAsia="宋体" w:hAnsi="宋体" w:hint="eastAsia"/>
          <w:color w:val="auto"/>
          <w:sz w:val="24"/>
          <w:highlight w:val="none"/>
        </w:rPr>
        <w:t>。</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投标保证金账户信息： </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开户银行：招商银行营口分行营业部 </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账号：</w:t>
      </w:r>
      <w:r>
        <w:rPr>
          <w:rFonts w:ascii="宋体" w:cs="宋体" w:eastAsia="宋体" w:hAnsi="宋体" w:hint="eastAsia"/>
          <w:color w:val="auto"/>
          <w:sz w:val="24"/>
          <w:szCs w:val="24"/>
          <w:highlight w:val="none"/>
          <w:lang w:val="en-US" w:eastAsia="zh-CN"/>
        </w:rPr>
        <w:t>417900156710302</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收款人：辽宁国信建设工程管理有限公司</w:t>
      </w:r>
    </w:p>
    <w:p>
      <w:pPr>
        <w:pStyle w:val="style5"/>
        <w:ind w:left="0" w:leftChars="0" w:firstLine="482" w:firstLineChars="200"/>
        <w:rPr>
          <w:rFonts w:ascii="宋体" w:cs="宋体" w:eastAsia="宋体" w:hAnsi="宋体" w:hint="eastAsia"/>
          <w:b w:val="false"/>
          <w:bCs/>
          <w:color w:val="auto"/>
          <w:highlight w:val="none"/>
        </w:rPr>
      </w:pPr>
      <w:r>
        <w:rPr>
          <w:rFonts w:ascii="宋体" w:cs="宋体" w:eastAsia="宋体" w:hAnsi="宋体" w:hint="eastAsia"/>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19、投标有效期</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19.1投标应自本须知第25.1条规定的开标日起，并在“投标人须知前附表”中所述期限内保持有效。投标有效期不足的投标将被视为非响应性投标而被否绝。</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20、投标文件的份数和签署</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20.1 投标人应按本须知前附表第19项规定的份数提交投标文件。</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20.2 </w:t>
      </w:r>
      <w:r>
        <w:rPr>
          <w:rFonts w:ascii="宋体" w:cs="宋体" w:eastAsia="宋体" w:hAnsi="宋体" w:hint="eastAsia"/>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20.</w:t>
      </w:r>
      <w:r>
        <w:rPr>
          <w:rFonts w:ascii="宋体" w:cs="宋体" w:hAnsi="宋体" w:hint="eastAsia"/>
          <w:color w:val="auto"/>
          <w:sz w:val="24"/>
          <w:highlight w:val="none"/>
          <w:lang w:val="en-US" w:eastAsia="zh-CN"/>
        </w:rPr>
        <w:t>3</w:t>
      </w:r>
      <w:r>
        <w:rPr>
          <w:rFonts w:ascii="宋体" w:cs="宋体" w:eastAsia="宋体" w:hAnsi="宋体" w:hint="eastAsia"/>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pStyle w:val="style0"/>
        <w:spacing w:lineRule="auto" w:line="360"/>
        <w:ind w:firstLine="480" w:firstLineChars="200"/>
        <w:rPr>
          <w:rFonts w:ascii="宋体" w:cs="宋体" w:eastAsia="宋体" w:hAnsi="宋体" w:hint="eastAsia"/>
          <w:color w:val="auto"/>
          <w:sz w:val="24"/>
          <w:szCs w:val="28"/>
          <w:highlight w:val="none"/>
        </w:rPr>
      </w:pPr>
      <w:r>
        <w:rPr>
          <w:rFonts w:ascii="宋体" w:cs="宋体" w:eastAsia="宋体" w:hAnsi="宋体" w:hint="eastAsia"/>
          <w:color w:val="auto"/>
          <w:sz w:val="24"/>
          <w:highlight w:val="none"/>
        </w:rPr>
        <w:t>20</w:t>
      </w:r>
      <w:r>
        <w:rPr>
          <w:rFonts w:ascii="宋体" w:cs="宋体" w:eastAsia="宋体" w:hAnsi="宋体" w:hint="eastAsia"/>
          <w:color w:val="auto"/>
          <w:sz w:val="24"/>
          <w:szCs w:val="28"/>
          <w:highlight w:val="none"/>
        </w:rPr>
        <w:t>.</w:t>
      </w:r>
      <w:r>
        <w:rPr>
          <w:rFonts w:ascii="宋体" w:cs="宋体" w:hAnsi="宋体" w:hint="eastAsia"/>
          <w:color w:val="auto"/>
          <w:sz w:val="24"/>
          <w:szCs w:val="28"/>
          <w:highlight w:val="none"/>
          <w:lang w:val="en-US" w:eastAsia="zh-CN"/>
        </w:rPr>
        <w:t>4</w:t>
      </w:r>
      <w:r>
        <w:rPr>
          <w:rFonts w:ascii="宋体" w:cs="宋体" w:eastAsia="宋体" w:hAnsi="宋体" w:hint="eastAsia"/>
          <w:color w:val="auto"/>
          <w:sz w:val="24"/>
          <w:szCs w:val="28"/>
          <w:highlight w:val="none"/>
        </w:rPr>
        <w:t xml:space="preserve"> 投标文件应按</w:t>
      </w:r>
      <w:r>
        <w:rPr>
          <w:rFonts w:ascii="宋体" w:cs="宋体" w:hAnsi="宋体" w:hint="eastAsia"/>
          <w:color w:val="auto"/>
          <w:sz w:val="24"/>
          <w:szCs w:val="28"/>
          <w:highlight w:val="none"/>
          <w:lang w:val="en-US" w:eastAsia="zh-CN"/>
        </w:rPr>
        <w:t>招标文件及</w:t>
      </w:r>
      <w:r>
        <w:rPr>
          <w:rFonts w:ascii="sans-serif" w:cs="sans-serif" w:eastAsia="sans-serif" w:hAnsi="sans-serif"/>
          <w:i w:val="false"/>
          <w:iCs w:val="false"/>
          <w:caps w:val="false"/>
          <w:color w:val="auto"/>
          <w:spacing w:val="0"/>
          <w:sz w:val="24"/>
          <w:szCs w:val="24"/>
          <w:highlight w:val="none"/>
          <w:shd w:val="clear" w:color="auto" w:fill="ffffff"/>
        </w:rPr>
        <w:t>电子招标投标交易平台</w:t>
      </w:r>
      <w:r>
        <w:rPr>
          <w:rFonts w:ascii="宋体" w:cs="宋体" w:hAnsi="宋体" w:hint="eastAsia"/>
          <w:color w:val="auto"/>
          <w:sz w:val="24"/>
          <w:szCs w:val="28"/>
          <w:highlight w:val="none"/>
          <w:lang w:val="en-US" w:eastAsia="zh-CN"/>
        </w:rPr>
        <w:t>系统要求进行编制，</w:t>
      </w:r>
      <w:r>
        <w:rPr>
          <w:rFonts w:ascii="宋体" w:cs="宋体" w:eastAsia="宋体" w:hAnsi="宋体" w:hint="eastAsia"/>
          <w:color w:val="auto"/>
          <w:sz w:val="24"/>
          <w:szCs w:val="28"/>
          <w:highlight w:val="none"/>
        </w:rPr>
        <w:t>投标文件的内容应按评标办法所列内容顺序编写，以便评审。</w:t>
      </w:r>
    </w:p>
    <w:p>
      <w:pPr>
        <w:pStyle w:val="style0"/>
        <w:spacing w:lineRule="auto" w:line="360"/>
        <w:ind w:firstLine="480" w:firstLineChars="200"/>
        <w:rPr>
          <w:rFonts w:ascii="宋体" w:cs="宋体" w:eastAsia="宋体" w:hAnsi="宋体" w:hint="eastAsia"/>
          <w:color w:val="auto"/>
          <w:sz w:val="24"/>
          <w:szCs w:val="28"/>
          <w:highlight w:val="none"/>
        </w:rPr>
      </w:pP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（四）投标文件的提交</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21、投标文件的</w:t>
      </w:r>
      <w:r>
        <w:rPr>
          <w:rFonts w:cs="宋体" w:hint="eastAsia"/>
          <w:color w:val="auto"/>
          <w:highlight w:val="none"/>
          <w:lang w:val="en-US" w:eastAsia="zh-CN"/>
        </w:rPr>
        <w:t>提交、</w:t>
      </w:r>
      <w:r>
        <w:rPr>
          <w:rFonts w:ascii="宋体" w:cs="宋体" w:eastAsia="宋体" w:hAnsi="宋体" w:hint="eastAsia"/>
          <w:color w:val="auto"/>
          <w:highlight w:val="none"/>
        </w:rPr>
        <w:t>密封与标记</w:t>
      </w:r>
    </w:p>
    <w:p>
      <w:pPr>
        <w:pStyle w:val="style0"/>
        <w:spacing w:lineRule="auto" w:line="360"/>
        <w:ind w:firstLine="630"/>
        <w:rPr>
          <w:rFonts w:ascii="宋体" w:cs="宋体" w:eastAsia="宋体" w:hAnsi="宋体" w:hint="eastAsia"/>
          <w:b/>
          <w:color w:val="auto"/>
          <w:sz w:val="24"/>
          <w:szCs w:val="28"/>
          <w:highlight w:val="none"/>
        </w:rPr>
      </w:pPr>
      <w:r>
        <w:rPr>
          <w:rFonts w:ascii="宋体" w:cs="宋体" w:eastAsia="宋体" w:hAnsi="宋体" w:hint="eastAsia"/>
          <w:color w:val="auto"/>
          <w:sz w:val="24"/>
          <w:szCs w:val="28"/>
          <w:highlight w:val="none"/>
        </w:rPr>
        <w:t xml:space="preserve">21.1 </w:t>
      </w:r>
      <w:r>
        <w:rPr>
          <w:rFonts w:ascii="sans-serif" w:cs="sans-serif" w:eastAsia="sans-serif" w:hAnsi="sans-serif"/>
          <w:i w:val="false"/>
          <w:iCs w:val="false"/>
          <w:caps w:val="false"/>
          <w:color w:val="auto"/>
          <w:spacing w:val="0"/>
          <w:sz w:val="24"/>
          <w:szCs w:val="24"/>
          <w:highlight w:val="none"/>
          <w:shd w:val="clear" w:color="auto" w:fill="ffffff"/>
        </w:rPr>
        <w:t>投标人应当按照招标文件和电子招标投标交易平台的要求加密投标文件</w:t>
      </w:r>
      <w:r>
        <w:rPr>
          <w:rFonts w:ascii="sans-serif" w:cs="sans-serif" w:eastAsia="宋体" w:hAnsi="sans-serif" w:hint="eastAsia"/>
          <w:i w:val="false"/>
          <w:iCs w:val="false"/>
          <w:caps w:val="false"/>
          <w:color w:val="auto"/>
          <w:spacing w:val="0"/>
          <w:sz w:val="24"/>
          <w:szCs w:val="24"/>
          <w:highlight w:val="none"/>
          <w:shd w:val="clear" w:color="auto" w:fill="ffffff"/>
          <w:lang w:eastAsia="zh-CN"/>
        </w:rPr>
        <w:t>。</w:t>
      </w:r>
    </w:p>
    <w:p>
      <w:pPr>
        <w:pStyle w:val="style0"/>
        <w:spacing w:lineRule="auto" w:line="360"/>
        <w:ind w:firstLine="63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21.</w:t>
      </w:r>
      <w:r>
        <w:rPr>
          <w:rFonts w:ascii="宋体" w:cs="宋体" w:hAnsi="宋体" w:hint="eastAsia"/>
          <w:color w:val="auto"/>
          <w:sz w:val="24"/>
          <w:szCs w:val="28"/>
          <w:highlight w:val="none"/>
          <w:lang w:val="en-US" w:eastAsia="zh-CN"/>
        </w:rPr>
        <w:t>2</w:t>
      </w:r>
      <w:r>
        <w:rPr>
          <w:rFonts w:ascii="宋体" w:cs="宋体" w:eastAsia="宋体" w:hAnsi="宋体" w:hint="eastAsia"/>
          <w:color w:val="auto"/>
          <w:sz w:val="24"/>
          <w:szCs w:val="28"/>
          <w:highlight w:val="none"/>
        </w:rPr>
        <w:t xml:space="preserve"> 投标文件在投标人须知前附表第20项所述截止时间之前递交至投标须知前附表第20项所述地点。</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22、投标文件提交的截止时间</w:t>
      </w:r>
    </w:p>
    <w:p>
      <w:pPr>
        <w:pStyle w:val="style0"/>
        <w:spacing w:lineRule="auto" w:line="360"/>
        <w:ind w:firstLine="500"/>
        <w:rPr>
          <w:rFonts w:ascii="宋体" w:cs="宋体" w:eastAsia="宋体" w:hAnsi="宋体" w:hint="eastAsia"/>
          <w:b/>
          <w:color w:val="auto"/>
          <w:sz w:val="24"/>
          <w:highlight w:val="none"/>
        </w:rPr>
      </w:pPr>
      <w:r>
        <w:rPr>
          <w:rFonts w:ascii="宋体" w:cs="宋体" w:eastAsia="宋体" w:hAnsi="宋体" w:hint="eastAsia"/>
          <w:color w:val="auto"/>
          <w:sz w:val="24"/>
          <w:highlight w:val="none"/>
        </w:rPr>
        <w:t>22.1 投标文件的截止时间见本项目须知前附表第20项规定。</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23、迟交的投标文件</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23.1 招标人在本须知前附表第20项规定的投标截止时间以后收到的投标文件，将被拒</w:t>
      </w:r>
      <w:r>
        <w:rPr>
          <w:rFonts w:ascii="宋体" w:cs="宋体" w:hAnsi="宋体" w:hint="eastAsia"/>
          <w:color w:val="auto"/>
          <w:sz w:val="24"/>
          <w:highlight w:val="none"/>
          <w:lang w:val="en-US" w:eastAsia="zh-CN"/>
        </w:rPr>
        <w:t>收</w:t>
      </w:r>
      <w:r>
        <w:rPr>
          <w:rFonts w:ascii="宋体" w:cs="宋体" w:eastAsia="宋体" w:hAnsi="宋体" w:hint="eastAsia"/>
          <w:color w:val="auto"/>
          <w:sz w:val="24"/>
          <w:highlight w:val="none"/>
        </w:rPr>
        <w:t>。</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24、投标文件的补充、修改与撤回</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24.1 投标人在提交投标文件以后，在规定的投标截止时间之前，可以补充修改或撤回已提交的投标文件。补充、修改的内容为投标文件的组成部分。</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24.</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 xml:space="preserve"> 在投标截止时间之后，投标人不得补充、修改投标文件。</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24.</w:t>
      </w:r>
      <w:r>
        <w:rPr>
          <w:rFonts w:ascii="宋体" w:cs="宋体" w:hAnsi="宋体" w:hint="eastAsia"/>
          <w:color w:val="auto"/>
          <w:sz w:val="24"/>
          <w:highlight w:val="none"/>
          <w:lang w:val="en-US" w:eastAsia="zh-CN"/>
        </w:rPr>
        <w:t>3</w:t>
      </w:r>
      <w:r>
        <w:rPr>
          <w:rFonts w:ascii="宋体" w:cs="宋体" w:eastAsia="宋体" w:hAnsi="宋体" w:hint="eastAsia"/>
          <w:color w:val="auto"/>
          <w:sz w:val="24"/>
          <w:highlight w:val="none"/>
        </w:rPr>
        <w:t xml:space="preserve"> 在投标截止时间至投标有效期满之前，投标人不得撤回其投标文件。</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（五）开    标</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25、开标</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25.1招标代理机构在本须知前附表第</w:t>
      </w:r>
      <w:r>
        <w:rPr>
          <w:rFonts w:ascii="宋体" w:cs="宋体" w:hAnsi="宋体" w:hint="eastAsia"/>
          <w:color w:val="auto"/>
          <w:sz w:val="24"/>
          <w:highlight w:val="none"/>
          <w:lang w:val="en-US" w:eastAsia="zh-CN"/>
        </w:rPr>
        <w:t>19</w:t>
      </w:r>
      <w:r>
        <w:rPr>
          <w:rFonts w:ascii="宋体" w:cs="宋体" w:eastAsia="宋体" w:hAnsi="宋体" w:hint="eastAsia"/>
          <w:color w:val="auto"/>
          <w:sz w:val="24"/>
          <w:highlight w:val="none"/>
        </w:rPr>
        <w:t>项规定的日期、时间和地点组织公开开标。开标时邀请所有投标人代表参加。参加开标的代表应</w:t>
      </w:r>
      <w:r>
        <w:rPr>
          <w:rFonts w:ascii="宋体" w:cs="宋体" w:hAnsi="宋体" w:hint="eastAsia"/>
          <w:color w:val="auto"/>
          <w:sz w:val="24"/>
          <w:highlight w:val="none"/>
          <w:lang w:val="en-US" w:eastAsia="zh-CN"/>
        </w:rPr>
        <w:t>在电子开标系统中</w:t>
      </w:r>
      <w:r>
        <w:rPr>
          <w:rFonts w:ascii="宋体" w:cs="宋体" w:eastAsia="宋体" w:hAnsi="宋体" w:hint="eastAsia"/>
          <w:color w:val="auto"/>
          <w:sz w:val="24"/>
          <w:highlight w:val="none"/>
        </w:rPr>
        <w:t>签名报到以证明其出席。开标会由招标代理机构主持。</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25.2开标时，除了按照本须知第23条的规定原封退回迟到的投标之外，招标代理机构将当众宣读所有合格提交投标文件的投标人名称、以及招标人认为合适的其他内容。</w:t>
      </w:r>
    </w:p>
    <w:p>
      <w:pPr>
        <w:pStyle w:val="style0"/>
        <w:tabs>
          <w:tab w:val="left" w:leader="none" w:pos="0"/>
        </w:tabs>
        <w:spacing w:lineRule="auto" w:line="360"/>
        <w:ind w:left="-2" w:leftChars="-1" w:right="40" w:rightChars="19"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25.3在开标时没有读出的有关声明，在评标时将不予考虑。</w:t>
      </w:r>
    </w:p>
    <w:p>
      <w:pPr>
        <w:pStyle w:val="style0"/>
        <w:tabs>
          <w:tab w:val="left" w:leader="none" w:pos="0"/>
        </w:tabs>
        <w:spacing w:lineRule="auto" w:line="360"/>
        <w:ind w:left="-2" w:leftChars="-1" w:right="40" w:rightChars="19"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25.4招标代理机构将做开标记录，存档备查。</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25.5开标程序：</w:t>
      </w:r>
    </w:p>
    <w:p>
      <w:pPr>
        <w:pStyle w:val="style76"/>
        <w:numPr>
          <w:ilvl w:val="0"/>
          <w:numId w:val="10"/>
        </w:numPr>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宣布开标纪律；</w:t>
      </w:r>
    </w:p>
    <w:p>
      <w:pPr>
        <w:pStyle w:val="style76"/>
        <w:numPr>
          <w:ilvl w:val="0"/>
          <w:numId w:val="10"/>
        </w:numPr>
        <w:spacing w:lineRule="auto" w:line="360"/>
        <w:ind w:left="0" w:leftChars="0"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公布在投标截止时间前递交投标文件的投标人名称；</w:t>
      </w:r>
    </w:p>
    <w:p>
      <w:pPr>
        <w:pStyle w:val="style76"/>
        <w:numPr>
          <w:ilvl w:val="0"/>
          <w:numId w:val="10"/>
        </w:numPr>
        <w:spacing w:lineRule="auto" w:line="360"/>
        <w:ind w:left="0" w:leftChars="0"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宣布开标人、唱标人、记录人、监标人等有关人员姓名；</w:t>
      </w:r>
    </w:p>
    <w:p>
      <w:pPr>
        <w:pStyle w:val="style76"/>
        <w:numPr>
          <w:ilvl w:val="0"/>
          <w:numId w:val="10"/>
        </w:numPr>
        <w:spacing w:lineRule="auto" w:line="360"/>
        <w:ind w:left="0" w:leftChars="0"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style76"/>
        <w:numPr>
          <w:ilvl w:val="0"/>
          <w:numId w:val="10"/>
        </w:numPr>
        <w:spacing w:lineRule="auto" w:line="360"/>
        <w:ind w:left="0" w:leftChars="0"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style76"/>
        <w:numPr>
          <w:ilvl w:val="0"/>
          <w:numId w:val="0"/>
        </w:numPr>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（6）开标结束。</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25.5.</w:t>
      </w:r>
      <w:r>
        <w:rPr>
          <w:rFonts w:ascii="宋体" w:cs="宋体" w:hAnsi="宋体" w:hint="eastAsia"/>
          <w:color w:val="auto"/>
          <w:sz w:val="24"/>
          <w:highlight w:val="none"/>
          <w:lang w:val="en-US" w:eastAsia="zh-CN"/>
        </w:rPr>
        <w:t>1</w:t>
      </w:r>
      <w:r>
        <w:rPr>
          <w:rFonts w:ascii="宋体" w:cs="宋体" w:eastAsia="宋体" w:hAnsi="宋体" w:hint="eastAsia"/>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25.6 招标人在招标文件要求提交投标文件的截止时间前收到的投标文件，开标时都应当众予以拆封、宣读。</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25.7 招标代理机构工作人员对开标过程进行记录，并经纪检监察人员签字确认后存档备查。</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26、投标文件的有效性</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26.1 开标时，投标文件有下列情形之一的，招标人不予受理：</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26.1.1逾期送达或未送达指定地点的；</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26.1.2投标文件</w:t>
      </w:r>
      <w:r>
        <w:rPr>
          <w:rFonts w:ascii="宋体" w:cs="宋体" w:hAnsi="宋体" w:hint="eastAsia"/>
          <w:color w:val="auto"/>
          <w:sz w:val="24"/>
          <w:highlight w:val="none"/>
          <w:lang w:val="en-US" w:eastAsia="zh-CN"/>
        </w:rPr>
        <w:t>在规定时间内未解密或解密失败的</w:t>
      </w:r>
      <w:r>
        <w:rPr>
          <w:rFonts w:ascii="宋体" w:cs="宋体" w:eastAsia="宋体" w:hAnsi="宋体" w:hint="eastAsia"/>
          <w:color w:val="auto"/>
          <w:sz w:val="24"/>
          <w:highlight w:val="none"/>
        </w:rPr>
        <w:t>；</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26.2开标结束后，所有开启并唱标完毕的投标文件将送达评标委员会进行评审、比较。</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（六）评   标</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27、评标委员会与评标</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27.1评标委员会由招标人依法组建，负责评标活动。</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27.2开标结束后，开始评标，评标采用保密方式进行。</w:t>
      </w:r>
    </w:p>
    <w:p>
      <w:pPr>
        <w:pStyle w:val="style5"/>
        <w:ind w:left="1008" w:hanging="1008"/>
        <w:rPr>
          <w:rFonts w:ascii="宋体" w:cs="宋体" w:eastAsia="宋体" w:hAnsi="宋体" w:hint="eastAsia"/>
          <w:color w:val="auto"/>
          <w:highlight w:val="none"/>
        </w:rPr>
      </w:pPr>
      <w:r>
        <w:rPr>
          <w:rFonts w:ascii="宋体" w:cs="宋体" w:eastAsia="宋体" w:hAnsi="宋体" w:hint="eastAsia"/>
          <w:color w:val="auto"/>
          <w:highlight w:val="none"/>
        </w:rPr>
        <w:t>28、评标过程的保密</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28.2 在投标文件的评审和比较、中标单位入选以及授予合同的过程中，投标人向招标人和评标委员会施加影响的任何行为，都将会导致其投标被拒绝。</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29、投标文件的澄清</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30、投标文件的评审</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30.1投标文件的评审分资格审查、初步评审和详细评审三步（详见《第七章 评标办法》）。</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31、投标文件的评审、比较和否决</w:t>
      </w:r>
    </w:p>
    <w:p>
      <w:pPr>
        <w:pStyle w:val="style0"/>
        <w:spacing w:lineRule="auto" w:line="360"/>
        <w:ind w:firstLine="5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31.1评标委员会将按照本须知第26条规定，仅对在实质上响应招标文件要求的投标文件进行评估和比较。</w:t>
      </w:r>
    </w:p>
    <w:p>
      <w:pPr>
        <w:pStyle w:val="style0"/>
        <w:spacing w:lineRule="auto" w:line="360"/>
        <w:ind w:firstLine="5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31.2 在评审过程中,评标委员会可以书面形式要求投标人就投标文件中含义不明确的内容进行书面说明并提供相关材料。</w:t>
      </w:r>
    </w:p>
    <w:p>
      <w:pPr>
        <w:pStyle w:val="style0"/>
        <w:spacing w:lineRule="auto" w:line="360"/>
        <w:ind w:firstLine="5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pStyle w:val="style0"/>
        <w:spacing w:lineRule="auto" w:line="360"/>
        <w:ind w:firstLine="5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31.4 评标方法和标准</w:t>
      </w:r>
    </w:p>
    <w:p>
      <w:pPr>
        <w:pStyle w:val="style0"/>
        <w:spacing w:lineRule="auto" w:line="360"/>
        <w:ind w:firstLine="500"/>
        <w:rPr>
          <w:rFonts w:ascii="宋体" w:cs="宋体" w:eastAsia="宋体" w:hAnsi="宋体" w:hint="eastAsia"/>
          <w:b/>
          <w:color w:val="auto"/>
          <w:sz w:val="24"/>
          <w:szCs w:val="28"/>
          <w:highlight w:val="none"/>
        </w:rPr>
      </w:pPr>
      <w:r>
        <w:rPr>
          <w:rFonts w:ascii="宋体" w:cs="宋体" w:eastAsia="宋体" w:hAnsi="宋体" w:hint="eastAsia"/>
          <w:b/>
          <w:color w:val="auto"/>
          <w:sz w:val="24"/>
          <w:szCs w:val="28"/>
          <w:highlight w:val="none"/>
        </w:rPr>
        <w:t>详见本</w:t>
      </w:r>
      <w:r>
        <w:rPr>
          <w:rFonts w:ascii="宋体" w:cs="宋体" w:eastAsia="宋体" w:hAnsi="宋体" w:hint="eastAsia"/>
          <w:b/>
          <w:color w:val="auto"/>
          <w:sz w:val="24"/>
          <w:highlight w:val="none"/>
        </w:rPr>
        <w:t>招标文件《第七章 评标办法》</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31.5评分要求和统计分数原则</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31.5.1评标委员会评委应首先对各投标人投标书进行评审，并按招标文件规定分值评分，</w:t>
      </w:r>
      <w:r>
        <w:rPr>
          <w:rFonts w:ascii="宋体" w:cs="宋体" w:eastAsia="宋体" w:hAnsi="宋体" w:hint="eastAsia"/>
          <w:color w:val="auto"/>
          <w:spacing w:val="4"/>
          <w:sz w:val="24"/>
          <w:highlight w:val="none"/>
        </w:rPr>
        <w:t>中间用插入法确定分数</w:t>
      </w:r>
      <w:r>
        <w:rPr>
          <w:rFonts w:ascii="宋体" w:cs="宋体" w:eastAsia="宋体" w:hAnsi="宋体" w:hint="eastAsia"/>
          <w:color w:val="auto"/>
          <w:sz w:val="24"/>
          <w:szCs w:val="28"/>
          <w:highlight w:val="none"/>
        </w:rPr>
        <w:t>。</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31.5.2 技术部分、商务部分评分中，各评委应自主评分并签字确认。</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31.5.3 统计分数原则：评分后计算平均分值为投标人技术部分的得分（保留小数点后两位）。</w:t>
      </w:r>
    </w:p>
    <w:p>
      <w:pPr>
        <w:pStyle w:val="style0"/>
        <w:spacing w:lineRule="auto" w:line="360"/>
        <w:ind w:firstLine="525" w:firstLineChars="218"/>
        <w:rPr>
          <w:rFonts w:ascii="宋体" w:cs="宋体" w:eastAsia="宋体" w:hAnsi="宋体" w:hint="eastAsia"/>
          <w:b/>
          <w:color w:val="auto"/>
          <w:sz w:val="24"/>
          <w:szCs w:val="28"/>
          <w:highlight w:val="none"/>
        </w:rPr>
      </w:pPr>
      <w:r>
        <w:rPr>
          <w:rFonts w:ascii="宋体" w:cs="宋体" w:eastAsia="宋体" w:hAnsi="宋体" w:hint="eastAsia"/>
          <w:b/>
          <w:color w:val="auto"/>
          <w:sz w:val="24"/>
          <w:szCs w:val="28"/>
          <w:highlight w:val="none"/>
        </w:rPr>
        <w:t>31.6招标人在评标委员会推荐的中标候选人中，确定排名第一的为中标人。</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31.8招标人不向未中标的投标人解释未中标原因。</w:t>
      </w:r>
    </w:p>
    <w:p>
      <w:pPr>
        <w:pStyle w:val="style0"/>
        <w:spacing w:lineRule="auto" w:line="360"/>
        <w:ind w:firstLine="523" w:firstLineChars="218"/>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style4"/>
        <w:tabs>
          <w:tab w:val="center" w:leader="none" w:pos="4677"/>
          <w:tab w:val="left" w:leader="none" w:pos="6240"/>
        </w:tabs>
        <w:rPr>
          <w:rFonts w:ascii="宋体" w:cs="宋体" w:eastAsia="宋体" w:hAnsi="宋体" w:hint="eastAsia"/>
          <w:b/>
          <w:color w:val="auto"/>
          <w:highlight w:val="none"/>
        </w:rPr>
      </w:pPr>
      <w:r>
        <w:rPr>
          <w:rFonts w:ascii="宋体" w:cs="宋体" w:eastAsia="宋体" w:hAnsi="宋体" w:hint="eastAsia"/>
          <w:b/>
          <w:color w:val="auto"/>
          <w:highlight w:val="none"/>
        </w:rPr>
        <w:t>（七）合同的授予</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2</w:t>
      </w:r>
      <w:r>
        <w:rPr>
          <w:rFonts w:ascii="宋体" w:cs="宋体" w:eastAsia="宋体" w:hAnsi="宋体" w:hint="eastAsia"/>
          <w:color w:val="auto"/>
          <w:highlight w:val="none"/>
        </w:rPr>
        <w:t>、合同授予标准</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.1本招标项目的</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合同将授予按本须知第31.</w:t>
      </w:r>
      <w:r>
        <w:rPr>
          <w:rFonts w:ascii="宋体" w:cs="宋体" w:hAnsi="宋体" w:hint="eastAsia"/>
          <w:color w:val="auto"/>
          <w:sz w:val="24"/>
          <w:highlight w:val="none"/>
          <w:lang w:val="en-US" w:eastAsia="zh-CN"/>
        </w:rPr>
        <w:t>6</w:t>
      </w:r>
      <w:r>
        <w:rPr>
          <w:rFonts w:ascii="宋体" w:cs="宋体" w:eastAsia="宋体" w:hAnsi="宋体" w:hint="eastAsia"/>
          <w:color w:val="auto"/>
          <w:sz w:val="24"/>
          <w:highlight w:val="none"/>
        </w:rPr>
        <w:t>款所确定的中标人，招标人与中标人签订</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.2非招标人原因中标人在中标通知书发出后30日内不与招标人签订</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合同的，招标人将有充分理由取消中标资格，招标人有权按照评标推荐意见选择下一名中标候选人作为中标人或者重新招标。</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.3在招标人与中标人签订下一次合同之前，由中标人按招标人的相关规定对成交人上一次合同执行情况进行评定，评定结果合格的续签下一次合同，评定结果不合格的取消中标人下一次合同执行权利。</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3</w:t>
      </w:r>
      <w:r>
        <w:rPr>
          <w:rFonts w:ascii="宋体" w:cs="宋体" w:eastAsia="宋体" w:hAnsi="宋体" w:hint="eastAsia"/>
          <w:color w:val="auto"/>
          <w:highlight w:val="none"/>
        </w:rPr>
        <w:t>、招标人拒绝投标的权力</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3</w:t>
      </w:r>
      <w:r>
        <w:rPr>
          <w:rFonts w:ascii="宋体" w:cs="宋体" w:eastAsia="宋体" w:hAnsi="宋体" w:hint="eastAsia"/>
          <w:color w:val="auto"/>
          <w:sz w:val="24"/>
          <w:highlight w:val="none"/>
        </w:rPr>
        <w:t>.1</w:t>
      </w:r>
      <w:r>
        <w:rPr>
          <w:rFonts w:ascii="宋体" w:cs="宋体" w:eastAsia="宋体" w:hAnsi="宋体" w:hint="eastAsia"/>
          <w:color w:val="auto"/>
          <w:spacing w:val="6"/>
          <w:kern w:val="0"/>
          <w:sz w:val="24"/>
          <w:highlight w:val="none"/>
        </w:rPr>
        <w:t>招标人在发出中标通知书前，有权依据评标委员会的评标报告拒绝不合格的投标。</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4</w:t>
      </w:r>
      <w:r>
        <w:rPr>
          <w:rFonts w:ascii="宋体" w:cs="宋体" w:eastAsia="宋体" w:hAnsi="宋体" w:hint="eastAsia"/>
          <w:color w:val="auto"/>
          <w:highlight w:val="none"/>
        </w:rPr>
        <w:t>、中标通知书</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4</w:t>
      </w:r>
      <w:r>
        <w:rPr>
          <w:rFonts w:ascii="宋体" w:cs="宋体" w:eastAsia="宋体" w:hAnsi="宋体" w:hint="eastAsia"/>
          <w:color w:val="auto"/>
          <w:sz w:val="24"/>
          <w:highlight w:val="none"/>
        </w:rPr>
        <w:t>.1中标单位确定后招标人向中标单位发出中标通知书，并将中标结果告知所有未中标的投标人。</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4</w:t>
      </w:r>
      <w:r>
        <w:rPr>
          <w:rFonts w:ascii="宋体" w:cs="宋体" w:eastAsia="宋体" w:hAnsi="宋体" w:hint="eastAsia"/>
          <w:color w:val="auto"/>
          <w:sz w:val="24"/>
          <w:highlight w:val="none"/>
        </w:rPr>
        <w:t>.2中标通知书是合同的一个组成部分。</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5</w:t>
      </w:r>
      <w:r>
        <w:rPr>
          <w:rFonts w:ascii="宋体" w:cs="宋体" w:eastAsia="宋体" w:hAnsi="宋体" w:hint="eastAsia"/>
          <w:color w:val="auto"/>
          <w:highlight w:val="none"/>
        </w:rPr>
        <w:t>、合同协议书的签订</w:t>
      </w:r>
    </w:p>
    <w:p>
      <w:pPr>
        <w:pStyle w:val="style0"/>
        <w:spacing w:lineRule="auto" w:line="360"/>
        <w:ind w:firstLine="50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3</w:t>
      </w:r>
      <w:r>
        <w:rPr>
          <w:rFonts w:ascii="宋体" w:cs="宋体" w:hAnsi="宋体" w:hint="eastAsia"/>
          <w:b/>
          <w:color w:val="auto"/>
          <w:sz w:val="24"/>
          <w:highlight w:val="none"/>
          <w:lang w:val="en-US" w:eastAsia="zh-CN"/>
        </w:rPr>
        <w:t>5</w:t>
      </w:r>
      <w:r>
        <w:rPr>
          <w:rFonts w:ascii="宋体" w:cs="宋体" w:eastAsia="宋体" w:hAnsi="宋体" w:hint="eastAsia"/>
          <w:b/>
          <w:color w:val="auto"/>
          <w:sz w:val="24"/>
          <w:highlight w:val="none"/>
        </w:rPr>
        <w:t>.1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.2招标人与中标人将于中标通知书发出之日起30日内，按照招标文件和中标人的投标文件订立书面</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合同，招标人和中标人不得再行订立背离合同实质性内容的其他协议。</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.3招标人如不按本投标须知第3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.1款的规定与中标人订立合同，或者招标人、中标人订立背离合同实质性内容的协议，应改正并按规定处予罚款。</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.4在确定中标人之前，招标人应遵守《中华人民共和国招标投标法》和其它有关规定，不得无故调整招标文件规定的有关条款，不得与投标人就投标价格、投标承诺、投标方案等实质性内容进行谈判。</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.5招标人、中标人双方在签定</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合同时，不得随意变更招标文件和投标书的实质性条款。</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.6.1不与招标人签订</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.6.2不全面履行合同的，应承担由此造成招标人的实际损失。此外，招标人可将有关情况报行政主管部门，由行政主管部门依据有关法律、法规给予相应处罚，并作不良市场行为记录；</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.6.3在合同履行中，中标人无故要求变更投标承诺和变更投标报价（含单价、合价和总价）的，招标人不得给予调整，可视情况终止合同，由此造成招标人的实际损失由中标人承担赔偿责任。</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highlight w:val="none"/>
        </w:rPr>
        <w:t>3</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.7中标人应当按照合同约定履行义务，完成中标项目</w:t>
      </w:r>
      <w:r>
        <w:rPr>
          <w:rFonts w:ascii="宋体" w:cs="宋体" w:hAnsi="宋体" w:hint="eastAsia"/>
          <w:color w:val="auto"/>
          <w:sz w:val="24"/>
          <w:highlight w:val="none"/>
          <w:lang w:eastAsia="zh-CN"/>
        </w:rPr>
        <w:t>服务</w:t>
      </w:r>
      <w:r>
        <w:rPr>
          <w:rFonts w:ascii="宋体" w:cs="宋体" w:eastAsia="宋体" w:hAnsi="宋体" w:hint="eastAsia"/>
          <w:color w:val="auto"/>
          <w:sz w:val="24"/>
          <w:highlight w:val="none"/>
        </w:rPr>
        <w:t>，不得将中标项目转让（转包）给他人。</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6</w:t>
      </w:r>
      <w:r>
        <w:rPr>
          <w:rFonts w:ascii="宋体" w:cs="宋体" w:eastAsia="宋体" w:hAnsi="宋体" w:hint="eastAsia"/>
          <w:color w:val="auto"/>
          <w:highlight w:val="none"/>
        </w:rPr>
        <w:t>、履约担保</w:t>
      </w:r>
    </w:p>
    <w:p>
      <w:pPr>
        <w:pStyle w:val="style0"/>
        <w:spacing w:lineRule="auto" w:line="360"/>
        <w:ind w:firstLine="500"/>
        <w:rPr>
          <w:rFonts w:ascii="宋体" w:cs="宋体" w:eastAsia="宋体" w:hAnsi="宋体" w:hint="eastAsia"/>
          <w:color w:val="auto"/>
          <w:sz w:val="24"/>
          <w:highlight w:val="none"/>
        </w:rPr>
      </w:pPr>
      <w:r>
        <w:rPr>
          <w:rFonts w:ascii="宋体" w:cs="宋体" w:eastAsia="宋体" w:hAnsi="宋体" w:hint="eastAsia"/>
          <w:color w:val="auto"/>
          <w:sz w:val="24"/>
          <w:szCs w:val="28"/>
          <w:highlight w:val="none"/>
        </w:rPr>
        <w:t>无。</w:t>
      </w:r>
    </w:p>
    <w:p>
      <w:pPr>
        <w:pStyle w:val="style5"/>
        <w:ind w:firstLine="0"/>
        <w:rPr>
          <w:rFonts w:ascii="宋体" w:cs="宋体" w:eastAsia="宋体" w:hAnsi="宋体" w:hint="eastAsia"/>
          <w:color w:val="auto"/>
          <w:highlight w:val="none"/>
        </w:rPr>
      </w:pPr>
      <w:r>
        <w:rPr>
          <w:rFonts w:ascii="宋体" w:cs="宋体" w:eastAsia="宋体" w:hAnsi="宋体" w:hint="eastAsia"/>
          <w:color w:val="auto"/>
          <w:highlight w:val="none"/>
        </w:rPr>
        <w:t>3</w:t>
      </w:r>
      <w:r>
        <w:rPr>
          <w:rFonts w:cs="宋体" w:hint="eastAsia"/>
          <w:color w:val="auto"/>
          <w:highlight w:val="none"/>
          <w:lang w:val="en-US" w:eastAsia="zh-CN"/>
        </w:rPr>
        <w:t>7</w:t>
      </w:r>
      <w:r>
        <w:rPr>
          <w:rFonts w:ascii="宋体" w:cs="宋体" w:eastAsia="宋体" w:hAnsi="宋体" w:hint="eastAsia"/>
          <w:color w:val="auto"/>
          <w:highlight w:val="none"/>
        </w:rPr>
        <w:t>、知识产权</w:t>
      </w:r>
    </w:p>
    <w:bookmarkStart w:id="26" w:name="_Toc406050251"/>
    <w:bookmarkStart w:id="27" w:name="_Toc414893184"/>
    <w:bookmarkStart w:id="28" w:name="_Toc452732935"/>
    <w:bookmarkStart w:id="29" w:name="_Toc450901008"/>
    <w:bookmarkStart w:id="30" w:name="_Toc415066900"/>
    <w:bookmarkStart w:id="31" w:name="_Toc415068443"/>
    <w:bookmarkStart w:id="32" w:name="_Toc462750232"/>
    <w:bookmarkStart w:id="33" w:name="_Toc398284558"/>
    <w:bookmarkStart w:id="34" w:name="_Toc452968012"/>
    <w:bookmarkStart w:id="35" w:name="_Toc459193929"/>
    <w:bookmarkStart w:id="36" w:name="_Toc408414923"/>
    <w:bookmarkStart w:id="37" w:name="_Toc407017581"/>
    <w:bookmarkStart w:id="38" w:name="_Toc405841715"/>
    <w:bookmarkStart w:id="39" w:name="_Toc465340531"/>
    <w:bookmarkStart w:id="40" w:name="_Toc462956953"/>
    <w:bookmarkStart w:id="41" w:name="_Toc407575715"/>
    <w:bookmarkStart w:id="42" w:name="_Toc462772982"/>
    <w:bookmarkStart w:id="43" w:name="_Toc465195490"/>
    <w:bookmarkStart w:id="44" w:name="_Toc459115259"/>
    <w:p>
      <w:pPr>
        <w:pStyle w:val="style5"/>
        <w:ind w:left="8" w:firstLine="412"/>
        <w:rPr>
          <w:rFonts w:ascii="宋体" w:cs="宋体" w:eastAsia="宋体" w:hAnsi="宋体" w:hint="eastAsia"/>
          <w:b w:val="false"/>
          <w:color w:val="auto"/>
          <w:kern w:val="2"/>
          <w:highlight w:val="none"/>
        </w:rPr>
      </w:pPr>
      <w:r>
        <w:rPr>
          <w:rFonts w:ascii="宋体" w:cs="宋体" w:eastAsia="宋体" w:hAnsi="宋体" w:hint="eastAsia"/>
          <w:b w:val="false"/>
          <w:color w:val="auto"/>
          <w:kern w:val="2"/>
          <w:highlight w:val="none"/>
        </w:rPr>
        <w:t>中标人应保证招标人在使用该</w:t>
      </w:r>
      <w:r>
        <w:rPr>
          <w:rFonts w:ascii="宋体" w:cs="宋体" w:eastAsia="宋体" w:hAnsi="宋体" w:hint="eastAsia"/>
          <w:b w:val="false"/>
          <w:color w:val="auto"/>
          <w:kern w:val="2"/>
          <w:highlight w:val="none"/>
          <w:lang w:val="en-US" w:eastAsia="zh-CN"/>
        </w:rPr>
        <w:t>服务</w:t>
      </w:r>
      <w:r>
        <w:rPr>
          <w:rFonts w:ascii="宋体" w:cs="宋体" w:eastAsia="宋体" w:hAnsi="宋体" w:hint="eastAsia"/>
          <w:b w:val="false"/>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pStyle w:val="style0"/>
        <w:numPr>
          <w:ilvl w:val="-1"/>
          <w:numId w:val="0"/>
        </w:numPr>
        <w:spacing w:lineRule="auto" w:line="360"/>
        <w:ind w:firstLine="0"/>
        <w:rPr>
          <w:rFonts w:ascii="宋体" w:cs="宋体" w:hAnsi="宋体" w:hint="eastAsia"/>
          <w:b/>
          <w:color w:val="auto"/>
          <w:kern w:val="0"/>
          <w:sz w:val="24"/>
          <w:highlight w:val="none"/>
          <w:lang w:val="en-US" w:eastAsia="zh-CN"/>
        </w:rPr>
      </w:pPr>
      <w:r>
        <w:rPr>
          <w:rFonts w:ascii="宋体" w:cs="宋体" w:hAnsi="宋体" w:hint="eastAsia"/>
          <w:b/>
          <w:color w:val="auto"/>
          <w:kern w:val="0"/>
          <w:sz w:val="24"/>
          <w:highlight w:val="none"/>
          <w:lang w:val="en-US" w:eastAsia="zh-CN"/>
        </w:rPr>
        <w:t>38、异议</w:t>
      </w:r>
    </w:p>
    <w:p>
      <w:pPr>
        <w:pStyle w:val="style0"/>
        <w:spacing w:lineRule="auto" w:line="360"/>
        <w:ind w:firstLine="360" w:firstLineChars="150"/>
        <w:rPr>
          <w:rFonts w:ascii="宋体" w:cs="宋体" w:hAnsi="宋体" w:hint="eastAsia"/>
          <w:color w:val="auto"/>
          <w:sz w:val="24"/>
          <w:highlight w:val="none"/>
        </w:rPr>
      </w:pPr>
      <w:r>
        <w:rPr>
          <w:rFonts w:ascii="宋体" w:cs="宋体" w:hAnsi="宋体" w:hint="eastAsia"/>
          <w:color w:val="auto"/>
          <w:sz w:val="24"/>
          <w:highlight w:val="none"/>
          <w:lang w:val="en-US" w:eastAsia="zh-CN"/>
        </w:rPr>
        <w:t>38.1</w:t>
      </w:r>
      <w:r>
        <w:rPr>
          <w:rFonts w:ascii="宋体" w:cs="宋体" w:hAnsi="宋体" w:hint="eastAsia"/>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pPr>
        <w:pStyle w:val="style0"/>
        <w:spacing w:lineRule="auto" w:line="360"/>
        <w:ind w:firstLine="360" w:firstLineChars="150"/>
        <w:rPr>
          <w:rFonts w:ascii="宋体" w:cs="宋体" w:hAnsi="宋体" w:hint="eastAsia"/>
          <w:color w:val="auto"/>
          <w:sz w:val="24"/>
          <w:highlight w:val="none"/>
        </w:rPr>
      </w:pPr>
      <w:r>
        <w:rPr>
          <w:rFonts w:ascii="宋体" w:cs="宋体" w:hAnsi="宋体" w:hint="eastAsia"/>
          <w:color w:val="auto"/>
          <w:sz w:val="24"/>
          <w:highlight w:val="none"/>
          <w:lang w:val="en-US" w:eastAsia="zh-CN"/>
        </w:rPr>
        <w:t>38.2</w:t>
      </w:r>
      <w:r>
        <w:rPr>
          <w:rFonts w:ascii="宋体" w:cs="宋体" w:hAnsi="宋体" w:hint="eastAsia"/>
          <w:color w:val="auto"/>
          <w:sz w:val="24"/>
          <w:highlight w:val="none"/>
        </w:rPr>
        <w:t>投标人对开标有异议的，应当在开标现场提出，招标人应当当场做出答复，并制作记录。</w:t>
      </w:r>
    </w:p>
    <w:p>
      <w:pPr>
        <w:pStyle w:val="style0"/>
        <w:spacing w:lineRule="auto" w:line="360"/>
        <w:ind w:firstLine="360" w:firstLineChars="150"/>
        <w:rPr>
          <w:rFonts w:ascii="宋体" w:cs="宋体" w:hAnsi="宋体" w:hint="eastAsia"/>
          <w:color w:val="auto"/>
          <w:sz w:val="24"/>
          <w:highlight w:val="none"/>
        </w:rPr>
      </w:pPr>
      <w:r>
        <w:rPr>
          <w:rFonts w:ascii="宋体" w:cs="宋体" w:hAnsi="宋体" w:hint="eastAsia"/>
          <w:color w:val="auto"/>
          <w:sz w:val="24"/>
          <w:highlight w:val="none"/>
          <w:lang w:val="en-US" w:eastAsia="zh-CN"/>
        </w:rPr>
        <w:t>38.3</w:t>
      </w:r>
      <w:r>
        <w:rPr>
          <w:rFonts w:ascii="宋体" w:cs="宋体" w:hAnsi="宋体" w:hint="eastAsia"/>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pStyle w:val="style0"/>
        <w:spacing w:lineRule="auto" w:line="360"/>
        <w:ind w:firstLine="360" w:firstLineChars="150"/>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lang w:val="en-US" w:eastAsia="zh-CN"/>
        </w:rPr>
        <w:t>3</w:t>
      </w:r>
      <w:r>
        <w:rPr>
          <w:rFonts w:ascii="宋体" w:cs="宋体" w:hAnsi="宋体" w:hint="eastAsia"/>
          <w:color w:val="auto"/>
          <w:sz w:val="24"/>
          <w:highlight w:val="none"/>
          <w:lang w:val="en-US" w:eastAsia="zh-CN"/>
        </w:rPr>
        <w:t>8</w:t>
      </w:r>
      <w:r>
        <w:rPr>
          <w:rFonts w:ascii="宋体" w:cs="宋体" w:eastAsia="宋体" w:hAnsi="宋体" w:hint="eastAsia"/>
          <w:color w:val="auto"/>
          <w:sz w:val="24"/>
          <w:highlight w:val="none"/>
          <w:lang w:val="en-US" w:eastAsia="zh-CN"/>
        </w:rPr>
        <w:t>.4</w:t>
      </w:r>
      <w:r>
        <w:rPr>
          <w:rFonts w:ascii="宋体" w:cs="宋体" w:eastAsia="宋体" w:hAnsi="宋体" w:hint="eastAsia"/>
          <w:color w:val="auto"/>
          <w:sz w:val="24"/>
          <w:highlight w:val="none"/>
        </w:rPr>
        <w:t>提交异议函的方式：加盖单位公章的书面异议函，写明联系人、联系电话、通讯地址等信息，并附相关证明材料和依据，否则不予接收。</w:t>
      </w:r>
    </w:p>
    <w:p>
      <w:pPr>
        <w:pStyle w:val="style0"/>
        <w:spacing w:lineRule="auto" w:line="360"/>
        <w:rPr>
          <w:rFonts w:ascii="宋体" w:cs="宋体" w:eastAsia="宋体" w:hAnsi="宋体" w:hint="eastAsia"/>
          <w:color w:val="auto"/>
          <w:sz w:val="28"/>
          <w:szCs w:val="28"/>
          <w:highlight w:val="none"/>
        </w:rPr>
        <w:sectPr>
          <w:headerReference w:type="default" r:id="rId7"/>
          <w:pgSz w:w="11906" w:h="16838" w:orient="portrait"/>
          <w:pgMar w:top="1134" w:right="1134" w:bottom="1134" w:left="1134" w:header="454" w:footer="454" w:gutter="0"/>
          <w:cols w:space="720" w:num="1"/>
          <w:docGrid w:linePitch="312" w:charSpace="0"/>
        </w:sect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0"/>
        <w:spacing w:lineRule="auto" w:line="360"/>
        <w:rPr>
          <w:rFonts w:ascii="宋体" w:cs="宋体" w:eastAsia="宋体" w:hAnsi="宋体" w:hint="eastAsia"/>
          <w:color w:val="auto"/>
          <w:sz w:val="28"/>
          <w:szCs w:val="28"/>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45" w:name="_Toc349568453"/>
      <w:bookmarkStart w:id="46" w:name="_Toc343510554"/>
      <w:bookmarkStart w:id="47" w:name="_Toc344394140"/>
      <w:bookmarkStart w:id="48" w:name="_Toc349568712"/>
      <w:bookmarkStart w:id="49" w:name="_Toc350515649"/>
      <w:bookmarkStart w:id="50" w:name="_Toc17991"/>
      <w:bookmarkStart w:id="51" w:name="_Toc10022"/>
      <w:r>
        <w:rPr>
          <w:rFonts w:ascii="宋体" w:cs="宋体" w:eastAsia="宋体" w:hAnsi="宋体" w:hint="eastAsia"/>
          <w:color w:val="auto"/>
          <w:w w:val="90"/>
          <w:highlight w:val="none"/>
        </w:rPr>
        <w:t>合同</w:t>
      </w:r>
      <w:bookmarkEnd w:id="45"/>
      <w:bookmarkEnd w:id="46"/>
      <w:bookmarkEnd w:id="47"/>
      <w:bookmarkEnd w:id="48"/>
      <w:r>
        <w:rPr>
          <w:rFonts w:ascii="宋体" w:cs="宋体" w:eastAsia="宋体" w:hAnsi="宋体" w:hint="eastAsia"/>
          <w:color w:val="auto"/>
          <w:w w:val="90"/>
          <w:highlight w:val="none"/>
        </w:rPr>
        <w:t>主要条款</w:t>
      </w:r>
      <w:bookmarkEnd w:id="49"/>
      <w:bookmarkEnd w:id="50"/>
      <w:bookmarkEnd w:id="51"/>
    </w:p>
    <w:bookmarkStart w:id="52" w:name="_Toc19053"/>
    <w:bookmarkStart w:id="53" w:name="_Toc12009"/>
    <w:bookmarkStart w:id="54" w:name="_Toc20137"/>
    <w:bookmarkStart w:id="55" w:name="_Toc23351"/>
    <w:bookmarkStart w:id="56" w:name="_Toc13064"/>
    <w:bookmarkStart w:id="57" w:name="_Toc14503"/>
    <w:p>
      <w:pPr>
        <w:pStyle w:val="style1"/>
        <w:spacing w:lineRule="auto" w:line="360"/>
        <w:jc w:val="center"/>
        <w:rPr>
          <w:rFonts w:ascii="宋体" w:cs="宋体" w:eastAsia="宋体" w:hAnsi="宋体" w:hint="eastAsia"/>
          <w:color w:val="auto"/>
          <w:w w:val="90"/>
          <w:sz w:val="28"/>
          <w:szCs w:val="28"/>
          <w:highlight w:val="none"/>
        </w:rPr>
      </w:pPr>
      <w:r>
        <w:rPr>
          <w:rFonts w:ascii="宋体" w:cs="宋体" w:eastAsia="宋体" w:hAnsi="宋体" w:hint="eastAsia"/>
          <w:color w:val="auto"/>
          <w:w w:val="90"/>
          <w:sz w:val="28"/>
          <w:szCs w:val="28"/>
          <w:highlight w:val="none"/>
        </w:rPr>
        <w:t>（以实际签订为准）</w:t>
      </w:r>
      <w:bookmarkEnd w:id="52"/>
      <w:bookmarkEnd w:id="53"/>
      <w:bookmarkEnd w:id="54"/>
      <w:bookmarkEnd w:id="55"/>
      <w:bookmarkEnd w:id="56"/>
      <w:bookmarkEnd w:id="57"/>
    </w:p>
    <w:p>
      <w:pPr>
        <w:pStyle w:val="style0"/>
        <w:spacing w:lineRule="auto" w:line="360"/>
        <w:rPr>
          <w:rFonts w:ascii="宋体" w:cs="宋体" w:eastAsia="宋体" w:hAnsi="宋体" w:hint="eastAsia"/>
          <w:color w:val="auto"/>
          <w:highlight w:val="none"/>
        </w:rPr>
      </w:pPr>
    </w:p>
    <w:p>
      <w:pPr>
        <w:pStyle w:val="style0"/>
        <w:rPr>
          <w:rFonts w:ascii="宋体" w:cs="宋体" w:eastAsia="宋体" w:hAnsi="宋体" w:hint="eastAsia"/>
          <w:b/>
          <w:color w:val="auto"/>
          <w:sz w:val="30"/>
          <w:szCs w:val="30"/>
          <w:highlight w:val="none"/>
          <w:u w:val="single"/>
        </w:rPr>
      </w:pPr>
      <w:r>
        <w:rPr>
          <w:rFonts w:ascii="宋体" w:cs="宋体" w:eastAsia="宋体" w:hAnsi="宋体" w:hint="eastAsia"/>
          <w:color w:val="auto"/>
          <w:highlight w:val="none"/>
        </w:rPr>
        <w:br w:type="page"/>
      </w:r>
      <w:r>
        <w:rPr>
          <w:rFonts w:ascii="宋体" w:cs="宋体" w:eastAsia="宋体" w:hAnsi="宋体" w:hint="eastAsia"/>
          <w:b/>
          <w:color w:val="auto"/>
          <w:sz w:val="30"/>
          <w:szCs w:val="30"/>
          <w:highlight w:val="none"/>
        </w:rPr>
        <w:t>合同编号：</w:t>
      </w:r>
    </w:p>
    <w:p>
      <w:pPr>
        <w:pStyle w:val="style0"/>
        <w:spacing w:lineRule="atLeast" w:line="160"/>
        <w:rPr>
          <w:rFonts w:ascii="宋体" w:cs="宋体" w:eastAsia="宋体" w:hAnsi="宋体" w:hint="eastAsia"/>
          <w:b/>
          <w:color w:val="auto"/>
          <w:sz w:val="72"/>
          <w:szCs w:val="72"/>
          <w:highlight w:val="none"/>
        </w:rPr>
      </w:pPr>
    </w:p>
    <w:p>
      <w:pPr>
        <w:pStyle w:val="style0"/>
        <w:spacing w:lineRule="atLeast" w:line="160"/>
        <w:jc w:val="center"/>
        <w:rPr>
          <w:rFonts w:ascii="宋体" w:cs="宋体" w:eastAsia="宋体" w:hAnsi="宋体" w:hint="eastAsia"/>
          <w:b/>
          <w:color w:val="auto"/>
          <w:sz w:val="52"/>
          <w:szCs w:val="52"/>
          <w:highlight w:val="none"/>
        </w:rPr>
      </w:pPr>
    </w:p>
    <w:p>
      <w:pPr>
        <w:pStyle w:val="style0"/>
        <w:spacing w:lineRule="atLeast" w:line="160"/>
        <w:jc w:val="center"/>
        <w:rPr>
          <w:rFonts w:ascii="宋体" w:cs="宋体" w:eastAsia="宋体" w:hAnsi="宋体" w:hint="eastAsia"/>
          <w:b/>
          <w:color w:val="auto"/>
          <w:sz w:val="52"/>
          <w:szCs w:val="52"/>
          <w:highlight w:val="none"/>
        </w:rPr>
      </w:pPr>
    </w:p>
    <w:p>
      <w:pPr>
        <w:pStyle w:val="style0"/>
        <w:spacing w:lineRule="atLeast" w:line="160"/>
        <w:jc w:val="center"/>
        <w:rPr>
          <w:rFonts w:ascii="宋体" w:cs="宋体" w:eastAsia="宋体" w:hAnsi="宋体" w:hint="eastAsia"/>
          <w:b/>
          <w:color w:val="auto"/>
          <w:sz w:val="110"/>
          <w:szCs w:val="110"/>
          <w:highlight w:val="none"/>
        </w:rPr>
      </w:pPr>
      <w:r>
        <w:rPr>
          <w:rFonts w:ascii="宋体" w:cs="宋体" w:eastAsia="宋体" w:hAnsi="宋体" w:hint="eastAsia"/>
          <w:b/>
          <w:color w:val="auto"/>
          <w:sz w:val="110"/>
          <w:szCs w:val="110"/>
          <w:highlight w:val="none"/>
        </w:rPr>
        <w:t>合  同  书</w:t>
      </w:r>
    </w:p>
    <w:p>
      <w:pPr>
        <w:pStyle w:val="style0"/>
        <w:spacing w:lineRule="atLeast" w:line="160"/>
        <w:jc w:val="center"/>
        <w:rPr>
          <w:rFonts w:ascii="宋体" w:cs="宋体" w:eastAsia="宋体" w:hAnsi="宋体" w:hint="eastAsia"/>
          <w:b/>
          <w:color w:val="auto"/>
          <w:highlight w:val="none"/>
        </w:rPr>
      </w:pPr>
    </w:p>
    <w:p>
      <w:pPr>
        <w:pStyle w:val="style0"/>
        <w:spacing w:lineRule="atLeast" w:line="160"/>
        <w:jc w:val="center"/>
        <w:rPr>
          <w:rFonts w:ascii="宋体" w:cs="宋体" w:eastAsia="宋体" w:hAnsi="宋体" w:hint="eastAsia"/>
          <w:b/>
          <w:color w:val="auto"/>
          <w:highlight w:val="none"/>
        </w:rPr>
      </w:pPr>
    </w:p>
    <w:p>
      <w:pPr>
        <w:pStyle w:val="style0"/>
        <w:spacing w:lineRule="atLeast" w:line="160"/>
        <w:jc w:val="center"/>
        <w:rPr>
          <w:rFonts w:ascii="宋体" w:cs="宋体" w:eastAsia="宋体" w:hAnsi="宋体" w:hint="eastAsia"/>
          <w:b/>
          <w:color w:val="auto"/>
          <w:highlight w:val="none"/>
        </w:rPr>
      </w:pPr>
    </w:p>
    <w:p>
      <w:pPr>
        <w:pStyle w:val="style0"/>
        <w:spacing w:lineRule="atLeast" w:line="160"/>
        <w:jc w:val="center"/>
        <w:rPr>
          <w:rFonts w:ascii="宋体" w:cs="宋体" w:eastAsia="宋体" w:hAnsi="宋体" w:hint="eastAsia"/>
          <w:b/>
          <w:color w:val="auto"/>
          <w:highlight w:val="none"/>
        </w:rPr>
      </w:pPr>
    </w:p>
    <w:p>
      <w:pPr>
        <w:pStyle w:val="style0"/>
        <w:spacing w:lineRule="atLeast" w:line="160"/>
        <w:ind w:firstLine="1044" w:firstLineChars="495"/>
        <w:rPr>
          <w:rFonts w:ascii="宋体" w:cs="宋体" w:eastAsia="宋体" w:hAnsi="宋体" w:hint="eastAsia"/>
          <w:b/>
          <w:color w:val="auto"/>
          <w:highlight w:val="none"/>
        </w:rPr>
      </w:pPr>
    </w:p>
    <w:p>
      <w:pPr>
        <w:pStyle w:val="style0"/>
        <w:spacing w:lineRule="atLeast" w:line="160"/>
        <w:rPr>
          <w:rFonts w:ascii="宋体" w:cs="宋体" w:eastAsia="宋体" w:hAnsi="宋体" w:hint="eastAsia"/>
          <w:b/>
          <w:color w:val="auto"/>
          <w:highlight w:val="none"/>
        </w:rPr>
      </w:pPr>
    </w:p>
    <w:p>
      <w:pPr>
        <w:pStyle w:val="style0"/>
        <w:tabs>
          <w:tab w:val="left" w:leader="none" w:pos="1260"/>
          <w:tab w:val="left" w:leader="none" w:pos="1620"/>
          <w:tab w:val="left" w:leader="none" w:pos="6840"/>
          <w:tab w:val="left" w:leader="none" w:pos="7020"/>
          <w:tab w:val="left" w:leader="none" w:pos="7200"/>
        </w:tabs>
        <w:spacing w:lineRule="atLeast" w:line="160"/>
        <w:ind w:firstLine="1084" w:firstLineChars="300"/>
        <w:rPr>
          <w:rFonts w:ascii="宋体" w:cs="宋体" w:eastAsia="宋体" w:hAnsi="宋体" w:hint="eastAsia"/>
          <w:b/>
          <w:color w:val="auto"/>
          <w:sz w:val="36"/>
          <w:szCs w:val="36"/>
          <w:highlight w:val="none"/>
        </w:rPr>
      </w:pPr>
      <w:r>
        <w:rPr>
          <w:rFonts w:ascii="宋体" w:cs="宋体" w:eastAsia="宋体" w:hAnsi="宋体" w:hint="eastAsia"/>
          <w:b/>
          <w:color w:val="auto"/>
          <w:sz w:val="36"/>
          <w:szCs w:val="36"/>
          <w:highlight w:val="none"/>
        </w:rPr>
        <w:t xml:space="preserve">甲方： </w:t>
      </w:r>
    </w:p>
    <w:p>
      <w:pPr>
        <w:pStyle w:val="style0"/>
        <w:tabs>
          <w:tab w:val="left" w:leader="none" w:pos="1260"/>
          <w:tab w:val="left" w:leader="none" w:pos="1620"/>
          <w:tab w:val="left" w:leader="none" w:pos="6840"/>
          <w:tab w:val="left" w:leader="none" w:pos="7020"/>
          <w:tab w:val="left" w:leader="none" w:pos="7200"/>
        </w:tabs>
        <w:spacing w:lineRule="atLeast" w:line="160"/>
        <w:ind w:firstLine="1084" w:firstLineChars="300"/>
        <w:rPr>
          <w:rFonts w:ascii="宋体" w:cs="宋体" w:eastAsia="宋体" w:hAnsi="宋体" w:hint="eastAsia"/>
          <w:b/>
          <w:color w:val="auto"/>
          <w:sz w:val="36"/>
          <w:szCs w:val="36"/>
          <w:highlight w:val="none"/>
        </w:rPr>
      </w:pPr>
      <w:r>
        <w:rPr>
          <w:rFonts w:ascii="宋体" w:cs="宋体" w:eastAsia="宋体" w:hAnsi="宋体" w:hint="eastAsia"/>
          <w:b/>
          <w:color w:val="auto"/>
          <w:sz w:val="36"/>
          <w:szCs w:val="36"/>
          <w:highlight w:val="none"/>
        </w:rPr>
        <w:t xml:space="preserve">乙方： </w:t>
      </w:r>
    </w:p>
    <w:p>
      <w:pPr>
        <w:pStyle w:val="style0"/>
        <w:spacing w:lineRule="exact" w:line="560"/>
        <w:ind w:right="640"/>
        <w:jc w:val="center"/>
        <w:rPr>
          <w:rFonts w:ascii="宋体" w:cs="宋体" w:eastAsia="宋体" w:hAnsi="宋体" w:hint="eastAsia"/>
          <w:b/>
          <w:color w:val="auto"/>
          <w:sz w:val="36"/>
          <w:szCs w:val="36"/>
          <w:highlight w:val="none"/>
        </w:rPr>
      </w:pPr>
    </w:p>
    <w:p>
      <w:pPr>
        <w:pStyle w:val="style0"/>
        <w:spacing w:lineRule="exact" w:line="560"/>
        <w:ind w:right="640"/>
        <w:jc w:val="center"/>
        <w:rPr>
          <w:rFonts w:ascii="宋体" w:cs="宋体" w:eastAsia="宋体" w:hAnsi="宋体" w:hint="eastAsia"/>
          <w:b/>
          <w:color w:val="auto"/>
          <w:sz w:val="36"/>
          <w:szCs w:val="36"/>
          <w:highlight w:val="none"/>
        </w:rPr>
      </w:pP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kern w:val="0"/>
          <w:sz w:val="24"/>
          <w:highlight w:val="none"/>
        </w:rPr>
        <w:br w:type="page"/>
      </w:r>
      <w:r>
        <w:rPr>
          <w:rFonts w:ascii="宋体" w:cs="宋体" w:eastAsia="宋体" w:hAnsi="宋体" w:hint="eastAsia"/>
          <w:color w:val="auto"/>
          <w:sz w:val="24"/>
          <w:highlight w:val="none"/>
        </w:rPr>
        <w:t>甲乙双方根据《中华人民共和国民法典》和有关法律法规，遵循平等、自愿、公平和诚实信用原则，同意按照下面的条款和条件订立本合同，共同信守。</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一.</w:t>
      </w:r>
      <w:r>
        <w:rPr>
          <w:rFonts w:ascii="宋体" w:cs="宋体" w:eastAsia="宋体" w:hAnsi="宋体" w:hint="eastAsia"/>
          <w:b/>
          <w:color w:val="auto"/>
          <w:sz w:val="24"/>
          <w:highlight w:val="none"/>
        </w:rPr>
        <w:t>合同标的</w:t>
      </w:r>
    </w:p>
    <w:p>
      <w:pPr>
        <w:pStyle w:val="style0"/>
        <w:spacing w:lineRule="auto" w:line="360"/>
        <w:ind w:firstLine="470" w:firstLineChars="196"/>
        <w:rPr>
          <w:rFonts w:ascii="宋体" w:cs="宋体" w:eastAsia="宋体" w:hAnsi="宋体" w:hint="eastAsia"/>
          <w:b/>
          <w:color w:val="auto"/>
          <w:sz w:val="24"/>
          <w:highlight w:val="none"/>
        </w:rPr>
      </w:pPr>
      <w:r>
        <w:rPr>
          <w:rFonts w:ascii="宋体" w:cs="宋体" w:eastAsia="宋体" w:hAnsi="宋体" w:hint="eastAsia"/>
          <w:color w:val="auto"/>
          <w:sz w:val="24"/>
          <w:highlight w:val="none"/>
        </w:rPr>
        <w:t>甲方委托乙方按照本合同约定，为甲方提供</w:t>
      </w:r>
      <w:r>
        <w:rPr>
          <w:rFonts w:ascii="宋体" w:cs="宋体" w:eastAsia="宋体" w:hAnsi="宋体" w:hint="eastAsia"/>
          <w:color w:val="auto"/>
          <w:highlight w:val="none"/>
          <w:u w:val="single"/>
        </w:rPr>
        <w:t xml:space="preserve">                </w:t>
      </w:r>
      <w:r>
        <w:rPr>
          <w:rFonts w:ascii="宋体" w:cs="宋体" w:eastAsia="宋体" w:hAnsi="宋体" w:hint="eastAsia"/>
          <w:color w:val="auto"/>
          <w:sz w:val="24"/>
          <w:highlight w:val="none"/>
        </w:rPr>
        <w:t>服务。</w:t>
      </w:r>
    </w:p>
    <w:p>
      <w:pPr>
        <w:pStyle w:val="style0"/>
        <w:spacing w:lineRule="auto" w:line="360"/>
        <w:ind w:firstLine="482" w:firstLineChars="20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二.合同金额</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合同的总金额为人民币（大写）：</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 xml:space="preserve">元，小写: </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元。</w:t>
      </w:r>
    </w:p>
    <w:p>
      <w:pPr>
        <w:pStyle w:val="style0"/>
        <w:spacing w:lineRule="auto" w:line="360"/>
        <w:ind w:firstLine="482" w:firstLineChars="20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三.付款条件</w:t>
      </w:r>
    </w:p>
    <w:p>
      <w:pPr>
        <w:pStyle w:val="style0"/>
        <w:spacing w:lineRule="auto" w:line="360"/>
        <w:ind w:firstLine="480" w:firstLineChars="200"/>
        <w:rPr>
          <w:rFonts w:ascii="宋体" w:cs="宋体" w:eastAsia="宋体" w:hAnsi="宋体" w:hint="eastAsia"/>
          <w:color w:val="auto"/>
          <w:highlight w:val="none"/>
        </w:rPr>
      </w:pPr>
      <w:r>
        <w:rPr>
          <w:rFonts w:ascii="宋体" w:cs="宋体" w:eastAsia="宋体" w:hAnsi="宋体" w:hint="eastAsia"/>
          <w:color w:val="auto"/>
          <w:sz w:val="24"/>
          <w:highlight w:val="none"/>
          <w:lang w:val="en-US" w:eastAsia="zh-CN"/>
        </w:rPr>
        <w:t>分三次支付。第一次付款：提交工作方案后20日内，支付至合同价款的30%；第二次付款：成果报告通过专家评审并获得批复文件后，支付至各单项合同价款的75%；第三次付款：市级验收合格后，支付至合同价款的100%。三次付款均应提供有效发票。</w:t>
      </w:r>
    </w:p>
    <w:p>
      <w:pPr>
        <w:pStyle w:val="style0"/>
        <w:spacing w:lineRule="auto" w:line="360"/>
        <w:ind w:firstLine="482" w:firstLineChars="200"/>
        <w:rPr>
          <w:rFonts w:ascii="宋体" w:cs="宋体" w:eastAsia="宋体" w:hAnsi="宋体" w:hint="eastAsia"/>
          <w:b/>
          <w:color w:val="auto"/>
          <w:sz w:val="24"/>
          <w:highlight w:val="none"/>
          <w:lang w:eastAsia="zh-CN"/>
        </w:rPr>
      </w:pPr>
      <w:r>
        <w:rPr>
          <w:rFonts w:ascii="宋体" w:cs="宋体" w:eastAsia="宋体" w:hAnsi="宋体" w:hint="eastAsia"/>
          <w:b/>
          <w:color w:val="auto"/>
          <w:sz w:val="24"/>
          <w:highlight w:val="none"/>
        </w:rPr>
        <w:t>四.</w:t>
      </w:r>
      <w:r>
        <w:rPr>
          <w:rFonts w:ascii="宋体" w:cs="宋体" w:eastAsia="宋体" w:hAnsi="宋体" w:hint="eastAsia"/>
          <w:b/>
          <w:color w:val="auto"/>
          <w:sz w:val="24"/>
          <w:highlight w:val="none"/>
          <w:lang w:val="en-US" w:eastAsia="zh-CN"/>
        </w:rPr>
        <w:t>服务期限</w:t>
      </w:r>
    </w:p>
    <w:p>
      <w:pPr>
        <w:pStyle w:val="style0"/>
        <w:spacing w:lineRule="auto" w:line="360"/>
        <w:ind w:firstLine="480" w:firstLineChars="200"/>
        <w:rPr>
          <w:rFonts w:ascii="宋体" w:cs="宋体" w:eastAsia="宋体" w:hAnsi="宋体" w:hint="eastAsia"/>
          <w:color w:val="auto"/>
          <w:sz w:val="24"/>
          <w:highlight w:val="none"/>
          <w:u w:val="single"/>
          <w:lang w:val="en-US" w:eastAsia="zh-CN"/>
        </w:rPr>
      </w:pPr>
      <w:r>
        <w:rPr>
          <w:rFonts w:ascii="宋体" w:cs="宋体" w:eastAsia="宋体" w:hAnsi="宋体" w:hint="eastAsia"/>
          <w:color w:val="auto"/>
          <w:sz w:val="24"/>
          <w:highlight w:val="none"/>
          <w:lang w:val="en-US" w:eastAsia="zh-CN"/>
        </w:rPr>
        <w:t>服务期限：</w:t>
      </w:r>
      <w:r>
        <w:rPr>
          <w:rFonts w:ascii="宋体" w:cs="宋体" w:eastAsia="宋体" w:hAnsi="宋体" w:hint="eastAsia"/>
          <w:color w:val="auto"/>
          <w:sz w:val="24"/>
          <w:highlight w:val="none"/>
          <w:u w:val="single"/>
          <w:lang w:val="en-US" w:eastAsia="zh-CN"/>
        </w:rPr>
        <w:t xml:space="preserve">                  </w:t>
      </w:r>
      <w:r>
        <w:rPr>
          <w:rFonts w:ascii="宋体" w:cs="宋体" w:eastAsia="宋体" w:hAnsi="宋体" w:hint="eastAsia"/>
          <w:color w:val="auto"/>
          <w:sz w:val="24"/>
          <w:highlight w:val="none"/>
          <w:u w:val="none"/>
          <w:lang w:val="en-US" w:eastAsia="zh-CN"/>
        </w:rPr>
        <w:t>，共计</w:t>
      </w:r>
      <w:r>
        <w:rPr>
          <w:rFonts w:ascii="宋体" w:cs="宋体" w:eastAsia="宋体" w:hAnsi="宋体" w:hint="eastAsia"/>
          <w:color w:val="auto"/>
          <w:sz w:val="24"/>
          <w:highlight w:val="none"/>
          <w:u w:val="single"/>
          <w:lang w:val="en-US" w:eastAsia="zh-CN"/>
        </w:rPr>
        <w:t xml:space="preserve">     </w:t>
      </w:r>
      <w:r>
        <w:rPr>
          <w:rFonts w:ascii="宋体" w:cs="宋体" w:eastAsia="宋体" w:hAnsi="宋体" w:hint="eastAsia"/>
          <w:color w:val="auto"/>
          <w:sz w:val="24"/>
          <w:highlight w:val="none"/>
          <w:u w:val="none"/>
          <w:lang w:val="en-US" w:eastAsia="zh-CN"/>
        </w:rPr>
        <w:t>日历天。</w:t>
      </w:r>
    </w:p>
    <w:p>
      <w:pPr>
        <w:pStyle w:val="style0"/>
        <w:spacing w:lineRule="auto" w:line="360"/>
        <w:ind w:firstLine="482" w:firstLineChars="20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五.双方权利和义务</w:t>
      </w:r>
    </w:p>
    <w:p>
      <w:pPr>
        <w:pStyle w:val="style94"/>
        <w:shd w:val="clear" w:color="auto" w:fill="ffffff"/>
        <w:spacing w:before="0" w:beforeAutospacing="false" w:after="0" w:afterAutospacing="false" w:lineRule="atLeast" w:line="450"/>
        <w:ind w:right="300" w:firstLine="480" w:firstLineChars="2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(一)甲方的权利和义务</w:t>
      </w:r>
    </w:p>
    <w:p>
      <w:pPr>
        <w:pStyle w:val="style94"/>
        <w:shd w:val="clear" w:color="auto" w:fill="ffffff"/>
        <w:spacing w:before="0" w:beforeAutospacing="false" w:after="0" w:afterAutospacing="false" w:lineRule="atLeast" w:line="450"/>
        <w:ind w:right="300" w:firstLine="480" w:firstLineChars="2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1.甲方有权向乙方询问工作进展情况及相关的内容，有权阐述对具体问题的</w:t>
      </w:r>
      <w:r>
        <w:rPr>
          <w:rFonts w:ascii="宋体" w:cs="宋体" w:eastAsia="宋体" w:hAnsi="宋体" w:hint="eastAsia"/>
          <w:color w:val="auto"/>
          <w:kern w:val="2"/>
          <w:szCs w:val="32"/>
          <w:highlight w:val="none"/>
        </w:rPr>
        <w:fldChar w:fldCharType="begin"/>
      </w:r>
      <w:r>
        <w:rPr>
          <w:rFonts w:ascii="宋体" w:cs="宋体" w:eastAsia="宋体" w:hAnsi="宋体" w:hint="eastAsia"/>
          <w:color w:val="auto"/>
          <w:kern w:val="2"/>
          <w:szCs w:val="32"/>
          <w:highlight w:val="none"/>
        </w:rPr>
        <w:instrText>HYPERLINK "http://www.xuexila.com/fanwen/yijian/" \t "_blank"</w:instrText>
      </w:r>
      <w:r>
        <w:rPr>
          <w:rFonts w:ascii="宋体" w:cs="宋体" w:eastAsia="宋体" w:hAnsi="宋体" w:hint="eastAsia"/>
          <w:color w:val="auto"/>
          <w:kern w:val="2"/>
          <w:szCs w:val="32"/>
          <w:highlight w:val="none"/>
        </w:rPr>
        <w:fldChar w:fldCharType="separate"/>
      </w:r>
      <w:r>
        <w:rPr>
          <w:rFonts w:ascii="宋体" w:cs="宋体" w:eastAsia="宋体" w:hAnsi="宋体" w:hint="eastAsia"/>
          <w:color w:val="auto"/>
          <w:kern w:val="2"/>
          <w:szCs w:val="32"/>
          <w:highlight w:val="none"/>
        </w:rPr>
        <w:t>意见</w:t>
      </w:r>
      <w:r>
        <w:rPr>
          <w:rFonts w:ascii="宋体" w:cs="宋体" w:eastAsia="宋体" w:hAnsi="宋体" w:hint="eastAsia"/>
          <w:color w:val="auto"/>
          <w:kern w:val="2"/>
          <w:szCs w:val="32"/>
          <w:highlight w:val="none"/>
        </w:rPr>
        <w:fldChar w:fldCharType="end"/>
      </w:r>
      <w:r>
        <w:rPr>
          <w:rFonts w:ascii="宋体" w:cs="宋体" w:eastAsia="宋体" w:hAnsi="宋体" w:hint="eastAsia"/>
          <w:color w:val="auto"/>
          <w:kern w:val="2"/>
          <w:szCs w:val="32"/>
          <w:highlight w:val="none"/>
        </w:rPr>
        <w:t>和建议。</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2.若乙方专业人员不按服务合同履行其职责，有权要求更换乙方专业人员，直至终止合同。</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3.配合乙方工作，向乙方提供相关资料，并保证所提供资料真实、准确、完整、有效。</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4.甲方应配合乙方现场访谈、勘察等事宜，并提供相关工作便利。</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6.依据本合同规定，向乙方支付服务费用 。</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(二)乙方的权利和义务</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1.根据甲方服务需要，乙方有权了解相关情况。</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2.乙方在提供服务过程中有权要求甲方提供所需的资料。</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3.乙方在提供服务过程中有到现场访谈、勘察的权利。</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4.乙方在提供服务过程中有权对第三人提出的与本服务相关的问题进行核对和查问。</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5.乙方在我国现行法律、政策允许的范围内，遵循诚实、勤勉、尽职的原则，按合同约定为甲方提供服务。</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6.服务形式根据甲方需要而定，乙方可以为甲方提供书面的服务方案、建议、报告、信息服务等，也可以为甲方提供现场服务等形式的服务。</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style94"/>
        <w:shd w:val="clear" w:color="auto" w:fill="ffffff"/>
        <w:spacing w:before="0" w:beforeAutospacing="false" w:after="0" w:afterAutospacing="false" w:lineRule="atLeast" w:line="450"/>
        <w:ind w:right="300"/>
        <w:jc w:val="both"/>
        <w:rPr>
          <w:rFonts w:ascii="宋体" w:cs="宋体" w:eastAsia="宋体" w:hAnsi="宋体" w:hint="eastAsia"/>
          <w:color w:val="auto"/>
          <w:kern w:val="2"/>
          <w:szCs w:val="32"/>
          <w:highlight w:val="none"/>
        </w:rPr>
      </w:pPr>
      <w:r>
        <w:rPr>
          <w:rFonts w:ascii="宋体" w:cs="宋体" w:eastAsia="宋体" w:hAnsi="宋体" w:hint="eastAsia"/>
          <w:color w:val="auto"/>
          <w:kern w:val="2"/>
          <w:szCs w:val="32"/>
          <w:highlight w:val="none"/>
        </w:rPr>
        <w:t>　　8.依据本合同约定，向甲方收取服务费用。</w:t>
      </w:r>
    </w:p>
    <w:p>
      <w:pPr>
        <w:pStyle w:val="style0"/>
        <w:spacing w:lineRule="auto" w:line="360"/>
        <w:ind w:firstLine="482" w:firstLineChars="20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六. 违约责任</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1.在服务期限内因乙方管理或其它自身问题造成的服务期限内影响甲方正常工作，乙方承担由此给甲方造成的一切损失。</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2.在甲方规定的服务期限内，按照合同约定的范围、内容、要求，乙方应承担由此发生的一切费用和风险。</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3.根据甲方所遭受的损失，经双方商定降低标的的价格或赔偿甲方所遭受的损失。</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5.乙方在服务期限内，由于管理、人为等因素造成的损失，经甲方认定后对乙方追究其责任，造成经济损失的，乙方应承担全部由此发生的一切费用及后果。</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6.甲方有权部分或全部解除合同并要求乙方赔偿由此造成的损失。此时甲方可采取必要的补救措施，相关费用由乙方承担。</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（三）服务延误的违约责任</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（四）以上各项交付的违约金并不影响违约方履行合同的其他义务。</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（五）因本合同产生的争议，双方应协商解决，如协商不成，应提交甲方所在地有管辖权的人民法院诉讼解决。</w:t>
      </w:r>
    </w:p>
    <w:bookmarkStart w:id="58" w:name="_Toc2434"/>
    <w:bookmarkStart w:id="59" w:name="_Toc10926"/>
    <w:bookmarkStart w:id="60" w:name="_Toc11512"/>
    <w:bookmarkStart w:id="61" w:name="_Toc26018"/>
    <w:bookmarkStart w:id="62" w:name="_Toc6970"/>
    <w:bookmarkStart w:id="63" w:name="_Toc31673"/>
    <w:p>
      <w:pPr>
        <w:pStyle w:val="style0"/>
        <w:widowControl/>
        <w:shd w:val="clear" w:color="auto" w:fill="ffffff"/>
        <w:tabs>
          <w:tab w:val="left" w:leader="none" w:pos="420"/>
        </w:tabs>
        <w:spacing w:lineRule="auto" w:line="360"/>
        <w:ind w:firstLine="482" w:firstLineChars="200"/>
        <w:jc w:val="left"/>
        <w:outlineLvl w:val="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七、合同生效</w:t>
      </w:r>
      <w:bookmarkEnd w:id="58"/>
      <w:bookmarkEnd w:id="59"/>
      <w:bookmarkEnd w:id="60"/>
      <w:bookmarkEnd w:id="61"/>
      <w:bookmarkEnd w:id="62"/>
      <w:bookmarkEnd w:id="63"/>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本合同经双方法人代表或授权代表签字盖章后生效。</w:t>
      </w: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本合同一式四份，甲乙双方各</w:t>
      </w:r>
      <w:r>
        <w:rPr>
          <w:rFonts w:ascii="宋体" w:cs="宋体" w:eastAsia="宋体" w:hAnsi="宋体" w:hint="eastAsia"/>
          <w:color w:val="auto"/>
          <w:sz w:val="24"/>
          <w:highlight w:val="none"/>
          <w:lang w:val="en-US" w:eastAsia="zh-CN"/>
        </w:rPr>
        <w:t>二</w:t>
      </w:r>
      <w:r>
        <w:rPr>
          <w:rFonts w:ascii="宋体" w:cs="宋体" w:eastAsia="宋体" w:hAnsi="宋体" w:hint="eastAsia"/>
          <w:color w:val="auto"/>
          <w:sz w:val="24"/>
          <w:highlight w:val="none"/>
        </w:rPr>
        <w:t>份。</w:t>
      </w:r>
    </w:p>
    <w:p>
      <w:pPr>
        <w:pStyle w:val="style0"/>
        <w:spacing w:lineRule="auto" w:line="360"/>
        <w:jc w:val="left"/>
        <w:rPr>
          <w:rFonts w:ascii="宋体" w:cs="宋体" w:eastAsia="宋体" w:hAnsi="宋体" w:hint="eastAsia"/>
          <w:color w:val="auto"/>
          <w:sz w:val="24"/>
          <w:highlight w:val="none"/>
        </w:rPr>
      </w:pP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甲方（公章）:                           乙方(公章):</w:t>
      </w: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法定代表人(签字)：                      法定代表人(签字)：       </w:t>
      </w: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委托代理人(签字):                       委托代理人(签字):</w:t>
      </w: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联系电话：                              联系电话：</w:t>
      </w: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日期：   年  月  日                     开户行：</w:t>
      </w:r>
    </w:p>
    <w:p>
      <w:pPr>
        <w:pStyle w:val="style0"/>
        <w:spacing w:lineRule="auto" w:line="36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账号：</w:t>
      </w:r>
    </w:p>
    <w:p>
      <w:pPr>
        <w:pStyle w:val="style0"/>
        <w:spacing w:lineRule="auto" w:line="360"/>
        <w:ind w:firstLine="480" w:firstLineChars="200"/>
        <w:jc w:val="left"/>
        <w:rPr>
          <w:rFonts w:ascii="宋体" w:cs="宋体" w:eastAsia="宋体" w:hAnsi="宋体" w:hint="eastAsia"/>
          <w:color w:val="auto"/>
          <w:szCs w:val="21"/>
          <w:highlight w:val="none"/>
        </w:rPr>
      </w:pPr>
      <w:r>
        <w:rPr>
          <w:rFonts w:ascii="宋体" w:cs="宋体" w:eastAsia="宋体" w:hAnsi="宋体" w:hint="eastAsia"/>
          <w:color w:val="auto"/>
          <w:sz w:val="24"/>
          <w:highlight w:val="none"/>
        </w:rPr>
        <w:t>日期：   年  月  日</w:t>
      </w:r>
    </w:p>
    <w:p>
      <w:pPr>
        <w:pStyle w:val="style2"/>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ind w:right="-1233" w:rightChars="-587"/>
        <w:rPr>
          <w:rFonts w:ascii="宋体" w:cs="宋体" w:eastAsia="宋体" w:hAnsi="宋体" w:hint="eastAsia"/>
          <w:color w:val="auto"/>
          <w:sz w:val="20"/>
          <w:highlight w:val="none"/>
        </w:rPr>
        <w:sectPr>
          <w:headerReference w:type="default" r:id="rId8"/>
          <w:footerReference w:type="default" r:id="rId9"/>
          <w:headerReference w:type="first" r:id="rId10"/>
          <w:pgSz w:w="11906" w:h="16838" w:orient="portrait"/>
          <w:pgMar w:top="1134" w:right="1091" w:bottom="1134" w:left="1418" w:header="454" w:footer="454" w:gutter="0"/>
          <w:cols w:space="720" w:num="1"/>
          <w:titlePg/>
          <w:docGrid w:linePitch="312" w:charSpace="0"/>
        </w:sectPr>
      </w:pPr>
      <w:r>
        <w:rPr>
          <w:rFonts w:ascii="宋体" w:cs="宋体" w:eastAsia="宋体" w:hAnsi="宋体" w:hint="eastAsia"/>
          <w:color w:val="auto"/>
          <w:highlight w:val="none"/>
        </w:rPr>
        <w:br w:type="page"/>
      </w: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ab/>
      </w:r>
      <w:bookmarkStart w:id="64" w:name="_Toc350515653"/>
      <w:bookmarkStart w:id="65" w:name="_Toc1908"/>
      <w:r>
        <w:rPr>
          <w:rFonts w:ascii="宋体" w:cs="宋体" w:eastAsia="宋体" w:hAnsi="宋体" w:hint="eastAsia"/>
          <w:color w:val="auto"/>
          <w:w w:val="90"/>
          <w:highlight w:val="none"/>
        </w:rPr>
        <w:t xml:space="preserve"> </w:t>
      </w:r>
      <w:bookmarkStart w:id="66" w:name="_Toc22813"/>
      <w:bookmarkEnd w:id="64"/>
      <w:bookmarkEnd w:id="65"/>
      <w:r>
        <w:rPr>
          <w:rFonts w:ascii="宋体" w:cs="宋体" w:eastAsia="宋体" w:hAnsi="宋体" w:hint="eastAsia"/>
          <w:color w:val="auto"/>
          <w:w w:val="90"/>
          <w:highlight w:val="none"/>
          <w:lang w:val="en-US" w:eastAsia="zh-CN"/>
        </w:rPr>
        <w:t>项目情况及服务需求</w:t>
      </w:r>
      <w:bookmarkEnd w:id="66"/>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jc w:val="center"/>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b/>
          <w:color w:val="auto"/>
          <w:kern w:val="0"/>
          <w:highlight w:val="none"/>
        </w:rPr>
        <w:br w:type="page"/>
      </w:r>
      <w:r>
        <w:rPr>
          <w:rFonts w:ascii="宋体" w:cs="宋体" w:eastAsia="宋体" w:hAnsi="宋体" w:hint="eastAsia"/>
          <w:color w:val="auto"/>
          <w:kern w:val="2"/>
          <w:sz w:val="32"/>
          <w:szCs w:val="32"/>
          <w:highlight w:val="none"/>
          <w:lang w:val="en-US" w:bidi="ar-SA" w:eastAsia="zh-CN"/>
        </w:rPr>
        <w:t>辽宁省营口市海洋生态保护修复工程</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jc w:val="center"/>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项目基本情况</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left"/>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项目名称：辽宁省营口市海洋生态保护修复工程项目</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both"/>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建设单位：营口市自然资源局</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both"/>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建设地点：辽宁省营口市</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both"/>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both"/>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 xml:space="preserve">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 </w:t>
      </w:r>
    </w:p>
    <w:p>
      <w:pPr>
        <w:pStyle w:val="style0"/>
        <w:keepNext w:val="false"/>
        <w:keepLines w:val="false"/>
        <w:pageBreakBefore w:val="false"/>
        <w:numPr>
          <w:ilvl w:val="0"/>
          <w:numId w:val="0"/>
        </w:numPr>
        <w:kinsoku/>
        <w:wordWrap/>
        <w:overflowPunct/>
        <w:topLinePunct w:val="false"/>
        <w:autoSpaceDE/>
        <w:autoSpaceDN/>
        <w:bidi w:val="false"/>
        <w:adjustRightInd w:val="false"/>
        <w:snapToGrid w:val="false"/>
        <w:spacing w:lineRule="auto" w:line="360"/>
        <w:ind w:firstLine="640" w:firstLineChars="200"/>
        <w:jc w:val="left"/>
        <w:textAlignment w:val="auto"/>
        <w:rPr>
          <w:rFonts w:ascii="宋体" w:cs="宋体" w:eastAsia="宋体" w:hAnsi="宋体" w:hint="default"/>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style4100"/>
        <w:widowControl/>
        <w:adjustRightInd w:val="false"/>
        <w:snapToGrid w:val="false"/>
        <w:spacing w:lineRule="auto" w:line="360"/>
        <w:ind w:firstLine="560"/>
        <w:jc w:val="left"/>
        <w:rPr>
          <w:rFonts w:ascii="宋体" w:cs="宋体" w:hAnsi="宋体" w:hint="eastAsia"/>
          <w:color w:val="auto"/>
          <w:sz w:val="32"/>
          <w:szCs w:val="32"/>
          <w:highlight w:val="none"/>
        </w:rPr>
      </w:pPr>
      <w:r>
        <w:rPr>
          <w:rFonts w:ascii="宋体" w:cs="宋体" w:eastAsia="宋体" w:hAnsi="宋体" w:hint="eastAsia"/>
          <w:color w:val="auto"/>
          <w:kern w:val="2"/>
          <w:sz w:val="32"/>
          <w:szCs w:val="32"/>
          <w:highlight w:val="none"/>
          <w:lang w:val="en-US" w:bidi="ar-SA" w:eastAsia="zh-CN"/>
        </w:rPr>
        <w:t>招标范围：</w:t>
      </w:r>
      <w:r>
        <w:rPr>
          <w:rFonts w:ascii="宋体" w:cs="宋体" w:hAnsi="宋体" w:hint="eastAsia"/>
          <w:color w:val="auto"/>
          <w:sz w:val="32"/>
          <w:szCs w:val="32"/>
          <w:highlight w:val="none"/>
        </w:rPr>
        <w:t>辽宁省营口市海洋生态保护修复工程项目的防洪评价编制主要涉及大辽河河口段河道及左岸100年一遇堤防。营口市海洋生态保护修复工程项目包括大辽河口滨海湿地修复、团山国家级自然保护地生态修复、</w:t>
      </w:r>
      <w:bookmarkStart w:id="67" w:name="OLE_LINK7"/>
      <w:r>
        <w:rPr>
          <w:rFonts w:ascii="宋体" w:cs="宋体" w:hAnsi="宋体" w:hint="eastAsia"/>
          <w:color w:val="auto"/>
          <w:sz w:val="32"/>
          <w:szCs w:val="32"/>
          <w:highlight w:val="none"/>
        </w:rPr>
        <w:t>月亮湾综合治理3个部分，分别位于大辽河口、团山以及月亮湾海域。其中大辽河口滨海湿地带保护修复区涉及大辽河河口，该区域北起永远角，</w:t>
      </w:r>
      <w:bookmarkEnd w:id="67"/>
      <w:r>
        <w:rPr>
          <w:rFonts w:ascii="宋体" w:cs="宋体" w:hAnsi="宋体" w:hint="eastAsia"/>
          <w:color w:val="auto"/>
          <w:sz w:val="32"/>
          <w:szCs w:val="32"/>
          <w:highlight w:val="none"/>
        </w:rPr>
        <w:t>经西炮台湿地、民兴河口，南至红海滩，总面积约604.75 ha。本次需完成辽宁省营口市海洋生态保护修复工程项目的防洪安全论证，出具相关成果，</w:t>
      </w:r>
      <w:r>
        <w:rPr>
          <w:rFonts w:ascii="宋体" w:cs="宋体" w:hAnsi="宋体" w:hint="eastAsia"/>
          <w:color w:val="auto"/>
          <w:sz w:val="32"/>
          <w:szCs w:val="32"/>
          <w:highlight w:val="none"/>
          <w:lang w:val="en-US" w:eastAsia="zh-CN"/>
        </w:rPr>
        <w:t>组织</w:t>
      </w:r>
      <w:r>
        <w:rPr>
          <w:rFonts w:ascii="宋体" w:cs="宋体" w:hAnsi="宋体" w:hint="eastAsia"/>
          <w:color w:val="auto"/>
          <w:sz w:val="32"/>
          <w:szCs w:val="32"/>
          <w:highlight w:val="none"/>
        </w:rPr>
        <w:t>专家论证</w:t>
      </w:r>
      <w:r>
        <w:rPr>
          <w:rFonts w:ascii="宋体" w:cs="宋体" w:hAnsi="宋体" w:hint="eastAsia"/>
          <w:color w:val="auto"/>
          <w:sz w:val="32"/>
          <w:szCs w:val="32"/>
          <w:highlight w:val="none"/>
          <w:lang w:val="en-US" w:eastAsia="zh-CN"/>
        </w:rPr>
        <w:t>会</w:t>
      </w:r>
      <w:r>
        <w:rPr>
          <w:rFonts w:ascii="宋体" w:cs="宋体" w:hAnsi="宋体" w:hint="eastAsia"/>
          <w:color w:val="auto"/>
          <w:sz w:val="32"/>
          <w:szCs w:val="32"/>
          <w:highlight w:val="none"/>
        </w:rPr>
        <w:t>并按</w:t>
      </w:r>
      <w:r>
        <w:rPr>
          <w:rFonts w:ascii="宋体" w:cs="宋体" w:hAnsi="宋体" w:hint="eastAsia"/>
          <w:color w:val="auto"/>
          <w:sz w:val="32"/>
          <w:szCs w:val="32"/>
          <w:highlight w:val="none"/>
          <w:lang w:val="en-US" w:eastAsia="zh-CN"/>
        </w:rPr>
        <w:t>专家</w:t>
      </w:r>
      <w:r>
        <w:rPr>
          <w:rFonts w:ascii="宋体" w:cs="宋体" w:hAnsi="宋体" w:hint="eastAsia"/>
          <w:color w:val="auto"/>
          <w:sz w:val="32"/>
          <w:szCs w:val="32"/>
          <w:highlight w:val="none"/>
        </w:rPr>
        <w:t>意见修改完善，配合建设单位完成报审、报批工作。</w:t>
      </w:r>
      <w:r>
        <w:rPr>
          <w:rFonts w:ascii="宋体" w:cs="宋体" w:hAnsi="宋体" w:hint="eastAsia"/>
          <w:color w:val="auto"/>
          <w:sz w:val="32"/>
          <w:szCs w:val="32"/>
          <w:highlight w:val="none"/>
          <w:lang w:val="en-US" w:eastAsia="zh-CN"/>
        </w:rPr>
        <w:t>以及</w:t>
      </w:r>
      <w:r>
        <w:rPr>
          <w:rFonts w:ascii="宋体" w:cs="宋体" w:eastAsia="宋体" w:hAnsi="宋体" w:hint="eastAsia"/>
          <w:color w:val="auto"/>
          <w:kern w:val="2"/>
          <w:sz w:val="32"/>
          <w:szCs w:val="32"/>
          <w:highlight w:val="none"/>
          <w:lang w:val="en-US" w:bidi="ar-SA" w:eastAsia="zh-CN"/>
        </w:rPr>
        <w:t>项目实施过程中的其他防洪相关政策和技术咨询服务。</w:t>
      </w:r>
    </w:p>
    <w:bookmarkStart w:id="68" w:name="OLE_LINK3"/>
    <w:bookmarkStart w:id="69" w:name="OLE_LINK8"/>
    <w:p>
      <w:pPr>
        <w:pStyle w:val="style1"/>
        <w:spacing w:lineRule="auto" w:line="360"/>
        <w:ind w:firstLine="643" w:firstLineChars="200"/>
        <w:rPr>
          <w:color w:val="auto"/>
          <w:sz w:val="32"/>
          <w:szCs w:val="32"/>
          <w:highlight w:val="none"/>
        </w:rPr>
      </w:pPr>
      <w:r>
        <w:rPr>
          <w:rFonts w:hint="eastAsia"/>
          <w:color w:val="auto"/>
          <w:sz w:val="32"/>
          <w:szCs w:val="32"/>
          <w:highlight w:val="none"/>
        </w:rPr>
        <w:t>1、评估要求：</w:t>
      </w:r>
    </w:p>
    <w:p>
      <w:pPr>
        <w:pStyle w:val="style2"/>
        <w:spacing w:lineRule="auto" w:line="360"/>
        <w:ind w:firstLine="643" w:firstLineChars="200"/>
        <w:rPr>
          <w:rFonts w:hint="eastAsia"/>
          <w:color w:val="auto"/>
          <w:highlight w:val="none"/>
        </w:rPr>
      </w:pPr>
      <w:r>
        <w:rPr>
          <w:rFonts w:hint="eastAsia"/>
          <w:color w:val="auto"/>
          <w:highlight w:val="none"/>
        </w:rPr>
        <w:t>1.1评估工作方案编制</w:t>
      </w:r>
    </w:p>
    <w:p>
      <w:pPr>
        <w:pStyle w:val="style0"/>
        <w:spacing w:lineRule="auto" w:line="360"/>
        <w:ind w:firstLine="640" w:firstLineChars="200"/>
        <w:rPr>
          <w:color w:val="auto"/>
          <w:sz w:val="32"/>
          <w:szCs w:val="32"/>
          <w:highlight w:val="none"/>
        </w:rPr>
      </w:pPr>
      <w:r>
        <w:rPr>
          <w:rFonts w:hint="eastAsia"/>
          <w:color w:val="auto"/>
          <w:sz w:val="32"/>
          <w:szCs w:val="32"/>
          <w:highlight w:val="none"/>
        </w:rPr>
        <w:t>为保证工程涉河部分设计方案的经济、安全、合理，尽可能减少对河道防洪的影响，满足防洪的要求，根据国家《防洪法》、国家计委、水利部《河道管理范围内建设项目管理的有关规定》（水政〖1992〗7号）以及根据水利部《河道管理范围内建设项目防洪评价报告编制导则》（SL/T808-2021），需对工程涉河部分进行防洪影响评价。防洪影响评价主要通过分析、计算等方法，评价和论证涉河工程建设方案对河道规划、防洪安全、防汛抢险、河道行洪、河势、水利工程运行管理及第三者合法水事权益等方面的影响，并提出减轻和降低不利影响的措施和建议。</w:t>
      </w:r>
    </w:p>
    <w:p>
      <w:pPr>
        <w:pStyle w:val="style2"/>
        <w:spacing w:lineRule="auto" w:line="360"/>
        <w:ind w:firstLine="643" w:firstLineChars="200"/>
        <w:rPr>
          <w:rFonts w:hint="eastAsia"/>
          <w:color w:val="auto"/>
          <w:highlight w:val="none"/>
        </w:rPr>
      </w:pPr>
      <w:r>
        <w:rPr>
          <w:rFonts w:hint="eastAsia"/>
          <w:color w:val="auto"/>
          <w:highlight w:val="none"/>
        </w:rPr>
        <w:t>1.2资料收集和补充调查</w:t>
      </w:r>
    </w:p>
    <w:p>
      <w:pPr>
        <w:pStyle w:val="style0"/>
        <w:spacing w:lineRule="auto" w:line="360"/>
        <w:ind w:firstLine="640" w:firstLineChars="200"/>
        <w:rPr>
          <w:color w:val="auto"/>
          <w:sz w:val="32"/>
          <w:szCs w:val="32"/>
          <w:highlight w:val="none"/>
        </w:rPr>
      </w:pPr>
      <w:r>
        <w:rPr>
          <w:rFonts w:hint="eastAsia"/>
          <w:color w:val="auto"/>
          <w:sz w:val="32"/>
          <w:szCs w:val="32"/>
          <w:highlight w:val="none"/>
        </w:rPr>
        <w:t>收集项目相关的国家有关法律、行政法规、地方性法规、规章，有关技术规范规程和技术标准，有关经批准的文件，建设项目前期工作的有关文件等资料，对于不能满足评价要求的，需要开展补充调查。根据防洪评价有关要求，与相关建设单位、施工单位等单位做好衔接，对项目建设方案、施工方案等进行评估。</w:t>
      </w:r>
    </w:p>
    <w:p>
      <w:pPr>
        <w:pStyle w:val="style1"/>
        <w:spacing w:lineRule="auto" w:line="360"/>
        <w:ind w:firstLine="643" w:firstLineChars="200"/>
        <w:rPr>
          <w:color w:val="auto"/>
          <w:sz w:val="32"/>
          <w:szCs w:val="32"/>
          <w:highlight w:val="none"/>
        </w:rPr>
      </w:pPr>
      <w:r>
        <w:rPr>
          <w:rFonts w:hint="eastAsia"/>
          <w:color w:val="auto"/>
          <w:sz w:val="32"/>
          <w:szCs w:val="32"/>
          <w:highlight w:val="none"/>
        </w:rPr>
        <w:t>2、主要评价内容</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1.基本情况</w:t>
      </w:r>
    </w:p>
    <w:p>
      <w:pPr>
        <w:pStyle w:val="style0"/>
        <w:spacing w:lineRule="auto" w:line="360"/>
        <w:ind w:firstLine="640" w:firstLineChars="200"/>
        <w:rPr>
          <w:color w:val="auto"/>
          <w:sz w:val="32"/>
          <w:szCs w:val="32"/>
          <w:highlight w:val="none"/>
        </w:rPr>
      </w:pPr>
      <w:r>
        <w:rPr>
          <w:color w:val="auto"/>
          <w:sz w:val="32"/>
          <w:szCs w:val="32"/>
          <w:highlight w:val="none"/>
        </w:rPr>
        <w:t>基本情况包括建设项目概况、建设项目所在河段的河道基本情况、现有水利工程及其它设施情况、水利规划及实施安排等。</w:t>
      </w:r>
    </w:p>
    <w:p>
      <w:pPr>
        <w:pStyle w:val="style3"/>
        <w:spacing w:lineRule="auto" w:line="360"/>
        <w:ind w:firstLine="643"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建设项目概况</w:t>
      </w:r>
    </w:p>
    <w:p>
      <w:pPr>
        <w:pStyle w:val="style0"/>
        <w:spacing w:lineRule="auto" w:line="360"/>
        <w:ind w:firstLine="640" w:firstLineChars="200"/>
        <w:rPr>
          <w:color w:val="auto"/>
          <w:sz w:val="32"/>
          <w:szCs w:val="32"/>
          <w:highlight w:val="none"/>
        </w:rPr>
      </w:pPr>
      <w:r>
        <w:rPr>
          <w:color w:val="auto"/>
          <w:sz w:val="32"/>
          <w:szCs w:val="32"/>
          <w:highlight w:val="none"/>
        </w:rPr>
        <w:t>建设项目概况应介绍与防洪评价有关的涉河建筑物的基本情况，包括涉河建筑物的名称、地点和建设目的</w:t>
      </w:r>
      <w:r>
        <w:rPr>
          <w:rFonts w:hint="eastAsia"/>
          <w:color w:val="auto"/>
          <w:sz w:val="32"/>
          <w:szCs w:val="32"/>
          <w:highlight w:val="none"/>
        </w:rPr>
        <w:t>；</w:t>
      </w:r>
      <w:r>
        <w:rPr>
          <w:color w:val="auto"/>
          <w:sz w:val="32"/>
          <w:szCs w:val="32"/>
          <w:highlight w:val="none"/>
        </w:rPr>
        <w:t>涉河建筑物的建设规模、特性、防洪标准(校核、设计标准相应洪峰流量、水位，施工期防洪标准及相应洪峰流量、水位)</w:t>
      </w:r>
      <w:r>
        <w:rPr>
          <w:rFonts w:hint="eastAsia"/>
          <w:color w:val="auto"/>
          <w:sz w:val="32"/>
          <w:szCs w:val="32"/>
          <w:highlight w:val="none"/>
        </w:rPr>
        <w:t>；</w:t>
      </w:r>
      <w:r>
        <w:rPr>
          <w:color w:val="auto"/>
          <w:sz w:val="32"/>
          <w:szCs w:val="32"/>
          <w:highlight w:val="none"/>
        </w:rPr>
        <w:t>涉河建筑物的设计方案，包括总体布置、结构型式、与河道堤防的连接方式、与其它水利工程交叉或连接方式、占用河道管理范围内土地及建筑设施情况等</w:t>
      </w:r>
      <w:r>
        <w:rPr>
          <w:rFonts w:hint="eastAsia"/>
          <w:color w:val="auto"/>
          <w:sz w:val="32"/>
          <w:szCs w:val="32"/>
          <w:highlight w:val="none"/>
        </w:rPr>
        <w:t>；</w:t>
      </w:r>
      <w:r>
        <w:rPr>
          <w:color w:val="auto"/>
          <w:sz w:val="32"/>
          <w:szCs w:val="32"/>
          <w:highlight w:val="none"/>
        </w:rPr>
        <w:t>涉河建筑物的施工方案，主要包括施工布置、施工交通组织、主要施工方法、施工临时建筑物设计、施工工期安排、施工期度汛方案和防凌措施等，对于涉及在河道管理范围内取土和弃土的工程，还应包括施工取土和弃土方案。</w:t>
      </w:r>
    </w:p>
    <w:p>
      <w:pPr>
        <w:pStyle w:val="style3"/>
        <w:spacing w:lineRule="auto" w:line="360"/>
        <w:ind w:firstLine="643"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河道基本情况</w:t>
      </w:r>
    </w:p>
    <w:p>
      <w:pPr>
        <w:pStyle w:val="style0"/>
        <w:spacing w:lineRule="auto" w:line="360"/>
        <w:ind w:firstLine="640" w:firstLineChars="200"/>
        <w:rPr>
          <w:color w:val="auto"/>
          <w:sz w:val="32"/>
          <w:szCs w:val="32"/>
          <w:highlight w:val="none"/>
        </w:rPr>
      </w:pPr>
      <w:r>
        <w:rPr>
          <w:color w:val="auto"/>
          <w:sz w:val="32"/>
          <w:szCs w:val="32"/>
          <w:highlight w:val="none"/>
        </w:rPr>
        <w:t>建设项目所在河段的河道基本情况包括：建设项目所在区域的自然地理、河流水系、水文气象、社会经济和工程状</w:t>
      </w:r>
      <w:r>
        <w:rPr>
          <w:rFonts w:hint="eastAsia"/>
          <w:color w:val="auto"/>
          <w:sz w:val="32"/>
          <w:szCs w:val="32"/>
          <w:highlight w:val="none"/>
        </w:rPr>
        <w:t>况；</w:t>
      </w:r>
      <w:r>
        <w:rPr>
          <w:color w:val="auto"/>
          <w:sz w:val="32"/>
          <w:szCs w:val="32"/>
          <w:highlight w:val="none"/>
        </w:rPr>
        <w:t>河道概况</w:t>
      </w:r>
      <w:r>
        <w:rPr>
          <w:rFonts w:hint="eastAsia"/>
          <w:color w:val="auto"/>
          <w:sz w:val="32"/>
          <w:szCs w:val="32"/>
          <w:highlight w:val="none"/>
        </w:rPr>
        <w:t>；</w:t>
      </w:r>
      <w:r>
        <w:rPr>
          <w:color w:val="auto"/>
          <w:sz w:val="32"/>
          <w:szCs w:val="32"/>
          <w:highlight w:val="none"/>
        </w:rPr>
        <w:t>水文、泥沙、气象特征</w:t>
      </w:r>
      <w:r>
        <w:rPr>
          <w:rFonts w:hint="eastAsia"/>
          <w:color w:val="auto"/>
          <w:sz w:val="32"/>
          <w:szCs w:val="32"/>
          <w:highlight w:val="none"/>
        </w:rPr>
        <w:t>；</w:t>
      </w:r>
      <w:r>
        <w:rPr>
          <w:color w:val="auto"/>
          <w:sz w:val="32"/>
          <w:szCs w:val="32"/>
          <w:highlight w:val="none"/>
        </w:rPr>
        <w:t>河道边界条件</w:t>
      </w:r>
      <w:r>
        <w:rPr>
          <w:rFonts w:hint="eastAsia"/>
          <w:color w:val="auto"/>
          <w:sz w:val="32"/>
          <w:szCs w:val="32"/>
          <w:highlight w:val="none"/>
        </w:rPr>
        <w:t>；</w:t>
      </w:r>
      <w:r>
        <w:rPr>
          <w:color w:val="auto"/>
          <w:sz w:val="32"/>
          <w:szCs w:val="32"/>
          <w:highlight w:val="none"/>
        </w:rPr>
        <w:t>地形、地貌、河道地质情况</w:t>
      </w:r>
      <w:r>
        <w:rPr>
          <w:rFonts w:hint="eastAsia"/>
          <w:color w:val="auto"/>
          <w:sz w:val="32"/>
          <w:szCs w:val="32"/>
          <w:highlight w:val="none"/>
        </w:rPr>
        <w:t>；</w:t>
      </w:r>
      <w:r>
        <w:rPr>
          <w:color w:val="auto"/>
          <w:sz w:val="32"/>
          <w:szCs w:val="32"/>
          <w:highlight w:val="none"/>
        </w:rPr>
        <w:t>现有防洪(排涝)标准及相应的洪峰流量、洪峰水位(潮位)。</w:t>
      </w:r>
    </w:p>
    <w:p>
      <w:pPr>
        <w:pStyle w:val="style3"/>
        <w:spacing w:lineRule="auto" w:line="360"/>
        <w:ind w:firstLine="643"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现有水利工程及其它设施情况</w:t>
      </w:r>
    </w:p>
    <w:p>
      <w:pPr>
        <w:pStyle w:val="style0"/>
        <w:spacing w:lineRule="auto" w:line="360"/>
        <w:ind w:firstLine="640" w:firstLineChars="200"/>
        <w:rPr>
          <w:color w:val="auto"/>
          <w:sz w:val="32"/>
          <w:szCs w:val="32"/>
          <w:highlight w:val="none"/>
        </w:rPr>
      </w:pPr>
      <w:r>
        <w:rPr>
          <w:color w:val="auto"/>
          <w:sz w:val="32"/>
          <w:szCs w:val="32"/>
          <w:highlight w:val="none"/>
        </w:rPr>
        <w:t>1)现有水利工程情况包括河道、堤防、水库、涵闸、泵站等水利(防洪)工程的位置、规模、设计标准、设计水位、功能、特点及运用要求等基本情况。</w:t>
      </w:r>
    </w:p>
    <w:p>
      <w:pPr>
        <w:pStyle w:val="style0"/>
        <w:spacing w:lineRule="auto" w:line="360"/>
        <w:ind w:firstLine="640" w:firstLineChars="200"/>
        <w:rPr>
          <w:color w:val="auto"/>
          <w:sz w:val="32"/>
          <w:szCs w:val="32"/>
          <w:highlight w:val="none"/>
        </w:rPr>
      </w:pPr>
      <w:r>
        <w:rPr>
          <w:color w:val="auto"/>
          <w:sz w:val="32"/>
          <w:szCs w:val="32"/>
          <w:highlight w:val="none"/>
        </w:rPr>
        <w:t>2)其它设施情况包括桥梁、码头、港口、取水、排水、航道整治等设施的位置、规模、设计标准、设计水位、功能、特点及运用要求等基本情况。</w:t>
      </w:r>
    </w:p>
    <w:p>
      <w:pPr>
        <w:pStyle w:val="style3"/>
        <w:spacing w:lineRule="auto" w:line="360"/>
        <w:ind w:firstLine="643"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w:t>
      </w:r>
      <w:r>
        <w:rPr>
          <w:color w:val="auto"/>
          <w:highlight w:val="none"/>
        </w:rPr>
        <w:t>水利规划及实施安排</w:t>
      </w:r>
    </w:p>
    <w:p>
      <w:pPr>
        <w:pStyle w:val="style0"/>
        <w:spacing w:lineRule="auto" w:line="360"/>
        <w:ind w:firstLine="640" w:firstLineChars="200"/>
        <w:rPr>
          <w:color w:val="auto"/>
          <w:sz w:val="32"/>
          <w:szCs w:val="32"/>
          <w:highlight w:val="none"/>
        </w:rPr>
      </w:pPr>
      <w:r>
        <w:rPr>
          <w:rFonts w:hint="eastAsia"/>
          <w:color w:val="auto"/>
          <w:sz w:val="32"/>
          <w:szCs w:val="32"/>
          <w:highlight w:val="none"/>
        </w:rPr>
        <w:t>论证</w:t>
      </w:r>
      <w:r>
        <w:rPr>
          <w:color w:val="auto"/>
          <w:sz w:val="32"/>
          <w:szCs w:val="32"/>
          <w:highlight w:val="none"/>
        </w:rPr>
        <w:t>与防洪评价有关的水利规划内容及实施安排，包括以下方面： 综合利用规划、防洪规划、岸线规划、河道(口)整治规划等</w:t>
      </w:r>
      <w:r>
        <w:rPr>
          <w:rFonts w:hint="eastAsia"/>
          <w:color w:val="auto"/>
          <w:sz w:val="32"/>
          <w:szCs w:val="32"/>
          <w:highlight w:val="none"/>
        </w:rPr>
        <w:t>，</w:t>
      </w:r>
      <w:r>
        <w:rPr>
          <w:color w:val="auto"/>
          <w:sz w:val="32"/>
          <w:szCs w:val="32"/>
          <w:highlight w:val="none"/>
        </w:rPr>
        <w:t>建设项目所在河段的具体规划要求</w:t>
      </w:r>
      <w:r>
        <w:rPr>
          <w:rFonts w:hint="eastAsia"/>
          <w:color w:val="auto"/>
          <w:sz w:val="32"/>
          <w:szCs w:val="32"/>
          <w:highlight w:val="none"/>
        </w:rPr>
        <w:t>，</w:t>
      </w:r>
      <w:r>
        <w:rPr>
          <w:color w:val="auto"/>
          <w:sz w:val="32"/>
          <w:szCs w:val="32"/>
          <w:highlight w:val="none"/>
        </w:rPr>
        <w:t>建设项目所在河段的规划实施情况</w:t>
      </w:r>
      <w:r>
        <w:rPr>
          <w:rFonts w:hint="eastAsia"/>
          <w:color w:val="auto"/>
          <w:sz w:val="32"/>
          <w:szCs w:val="32"/>
          <w:highlight w:val="none"/>
        </w:rPr>
        <w:t>。</w:t>
      </w:r>
    </w:p>
    <w:p>
      <w:pPr>
        <w:pStyle w:val="style0"/>
        <w:spacing w:lineRule="auto" w:line="360"/>
        <w:ind w:firstLine="640" w:firstLineChars="200"/>
        <w:rPr>
          <w:color w:val="auto"/>
          <w:sz w:val="32"/>
          <w:szCs w:val="32"/>
          <w:highlight w:val="none"/>
        </w:rPr>
      </w:pPr>
      <w:r>
        <w:rPr>
          <w:color w:val="auto"/>
          <w:sz w:val="32"/>
          <w:szCs w:val="32"/>
          <w:highlight w:val="none"/>
        </w:rPr>
        <w:t>建设项目运用期内因规划实施引起的防洪形势、标准等变化情况。</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2</w:t>
      </w:r>
      <w:r>
        <w:rPr>
          <w:rFonts w:hint="eastAsia"/>
          <w:color w:val="auto"/>
          <w:highlight w:val="none"/>
        </w:rPr>
        <w:t xml:space="preserve"> </w:t>
      </w:r>
      <w:r>
        <w:rPr>
          <w:color w:val="auto"/>
          <w:highlight w:val="none"/>
        </w:rPr>
        <w:t>河道演变</w:t>
      </w:r>
    </w:p>
    <w:p>
      <w:pPr>
        <w:pStyle w:val="style0"/>
        <w:spacing w:before="1" w:lineRule="auto" w:line="360"/>
        <w:ind w:left="47" w:right="30" w:firstLine="640" w:firstLineChars="200"/>
        <w:rPr>
          <w:color w:val="auto"/>
          <w:sz w:val="32"/>
          <w:szCs w:val="32"/>
          <w:highlight w:val="none"/>
        </w:rPr>
      </w:pPr>
      <w:r>
        <w:rPr>
          <w:color w:val="auto"/>
          <w:sz w:val="32"/>
          <w:szCs w:val="32"/>
          <w:highlight w:val="none"/>
        </w:rPr>
        <w:t>河道演变主要介绍建设项目所在河段的历史演变过程与特点， 分析其近期河床的冲淤特性和河势变化情况，明确河床演变的主要特点、规律和原因，对河道的演变趋势进行预估。</w:t>
      </w:r>
    </w:p>
    <w:p>
      <w:pPr>
        <w:pStyle w:val="style3"/>
        <w:spacing w:lineRule="auto" w:line="360"/>
        <w:ind w:firstLine="643" w:firstLineChars="200"/>
        <w:rPr>
          <w:color w:val="auto"/>
          <w:highlight w:val="none"/>
        </w:rPr>
      </w:pPr>
      <w:r>
        <w:rPr>
          <w:color w:val="auto"/>
          <w:highlight w:val="none"/>
        </w:rPr>
        <w:t>(1)河道历史演变概况</w:t>
      </w:r>
    </w:p>
    <w:p>
      <w:pPr>
        <w:pStyle w:val="style0"/>
        <w:spacing w:lineRule="auto" w:line="360"/>
        <w:ind w:firstLine="640" w:firstLineChars="200"/>
        <w:rPr>
          <w:color w:val="auto"/>
          <w:sz w:val="32"/>
          <w:szCs w:val="32"/>
          <w:highlight w:val="none"/>
        </w:rPr>
      </w:pPr>
      <w:r>
        <w:rPr>
          <w:color w:val="auto"/>
          <w:sz w:val="32"/>
          <w:szCs w:val="32"/>
          <w:highlight w:val="none"/>
        </w:rPr>
        <w:t>历史演变过程应利用已有分析成果，简述建设项目所在河段的历史演变过程和特点。</w:t>
      </w:r>
    </w:p>
    <w:p>
      <w:pPr>
        <w:pStyle w:val="style3"/>
        <w:spacing w:lineRule="auto" w:line="360"/>
        <w:ind w:firstLine="643" w:firstLineChars="200"/>
        <w:rPr>
          <w:color w:val="auto"/>
          <w:highlight w:val="none"/>
        </w:rPr>
      </w:pPr>
      <w:r>
        <w:rPr>
          <w:color w:val="auto"/>
          <w:highlight w:val="none"/>
        </w:rPr>
        <w:t>(2)河道近期演变分析</w:t>
      </w:r>
    </w:p>
    <w:p>
      <w:pPr>
        <w:pStyle w:val="style0"/>
        <w:spacing w:lineRule="auto" w:line="360"/>
        <w:ind w:firstLine="640" w:firstLineChars="200"/>
        <w:rPr>
          <w:color w:val="auto"/>
          <w:sz w:val="32"/>
          <w:szCs w:val="32"/>
          <w:highlight w:val="none"/>
        </w:rPr>
      </w:pPr>
      <w:r>
        <w:rPr>
          <w:color w:val="auto"/>
          <w:sz w:val="32"/>
          <w:szCs w:val="32"/>
          <w:highlight w:val="none"/>
        </w:rPr>
        <w:t>河道近期演变分析应根据有关实测资料，分析河段内深泓、洲滩、汉道、岸线等平面变化、断面变化及河床冲淤特性等。</w:t>
      </w:r>
    </w:p>
    <w:p>
      <w:pPr>
        <w:pStyle w:val="style3"/>
        <w:spacing w:lineRule="auto" w:line="360"/>
        <w:ind w:firstLine="643" w:firstLineChars="200"/>
        <w:rPr>
          <w:color w:val="auto"/>
          <w:highlight w:val="none"/>
        </w:rPr>
      </w:pPr>
      <w:r>
        <w:rPr>
          <w:color w:val="auto"/>
          <w:highlight w:val="none"/>
        </w:rPr>
        <w:t>(3)河道演变趋势分析</w:t>
      </w:r>
    </w:p>
    <w:p>
      <w:pPr>
        <w:pStyle w:val="style0"/>
        <w:spacing w:before="185" w:lineRule="auto" w:line="360"/>
        <w:ind w:left="46" w:right="30" w:firstLine="640" w:firstLineChars="200"/>
        <w:rPr>
          <w:color w:val="auto"/>
          <w:sz w:val="32"/>
          <w:szCs w:val="32"/>
          <w:highlight w:val="none"/>
        </w:rPr>
      </w:pPr>
      <w:r>
        <w:rPr>
          <w:color w:val="auto"/>
          <w:sz w:val="32"/>
          <w:szCs w:val="32"/>
          <w:highlight w:val="none"/>
        </w:rPr>
        <w:t>河道演变趋势分析应根据历史、近期河道演变情况，结合水利规划实施安排，对河道将来的演变趋势进行定性或定量分析，包括河道的平面变化、断面变化、河床冲淤变化等。</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3</w:t>
      </w:r>
      <w:r>
        <w:rPr>
          <w:rFonts w:hint="eastAsia"/>
          <w:color w:val="auto"/>
          <w:highlight w:val="none"/>
        </w:rPr>
        <w:t xml:space="preserve"> </w:t>
      </w:r>
      <w:r>
        <w:rPr>
          <w:color w:val="auto"/>
          <w:highlight w:val="none"/>
        </w:rPr>
        <w:t>防洪评价计算</w:t>
      </w:r>
    </w:p>
    <w:p>
      <w:pPr>
        <w:pStyle w:val="style0"/>
        <w:spacing w:lineRule="auto" w:line="360"/>
        <w:ind w:firstLine="640" w:firstLineChars="200"/>
        <w:rPr>
          <w:color w:val="auto"/>
          <w:sz w:val="32"/>
          <w:szCs w:val="32"/>
          <w:highlight w:val="none"/>
        </w:rPr>
      </w:pPr>
      <w:r>
        <w:rPr>
          <w:color w:val="auto"/>
          <w:sz w:val="32"/>
          <w:szCs w:val="32"/>
          <w:highlight w:val="none"/>
        </w:rPr>
        <w:t>建设项目防洪影响的计算条件一般应分别采用所在河段的现状防洪、排涝标准或规划标准，建设项目本身的设计(校核)标准以及历史上最大洪水。对没有防洪、排涝标准和防洪规划的河段，应进行有关水文分析计算。</w:t>
      </w:r>
    </w:p>
    <w:p>
      <w:pPr>
        <w:pStyle w:val="style0"/>
        <w:spacing w:lineRule="auto" w:line="360"/>
        <w:ind w:firstLine="640" w:firstLineChars="200"/>
        <w:rPr>
          <w:color w:val="auto"/>
          <w:sz w:val="32"/>
          <w:szCs w:val="32"/>
          <w:highlight w:val="none"/>
        </w:rPr>
      </w:pPr>
      <w:r>
        <w:rPr>
          <w:color w:val="auto"/>
          <w:sz w:val="32"/>
          <w:szCs w:val="32"/>
          <w:highlight w:val="none"/>
        </w:rPr>
        <w:t>对占用河道断面</w:t>
      </w:r>
      <w:r>
        <w:rPr>
          <w:rFonts w:hint="eastAsia"/>
          <w:color w:val="auto"/>
          <w:sz w:val="32"/>
          <w:szCs w:val="32"/>
          <w:highlight w:val="none"/>
        </w:rPr>
        <w:t>、</w:t>
      </w:r>
      <w:r>
        <w:rPr>
          <w:color w:val="auto"/>
          <w:sz w:val="32"/>
          <w:szCs w:val="32"/>
          <w:highlight w:val="none"/>
        </w:rPr>
        <w:t>影响洪水下泄的阻水建筑物</w:t>
      </w:r>
      <w:r>
        <w:rPr>
          <w:rFonts w:hint="eastAsia"/>
          <w:color w:val="auto"/>
          <w:sz w:val="32"/>
          <w:szCs w:val="32"/>
          <w:highlight w:val="none"/>
        </w:rPr>
        <w:t>，</w:t>
      </w:r>
      <w:r>
        <w:rPr>
          <w:color w:val="auto"/>
          <w:sz w:val="32"/>
          <w:szCs w:val="32"/>
          <w:highlight w:val="none"/>
        </w:rPr>
        <w:t>应进行壅水计算。一般情况下可采用规范推荐的经验公式进行计算；壅水高度和壅水范围对河段的防洪影响较大的开展数学模型计算或物理模型试验。</w:t>
      </w:r>
    </w:p>
    <w:p>
      <w:pPr>
        <w:pStyle w:val="style0"/>
        <w:spacing w:lineRule="auto" w:line="360"/>
        <w:ind w:firstLine="640" w:firstLineChars="200"/>
        <w:rPr>
          <w:color w:val="auto"/>
          <w:sz w:val="32"/>
          <w:szCs w:val="32"/>
          <w:highlight w:val="none"/>
        </w:rPr>
      </w:pPr>
      <w:r>
        <w:rPr>
          <w:color w:val="auto"/>
          <w:sz w:val="32"/>
          <w:szCs w:val="32"/>
          <w:highlight w:val="none"/>
        </w:rPr>
        <w:t>对河道的冲淤变化可能产生影响的建设项目，应进行冲刷与淤积分析计算。一般情况下可采用规范推荐的经验公式结合实测资料，进行冲刷和淤积分析计算；所在河段有重要防洪任务或重要防洪工程的，还应开展动床数学模型计算或动床物理模型试验研究。</w:t>
      </w:r>
    </w:p>
    <w:p>
      <w:pPr>
        <w:pStyle w:val="style0"/>
        <w:spacing w:lineRule="auto" w:line="360"/>
        <w:ind w:firstLine="640" w:firstLineChars="200"/>
        <w:rPr>
          <w:color w:val="auto"/>
          <w:sz w:val="32"/>
          <w:szCs w:val="32"/>
          <w:highlight w:val="none"/>
        </w:rPr>
      </w:pPr>
      <w:r>
        <w:rPr>
          <w:color w:val="auto"/>
          <w:sz w:val="32"/>
          <w:szCs w:val="32"/>
          <w:highlight w:val="none"/>
        </w:rPr>
        <w:t>建设项目工程规模较大的或对河势稳定可能产生较大影响、所在河段有重要防洪任务或重要防洪工程的建设项目，除需结合河道演变分析成果，对项目实施后河势及防洪可能产生的影响进行定性分析外，还应进行数学模型计算或物理模型试验 研究进行分析。</w:t>
      </w:r>
    </w:p>
    <w:p>
      <w:pPr>
        <w:pStyle w:val="style0"/>
        <w:spacing w:lineRule="auto" w:line="360"/>
        <w:ind w:firstLine="640" w:firstLineChars="200"/>
        <w:rPr>
          <w:color w:val="auto"/>
          <w:sz w:val="32"/>
          <w:szCs w:val="32"/>
          <w:highlight w:val="none"/>
        </w:rPr>
      </w:pPr>
      <w:r>
        <w:rPr>
          <w:color w:val="auto"/>
          <w:sz w:val="32"/>
          <w:szCs w:val="32"/>
          <w:highlight w:val="none"/>
        </w:rPr>
        <w:t>在选用数学模型时，可根据实际情况，在满足工程实际的需要条件下，选用一维、二维数学模型的各自优点，或者联合运用。在进行壅水分析计算时，考虑河道实际情况，可选用一维数学模型用于分析计算。关于冲刷与淤积分析计算，对于长系列条件下的预测分析计算，用一维数学模型，二维数学模型可用于局部、典型场次洪水条件。</w:t>
      </w:r>
    </w:p>
    <w:p>
      <w:pPr>
        <w:pStyle w:val="style0"/>
        <w:spacing w:lineRule="auto" w:line="360"/>
        <w:ind w:firstLine="640" w:firstLineChars="200"/>
        <w:rPr>
          <w:color w:val="auto"/>
          <w:sz w:val="32"/>
          <w:szCs w:val="32"/>
          <w:highlight w:val="none"/>
        </w:rPr>
      </w:pPr>
      <w:r>
        <w:rPr>
          <w:color w:val="auto"/>
          <w:sz w:val="32"/>
          <w:szCs w:val="32"/>
          <w:highlight w:val="none"/>
        </w:rPr>
        <w:t>对可能影响已有水利工程安全运行的建设项目，进行工程施工期和运行期已有水利工程的稳定复核计算</w:t>
      </w:r>
      <w:r>
        <w:rPr>
          <w:rFonts w:hint="eastAsia"/>
          <w:color w:val="auto"/>
          <w:sz w:val="32"/>
          <w:szCs w:val="32"/>
          <w:highlight w:val="none"/>
        </w:rPr>
        <w:t>。</w:t>
      </w:r>
      <w:r>
        <w:rPr>
          <w:color w:val="auto"/>
          <w:sz w:val="32"/>
          <w:szCs w:val="32"/>
          <w:highlight w:val="none"/>
        </w:rPr>
        <w:t>当建设项目建在排涝河道管理范围内或附近有重要排涝设施，且项目建设可能引起现有排涝设施附近内、外水位较大变化时，进行排涝影响分析计算。</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4</w:t>
      </w:r>
      <w:r>
        <w:rPr>
          <w:rFonts w:hint="eastAsia"/>
          <w:color w:val="auto"/>
          <w:highlight w:val="none"/>
        </w:rPr>
        <w:t xml:space="preserve"> </w:t>
      </w:r>
      <w:r>
        <w:rPr>
          <w:color w:val="auto"/>
          <w:highlight w:val="none"/>
        </w:rPr>
        <w:t>防洪综合评价</w:t>
      </w:r>
    </w:p>
    <w:p>
      <w:pPr>
        <w:pStyle w:val="style0"/>
        <w:spacing w:lineRule="auto" w:line="360"/>
        <w:ind w:firstLine="640" w:firstLineChars="200"/>
        <w:rPr>
          <w:color w:val="auto"/>
          <w:sz w:val="32"/>
          <w:szCs w:val="32"/>
          <w:highlight w:val="none"/>
        </w:rPr>
      </w:pPr>
      <w:r>
        <w:rPr>
          <w:color w:val="auto"/>
          <w:sz w:val="32"/>
          <w:szCs w:val="32"/>
          <w:highlight w:val="none"/>
        </w:rPr>
        <w:t>根据建设项目的基本情况、所在河段的防洪任务与防洪要求、防洪工程与河道整治工程布局及其它国民经济设施的分布情况等，以及河道演变分析成果、防洪评价计 算或试验研究结果， 对建设项目的防洪影响进行综合评价。防洪综合评价的主要内容有：</w:t>
      </w:r>
    </w:p>
    <w:p>
      <w:pPr>
        <w:pStyle w:val="style0"/>
        <w:spacing w:lineRule="auto" w:line="360"/>
        <w:ind w:firstLine="640" w:firstLineChars="200"/>
        <w:rPr>
          <w:color w:val="auto"/>
          <w:sz w:val="32"/>
          <w:szCs w:val="32"/>
          <w:highlight w:val="none"/>
        </w:rPr>
      </w:pPr>
      <w:r>
        <w:rPr>
          <w:color w:val="auto"/>
          <w:sz w:val="32"/>
          <w:szCs w:val="32"/>
          <w:highlight w:val="none"/>
        </w:rPr>
        <w:t>项目建设与有关规划的关系及影响分析；</w:t>
      </w:r>
    </w:p>
    <w:p>
      <w:pPr>
        <w:pStyle w:val="style0"/>
        <w:spacing w:lineRule="auto" w:line="360"/>
        <w:ind w:firstLine="640" w:firstLineChars="200"/>
        <w:rPr>
          <w:color w:val="auto"/>
          <w:sz w:val="32"/>
          <w:szCs w:val="32"/>
          <w:highlight w:val="none"/>
        </w:rPr>
      </w:pPr>
      <w:r>
        <w:rPr>
          <w:color w:val="auto"/>
          <w:sz w:val="32"/>
          <w:szCs w:val="32"/>
          <w:highlight w:val="none"/>
        </w:rPr>
        <w:t>项目建设是否符合防洪防凌标准、有关技术和管理要求；</w:t>
      </w:r>
    </w:p>
    <w:p>
      <w:pPr>
        <w:pStyle w:val="style0"/>
        <w:spacing w:lineRule="auto" w:line="360"/>
        <w:ind w:firstLine="640" w:firstLineChars="200"/>
        <w:rPr>
          <w:color w:val="auto"/>
          <w:sz w:val="32"/>
          <w:szCs w:val="32"/>
          <w:highlight w:val="none"/>
        </w:rPr>
      </w:pPr>
      <w:r>
        <w:rPr>
          <w:color w:val="auto"/>
          <w:sz w:val="32"/>
          <w:szCs w:val="32"/>
          <w:highlight w:val="none"/>
        </w:rPr>
        <w:t>项目建设对河道泄洪的影响分析；</w:t>
      </w:r>
    </w:p>
    <w:p>
      <w:pPr>
        <w:pStyle w:val="style0"/>
        <w:spacing w:lineRule="auto" w:line="360"/>
        <w:ind w:firstLine="640" w:firstLineChars="200"/>
        <w:rPr>
          <w:color w:val="auto"/>
          <w:sz w:val="32"/>
          <w:szCs w:val="32"/>
          <w:highlight w:val="none"/>
        </w:rPr>
      </w:pPr>
      <w:r>
        <w:rPr>
          <w:color w:val="auto"/>
          <w:sz w:val="32"/>
          <w:szCs w:val="32"/>
          <w:highlight w:val="none"/>
        </w:rPr>
        <w:t>项目建设对河势稳定的影响分析；</w:t>
      </w:r>
    </w:p>
    <w:p>
      <w:pPr>
        <w:pStyle w:val="style0"/>
        <w:spacing w:lineRule="auto" w:line="360"/>
        <w:ind w:firstLine="640" w:firstLineChars="200"/>
        <w:rPr>
          <w:color w:val="auto"/>
          <w:sz w:val="32"/>
          <w:szCs w:val="32"/>
          <w:highlight w:val="none"/>
        </w:rPr>
      </w:pPr>
      <w:r>
        <w:rPr>
          <w:color w:val="auto"/>
          <w:sz w:val="32"/>
          <w:szCs w:val="32"/>
          <w:highlight w:val="none"/>
        </w:rPr>
        <w:t>项目建设对堤防、护岸及其它水利工程和设施的影响分析；</w:t>
      </w:r>
    </w:p>
    <w:p>
      <w:pPr>
        <w:pStyle w:val="style0"/>
        <w:spacing w:lineRule="auto" w:line="360"/>
        <w:ind w:firstLine="640" w:firstLineChars="200"/>
        <w:rPr>
          <w:color w:val="auto"/>
          <w:sz w:val="32"/>
          <w:szCs w:val="32"/>
          <w:highlight w:val="none"/>
        </w:rPr>
      </w:pPr>
      <w:r>
        <w:rPr>
          <w:color w:val="auto"/>
          <w:sz w:val="32"/>
          <w:szCs w:val="32"/>
          <w:highlight w:val="none"/>
        </w:rPr>
        <w:t>项目建设对防汛抢险的影响分析；</w:t>
      </w:r>
    </w:p>
    <w:p>
      <w:pPr>
        <w:pStyle w:val="style0"/>
        <w:spacing w:lineRule="auto" w:line="360"/>
        <w:ind w:firstLine="640" w:firstLineChars="200"/>
        <w:rPr>
          <w:color w:val="auto"/>
          <w:sz w:val="32"/>
          <w:szCs w:val="32"/>
          <w:highlight w:val="none"/>
        </w:rPr>
      </w:pPr>
      <w:r>
        <w:rPr>
          <w:color w:val="auto"/>
          <w:sz w:val="32"/>
          <w:szCs w:val="32"/>
          <w:highlight w:val="none"/>
        </w:rPr>
        <w:t>建设项目防御洪涝的设防标准与措施是否适当；</w:t>
      </w:r>
    </w:p>
    <w:p>
      <w:pPr>
        <w:pStyle w:val="style0"/>
        <w:spacing w:lineRule="auto" w:line="360"/>
        <w:ind w:firstLine="640" w:firstLineChars="200"/>
        <w:rPr>
          <w:color w:val="auto"/>
          <w:sz w:val="32"/>
          <w:szCs w:val="32"/>
          <w:highlight w:val="none"/>
        </w:rPr>
      </w:pPr>
      <w:r>
        <w:rPr>
          <w:color w:val="auto"/>
          <w:sz w:val="32"/>
          <w:szCs w:val="32"/>
          <w:highlight w:val="none"/>
        </w:rPr>
        <w:t>项目建设对第三人合法水事权益的影响分析；</w:t>
      </w:r>
    </w:p>
    <w:p>
      <w:pPr>
        <w:pStyle w:val="style3"/>
        <w:spacing w:lineRule="auto" w:line="360"/>
        <w:ind w:firstLine="643" w:firstLineChars="200"/>
        <w:rPr>
          <w:color w:val="auto"/>
          <w:highlight w:val="none"/>
        </w:rPr>
      </w:pPr>
      <w:r>
        <w:rPr>
          <w:color w:val="auto"/>
          <w:highlight w:val="none"/>
        </w:rPr>
        <w:t>(1)项目建设与有关规划的关系及影响分析</w:t>
      </w:r>
    </w:p>
    <w:p>
      <w:pPr>
        <w:pStyle w:val="style0"/>
        <w:spacing w:lineRule="auto" w:line="360"/>
        <w:ind w:firstLine="640" w:firstLineChars="200"/>
        <w:rPr>
          <w:color w:val="auto"/>
          <w:sz w:val="32"/>
          <w:szCs w:val="32"/>
          <w:highlight w:val="none"/>
        </w:rPr>
      </w:pPr>
      <w:r>
        <w:rPr>
          <w:color w:val="auto"/>
          <w:sz w:val="32"/>
          <w:szCs w:val="32"/>
          <w:highlight w:val="none"/>
        </w:rPr>
        <w:t>项目建设与有关规划的关系及影响分析应包括建设项目与所在河段有关水利规划关系分析和项目建设对规划实施的影响分析。</w:t>
      </w:r>
    </w:p>
    <w:p>
      <w:pPr>
        <w:pStyle w:val="style0"/>
        <w:spacing w:lineRule="auto" w:line="360"/>
        <w:ind w:firstLine="640" w:firstLineChars="200"/>
        <w:rPr>
          <w:color w:val="auto"/>
          <w:sz w:val="32"/>
          <w:szCs w:val="32"/>
          <w:highlight w:val="none"/>
        </w:rPr>
      </w:pPr>
      <w:r>
        <w:rPr>
          <w:rFonts w:ascii="Cambria Math" w:cs="Cambria Math" w:hAnsi="Cambria Math"/>
          <w:color w:val="auto"/>
          <w:sz w:val="32"/>
          <w:szCs w:val="32"/>
          <w:highlight w:val="none"/>
        </w:rPr>
        <w:t>①</w:t>
      </w:r>
      <w:r>
        <w:rPr>
          <w:color w:val="auto"/>
          <w:sz w:val="32"/>
          <w:szCs w:val="32"/>
          <w:highlight w:val="none"/>
        </w:rPr>
        <w:t>建设项目与所在河段有关水利规划关系分析</w:t>
      </w:r>
    </w:p>
    <w:p>
      <w:pPr>
        <w:pStyle w:val="style0"/>
        <w:spacing w:lineRule="auto" w:line="360"/>
        <w:ind w:firstLine="640" w:firstLineChars="200"/>
        <w:rPr>
          <w:color w:val="auto"/>
          <w:sz w:val="32"/>
          <w:szCs w:val="32"/>
          <w:highlight w:val="none"/>
        </w:rPr>
      </w:pPr>
      <w:r>
        <w:rPr>
          <w:color w:val="auto"/>
          <w:sz w:val="32"/>
          <w:szCs w:val="32"/>
          <w:highlight w:val="none"/>
        </w:rPr>
        <w:t>简述建设项目与所在河段的综合规划及防洪规划、治导线规划、岸线规划、河道(口)整治规划等水利规划之间的相互关系，分析项目的建设是否符合有关水利规划 的总体要求与整治目标。</w:t>
      </w:r>
    </w:p>
    <w:p>
      <w:pPr>
        <w:pStyle w:val="style0"/>
        <w:spacing w:lineRule="auto" w:line="360"/>
        <w:ind w:firstLine="640" w:firstLineChars="200"/>
        <w:rPr>
          <w:color w:val="auto"/>
          <w:sz w:val="32"/>
          <w:szCs w:val="32"/>
          <w:highlight w:val="none"/>
        </w:rPr>
      </w:pPr>
      <w:r>
        <w:rPr>
          <w:rFonts w:ascii="Cambria Math" w:cs="Cambria Math" w:hAnsi="Cambria Math"/>
          <w:color w:val="auto"/>
          <w:sz w:val="32"/>
          <w:szCs w:val="32"/>
          <w:highlight w:val="none"/>
        </w:rPr>
        <w:t>②</w:t>
      </w:r>
      <w:r>
        <w:rPr>
          <w:color w:val="auto"/>
          <w:sz w:val="32"/>
          <w:szCs w:val="32"/>
          <w:highlight w:val="none"/>
        </w:rPr>
        <w:t xml:space="preserve"> 项目建设对规划实施的影响分析</w:t>
      </w:r>
    </w:p>
    <w:p>
      <w:pPr>
        <w:pStyle w:val="style0"/>
        <w:spacing w:lineRule="auto" w:line="360"/>
        <w:ind w:firstLine="640" w:firstLineChars="200"/>
        <w:rPr>
          <w:color w:val="auto"/>
          <w:sz w:val="32"/>
          <w:szCs w:val="32"/>
          <w:highlight w:val="none"/>
        </w:rPr>
      </w:pPr>
      <w:r>
        <w:rPr>
          <w:color w:val="auto"/>
          <w:sz w:val="32"/>
          <w:szCs w:val="32"/>
          <w:highlight w:val="none"/>
        </w:rPr>
        <w:t>分析项目建设对有关水利规划的实施是否产生不利的影响， 是否会增加规划实施的难度。</w:t>
      </w:r>
    </w:p>
    <w:p>
      <w:pPr>
        <w:pStyle w:val="style3"/>
        <w:spacing w:lineRule="auto" w:line="360"/>
        <w:ind w:firstLine="643" w:firstLineChars="200"/>
        <w:rPr>
          <w:color w:val="auto"/>
          <w:highlight w:val="none"/>
        </w:rPr>
      </w:pPr>
      <w:r>
        <w:rPr>
          <w:color w:val="auto"/>
          <w:highlight w:val="none"/>
        </w:rPr>
        <w:t>(2)项目建设是否符合防洪防凌标准、有关技术和管理要求</w:t>
      </w:r>
    </w:p>
    <w:p>
      <w:pPr>
        <w:pStyle w:val="style0"/>
        <w:spacing w:lineRule="auto" w:line="360"/>
        <w:ind w:firstLine="640" w:firstLineChars="200"/>
        <w:rPr>
          <w:color w:val="auto"/>
          <w:sz w:val="32"/>
          <w:szCs w:val="32"/>
          <w:highlight w:val="none"/>
        </w:rPr>
      </w:pPr>
      <w:r>
        <w:rPr>
          <w:color w:val="auto"/>
          <w:sz w:val="32"/>
          <w:szCs w:val="32"/>
          <w:highlight w:val="none"/>
        </w:rPr>
        <w:t>根据建设项目设计所采用的洪水标准、结构型式及工程布置，分析项目的建设是否符合所在河段的防洪防凌标准及有关技术要求， 分析项目建设是否符合水利部门的有关管理规定。</w:t>
      </w:r>
    </w:p>
    <w:p>
      <w:pPr>
        <w:pStyle w:val="style3"/>
        <w:spacing w:lineRule="auto" w:line="360"/>
        <w:ind w:firstLine="643" w:firstLineChars="200"/>
        <w:rPr>
          <w:color w:val="auto"/>
          <w:highlight w:val="none"/>
        </w:rPr>
      </w:pPr>
      <w:r>
        <w:rPr>
          <w:color w:val="auto"/>
          <w:highlight w:val="none"/>
        </w:rPr>
        <w:t>(3)项目建设对河道泄洪影响分析</w:t>
      </w:r>
    </w:p>
    <w:p>
      <w:pPr>
        <w:pStyle w:val="style0"/>
        <w:spacing w:lineRule="auto" w:line="360"/>
        <w:ind w:firstLine="640" w:firstLineChars="200"/>
        <w:rPr>
          <w:color w:val="auto"/>
          <w:sz w:val="32"/>
          <w:szCs w:val="32"/>
          <w:highlight w:val="none"/>
        </w:rPr>
      </w:pPr>
      <w:r>
        <w:rPr>
          <w:color w:val="auto"/>
          <w:sz w:val="32"/>
          <w:szCs w:val="32"/>
          <w:highlight w:val="none"/>
        </w:rPr>
        <w:t>根据建设项目壅水计算或试验结果，分析工程对河道行洪安全的影响范围和程度。对施工方案占用河道过水断面的建设项目，还需根据施工设计方案及工期的安排，分析工程施工对河道泄洪能力的影响。</w:t>
      </w:r>
    </w:p>
    <w:p>
      <w:pPr>
        <w:pStyle w:val="style3"/>
        <w:spacing w:lineRule="auto" w:line="360"/>
        <w:ind w:firstLine="643" w:firstLineChars="200"/>
        <w:rPr>
          <w:color w:val="auto"/>
          <w:highlight w:val="none"/>
        </w:rPr>
      </w:pPr>
      <w:r>
        <w:rPr>
          <w:color w:val="auto"/>
          <w:highlight w:val="none"/>
        </w:rPr>
        <w:t>(4)项目建设对河势稳定影响分析</w:t>
      </w:r>
    </w:p>
    <w:p>
      <w:pPr>
        <w:pStyle w:val="style0"/>
        <w:spacing w:lineRule="auto" w:line="360"/>
        <w:ind w:firstLine="640" w:firstLineChars="200"/>
        <w:rPr>
          <w:color w:val="auto"/>
          <w:sz w:val="32"/>
          <w:szCs w:val="32"/>
          <w:highlight w:val="none"/>
        </w:rPr>
      </w:pPr>
      <w:r>
        <w:rPr>
          <w:rFonts w:ascii="Cambria Math" w:cs="Cambria Math" w:hAnsi="Cambria Math"/>
          <w:color w:val="auto"/>
          <w:sz w:val="32"/>
          <w:szCs w:val="32"/>
          <w:highlight w:val="none"/>
        </w:rPr>
        <w:t>①</w:t>
      </w:r>
      <w:r>
        <w:rPr>
          <w:color w:val="auto"/>
          <w:sz w:val="32"/>
          <w:szCs w:val="32"/>
          <w:highlight w:val="none"/>
        </w:rPr>
        <w:t>根据数学模型计算和(或)物理模型试验结果，结合河道演变分析成果，综合分析工程对河势稳定的影响。主要内容应包括：分析项目实施后总体流态和工程影响区域局部流态的变化趋势；对分汊河段，应分析项目建设是否会引起各汊道分流比、分沙比的变化；通过各代表断面和代表垂线流速、流向的变化情况的统计分析成果，分析项目建设对总体河势和局部河势稳定有无明显的不利影响；结合河道冲淤变化的计算或试验成果，评价项目建设是否会影响河势的稳定；对工程施工临时建筑物可能影响河势稳定的建设项目，应根据有关计算或试验成 果，分析工程施工期对河势稳定的影响；</w:t>
      </w:r>
    </w:p>
    <w:p>
      <w:pPr>
        <w:pStyle w:val="style0"/>
        <w:spacing w:lineRule="auto" w:line="360"/>
        <w:ind w:firstLine="640" w:firstLineChars="200"/>
        <w:rPr>
          <w:color w:val="auto"/>
          <w:sz w:val="32"/>
          <w:szCs w:val="32"/>
          <w:highlight w:val="none"/>
        </w:rPr>
      </w:pPr>
      <w:r>
        <w:rPr>
          <w:rFonts w:ascii="Cambria Math" w:cs="Cambria Math" w:hAnsi="Cambria Math"/>
          <w:color w:val="auto"/>
          <w:sz w:val="32"/>
          <w:szCs w:val="32"/>
          <w:highlight w:val="none"/>
        </w:rPr>
        <w:t>②</w:t>
      </w:r>
      <w:r>
        <w:rPr>
          <w:color w:val="auto"/>
          <w:sz w:val="32"/>
          <w:szCs w:val="32"/>
          <w:highlight w:val="none"/>
        </w:rPr>
        <w:t>对河势稳定影响较小的建设项目，可结合河道演变分析成果或采用类比分析的方法，做定性分析。</w:t>
      </w:r>
    </w:p>
    <w:p>
      <w:pPr>
        <w:pStyle w:val="style3"/>
        <w:spacing w:lineRule="auto" w:line="360"/>
        <w:ind w:firstLine="643" w:firstLineChars="200"/>
        <w:rPr>
          <w:color w:val="auto"/>
          <w:highlight w:val="none"/>
        </w:rPr>
      </w:pPr>
      <w:r>
        <w:rPr>
          <w:color w:val="auto"/>
          <w:highlight w:val="none"/>
        </w:rPr>
        <w:t>(5)项目建设对堤防、护岸和其它水利工程及设施的影响分析</w:t>
      </w:r>
    </w:p>
    <w:p>
      <w:pPr>
        <w:pStyle w:val="style0"/>
        <w:spacing w:lineRule="auto" w:line="360"/>
        <w:ind w:firstLine="640" w:firstLineChars="200"/>
        <w:rPr>
          <w:color w:val="auto"/>
          <w:sz w:val="32"/>
          <w:szCs w:val="32"/>
          <w:highlight w:val="none"/>
        </w:rPr>
      </w:pPr>
      <w:r>
        <w:rPr>
          <w:color w:val="auto"/>
          <w:sz w:val="32"/>
          <w:szCs w:val="32"/>
          <w:highlight w:val="none"/>
        </w:rPr>
        <w:t>根据有关计算结果，分析项目建设对其影响范围内的各类水利工程与设施的安全和运行所带来的影响。其主要内容包括：根据工程影响范围内堤防近岸流速、流向的变化情况，分析项目建设对堤脚或岸坡冲刷的影响；根据护岸工程近岸流速、流向的变化情况，分析项目建设对已建护岸工程稳定的影响；对可能影响现有防洪工程安全的建设项目，应根据渗透稳定复核、结构安全复核、抗滑稳定安全复核等计算结果，进行影响分析；对临近水文观测断面和观测设施的建设项目，应分析对测报、水文资料的连续性和代表性的影响，以及对观测设施的安全运行影响；对可能影响现有引水、排涝设施引排能力的建设项目，应根据有关计算结果，分析项目建设对引水、排涝的影响</w:t>
      </w:r>
      <w:r>
        <w:rPr>
          <w:rFonts w:hint="eastAsia"/>
          <w:color w:val="auto"/>
          <w:sz w:val="32"/>
          <w:szCs w:val="32"/>
          <w:highlight w:val="none"/>
        </w:rPr>
        <w:t>。</w:t>
      </w:r>
    </w:p>
    <w:p>
      <w:pPr>
        <w:pStyle w:val="style3"/>
        <w:spacing w:lineRule="auto" w:line="360"/>
        <w:ind w:firstLine="643" w:firstLineChars="200"/>
        <w:rPr>
          <w:color w:val="auto"/>
          <w:highlight w:val="none"/>
        </w:rPr>
      </w:pPr>
      <w:r>
        <w:rPr>
          <w:color w:val="auto"/>
          <w:highlight w:val="none"/>
        </w:rPr>
        <w:t>(6)对其它水利设施的影响分析</w:t>
      </w:r>
    </w:p>
    <w:p>
      <w:pPr>
        <w:pStyle w:val="style0"/>
        <w:spacing w:lineRule="auto" w:line="360"/>
        <w:ind w:firstLine="640" w:firstLineChars="200"/>
        <w:rPr>
          <w:color w:val="auto"/>
          <w:sz w:val="32"/>
          <w:szCs w:val="32"/>
          <w:highlight w:val="none"/>
        </w:rPr>
      </w:pPr>
      <w:r>
        <w:rPr>
          <w:color w:val="auto"/>
          <w:sz w:val="32"/>
          <w:szCs w:val="32"/>
          <w:highlight w:val="none"/>
        </w:rPr>
        <w:t>对跨堤、临堤以及需临时占用防汛抢险道路或与防汛抢险道路交叉的建设项目，应进行防汛抢险影响分析。其主要内容应包括：根据建设项目跨堤、临堤建(构)筑物的平面布置、断面结构及主要设计尺寸，分析是否会影响汛期的防汛抢险车辆、物资及人员的正常通行；根据建设项目的施工平面布置、施工交通组织及工期安排情况，分析工程施工期 对防汛抢险带来的影响；分析项目建设是否会影响其它防汛设施(如通讯设施、汛期临时水尺等)的安全运行</w:t>
      </w:r>
      <w:r>
        <w:rPr>
          <w:rFonts w:hint="eastAsia"/>
          <w:color w:val="auto"/>
          <w:sz w:val="32"/>
          <w:szCs w:val="32"/>
          <w:highlight w:val="none"/>
        </w:rPr>
        <w:t>。</w:t>
      </w:r>
      <w:r>
        <w:rPr>
          <w:color w:val="auto"/>
          <w:sz w:val="32"/>
          <w:szCs w:val="32"/>
          <w:highlight w:val="none"/>
        </w:rPr>
        <w:t>建设项目防御洪涝的设防标准与措施是否适当分析建设项目运行期和施工期的设防标准是否满足现状及规划要求，并对其所采 用的防洪、排涝措施是否适当进行分析评价。项目建设对第三人合法水事权益的影响分析</w:t>
      </w:r>
      <w:r>
        <w:rPr>
          <w:rFonts w:hint="eastAsia"/>
          <w:color w:val="auto"/>
          <w:sz w:val="32"/>
          <w:szCs w:val="32"/>
          <w:highlight w:val="none"/>
        </w:rPr>
        <w:t>。</w:t>
      </w:r>
    </w:p>
    <w:p>
      <w:pPr>
        <w:pStyle w:val="style0"/>
        <w:spacing w:lineRule="auto" w:line="360"/>
        <w:ind w:firstLine="640" w:firstLineChars="200"/>
        <w:rPr>
          <w:color w:val="auto"/>
          <w:sz w:val="32"/>
          <w:szCs w:val="32"/>
          <w:highlight w:val="none"/>
        </w:rPr>
      </w:pPr>
      <w:r>
        <w:rPr>
          <w:color w:val="auto"/>
          <w:sz w:val="32"/>
          <w:szCs w:val="32"/>
          <w:highlight w:val="none"/>
        </w:rPr>
        <w:t>根据建设项目的布置及施工组织设计，分析工程施工期和运行期是否影响附近取水口的正常取水、临近码头的正常靠泊等第三人的合法水事权益。</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5</w:t>
      </w:r>
      <w:r>
        <w:rPr>
          <w:rFonts w:hint="eastAsia"/>
          <w:color w:val="auto"/>
          <w:highlight w:val="none"/>
        </w:rPr>
        <w:t xml:space="preserve"> </w:t>
      </w:r>
      <w:r>
        <w:rPr>
          <w:color w:val="auto"/>
          <w:highlight w:val="none"/>
        </w:rPr>
        <w:t>防治与补救措施</w:t>
      </w:r>
    </w:p>
    <w:p>
      <w:pPr>
        <w:pStyle w:val="style3"/>
        <w:spacing w:lineRule="auto" w:line="360"/>
        <w:ind w:firstLine="643" w:firstLineChars="200"/>
        <w:rPr>
          <w:color w:val="auto"/>
          <w:highlight w:val="none"/>
        </w:rPr>
      </w:pPr>
      <w:r>
        <w:rPr>
          <w:color w:val="auto"/>
          <w:highlight w:val="none"/>
        </w:rPr>
        <w:t>(1)建设项目影响的防治措施</w:t>
      </w:r>
    </w:p>
    <w:p>
      <w:pPr>
        <w:pStyle w:val="style0"/>
        <w:spacing w:lineRule="auto" w:line="360"/>
        <w:ind w:firstLine="640" w:firstLineChars="200"/>
        <w:rPr>
          <w:color w:val="auto"/>
          <w:sz w:val="32"/>
          <w:szCs w:val="32"/>
          <w:highlight w:val="none"/>
        </w:rPr>
      </w:pPr>
      <w:r>
        <w:rPr>
          <w:color w:val="auto"/>
          <w:sz w:val="32"/>
          <w:szCs w:val="32"/>
          <w:highlight w:val="none"/>
        </w:rPr>
        <w:t>建设项目影响的防治措施(含运行期与施工期)应包括：对水利规划的实施有较大影响的建设项目，应对建设项目的总体布置、方案、建设规模、有关设计、施工组织设计等提出调整意见，并提出有关补救措施；对河道防洪水位、行洪能力、行洪安全、引排能力有较大影响的建设项目，应对其布置、结构型式与尺寸、施工组织设计等提出调整意见，并提出有关的补救措施；对现有堤防、护岸工程安全影响较大的建设项目，应对其布置、结构型式与尺寸、施工组织设计等提出调整意见，并提出有关的补救措施；对防汛抢险、工程管理有较大影响的建设项目，应对其工程布置、施工组织、工期安排等提出调整意见，并提出有关补救措施；对河势稳定有较大影响的建设项目，应对其工程布置、结构型式、施工方案及施工临时建筑物设计等提出调整意见，并提出有关补救措施；对其它水利工程及运用有较大影响的建设项目，应对其工程布置、结构型式及施工组织设计等提出调整意见，并提出有关补救措施</w:t>
      </w:r>
      <w:r>
        <w:rPr>
          <w:rFonts w:hint="eastAsia"/>
          <w:color w:val="auto"/>
          <w:sz w:val="32"/>
          <w:szCs w:val="32"/>
          <w:highlight w:val="none"/>
        </w:rPr>
        <w:t>；</w:t>
      </w:r>
      <w:r>
        <w:rPr>
          <w:color w:val="auto"/>
          <w:sz w:val="32"/>
          <w:szCs w:val="32"/>
          <w:highlight w:val="none"/>
        </w:rPr>
        <w:t>其它影响补救措施，包括对第三人的合法水事权益影响的补救措施等。</w:t>
      </w:r>
    </w:p>
    <w:p>
      <w:pPr>
        <w:pStyle w:val="style3"/>
        <w:spacing w:lineRule="auto" w:line="360"/>
        <w:ind w:firstLine="643" w:firstLineChars="200"/>
        <w:rPr>
          <w:color w:val="auto"/>
          <w:highlight w:val="none"/>
        </w:rPr>
      </w:pPr>
      <w:r>
        <w:rPr>
          <w:color w:val="auto"/>
          <w:highlight w:val="none"/>
        </w:rPr>
        <w:t>(2)防治补救措施的工程量</w:t>
      </w:r>
    </w:p>
    <w:p>
      <w:pPr>
        <w:pStyle w:val="style0"/>
        <w:spacing w:before="186" w:lineRule="auto" w:line="360"/>
        <w:ind w:left="46" w:right="72" w:firstLine="640" w:firstLineChars="200"/>
        <w:rPr>
          <w:color w:val="auto"/>
          <w:sz w:val="32"/>
          <w:szCs w:val="32"/>
          <w:highlight w:val="none"/>
        </w:rPr>
      </w:pPr>
      <w:r>
        <w:rPr>
          <w:color w:val="auto"/>
          <w:sz w:val="32"/>
          <w:szCs w:val="32"/>
          <w:highlight w:val="none"/>
        </w:rPr>
        <w:t>对防洪工程的影响须提出明确的影响内容和范围，采取防治与补救措施，并对工程量进行初步估算。</w:t>
      </w:r>
    </w:p>
    <w:p>
      <w:pPr>
        <w:pStyle w:val="style2"/>
        <w:spacing w:lineRule="auto" w:line="360"/>
        <w:ind w:firstLine="643" w:firstLineChars="200"/>
        <w:rPr>
          <w:rFonts w:hint="eastAsia"/>
          <w:color w:val="auto"/>
          <w:highlight w:val="none"/>
        </w:rPr>
      </w:pPr>
      <w:r>
        <w:rPr>
          <w:rFonts w:hint="eastAsia"/>
          <w:color w:val="auto"/>
          <w:highlight w:val="none"/>
        </w:rPr>
        <w:t>2.</w:t>
      </w:r>
      <w:r>
        <w:rPr>
          <w:color w:val="auto"/>
          <w:highlight w:val="none"/>
        </w:rPr>
        <w:t>6</w:t>
      </w:r>
      <w:r>
        <w:rPr>
          <w:rFonts w:hint="eastAsia"/>
          <w:color w:val="auto"/>
          <w:highlight w:val="none"/>
        </w:rPr>
        <w:t xml:space="preserve"> </w:t>
      </w:r>
      <w:r>
        <w:rPr>
          <w:color w:val="auto"/>
          <w:highlight w:val="none"/>
        </w:rPr>
        <w:t>结论与建议</w:t>
      </w:r>
    </w:p>
    <w:p>
      <w:pPr>
        <w:pStyle w:val="style0"/>
        <w:spacing w:lineRule="auto" w:line="360"/>
        <w:ind w:firstLine="640" w:firstLineChars="200"/>
        <w:rPr>
          <w:color w:val="auto"/>
          <w:sz w:val="32"/>
          <w:szCs w:val="32"/>
          <w:highlight w:val="none"/>
        </w:rPr>
      </w:pPr>
      <w:r>
        <w:rPr>
          <w:color w:val="auto"/>
          <w:sz w:val="32"/>
          <w:szCs w:val="32"/>
          <w:highlight w:val="none"/>
        </w:rPr>
        <w:t>总结归纳防洪评价的主要结论，对存在的主要问题提出有关建议。其主要内容应包括：河道演变规律、发展趋势及河势稳定性的分析结论；建设项目对各方面影响的评价结论；须采取的防治补救措施；对存在的主要问题的有关建议。</w:t>
      </w:r>
    </w:p>
    <w:p>
      <w:pPr>
        <w:pStyle w:val="style1"/>
        <w:spacing w:lineRule="auto" w:line="360"/>
        <w:ind w:firstLine="643" w:firstLineChars="200"/>
        <w:rPr>
          <w:color w:val="auto"/>
          <w:sz w:val="32"/>
          <w:szCs w:val="32"/>
          <w:highlight w:val="none"/>
        </w:rPr>
      </w:pPr>
      <w:r>
        <w:rPr>
          <w:rFonts w:hint="eastAsia"/>
          <w:color w:val="auto"/>
          <w:sz w:val="32"/>
          <w:szCs w:val="32"/>
          <w:highlight w:val="none"/>
        </w:rPr>
        <w:t>3.提交成果报告：</w:t>
      </w:r>
    </w:p>
    <w:p>
      <w:pPr>
        <w:pStyle w:val="style0"/>
        <w:widowControl/>
        <w:adjustRightInd/>
        <w:snapToGrid/>
        <w:spacing w:lineRule="auto" w:line="360"/>
        <w:ind w:left="560" w:firstLine="640" w:firstLineChars="200"/>
        <w:jc w:val="left"/>
        <w:rPr>
          <w:color w:val="auto"/>
          <w:sz w:val="32"/>
          <w:szCs w:val="32"/>
          <w:highlight w:val="none"/>
        </w:rPr>
      </w:pPr>
      <w:r>
        <w:rPr>
          <w:rFonts w:hint="eastAsia"/>
          <w:color w:val="auto"/>
          <w:sz w:val="32"/>
          <w:szCs w:val="32"/>
          <w:highlight w:val="none"/>
        </w:rPr>
        <w:t>（1）</w:t>
      </w:r>
      <w:r>
        <w:rPr>
          <w:rFonts w:ascii="宋体" w:cs="宋体" w:hAnsi="宋体" w:hint="eastAsia"/>
          <w:color w:val="auto"/>
          <w:spacing w:val="-2"/>
          <w:sz w:val="32"/>
          <w:szCs w:val="32"/>
          <w:highlight w:val="none"/>
        </w:rPr>
        <w:t>辽宁省营口市</w:t>
      </w:r>
      <w:r>
        <w:rPr>
          <w:rFonts w:ascii="宋体" w:cs="宋体" w:hAnsi="宋体" w:hint="eastAsia"/>
          <w:color w:val="auto"/>
          <w:sz w:val="32"/>
          <w:szCs w:val="32"/>
          <w:highlight w:val="none"/>
        </w:rPr>
        <w:t>海洋生态保护修复工程项目防洪影响评价报告</w:t>
      </w:r>
      <w:r>
        <w:rPr>
          <w:rFonts w:hint="eastAsia"/>
          <w:color w:val="auto"/>
          <w:sz w:val="32"/>
          <w:szCs w:val="32"/>
          <w:highlight w:val="none"/>
        </w:rPr>
        <w:t>；</w:t>
      </w:r>
    </w:p>
    <w:p>
      <w:pPr>
        <w:pStyle w:val="style0"/>
        <w:widowControl/>
        <w:adjustRightInd/>
        <w:snapToGrid/>
        <w:spacing w:lineRule="auto" w:line="360"/>
        <w:ind w:left="560" w:firstLine="640" w:firstLineChars="200"/>
        <w:jc w:val="left"/>
        <w:rPr>
          <w:color w:val="auto"/>
          <w:sz w:val="32"/>
          <w:szCs w:val="32"/>
          <w:highlight w:val="none"/>
        </w:rPr>
      </w:pPr>
      <w:r>
        <w:rPr>
          <w:rFonts w:hint="eastAsia"/>
          <w:color w:val="auto"/>
          <w:sz w:val="32"/>
          <w:szCs w:val="32"/>
          <w:highlight w:val="none"/>
        </w:rPr>
        <w:t>（2）相关附表和附图；</w:t>
      </w:r>
    </w:p>
    <w:p>
      <w:pPr>
        <w:pStyle w:val="style0"/>
        <w:widowControl/>
        <w:adjustRightInd/>
        <w:snapToGrid/>
        <w:spacing w:lineRule="auto" w:line="360"/>
        <w:ind w:left="560" w:firstLine="640" w:firstLineChars="200"/>
        <w:jc w:val="left"/>
        <w:rPr>
          <w:color w:val="auto"/>
          <w:sz w:val="32"/>
          <w:szCs w:val="32"/>
          <w:highlight w:val="none"/>
        </w:rPr>
      </w:pPr>
      <w:r>
        <w:rPr>
          <w:rFonts w:hint="eastAsia"/>
          <w:color w:val="auto"/>
          <w:sz w:val="32"/>
          <w:szCs w:val="32"/>
          <w:highlight w:val="none"/>
        </w:rPr>
        <w:t>（3）</w:t>
      </w:r>
      <w:r>
        <w:rPr>
          <w:rFonts w:ascii="宋体" w:cs="宋体" w:hAnsi="宋体" w:hint="eastAsia"/>
          <w:color w:val="auto"/>
          <w:spacing w:val="-2"/>
          <w:sz w:val="32"/>
          <w:szCs w:val="32"/>
          <w:highlight w:val="none"/>
        </w:rPr>
        <w:t>专家意见</w:t>
      </w:r>
      <w:r>
        <w:rPr>
          <w:rFonts w:hint="eastAsia"/>
          <w:color w:val="auto"/>
          <w:sz w:val="32"/>
          <w:szCs w:val="32"/>
          <w:highlight w:val="none"/>
        </w:rPr>
        <w:t>；</w:t>
      </w:r>
    </w:p>
    <w:p>
      <w:pPr>
        <w:pStyle w:val="style0"/>
        <w:widowControl/>
        <w:adjustRightInd/>
        <w:snapToGrid/>
        <w:spacing w:lineRule="auto" w:line="360"/>
        <w:ind w:left="560" w:firstLine="640" w:firstLineChars="200"/>
        <w:jc w:val="left"/>
        <w:rPr>
          <w:rFonts w:hint="eastAsia"/>
          <w:color w:val="auto"/>
          <w:sz w:val="32"/>
          <w:szCs w:val="32"/>
          <w:highlight w:val="none"/>
        </w:rPr>
      </w:pPr>
      <w:r>
        <w:rPr>
          <w:rFonts w:hint="eastAsia"/>
          <w:color w:val="auto"/>
          <w:sz w:val="32"/>
          <w:szCs w:val="32"/>
          <w:highlight w:val="none"/>
        </w:rPr>
        <w:t>（4）</w:t>
      </w:r>
      <w:r>
        <w:rPr>
          <w:rFonts w:ascii="宋体" w:cs="宋体" w:hAnsi="宋体" w:hint="eastAsia"/>
          <w:color w:val="auto"/>
          <w:spacing w:val="-2"/>
          <w:sz w:val="32"/>
          <w:szCs w:val="32"/>
          <w:highlight w:val="none"/>
        </w:rPr>
        <w:t>洪评批复文件</w:t>
      </w:r>
      <w:r>
        <w:rPr>
          <w:rFonts w:hint="eastAsia"/>
          <w:color w:val="auto"/>
          <w:sz w:val="32"/>
          <w:szCs w:val="32"/>
          <w:highlight w:val="none"/>
        </w:rPr>
        <w:t>。</w:t>
      </w:r>
    </w:p>
    <w:p>
      <w:pPr>
        <w:pStyle w:val="style0"/>
        <w:tabs>
          <w:tab w:val="left" w:leader="none" w:pos="9240"/>
        </w:tabs>
        <w:adjustRightInd/>
        <w:snapToGrid/>
        <w:spacing w:before="15" w:lineRule="auto" w:line="360"/>
        <w:ind w:left="0" w:leftChars="0" w:right="0" w:rightChars="0" w:firstLine="640" w:firstLineChars="200"/>
        <w:rPr>
          <w:rFonts w:ascii="宋体" w:cs="宋体" w:hAnsi="宋体" w:hint="default"/>
          <w:color w:val="auto"/>
          <w:sz w:val="32"/>
          <w:szCs w:val="32"/>
          <w:highlight w:val="none"/>
        </w:rPr>
      </w:pPr>
      <w:r>
        <w:rPr>
          <w:rFonts w:hint="eastAsia"/>
          <w:color w:val="auto"/>
          <w:sz w:val="32"/>
          <w:szCs w:val="32"/>
          <w:highlight w:val="none"/>
          <w:lang w:val="en-US" w:eastAsia="zh-CN"/>
        </w:rPr>
        <w:t>说明：</w:t>
      </w:r>
      <w:r>
        <w:rPr>
          <w:rFonts w:ascii="宋体" w:cs="宋体" w:hAnsi="宋体" w:hint="eastAsia"/>
          <w:color w:val="auto"/>
          <w:spacing w:val="-4"/>
          <w:sz w:val="32"/>
          <w:szCs w:val="32"/>
          <w:highlight w:val="none"/>
          <w:lang w:val="en-US" w:eastAsia="zh-CN"/>
        </w:rPr>
        <w:t>在合同履约过程中如遇国家政策调整或工程现场变化等可按甲方要求调整防洪论证或合同，但不增加合同额度。</w:t>
      </w:r>
    </w:p>
    <w:bookmarkEnd w:id="68"/>
    <w:p>
      <w:pPr>
        <w:pStyle w:val="style4100"/>
        <w:keepNext w:val="false"/>
        <w:keepLines w:val="false"/>
        <w:pageBreakBefore w:val="false"/>
        <w:widowControl/>
        <w:kinsoku/>
        <w:wordWrap/>
        <w:overflowPunct/>
        <w:topLinePunct w:val="false"/>
        <w:autoSpaceDE/>
        <w:autoSpaceDN/>
        <w:bidi w:val="false"/>
        <w:adjustRightInd/>
        <w:snapToGrid/>
        <w:spacing w:lineRule="auto" w:line="360"/>
        <w:ind w:left="0" w:leftChars="0" w:firstLine="640" w:firstLineChars="200"/>
        <w:jc w:val="left"/>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最高限价：</w:t>
      </w:r>
      <w:r>
        <w:rPr>
          <w:rFonts w:ascii="宋体" w:cs="宋体" w:hAnsi="宋体" w:hint="eastAsia"/>
          <w:color w:val="auto"/>
          <w:kern w:val="2"/>
          <w:sz w:val="32"/>
          <w:szCs w:val="32"/>
          <w:highlight w:val="none"/>
          <w:lang w:val="en-US" w:bidi="ar-SA" w:eastAsia="zh-CN"/>
        </w:rPr>
        <w:t>80</w:t>
      </w:r>
      <w:r>
        <w:rPr>
          <w:rFonts w:ascii="宋体" w:cs="宋体" w:eastAsia="宋体" w:hAnsi="宋体" w:hint="eastAsia"/>
          <w:color w:val="auto"/>
          <w:kern w:val="2"/>
          <w:sz w:val="32"/>
          <w:szCs w:val="32"/>
          <w:highlight w:val="none"/>
          <w:lang w:val="en-US" w:bidi="ar-SA" w:eastAsia="zh-CN"/>
        </w:rPr>
        <w:t>万元</w:t>
      </w:r>
      <w:r>
        <w:rPr>
          <w:rFonts w:ascii="宋体" w:cs="宋体" w:hAnsi="宋体" w:hint="eastAsia"/>
          <w:color w:val="auto"/>
          <w:kern w:val="2"/>
          <w:sz w:val="32"/>
          <w:szCs w:val="32"/>
          <w:highlight w:val="none"/>
          <w:lang w:val="en-US" w:bidi="ar-SA" w:eastAsia="zh-CN"/>
        </w:rPr>
        <w:t>，</w:t>
      </w:r>
      <w:r>
        <w:rPr>
          <w:rFonts w:ascii="宋体" w:cs="宋体" w:eastAsia="宋体" w:hAnsi="宋体" w:hint="eastAsia"/>
          <w:color w:val="auto"/>
          <w:kern w:val="2"/>
          <w:sz w:val="32"/>
          <w:szCs w:val="32"/>
          <w:highlight w:val="none"/>
          <w:lang w:val="en-US" w:bidi="ar-SA" w:eastAsia="zh-CN"/>
        </w:rPr>
        <w:t>高于此限价的投标无效。</w:t>
      </w:r>
    </w:p>
    <w:bookmarkEnd w:id="69"/>
    <w:p>
      <w:pPr>
        <w:pStyle w:val="style4100"/>
        <w:keepNext w:val="false"/>
        <w:keepLines w:val="false"/>
        <w:pageBreakBefore w:val="false"/>
        <w:widowControl/>
        <w:kinsoku/>
        <w:wordWrap/>
        <w:overflowPunct/>
        <w:topLinePunct w:val="false"/>
        <w:autoSpaceDE/>
        <w:autoSpaceDN/>
        <w:bidi w:val="false"/>
        <w:adjustRightInd w:val="false"/>
        <w:snapToGrid w:val="false"/>
        <w:spacing w:lineRule="auto" w:line="360"/>
        <w:ind w:left="0" w:leftChars="0" w:firstLine="640" w:firstLineChars="200"/>
        <w:jc w:val="left"/>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服务期限：</w:t>
      </w:r>
      <w:r>
        <w:rPr>
          <w:rFonts w:ascii="宋体" w:cs="宋体" w:hAnsi="宋体" w:hint="eastAsia"/>
          <w:color w:val="auto"/>
          <w:kern w:val="2"/>
          <w:sz w:val="32"/>
          <w:szCs w:val="32"/>
          <w:highlight w:val="none"/>
          <w:lang w:val="en-US" w:bidi="ar-SA" w:eastAsia="zh-CN"/>
        </w:rPr>
        <w:t>2024年10月25日至2026年12月31日，共计798日历天。（具体时间以合同签订为准）。</w:t>
      </w:r>
    </w:p>
    <w:p>
      <w:pPr>
        <w:pStyle w:val="style4100"/>
        <w:keepNext w:val="false"/>
        <w:keepLines w:val="false"/>
        <w:pageBreakBefore w:val="false"/>
        <w:widowControl/>
        <w:kinsoku/>
        <w:wordWrap/>
        <w:overflowPunct/>
        <w:topLinePunct w:val="false"/>
        <w:autoSpaceDE/>
        <w:autoSpaceDN/>
        <w:bidi w:val="false"/>
        <w:adjustRightInd w:val="false"/>
        <w:snapToGrid w:val="false"/>
        <w:spacing w:lineRule="auto" w:line="360"/>
        <w:ind w:left="0" w:leftChars="0" w:firstLine="640" w:firstLineChars="200"/>
        <w:jc w:val="left"/>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质量要求：</w:t>
      </w:r>
      <w:r>
        <w:rPr>
          <w:rFonts w:ascii="宋体" w:cs="宋体" w:hAnsi="宋体" w:hint="eastAsia"/>
          <w:color w:val="auto"/>
          <w:kern w:val="2"/>
          <w:sz w:val="32"/>
          <w:szCs w:val="32"/>
          <w:highlight w:val="none"/>
          <w:lang w:val="en-US" w:bidi="ar-SA" w:eastAsia="zh-CN"/>
        </w:rPr>
        <w:t>合格</w:t>
      </w:r>
    </w:p>
    <w:p>
      <w:pPr>
        <w:pStyle w:val="style4100"/>
        <w:keepNext w:val="false"/>
        <w:keepLines w:val="false"/>
        <w:pageBreakBefore w:val="false"/>
        <w:widowControl/>
        <w:kinsoku/>
        <w:wordWrap/>
        <w:overflowPunct/>
        <w:topLinePunct w:val="false"/>
        <w:autoSpaceDE/>
        <w:autoSpaceDN/>
        <w:bidi w:val="false"/>
        <w:adjustRightInd w:val="false"/>
        <w:snapToGrid w:val="false"/>
        <w:spacing w:lineRule="auto" w:line="360"/>
        <w:ind w:left="0" w:leftChars="0" w:firstLine="640" w:firstLineChars="200"/>
        <w:jc w:val="left"/>
        <w:textAlignment w:val="auto"/>
        <w:rPr>
          <w:rFonts w:ascii="宋体" w:cs="宋体" w:eastAsia="宋体" w:hAnsi="宋体" w:hint="eastAsia"/>
          <w:color w:val="auto"/>
          <w:kern w:val="2"/>
          <w:sz w:val="32"/>
          <w:szCs w:val="32"/>
          <w:highlight w:val="none"/>
          <w:lang w:val="en-US" w:bidi="ar-SA" w:eastAsia="zh-CN"/>
        </w:rPr>
      </w:pPr>
      <w:r>
        <w:rPr>
          <w:rFonts w:ascii="宋体" w:cs="宋体" w:eastAsia="宋体" w:hAnsi="宋体" w:hint="eastAsia"/>
          <w:color w:val="auto"/>
          <w:kern w:val="2"/>
          <w:sz w:val="32"/>
          <w:szCs w:val="32"/>
          <w:highlight w:val="none"/>
          <w:lang w:val="en-US" w:bidi="ar-SA" w:eastAsia="zh-CN"/>
        </w:rPr>
        <w:t>付款方式：分三次支付。第一次付款：提交工作方案后20日内，支付至合同价款的30%；第二次付款：成果报告通过专家评审</w:t>
      </w:r>
      <w:r>
        <w:rPr>
          <w:rFonts w:ascii="宋体" w:cs="宋体" w:hAnsi="宋体" w:hint="eastAsia"/>
          <w:color w:val="auto"/>
          <w:kern w:val="2"/>
          <w:sz w:val="32"/>
          <w:szCs w:val="32"/>
          <w:highlight w:val="none"/>
          <w:lang w:val="en-US" w:bidi="ar-SA" w:eastAsia="zh-CN"/>
        </w:rPr>
        <w:t>并获得批复文件</w:t>
      </w:r>
      <w:r>
        <w:rPr>
          <w:rFonts w:ascii="宋体" w:cs="宋体" w:eastAsia="宋体" w:hAnsi="宋体" w:hint="eastAsia"/>
          <w:color w:val="auto"/>
          <w:kern w:val="2"/>
          <w:sz w:val="32"/>
          <w:szCs w:val="32"/>
          <w:highlight w:val="none"/>
          <w:lang w:val="en-US" w:bidi="ar-SA" w:eastAsia="zh-CN"/>
        </w:rPr>
        <w:t>后，支付至各单项合同价款的75%；第三次付款：</w:t>
      </w:r>
      <w:r>
        <w:rPr>
          <w:rFonts w:ascii="宋体" w:cs="宋体" w:hAnsi="宋体" w:hint="eastAsia"/>
          <w:color w:val="auto"/>
          <w:kern w:val="2"/>
          <w:sz w:val="32"/>
          <w:szCs w:val="32"/>
          <w:highlight w:val="none"/>
          <w:lang w:val="en-US" w:bidi="ar-SA" w:eastAsia="zh-CN"/>
        </w:rPr>
        <w:t>市级</w:t>
      </w:r>
      <w:r>
        <w:rPr>
          <w:rFonts w:ascii="宋体" w:cs="宋体" w:eastAsia="宋体" w:hAnsi="宋体" w:hint="eastAsia"/>
          <w:color w:val="auto"/>
          <w:kern w:val="2"/>
          <w:sz w:val="32"/>
          <w:szCs w:val="32"/>
          <w:highlight w:val="none"/>
          <w:lang w:val="en-US" w:bidi="ar-SA" w:eastAsia="zh-CN"/>
        </w:rPr>
        <w:t>验收合格后</w:t>
      </w:r>
      <w:r>
        <w:rPr>
          <w:rFonts w:ascii="宋体" w:cs="宋体" w:hAnsi="宋体" w:hint="eastAsia"/>
          <w:color w:val="auto"/>
          <w:kern w:val="2"/>
          <w:sz w:val="32"/>
          <w:szCs w:val="32"/>
          <w:highlight w:val="none"/>
          <w:lang w:val="en-US" w:bidi="ar-SA" w:eastAsia="zh-CN"/>
        </w:rPr>
        <w:t>，</w:t>
      </w:r>
      <w:r>
        <w:rPr>
          <w:rFonts w:ascii="宋体" w:cs="宋体" w:eastAsia="宋体" w:hAnsi="宋体" w:hint="eastAsia"/>
          <w:color w:val="auto"/>
          <w:kern w:val="2"/>
          <w:sz w:val="32"/>
          <w:szCs w:val="32"/>
          <w:highlight w:val="none"/>
          <w:lang w:val="en-US" w:bidi="ar-SA" w:eastAsia="zh-CN"/>
        </w:rPr>
        <w:t>支付至合同价款的100%。三次付款均应提供有效发票。</w:t>
      </w:r>
    </w:p>
    <w:p>
      <w:pPr>
        <w:pStyle w:val="style4100"/>
        <w:widowControl/>
        <w:spacing w:lineRule="auto" w:line="360"/>
        <w:ind w:firstLine="0" w:firstLineChars="0"/>
        <w:jc w:val="left"/>
        <w:rPr>
          <w:rFonts w:ascii="宋体" w:cs="宋体" w:eastAsia="宋体" w:hAnsi="宋体" w:hint="eastAsia"/>
          <w:color w:val="auto"/>
          <w:sz w:val="24"/>
          <w:szCs w:val="20"/>
          <w:highlight w:val="none"/>
        </w:rPr>
      </w:pPr>
    </w:p>
    <w:p>
      <w:pPr>
        <w:pStyle w:val="style0"/>
        <w:rPr>
          <w:rFonts w:ascii="宋体" w:cs="宋体" w:eastAsia="宋体" w:hAnsi="宋体" w:hint="eastAsia"/>
          <w:color w:val="auto"/>
          <w:w w:val="90"/>
          <w:highlight w:val="none"/>
        </w:rPr>
      </w:pPr>
      <w:r>
        <w:rPr>
          <w:rFonts w:ascii="宋体" w:cs="宋体" w:eastAsia="宋体" w:hAnsi="宋体" w:hint="eastAsia"/>
          <w:color w:val="auto"/>
          <w:w w:val="90"/>
          <w:highlight w:val="none"/>
        </w:rPr>
        <w:br w:type="page"/>
      </w: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70" w:name="_Toc349568733"/>
      <w:bookmarkStart w:id="71" w:name="_Toc350515663"/>
      <w:bookmarkStart w:id="72" w:name="_Toc343510609"/>
      <w:bookmarkStart w:id="73" w:name="_Toc28352"/>
      <w:bookmarkStart w:id="74" w:name="_Toc29388"/>
      <w:bookmarkStart w:id="75" w:name="_Toc344394210"/>
      <w:r>
        <w:rPr>
          <w:rFonts w:ascii="宋体" w:cs="宋体" w:eastAsia="宋体" w:hAnsi="宋体" w:hint="eastAsia"/>
          <w:color w:val="auto"/>
          <w:w w:val="90"/>
          <w:highlight w:val="none"/>
        </w:rPr>
        <w:t>附件（投标文件格式）</w:t>
      </w:r>
      <w:bookmarkEnd w:id="70"/>
      <w:bookmarkEnd w:id="71"/>
      <w:bookmarkEnd w:id="72"/>
      <w:bookmarkEnd w:id="73"/>
      <w:bookmarkEnd w:id="74"/>
      <w:bookmarkEnd w:id="75"/>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p>
    <w:p>
      <w:pPr>
        <w:pStyle w:val="style0"/>
        <w:spacing w:lineRule="auto" w:line="360"/>
        <w:rPr>
          <w:rFonts w:ascii="宋体" w:cs="宋体" w:eastAsia="宋体" w:hAnsi="宋体" w:hint="eastAsia"/>
          <w:b/>
          <w:color w:val="auto"/>
          <w:sz w:val="30"/>
          <w:szCs w:val="30"/>
          <w:highlight w:val="none"/>
        </w:rPr>
      </w:pPr>
      <w:r>
        <w:rPr>
          <w:rFonts w:ascii="宋体" w:cs="宋体" w:eastAsia="宋体" w:hAnsi="宋体" w:hint="eastAsia"/>
          <w:color w:val="auto"/>
          <w:highlight w:val="none"/>
        </w:rPr>
        <w:br w:type="page"/>
      </w:r>
      <w:r>
        <w:rPr>
          <w:rFonts w:ascii="宋体" w:cs="宋体" w:eastAsia="宋体" w:hAnsi="宋体" w:hint="eastAsia"/>
          <w:b/>
          <w:color w:val="auto"/>
          <w:sz w:val="30"/>
          <w:szCs w:val="30"/>
          <w:highlight w:val="none"/>
        </w:rPr>
        <w:t>封面格式：</w:t>
      </w:r>
    </w:p>
    <w:p>
      <w:pPr>
        <w:pStyle w:val="style0"/>
        <w:tabs>
          <w:tab w:val="left" w:leader="none" w:pos="720"/>
          <w:tab w:val="left" w:leader="none" w:pos="8295"/>
        </w:tabs>
        <w:spacing w:before="240" w:lineRule="auto" w:line="360"/>
        <w:jc w:val="center"/>
        <w:rPr>
          <w:rFonts w:ascii="宋体" w:cs="宋体" w:eastAsia="宋体" w:hAnsi="宋体" w:hint="eastAsia"/>
          <w:b/>
          <w:color w:val="auto"/>
          <w:kern w:val="0"/>
          <w:sz w:val="84"/>
          <w:szCs w:val="84"/>
          <w:highlight w:val="none"/>
        </w:rPr>
      </w:pPr>
    </w:p>
    <w:p>
      <w:pPr>
        <w:pStyle w:val="style0"/>
        <w:tabs>
          <w:tab w:val="left" w:leader="none" w:pos="720"/>
          <w:tab w:val="left" w:leader="none" w:pos="8295"/>
        </w:tabs>
        <w:spacing w:before="240" w:lineRule="auto" w:line="360"/>
        <w:jc w:val="center"/>
        <w:rPr>
          <w:rFonts w:ascii="宋体" w:cs="宋体" w:eastAsia="宋体" w:hAnsi="宋体" w:hint="eastAsia"/>
          <w:b/>
          <w:color w:val="auto"/>
          <w:kern w:val="0"/>
          <w:sz w:val="84"/>
          <w:szCs w:val="84"/>
          <w:highlight w:val="none"/>
        </w:rPr>
      </w:pPr>
      <w:r>
        <w:rPr>
          <w:rFonts w:ascii="宋体" w:cs="宋体" w:eastAsia="宋体" w:hAnsi="宋体" w:hint="eastAsia"/>
          <w:b/>
          <w:color w:val="auto"/>
          <w:kern w:val="0"/>
          <w:sz w:val="84"/>
          <w:szCs w:val="84"/>
          <w:highlight w:val="none"/>
        </w:rPr>
        <w:t>投 标 文 件</w:t>
      </w:r>
    </w:p>
    <w:p>
      <w:pPr>
        <w:pStyle w:val="style0"/>
        <w:spacing w:before="100" w:beforeAutospacing="true" w:after="100" w:afterAutospacing="true" w:lineRule="auto" w:line="360"/>
        <w:jc w:val="center"/>
        <w:rPr>
          <w:rFonts w:ascii="宋体" w:cs="宋体" w:eastAsia="宋体" w:hAnsi="宋体" w:hint="eastAsia"/>
          <w:b/>
          <w:bCs/>
          <w:color w:val="auto"/>
          <w:sz w:val="32"/>
          <w:szCs w:val="32"/>
          <w:highlight w:val="none"/>
        </w:rPr>
      </w:pPr>
    </w:p>
    <w:p>
      <w:pPr>
        <w:pStyle w:val="style0"/>
        <w:spacing w:lineRule="auto" w:line="360"/>
        <w:ind w:firstLine="1108" w:firstLineChars="345"/>
        <w:rPr>
          <w:rFonts w:ascii="宋体" w:cs="宋体" w:eastAsia="宋体" w:hAnsi="宋体" w:hint="eastAsia"/>
          <w:b/>
          <w:bCs/>
          <w:color w:val="auto"/>
          <w:sz w:val="32"/>
          <w:szCs w:val="32"/>
          <w:highlight w:val="none"/>
        </w:rPr>
      </w:pPr>
      <w:r>
        <w:rPr>
          <w:rFonts w:ascii="宋体" w:cs="宋体" w:eastAsia="宋体" w:hAnsi="宋体" w:hint="eastAsia"/>
          <w:b/>
          <w:bCs/>
          <w:color w:val="auto"/>
          <w:sz w:val="32"/>
          <w:szCs w:val="32"/>
          <w:highlight w:val="none"/>
        </w:rPr>
        <w:t>招标编号：</w:t>
      </w:r>
    </w:p>
    <w:p>
      <w:pPr>
        <w:pStyle w:val="style0"/>
        <w:spacing w:lineRule="auto" w:line="360"/>
        <w:ind w:firstLine="1108" w:firstLineChars="345"/>
        <w:rPr>
          <w:rFonts w:ascii="宋体" w:cs="宋体" w:eastAsia="宋体" w:hAnsi="宋体" w:hint="eastAsia"/>
          <w:b/>
          <w:bCs/>
          <w:color w:val="auto"/>
          <w:sz w:val="32"/>
          <w:szCs w:val="32"/>
          <w:highlight w:val="none"/>
        </w:rPr>
      </w:pPr>
    </w:p>
    <w:p>
      <w:pPr>
        <w:pStyle w:val="style0"/>
        <w:spacing w:lineRule="auto" w:line="360"/>
        <w:ind w:firstLine="1108" w:firstLineChars="345"/>
        <w:rPr>
          <w:rFonts w:ascii="宋体" w:cs="宋体" w:eastAsia="宋体" w:hAnsi="宋体" w:hint="eastAsia"/>
          <w:b/>
          <w:color w:val="auto"/>
          <w:kern w:val="0"/>
          <w:sz w:val="32"/>
          <w:szCs w:val="32"/>
          <w:highlight w:val="none"/>
        </w:rPr>
      </w:pPr>
      <w:r>
        <w:rPr>
          <w:rFonts w:ascii="宋体" w:cs="宋体" w:eastAsia="宋体" w:hAnsi="宋体" w:hint="eastAsia"/>
          <w:b/>
          <w:color w:val="auto"/>
          <w:kern w:val="0"/>
          <w:sz w:val="32"/>
          <w:szCs w:val="32"/>
          <w:highlight w:val="none"/>
        </w:rPr>
        <w:t>项目名称：</w:t>
      </w:r>
    </w:p>
    <w:p>
      <w:pPr>
        <w:pStyle w:val="style0"/>
        <w:spacing w:lineRule="auto" w:line="360"/>
        <w:ind w:firstLine="1108" w:firstLineChars="345"/>
        <w:rPr>
          <w:rFonts w:ascii="宋体" w:cs="宋体" w:eastAsia="宋体" w:hAnsi="宋体" w:hint="eastAsia"/>
          <w:b/>
          <w:color w:val="auto"/>
          <w:kern w:val="0"/>
          <w:sz w:val="32"/>
          <w:szCs w:val="32"/>
          <w:highlight w:val="none"/>
        </w:rPr>
      </w:pPr>
    </w:p>
    <w:p>
      <w:pPr>
        <w:pStyle w:val="style0"/>
        <w:spacing w:lineRule="auto" w:line="360"/>
        <w:ind w:firstLine="1108" w:firstLineChars="345"/>
        <w:rPr>
          <w:rFonts w:ascii="宋体" w:cs="宋体" w:eastAsia="宋体" w:hAnsi="宋体" w:hint="eastAsia"/>
          <w:b/>
          <w:color w:val="auto"/>
          <w:kern w:val="0"/>
          <w:sz w:val="32"/>
          <w:szCs w:val="32"/>
          <w:highlight w:val="none"/>
        </w:rPr>
      </w:pPr>
    </w:p>
    <w:p>
      <w:pPr>
        <w:pStyle w:val="style0"/>
        <w:spacing w:lineRule="auto" w:line="360"/>
        <w:ind w:firstLine="141" w:firstLineChars="44"/>
        <w:rPr>
          <w:rFonts w:ascii="宋体" w:cs="宋体" w:eastAsia="宋体" w:hAnsi="宋体" w:hint="eastAsia"/>
          <w:b/>
          <w:color w:val="auto"/>
          <w:kern w:val="0"/>
          <w:sz w:val="32"/>
          <w:szCs w:val="32"/>
          <w:highlight w:val="none"/>
          <w:u w:val="single"/>
        </w:rPr>
      </w:pPr>
      <w:r>
        <w:rPr>
          <w:rFonts w:ascii="宋体" w:cs="宋体" w:eastAsia="宋体" w:hAnsi="宋体" w:hint="eastAsia"/>
          <w:b/>
          <w:color w:val="auto"/>
          <w:kern w:val="0"/>
          <w:sz w:val="32"/>
          <w:szCs w:val="32"/>
          <w:highlight w:val="none"/>
        </w:rPr>
        <w:t>投标人名称：</w:t>
      </w:r>
      <w:r>
        <w:rPr>
          <w:rFonts w:ascii="宋体" w:cs="宋体" w:eastAsia="宋体" w:hAnsi="宋体" w:hint="eastAsia"/>
          <w:b/>
          <w:color w:val="auto"/>
          <w:kern w:val="0"/>
          <w:sz w:val="32"/>
          <w:szCs w:val="32"/>
          <w:highlight w:val="none"/>
          <w:u w:val="single"/>
        </w:rPr>
        <w:t xml:space="preserve">                             （盖公章） </w:t>
      </w:r>
    </w:p>
    <w:p>
      <w:pPr>
        <w:pStyle w:val="style0"/>
        <w:spacing w:lineRule="auto" w:line="360"/>
        <w:ind w:firstLine="141" w:firstLineChars="44"/>
        <w:rPr>
          <w:rFonts w:ascii="宋体" w:cs="宋体" w:eastAsia="宋体" w:hAnsi="宋体" w:hint="eastAsia"/>
          <w:b/>
          <w:color w:val="auto"/>
          <w:kern w:val="0"/>
          <w:sz w:val="32"/>
          <w:szCs w:val="32"/>
          <w:highlight w:val="none"/>
          <w:u w:val="single"/>
        </w:rPr>
      </w:pPr>
      <w:r>
        <w:rPr>
          <w:rFonts w:ascii="宋体" w:cs="宋体" w:eastAsia="宋体" w:hAnsi="宋体" w:hint="eastAsia"/>
          <w:b/>
          <w:color w:val="auto"/>
          <w:kern w:val="0"/>
          <w:sz w:val="32"/>
          <w:szCs w:val="32"/>
          <w:highlight w:val="none"/>
        </w:rPr>
        <w:t>法定代表人或负责人或授权委托人：</w:t>
      </w:r>
      <w:r>
        <w:rPr>
          <w:rFonts w:ascii="宋体" w:cs="宋体" w:eastAsia="宋体" w:hAnsi="宋体" w:hint="eastAsia"/>
          <w:b/>
          <w:color w:val="auto"/>
          <w:kern w:val="0"/>
          <w:sz w:val="32"/>
          <w:szCs w:val="32"/>
          <w:highlight w:val="none"/>
          <w:u w:val="single"/>
        </w:rPr>
        <w:t xml:space="preserve">           （签字或盖章） </w:t>
      </w:r>
    </w:p>
    <w:p>
      <w:pPr>
        <w:pStyle w:val="style0"/>
        <w:spacing w:lineRule="auto" w:line="360"/>
        <w:ind w:firstLine="141" w:firstLineChars="44"/>
        <w:rPr>
          <w:rFonts w:ascii="宋体" w:cs="宋体" w:eastAsia="宋体" w:hAnsi="宋体" w:hint="eastAsia"/>
          <w:b/>
          <w:color w:val="auto"/>
          <w:kern w:val="0"/>
          <w:sz w:val="32"/>
          <w:szCs w:val="32"/>
          <w:highlight w:val="none"/>
        </w:rPr>
      </w:pPr>
      <w:r>
        <w:rPr>
          <w:rFonts w:ascii="宋体" w:cs="宋体" w:eastAsia="宋体" w:hAnsi="宋体" w:hint="eastAsia"/>
          <w:b/>
          <w:color w:val="auto"/>
          <w:kern w:val="0"/>
          <w:sz w:val="32"/>
          <w:szCs w:val="32"/>
          <w:highlight w:val="none"/>
        </w:rPr>
        <w:t>公司地址：</w:t>
      </w:r>
      <w:r>
        <w:rPr>
          <w:rFonts w:ascii="宋体" w:cs="宋体" w:eastAsia="宋体" w:hAnsi="宋体" w:hint="eastAsia"/>
          <w:b/>
          <w:color w:val="auto"/>
          <w:kern w:val="0"/>
          <w:sz w:val="32"/>
          <w:szCs w:val="32"/>
          <w:highlight w:val="none"/>
          <w:u w:val="single"/>
        </w:rPr>
        <w:t xml:space="preserve">                                        </w:t>
      </w:r>
    </w:p>
    <w:p>
      <w:pPr>
        <w:pStyle w:val="style0"/>
        <w:spacing w:lineRule="auto" w:line="360"/>
        <w:ind w:firstLine="141" w:firstLineChars="44"/>
        <w:rPr>
          <w:rFonts w:ascii="宋体" w:cs="宋体" w:eastAsia="宋体" w:hAnsi="宋体" w:hint="eastAsia"/>
          <w:b/>
          <w:color w:val="auto"/>
          <w:kern w:val="0"/>
          <w:sz w:val="32"/>
          <w:szCs w:val="32"/>
          <w:highlight w:val="none"/>
          <w:u w:val="single"/>
        </w:rPr>
      </w:pPr>
      <w:r>
        <w:rPr>
          <w:rFonts w:ascii="宋体" w:cs="宋体" w:eastAsia="宋体" w:hAnsi="宋体" w:hint="eastAsia"/>
          <w:b/>
          <w:color w:val="auto"/>
          <w:kern w:val="0"/>
          <w:sz w:val="32"/>
          <w:szCs w:val="32"/>
          <w:highlight w:val="none"/>
        </w:rPr>
        <w:t>日      期：</w:t>
      </w:r>
      <w:r>
        <w:rPr>
          <w:rFonts w:ascii="宋体" w:cs="宋体" w:eastAsia="宋体" w:hAnsi="宋体" w:hint="eastAsia"/>
          <w:b/>
          <w:color w:val="auto"/>
          <w:kern w:val="0"/>
          <w:sz w:val="32"/>
          <w:szCs w:val="32"/>
          <w:highlight w:val="none"/>
          <w:u w:val="single"/>
        </w:rPr>
        <w:t xml:space="preserve">                                      </w:t>
      </w:r>
    </w:p>
    <w:p>
      <w:pPr>
        <w:pStyle w:val="style0"/>
        <w:spacing w:lineRule="auto" w:line="360"/>
        <w:rPr>
          <w:rFonts w:ascii="宋体" w:cs="宋体" w:eastAsia="宋体" w:hAnsi="宋体" w:hint="eastAsia"/>
          <w:b/>
          <w:color w:val="auto"/>
          <w:spacing w:val="60"/>
          <w:sz w:val="24"/>
          <w:szCs w:val="24"/>
          <w:highlight w:val="none"/>
          <w:u w:val="single"/>
        </w:rPr>
      </w:pPr>
    </w:p>
    <w:bookmarkStart w:id="76" w:name="_Toc47418931"/>
    <w:bookmarkStart w:id="77" w:name="_Toc47262062"/>
    <w:bookmarkStart w:id="78" w:name="_Toc49019229"/>
    <w:bookmarkStart w:id="79" w:name="_Toc47261683"/>
    <w:bookmarkStart w:id="80" w:name="_Toc47418248"/>
    <w:bookmarkStart w:id="81" w:name="_Toc48995844"/>
    <w:bookmarkStart w:id="82" w:name="_Toc47418724"/>
    <w:bookmarkStart w:id="83" w:name="_Toc47261878"/>
    <w:bookmarkStart w:id="84" w:name="_Toc48791228"/>
    <w:bookmarkStart w:id="85" w:name="_Toc198021513"/>
    <w:p>
      <w:pPr>
        <w:pStyle w:val="style3"/>
        <w:spacing w:lineRule="auto" w:line="360"/>
        <w:jc w:val="center"/>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bookmarkStart w:id="86" w:name="_Toc24222"/>
      <w:bookmarkStart w:id="87" w:name="_Toc16092"/>
      <w:bookmarkStart w:id="88" w:name="_Toc330342807"/>
      <w:bookmarkStart w:id="89" w:name="_Toc350515664"/>
      <w:bookmarkStart w:id="90" w:name="_Toc344394211"/>
      <w:bookmarkStart w:id="91" w:name="_Toc349568734"/>
      <w:bookmarkStart w:id="92" w:name="_Toc344397377"/>
      <w:bookmarkStart w:id="93" w:name="_Toc8520"/>
      <w:bookmarkStart w:id="94" w:name="_Toc343510610"/>
      <w:bookmarkStart w:id="95" w:name="_Toc369353506"/>
      <w:bookmarkStart w:id="96" w:name="_Toc350516678"/>
      <w:bookmarkStart w:id="97" w:name="_Toc16137"/>
      <w:bookmarkStart w:id="98" w:name="_Toc349914539"/>
      <w:r>
        <w:rPr>
          <w:rFonts w:ascii="宋体" w:cs="宋体" w:eastAsia="宋体" w:hAnsi="宋体" w:hint="eastAsia"/>
          <w:color w:val="auto"/>
          <w:highlight w:val="none"/>
        </w:rPr>
        <w:t>第一部分 投标函部分</w:t>
      </w:r>
      <w:bookmarkEnd w:id="86"/>
      <w:bookmarkEnd w:id="87"/>
      <w:bookmarkEnd w:id="88"/>
      <w:bookmarkEnd w:id="89"/>
      <w:bookmarkEnd w:id="90"/>
      <w:bookmarkEnd w:id="91"/>
      <w:bookmarkEnd w:id="92"/>
      <w:bookmarkEnd w:id="93"/>
      <w:bookmarkEnd w:id="94"/>
      <w:bookmarkEnd w:id="95"/>
      <w:bookmarkEnd w:id="96"/>
      <w:bookmarkEnd w:id="97"/>
      <w:bookmarkEnd w:id="98"/>
    </w:p>
    <w:bookmarkStart w:id="99" w:name="_Toc330342557"/>
    <w:bookmarkStart w:id="100" w:name="_Toc330342808"/>
    <w:bookmarkStart w:id="101" w:name="_Toc344394212"/>
    <w:bookmarkStart w:id="102" w:name="_Toc25016"/>
    <w:bookmarkStart w:id="103" w:name="_Toc344397378"/>
    <w:bookmarkStart w:id="104" w:name="_Toc343510611"/>
    <w:bookmarkStart w:id="105" w:name="_Toc349568735"/>
    <w:bookmarkStart w:id="106" w:name="_Toc10045"/>
    <w:bookmarkStart w:id="107" w:name="_Toc350515665"/>
    <w:bookmarkStart w:id="108" w:name="_Toc369353507"/>
    <w:bookmarkStart w:id="109" w:name="_Toc349914540"/>
    <w:bookmarkStart w:id="110" w:name="_Toc32757"/>
    <w:bookmarkStart w:id="111" w:name="_Toc28002"/>
    <w:bookmarkStart w:id="112" w:name="_Toc350516679"/>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1、投标函(格式</w:t>
      </w:r>
      <w:bookmarkEnd w:id="76"/>
      <w:bookmarkEnd w:id="77"/>
      <w:bookmarkEnd w:id="78"/>
      <w:bookmarkEnd w:id="79"/>
      <w:bookmarkEnd w:id="80"/>
      <w:bookmarkEnd w:id="81"/>
      <w:bookmarkEnd w:id="82"/>
      <w:bookmarkEnd w:id="83"/>
      <w:bookmarkEnd w:id="84"/>
      <w:bookmarkEnd w:id="85"/>
      <w:bookmarkEnd w:id="99"/>
      <w:bookmarkEnd w:id="100"/>
      <w:bookmarkEnd w:id="101"/>
      <w:bookmarkEnd w:id="102"/>
      <w:bookmarkEnd w:id="103"/>
      <w:bookmarkEnd w:id="104"/>
      <w:bookmarkEnd w:id="105"/>
      <w:bookmarkEnd w:id="106"/>
      <w:r>
        <w:rPr>
          <w:rFonts w:ascii="宋体" w:cs="宋体" w:eastAsia="宋体" w:hAnsi="宋体" w:hint="eastAsia"/>
          <w:color w:val="auto"/>
          <w:sz w:val="28"/>
          <w:szCs w:val="28"/>
          <w:highlight w:val="none"/>
        </w:rPr>
        <w:t>)</w:t>
      </w:r>
      <w:bookmarkEnd w:id="107"/>
      <w:bookmarkEnd w:id="108"/>
      <w:bookmarkEnd w:id="109"/>
      <w:bookmarkEnd w:id="110"/>
      <w:bookmarkEnd w:id="111"/>
      <w:bookmarkEnd w:id="112"/>
    </w:p>
    <w:bookmarkStart w:id="113" w:name="_Toc198021515"/>
    <w:bookmarkStart w:id="114" w:name="_Toc48995846"/>
    <w:bookmarkStart w:id="115" w:name="_Toc47418933"/>
    <w:bookmarkStart w:id="116" w:name="_Toc47262064"/>
    <w:bookmarkStart w:id="117" w:name="_Toc47418726"/>
    <w:bookmarkStart w:id="118" w:name="_Toc48791230"/>
    <w:bookmarkStart w:id="119" w:name="_Toc47418250"/>
    <w:bookmarkStart w:id="120" w:name="_Toc47261685"/>
    <w:bookmarkStart w:id="121" w:name="_Toc49019231"/>
    <w:bookmarkStart w:id="122" w:name="_Toc47261880"/>
    <w:p>
      <w:pPr>
        <w:pStyle w:val="style0"/>
        <w:spacing w:lineRule="auto" w:line="360"/>
        <w:jc w:val="center"/>
        <w:rPr>
          <w:rFonts w:ascii="宋体" w:cs="宋体" w:eastAsia="宋体" w:hAnsi="宋体" w:hint="eastAsia"/>
          <w:b/>
          <w:color w:val="auto"/>
          <w:sz w:val="32"/>
          <w:highlight w:val="none"/>
        </w:rPr>
      </w:pPr>
      <w:r>
        <w:rPr>
          <w:rFonts w:ascii="宋体" w:cs="宋体" w:eastAsia="宋体" w:hAnsi="宋体" w:hint="eastAsia"/>
          <w:b/>
          <w:color w:val="auto"/>
          <w:sz w:val="42"/>
          <w:highlight w:val="none"/>
        </w:rPr>
        <w:t>投  标  函</w:t>
      </w:r>
      <w:r>
        <w:rPr>
          <w:rFonts w:ascii="宋体" w:cs="宋体" w:eastAsia="宋体" w:hAnsi="宋体" w:hint="eastAsia"/>
          <w:b/>
          <w:color w:val="auto"/>
          <w:sz w:val="32"/>
          <w:highlight w:val="none"/>
        </w:rPr>
        <w:t xml:space="preserve"> </w:t>
      </w:r>
    </w:p>
    <w:p>
      <w:pPr>
        <w:pStyle w:val="style0"/>
        <w:spacing w:after="120" w:lineRule="auto" w:line="360"/>
        <w:rPr>
          <w:rFonts w:ascii="宋体" w:cs="宋体" w:eastAsia="宋体" w:hAnsi="宋体" w:hint="eastAsia"/>
          <w:color w:val="auto"/>
          <w:sz w:val="24"/>
          <w:highlight w:val="none"/>
        </w:rPr>
      </w:pPr>
      <w:r>
        <w:rPr>
          <w:rFonts w:ascii="宋体" w:cs="宋体" w:eastAsia="宋体" w:hAnsi="宋体" w:hint="eastAsia"/>
          <w:b/>
          <w:color w:val="auto"/>
          <w:spacing w:val="10"/>
          <w:sz w:val="24"/>
          <w:highlight w:val="none"/>
        </w:rPr>
        <w:t xml:space="preserve">致 </w:t>
      </w:r>
      <w:r>
        <w:rPr>
          <w:rFonts w:ascii="宋体" w:cs="宋体" w:eastAsia="宋体" w:hAnsi="宋体" w:hint="eastAsia"/>
          <w:b/>
          <w:color w:val="auto"/>
          <w:spacing w:val="10"/>
          <w:sz w:val="24"/>
          <w:highlight w:val="none"/>
          <w:lang w:eastAsia="zh-CN"/>
        </w:rPr>
        <w:t>营口市自然资源局</w:t>
      </w:r>
      <w:r>
        <w:rPr>
          <w:rFonts w:ascii="宋体" w:cs="宋体" w:eastAsia="宋体" w:hAnsi="宋体" w:hint="eastAsia"/>
          <w:b/>
          <w:color w:val="auto"/>
          <w:spacing w:val="10"/>
          <w:sz w:val="24"/>
          <w:highlight w:val="none"/>
        </w:rPr>
        <w:t>:</w:t>
      </w:r>
    </w:p>
    <w:p>
      <w:pPr>
        <w:pStyle w:val="style0"/>
        <w:spacing w:after="120" w:lineRule="auto" w:line="360"/>
        <w:ind w:firstLine="391" w:firstLineChars="150"/>
        <w:rPr>
          <w:rFonts w:ascii="宋体" w:cs="宋体" w:eastAsia="宋体" w:hAnsi="宋体" w:hint="eastAsia"/>
          <w:b/>
          <w:color w:val="auto"/>
          <w:spacing w:val="10"/>
          <w:sz w:val="24"/>
          <w:highlight w:val="none"/>
        </w:rPr>
      </w:pPr>
      <w:r>
        <w:rPr>
          <w:rFonts w:ascii="宋体" w:cs="宋体" w:eastAsia="宋体" w:hAnsi="宋体" w:hint="eastAsia"/>
          <w:b/>
          <w:color w:val="auto"/>
          <w:spacing w:val="10"/>
          <w:sz w:val="24"/>
          <w:highlight w:val="none"/>
        </w:rPr>
        <w:t>辽宁国信建设工程管理有限公司：</w:t>
      </w:r>
    </w:p>
    <w:p>
      <w:pPr>
        <w:pStyle w:val="style0"/>
        <w:tabs>
          <w:tab w:val="left" w:leader="none" w:pos="0"/>
          <w:tab w:val="left" w:leader="none" w:pos="1155"/>
        </w:tabs>
        <w:snapToGrid w:val="false"/>
        <w:spacing w:lineRule="auto" w:line="360"/>
        <w:ind w:firstLine="523" w:firstLineChars="218"/>
        <w:rPr>
          <w:rFonts w:ascii="宋体" w:cs="宋体" w:eastAsia="宋体" w:hAnsi="宋体" w:hint="eastAsia"/>
          <w:color w:val="auto"/>
          <w:sz w:val="24"/>
          <w:highlight w:val="none"/>
        </w:rPr>
      </w:pPr>
      <w:r>
        <w:rPr>
          <w:rFonts w:ascii="宋体" w:cs="宋体" w:eastAsia="宋体" w:hAnsi="宋体" w:hint="eastAsia"/>
          <w:color w:val="auto"/>
          <w:sz w:val="24"/>
          <w:highlight w:val="none"/>
        </w:rPr>
        <w:t>根据贵公司“</w:t>
      </w:r>
      <w:r>
        <w:rPr>
          <w:rFonts w:ascii="宋体" w:cs="宋体" w:hAnsi="宋体" w:hint="eastAsia"/>
          <w:color w:val="auto"/>
          <w:sz w:val="24"/>
          <w:highlight w:val="none"/>
          <w:lang w:eastAsia="zh-CN"/>
        </w:rPr>
        <w:t>辽宁省营口市海洋生态保护修复工程项目防洪安全论证服务</w:t>
      </w:r>
      <w:r>
        <w:rPr>
          <w:rFonts w:ascii="宋体" w:cs="宋体" w:eastAsia="宋体" w:hAnsi="宋体" w:hint="eastAsia"/>
          <w:color w:val="auto"/>
          <w:sz w:val="24"/>
          <w:highlight w:val="none"/>
        </w:rPr>
        <w:t>”的招标文件，我单位（公司）决定参加本项目的投标，我单位（或公司）同意以下事项：</w:t>
      </w:r>
    </w:p>
    <w:p>
      <w:pPr>
        <w:pStyle w:val="style0"/>
        <w:snapToGrid w:val="false"/>
        <w:spacing w:lineRule="auto" w:line="360"/>
        <w:ind w:left="420"/>
        <w:rPr>
          <w:rFonts w:ascii="宋体" w:cs="宋体" w:eastAsia="宋体" w:hAnsi="宋体" w:hint="eastAsia"/>
          <w:color w:val="auto"/>
          <w:sz w:val="24"/>
          <w:highlight w:val="none"/>
        </w:rPr>
      </w:pPr>
      <w:r>
        <w:rPr>
          <w:rFonts w:ascii="宋体" w:cs="宋体" w:eastAsia="宋体" w:hAnsi="宋体" w:hint="eastAsia"/>
          <w:color w:val="auto"/>
          <w:sz w:val="24"/>
          <w:highlight w:val="none"/>
        </w:rPr>
        <w:t>1.我方愿以</w:t>
      </w:r>
      <w:r>
        <w:rPr>
          <w:rFonts w:ascii="宋体" w:cs="宋体" w:eastAsia="宋体" w:hAnsi="宋体" w:hint="eastAsia"/>
          <w:color w:val="auto"/>
          <w:sz w:val="24"/>
          <w:highlight w:val="none"/>
          <w:u w:val="single"/>
          <w:lang w:val="en-US" w:eastAsia="zh-CN"/>
        </w:rPr>
        <w:t xml:space="preserve">           </w:t>
      </w:r>
      <w:r>
        <w:rPr>
          <w:rFonts w:ascii="宋体" w:cs="宋体" w:eastAsia="宋体" w:hAnsi="宋体" w:hint="eastAsia"/>
          <w:color w:val="auto"/>
          <w:sz w:val="24"/>
          <w:highlight w:val="none"/>
          <w:u w:val="none"/>
          <w:lang w:val="en-US" w:eastAsia="zh-CN"/>
        </w:rPr>
        <w:t>元</w:t>
      </w:r>
      <w:r>
        <w:rPr>
          <w:rFonts w:ascii="宋体" w:cs="宋体" w:eastAsia="宋体" w:hAnsi="宋体" w:hint="eastAsia"/>
          <w:color w:val="auto"/>
          <w:sz w:val="24"/>
          <w:highlight w:val="none"/>
        </w:rPr>
        <w:t>承包上述项目的</w:t>
      </w:r>
      <w:r>
        <w:rPr>
          <w:rFonts w:ascii="宋体" w:cs="宋体" w:eastAsia="宋体" w:hAnsi="宋体" w:hint="eastAsia"/>
          <w:color w:val="auto"/>
          <w:sz w:val="24"/>
          <w:highlight w:val="none"/>
          <w:lang w:val="en-US" w:eastAsia="zh-CN"/>
        </w:rPr>
        <w:t>服务工作</w:t>
      </w:r>
      <w:r>
        <w:rPr>
          <w:rFonts w:ascii="宋体" w:cs="宋体" w:eastAsia="宋体" w:hAnsi="宋体" w:hint="eastAsia"/>
          <w:color w:val="auto"/>
          <w:sz w:val="24"/>
          <w:highlight w:val="none"/>
        </w:rPr>
        <w:t>，并承担任何质量缺陷保障责任：</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2.投标人</w:t>
      </w:r>
      <w:r>
        <w:rPr>
          <w:rFonts w:ascii="宋体" w:cs="宋体" w:eastAsia="宋体" w:hAnsi="宋体" w:hint="eastAsia"/>
          <w:color w:val="auto"/>
          <w:sz w:val="24"/>
          <w:highlight w:val="none"/>
        </w:rPr>
        <w:t>遵守招标文件的各项条款及一切有关规定，同时</w:t>
      </w:r>
      <w:r>
        <w:rPr>
          <w:rFonts w:ascii="宋体" w:cs="宋体" w:eastAsia="宋体" w:hAnsi="宋体" w:hint="eastAsia"/>
          <w:color w:val="auto"/>
          <w:sz w:val="24"/>
          <w:szCs w:val="24"/>
          <w:highlight w:val="none"/>
        </w:rPr>
        <w:t>将按招标文件的规定履行合同责任和义务。</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w:t>
      </w:r>
      <w:r>
        <w:rPr>
          <w:rFonts w:ascii="宋体" w:cs="宋体" w:eastAsia="宋体" w:hAnsi="宋体" w:hint="eastAsia"/>
          <w:color w:val="auto"/>
          <w:sz w:val="24"/>
          <w:szCs w:val="24"/>
          <w:highlight w:val="none"/>
          <w:lang w:eastAsia="zh-CN"/>
        </w:rPr>
        <w:t>服务期限</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u w:val="single"/>
        </w:rPr>
        <w:t xml:space="preserve">                                       </w:t>
      </w:r>
      <w:r>
        <w:rPr>
          <w:rFonts w:ascii="宋体" w:cs="宋体" w:eastAsia="宋体" w:hAnsi="宋体" w:hint="eastAsia"/>
          <w:color w:val="auto"/>
          <w:sz w:val="24"/>
          <w:szCs w:val="24"/>
          <w:highlight w:val="none"/>
        </w:rPr>
        <w:t>。</w:t>
      </w:r>
    </w:p>
    <w:p>
      <w:pPr>
        <w:pStyle w:val="style0"/>
        <w:snapToGrid w:val="false"/>
        <w:spacing w:lineRule="auto" w:line="360"/>
        <w:ind w:left="42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4.</w:t>
      </w:r>
      <w:r>
        <w:rPr>
          <w:rFonts w:ascii="宋体" w:cs="宋体" w:eastAsia="宋体" w:hAnsi="宋体" w:hint="eastAsia"/>
          <w:color w:val="auto"/>
          <w:sz w:val="24"/>
          <w:szCs w:val="24"/>
          <w:highlight w:val="none"/>
          <w:lang w:eastAsia="zh-CN"/>
        </w:rPr>
        <w:t>服务地点</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u w:val="single"/>
        </w:rPr>
        <w:t xml:space="preserve">                                       </w:t>
      </w:r>
      <w:r>
        <w:rPr>
          <w:rFonts w:ascii="宋体" w:cs="宋体" w:eastAsia="宋体" w:hAnsi="宋体" w:hint="eastAsia"/>
          <w:color w:val="auto"/>
          <w:sz w:val="24"/>
          <w:szCs w:val="24"/>
          <w:highlight w:val="none"/>
        </w:rPr>
        <w:t>。</w:t>
      </w:r>
    </w:p>
    <w:p>
      <w:pPr>
        <w:pStyle w:val="style0"/>
        <w:snapToGrid w:val="false"/>
        <w:spacing w:lineRule="auto" w:line="360"/>
        <w:ind w:left="420"/>
        <w:rPr>
          <w:rFonts w:ascii="宋体" w:cs="宋体" w:eastAsia="宋体" w:hAnsi="宋体" w:hint="eastAsia"/>
          <w:color w:val="auto"/>
          <w:sz w:val="24"/>
          <w:szCs w:val="24"/>
          <w:highlight w:val="none"/>
          <w:lang w:eastAsia="zh-CN"/>
        </w:rPr>
      </w:pPr>
    </w:p>
    <w:p>
      <w:pPr>
        <w:pStyle w:val="style0"/>
        <w:snapToGrid w:val="false"/>
        <w:spacing w:lineRule="auto" w:line="360"/>
        <w:ind w:left="420"/>
        <w:rPr>
          <w:rFonts w:ascii="宋体" w:cs="宋体" w:eastAsia="宋体" w:hAnsi="宋体" w:hint="eastAsia"/>
          <w:color w:val="auto"/>
          <w:sz w:val="24"/>
          <w:szCs w:val="24"/>
          <w:highlight w:val="none"/>
          <w:lang w:eastAsia="zh-CN"/>
        </w:rPr>
      </w:pPr>
    </w:p>
    <w:p>
      <w:pPr>
        <w:pStyle w:val="style0"/>
        <w:snapToGrid w:val="false"/>
        <w:spacing w:lineRule="auto" w:line="360"/>
        <w:ind w:left="420"/>
        <w:rPr>
          <w:rFonts w:ascii="宋体" w:cs="宋体" w:eastAsia="宋体" w:hAnsi="宋体" w:hint="eastAsia"/>
          <w:color w:val="auto"/>
          <w:highlight w:val="none"/>
        </w:rPr>
      </w:pPr>
      <w:r>
        <w:rPr>
          <w:rFonts w:ascii="宋体" w:cs="宋体" w:eastAsia="宋体" w:hAnsi="宋体" w:hint="eastAsia"/>
          <w:color w:val="auto"/>
          <w:sz w:val="24"/>
          <w:szCs w:val="24"/>
          <w:highlight w:val="none"/>
        </w:rPr>
        <w:t>5.</w:t>
      </w:r>
      <w:r>
        <w:rPr>
          <w:rFonts w:ascii="宋体" w:cs="宋体" w:eastAsia="宋体" w:hAnsi="宋体" w:hint="eastAsia"/>
          <w:color w:val="auto"/>
          <w:sz w:val="24"/>
          <w:szCs w:val="24"/>
          <w:highlight w:val="none"/>
          <w:lang w:eastAsia="zh-CN"/>
        </w:rPr>
        <w:t>质量要求</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u w:val="single"/>
        </w:rPr>
        <w:t xml:space="preserve">                                       </w:t>
      </w:r>
      <w:r>
        <w:rPr>
          <w:rFonts w:ascii="宋体" w:cs="宋体" w:eastAsia="宋体" w:hAnsi="宋体" w:hint="eastAsia"/>
          <w:color w:val="auto"/>
          <w:sz w:val="24"/>
          <w:szCs w:val="24"/>
          <w:highlight w:val="none"/>
        </w:rPr>
        <w:t>。</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6.向贵方提供所有与投标项有关的真实有效的数据、情况和技术资料。</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7.投标人已详细审查全部招标文件。我们完全理解并同意放弃对这方面有不明及误解的权力。</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8.本投标文件自贵方收到之日生效，有效期至开标后90个日历天，在此期间本投标文件之规定对我方具有约束力。</w:t>
      </w:r>
    </w:p>
    <w:p>
      <w:pPr>
        <w:pStyle w:val="style0"/>
        <w:snapToGrid w:val="false"/>
        <w:spacing w:lineRule="auto" w:line="360"/>
        <w:ind w:left="420"/>
        <w:rPr>
          <w:rFonts w:ascii="宋体" w:cs="宋体" w:eastAsia="宋体" w:hAnsi="宋体" w:hint="eastAsia"/>
          <w:color w:val="auto"/>
          <w:sz w:val="24"/>
          <w:szCs w:val="24"/>
          <w:highlight w:val="none"/>
        </w:rPr>
      </w:pPr>
      <w:r>
        <w:rPr>
          <w:rFonts w:ascii="宋体" w:cs="宋体" w:eastAsia="宋体" w:hAnsi="宋体" w:hint="eastAsia"/>
          <w:color w:val="auto"/>
          <w:sz w:val="24"/>
          <w:highlight w:val="none"/>
        </w:rPr>
        <w:t>9.如果我方投标被接受，则至合同履行完成和质量保证期满为止，本投标文件保持有效。</w:t>
      </w:r>
    </w:p>
    <w:p>
      <w:pPr>
        <w:pStyle w:val="style0"/>
        <w:spacing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投标人全称（盖公章）：</w:t>
      </w:r>
    </w:p>
    <w:p>
      <w:pPr>
        <w:pStyle w:val="style0"/>
        <w:spacing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地  址:</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 xml:space="preserve">   电  话：</w:t>
      </w:r>
    </w:p>
    <w:p>
      <w:pPr>
        <w:pStyle w:val="style0"/>
        <w:spacing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邮  编：</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 xml:space="preserve">   传  真：</w:t>
      </w:r>
    </w:p>
    <w:p>
      <w:pPr>
        <w:pStyle w:val="style0"/>
        <w:spacing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法定代表人或负责人或授权委托代理人（签字或盖章）：</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 xml:space="preserve">     </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 xml:space="preserve">   </w:t>
      </w:r>
    </w:p>
    <w:p>
      <w:pPr>
        <w:pStyle w:val="style0"/>
        <w:spacing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日  期：</w:t>
      </w:r>
      <w:bookmarkStart w:id="123" w:name="_Toc344397379"/>
      <w:bookmarkStart w:id="124" w:name="_Toc344394213"/>
      <w:bookmarkStart w:id="125" w:name="_Toc330342809"/>
      <w:bookmarkStart w:id="126" w:name="_Toc330342558"/>
      <w:bookmarkStart w:id="127" w:name="_Toc343510612"/>
      <w:bookmarkStart w:id="128" w:name="_Toc21492"/>
      <w:bookmarkStart w:id="129" w:name="_Toc349568736"/>
      <w:bookmarkStart w:id="130" w:name="_Toc19626"/>
    </w:p>
    <w:bookmarkStart w:id="131" w:name="_Toc350515669"/>
    <w:bookmarkStart w:id="132" w:name="_Toc350516683"/>
    <w:bookmarkStart w:id="133" w:name="_Toc431929799"/>
    <w:bookmarkStart w:id="134" w:name="_Toc349914544"/>
    <w:bookmarkStart w:id="135" w:name="_Toc361242555"/>
    <w:bookmarkStart w:id="136" w:name="_Toc429748310"/>
    <w:bookmarkStart w:id="137" w:name="_Toc5685"/>
    <w:bookmarkStart w:id="138" w:name="_Toc344397383"/>
    <w:bookmarkStart w:id="139" w:name="_Toc330342813"/>
    <w:bookmarkStart w:id="140" w:name="_Toc344397380"/>
    <w:bookmarkStart w:id="141" w:name="_Toc343510616"/>
    <w:bookmarkStart w:id="142" w:name="_Toc349568737"/>
    <w:bookmarkStart w:id="143" w:name="_Toc24818"/>
    <w:bookmarkStart w:id="144" w:name="_Toc2175"/>
    <w:bookmarkStart w:id="145" w:name="_Toc330342559"/>
    <w:bookmarkStart w:id="146" w:name="_Toc330342810"/>
    <w:bookmarkStart w:id="147" w:name="_Toc30056"/>
    <w:bookmarkStart w:id="148" w:name="_Toc369353508"/>
    <w:bookmarkStart w:id="149" w:name="_Toc361385972"/>
    <w:bookmarkStart w:id="150" w:name="_Toc769"/>
    <w:bookmarkStart w:id="151" w:name="_Toc344394214"/>
    <w:bookmarkStart w:id="152" w:name="_Toc349568740"/>
    <w:bookmarkStart w:id="153" w:name="_Toc343510613"/>
    <w:bookmarkStart w:id="154" w:name="_Toc344394217"/>
    <w:bookmarkEnd w:id="123"/>
    <w:bookmarkEnd w:id="124"/>
    <w:bookmarkEnd w:id="125"/>
    <w:bookmarkEnd w:id="126"/>
    <w:bookmarkEnd w:id="127"/>
    <w:bookmarkEnd w:id="128"/>
    <w:bookmarkEnd w:id="129"/>
    <w:bookmarkEnd w:id="130"/>
    <w:p>
      <w:pPr>
        <w:pStyle w:val="style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p>
    <w:bookmarkStart w:id="155" w:name="_Toc19545"/>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2、投标函附录格式</w:t>
      </w:r>
      <w:bookmarkEnd w:id="155"/>
    </w:p>
    <w:p>
      <w:pPr>
        <w:pStyle w:val="style0"/>
        <w:spacing w:lineRule="auto" w:line="360"/>
        <w:jc w:val="center"/>
        <w:rPr>
          <w:rFonts w:ascii="宋体" w:cs="宋体" w:eastAsia="宋体" w:hAnsi="宋体" w:hint="eastAsia"/>
          <w:b/>
          <w:color w:val="auto"/>
          <w:sz w:val="42"/>
          <w:highlight w:val="none"/>
        </w:rPr>
      </w:pPr>
      <w:r>
        <w:rPr>
          <w:rFonts w:ascii="宋体" w:cs="宋体" w:eastAsia="宋体" w:hAnsi="宋体" w:hint="eastAsia"/>
          <w:b/>
          <w:color w:val="auto"/>
          <w:sz w:val="42"/>
          <w:highlight w:val="none"/>
        </w:rPr>
        <w:t>投 标 函 附 录</w:t>
      </w:r>
    </w:p>
    <w:tbl>
      <w:tblPr>
        <w:tblStyle w:val="style105"/>
        <w:tblW w:w="99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86"/>
        <w:gridCol w:w="7176"/>
      </w:tblGrid>
      <w:tr>
        <w:trPr>
          <w:trHeight w:val="743" w:hRule="atLeast"/>
        </w:trPr>
        <w:tc>
          <w:tcPr>
            <w:tcW w:w="278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招标编号</w:t>
            </w:r>
          </w:p>
        </w:tc>
        <w:tc>
          <w:tcPr>
            <w:tcW w:w="717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p>
        </w:tc>
      </w:tr>
      <w:tr>
        <w:tblPrEx/>
        <w:trPr>
          <w:trHeight w:val="696" w:hRule="atLeast"/>
        </w:trPr>
        <w:tc>
          <w:tcPr>
            <w:tcW w:w="278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项目名称</w:t>
            </w:r>
          </w:p>
        </w:tc>
        <w:tc>
          <w:tcPr>
            <w:tcW w:w="717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p>
        </w:tc>
      </w:tr>
      <w:tr>
        <w:tblPrEx/>
        <w:trPr>
          <w:trHeight w:val="1615" w:hRule="atLeast"/>
        </w:trPr>
        <w:tc>
          <w:tcPr>
            <w:tcW w:w="278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投标</w:t>
            </w:r>
            <w:r>
              <w:rPr>
                <w:rFonts w:ascii="宋体" w:cs="宋体" w:hAnsi="宋体" w:hint="eastAsia"/>
                <w:color w:val="auto"/>
                <w:sz w:val="24"/>
                <w:highlight w:val="none"/>
                <w:lang w:val="en-US" w:eastAsia="zh-CN"/>
              </w:rPr>
              <w:t>总</w:t>
            </w:r>
            <w:r>
              <w:rPr>
                <w:rFonts w:ascii="宋体" w:cs="宋体" w:hAnsi="宋体" w:hint="eastAsia"/>
                <w:color w:val="auto"/>
                <w:sz w:val="24"/>
                <w:highlight w:val="none"/>
              </w:rPr>
              <w:t>价</w:t>
            </w:r>
          </w:p>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（单位：元）</w:t>
            </w:r>
          </w:p>
        </w:tc>
        <w:tc>
          <w:tcPr>
            <w:tcW w:w="7176" w:type="dxa"/>
            <w:tcBorders/>
            <w:vAlign w:val="center"/>
          </w:tcPr>
          <w:p>
            <w:pPr>
              <w:pStyle w:val="style0"/>
              <w:snapToGrid w:val="false"/>
              <w:spacing w:before="62" w:beforeLines="20" w:lineRule="exact" w:line="560"/>
              <w:jc w:val="left"/>
              <w:rPr>
                <w:rFonts w:ascii="宋体" w:cs="宋体" w:hAnsi="宋体"/>
                <w:color w:val="auto"/>
                <w:sz w:val="24"/>
                <w:highlight w:val="none"/>
              </w:rPr>
            </w:pPr>
            <w:r>
              <w:rPr>
                <w:rFonts w:ascii="宋体" w:cs="宋体" w:hAnsi="宋体" w:hint="eastAsia"/>
                <w:color w:val="auto"/>
                <w:sz w:val="24"/>
                <w:highlight w:val="none"/>
              </w:rPr>
              <w:t>小写：</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元</w:t>
            </w:r>
          </w:p>
          <w:p>
            <w:pPr>
              <w:pStyle w:val="style0"/>
              <w:snapToGrid w:val="false"/>
              <w:spacing w:before="62" w:beforeLines="20" w:lineRule="exact" w:line="560"/>
              <w:jc w:val="left"/>
              <w:rPr>
                <w:color w:val="auto"/>
                <w:highlight w:val="none"/>
              </w:rPr>
            </w:pPr>
            <w:r>
              <w:rPr>
                <w:rFonts w:ascii="宋体" w:cs="宋体" w:hAnsi="宋体" w:hint="eastAsia"/>
                <w:color w:val="auto"/>
                <w:sz w:val="24"/>
                <w:highlight w:val="none"/>
              </w:rPr>
              <w:t xml:space="preserve">大写： </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 xml:space="preserve">   </w:t>
            </w:r>
          </w:p>
        </w:tc>
      </w:tr>
      <w:tr>
        <w:tblPrEx/>
        <w:trPr>
          <w:trHeight w:val="700" w:hRule="atLeast"/>
        </w:trPr>
        <w:tc>
          <w:tcPr>
            <w:tcW w:w="2786" w:type="dxa"/>
            <w:tcBorders/>
            <w:vAlign w:val="center"/>
          </w:tcPr>
          <w:p>
            <w:pPr>
              <w:pStyle w:val="style0"/>
              <w:snapToGrid w:val="false"/>
              <w:spacing w:before="62" w:beforeLines="20" w:lineRule="exact" w:line="560"/>
              <w:jc w:val="center"/>
              <w:rPr>
                <w:rFonts w:ascii="宋体" w:cs="宋体" w:eastAsia="宋体" w:hAnsi="宋体" w:hint="eastAsia"/>
                <w:color w:val="auto"/>
                <w:sz w:val="24"/>
                <w:highlight w:val="none"/>
                <w:lang w:eastAsia="zh-CN"/>
              </w:rPr>
            </w:pPr>
            <w:r>
              <w:rPr>
                <w:rFonts w:ascii="宋体" w:cs="宋体" w:hAnsi="宋体" w:hint="eastAsia"/>
                <w:color w:val="auto"/>
                <w:sz w:val="24"/>
                <w:highlight w:val="none"/>
              </w:rPr>
              <w:t>服务</w:t>
            </w:r>
            <w:r>
              <w:rPr>
                <w:rFonts w:ascii="宋体" w:cs="宋体" w:hAnsi="宋体" w:hint="eastAsia"/>
                <w:color w:val="auto"/>
                <w:sz w:val="24"/>
                <w:highlight w:val="none"/>
                <w:lang w:val="en-US" w:eastAsia="zh-CN"/>
              </w:rPr>
              <w:t>期限</w:t>
            </w:r>
          </w:p>
        </w:tc>
        <w:tc>
          <w:tcPr>
            <w:tcW w:w="717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b w:val="false"/>
                <w:bCs/>
                <w:color w:val="auto"/>
                <w:sz w:val="24"/>
                <w:szCs w:val="24"/>
                <w:highlight w:val="none"/>
                <w:lang w:val="en-US" w:eastAsia="zh-CN"/>
              </w:rPr>
              <w:t>2024年10月25日至2026年12月31日，共计798日历天。（具体时间以合同签订为准）。</w:t>
            </w:r>
          </w:p>
        </w:tc>
      </w:tr>
      <w:tr>
        <w:tblPrEx/>
        <w:trPr>
          <w:trHeight w:val="641" w:hRule="atLeast"/>
        </w:trPr>
        <w:tc>
          <w:tcPr>
            <w:tcW w:w="278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服务地点</w:t>
            </w:r>
          </w:p>
        </w:tc>
        <w:tc>
          <w:tcPr>
            <w:tcW w:w="717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eastAsia="宋体" w:hAnsi="宋体" w:hint="eastAsia"/>
                <w:color w:val="auto"/>
                <w:sz w:val="24"/>
                <w:szCs w:val="24"/>
                <w:highlight w:val="none"/>
              </w:rPr>
              <w:t>招标人</w:t>
            </w:r>
            <w:r>
              <w:rPr>
                <w:rFonts w:ascii="宋体" w:cs="宋体" w:eastAsia="宋体" w:hAnsi="宋体" w:hint="eastAsia"/>
                <w:color w:val="auto"/>
                <w:kern w:val="0"/>
                <w:sz w:val="24"/>
                <w:highlight w:val="none"/>
              </w:rPr>
              <w:t>指定地点。</w:t>
            </w:r>
          </w:p>
        </w:tc>
      </w:tr>
      <w:tr>
        <w:tblPrEx/>
        <w:trPr>
          <w:trHeight w:val="1032" w:hRule="atLeast"/>
        </w:trPr>
        <w:tc>
          <w:tcPr>
            <w:tcW w:w="2786" w:type="dxa"/>
            <w:tcBorders/>
            <w:vAlign w:val="center"/>
          </w:tcPr>
          <w:p>
            <w:pPr>
              <w:pStyle w:val="style0"/>
              <w:snapToGrid w:val="false"/>
              <w:spacing w:before="62" w:beforeLines="20" w:lineRule="exact" w:line="560"/>
              <w:jc w:val="center"/>
              <w:rPr>
                <w:rFonts w:ascii="宋体" w:cs="宋体" w:eastAsia="宋体" w:hAnsi="宋体" w:hint="eastAsia"/>
                <w:color w:val="auto"/>
                <w:sz w:val="24"/>
                <w:highlight w:val="none"/>
                <w:lang w:eastAsia="zh-CN"/>
              </w:rPr>
            </w:pPr>
            <w:r>
              <w:rPr>
                <w:rFonts w:ascii="宋体" w:cs="宋体" w:hAnsi="宋体" w:hint="eastAsia"/>
                <w:color w:val="auto"/>
                <w:sz w:val="24"/>
                <w:highlight w:val="none"/>
                <w:lang w:val="en-US" w:eastAsia="zh-CN"/>
              </w:rPr>
              <w:t>质量要求</w:t>
            </w:r>
          </w:p>
        </w:tc>
        <w:tc>
          <w:tcPr>
            <w:tcW w:w="7176" w:type="dxa"/>
            <w:tcBorders/>
            <w:vAlign w:val="center"/>
          </w:tcPr>
          <w:p>
            <w:pPr>
              <w:pStyle w:val="style0"/>
              <w:snapToGrid w:val="false"/>
              <w:spacing w:before="62" w:beforeLines="20" w:lineRule="exact" w:line="560"/>
              <w:jc w:val="center"/>
              <w:rPr>
                <w:rFonts w:ascii="宋体" w:cs="宋体" w:eastAsia="宋体" w:hAnsi="宋体" w:hint="eastAsia"/>
                <w:color w:val="auto"/>
                <w:sz w:val="24"/>
                <w:highlight w:val="none"/>
                <w:lang w:eastAsia="zh-CN"/>
              </w:rPr>
            </w:pPr>
            <w:r>
              <w:rPr>
                <w:rFonts w:ascii="宋体" w:cs="宋体" w:hAnsi="宋体" w:hint="eastAsia"/>
                <w:color w:val="auto"/>
                <w:sz w:val="24"/>
                <w:highlight w:val="none"/>
                <w:lang w:val="en-US" w:eastAsia="zh-CN"/>
              </w:rPr>
              <w:t>合格</w:t>
            </w:r>
          </w:p>
        </w:tc>
      </w:tr>
      <w:tr>
        <w:tblPrEx/>
        <w:trPr>
          <w:trHeight w:val="624" w:hRule="atLeast"/>
        </w:trPr>
        <w:tc>
          <w:tcPr>
            <w:tcW w:w="278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r>
              <w:rPr>
                <w:rFonts w:ascii="宋体" w:cs="宋体" w:hAnsi="宋体" w:hint="eastAsia"/>
                <w:color w:val="auto"/>
                <w:sz w:val="24"/>
                <w:highlight w:val="none"/>
              </w:rPr>
              <w:t>备注</w:t>
            </w:r>
          </w:p>
        </w:tc>
        <w:tc>
          <w:tcPr>
            <w:tcW w:w="7176" w:type="dxa"/>
            <w:tcBorders/>
            <w:vAlign w:val="center"/>
          </w:tcPr>
          <w:p>
            <w:pPr>
              <w:pStyle w:val="style0"/>
              <w:snapToGrid w:val="false"/>
              <w:spacing w:before="62" w:beforeLines="20" w:lineRule="exact" w:line="560"/>
              <w:jc w:val="center"/>
              <w:rPr>
                <w:rFonts w:ascii="宋体" w:cs="宋体" w:hAnsi="宋体" w:hint="eastAsia"/>
                <w:color w:val="auto"/>
                <w:sz w:val="24"/>
                <w:highlight w:val="none"/>
              </w:rPr>
            </w:pPr>
          </w:p>
        </w:tc>
      </w:tr>
    </w:tbl>
    <w:p>
      <w:pPr>
        <w:pStyle w:val="style0"/>
        <w:spacing w:lineRule="auto" w:line="360"/>
        <w:ind w:firstLine="510"/>
        <w:rPr>
          <w:rFonts w:ascii="宋体" w:cs="宋体" w:eastAsia="宋体" w:hAnsi="宋体" w:hint="eastAsia"/>
          <w:color w:val="auto"/>
          <w:highlight w:val="none"/>
        </w:rPr>
      </w:pPr>
    </w:p>
    <w:p>
      <w:pPr>
        <w:pStyle w:val="style0"/>
        <w:spacing w:lineRule="auto" w:line="360"/>
        <w:ind w:firstLine="510"/>
        <w:rPr>
          <w:rFonts w:ascii="宋体" w:cs="宋体" w:eastAsia="宋体" w:hAnsi="宋体" w:hint="eastAsia"/>
          <w:color w:val="auto"/>
          <w:highlight w:val="none"/>
        </w:rPr>
      </w:pPr>
    </w:p>
    <w:p>
      <w:pPr>
        <w:pStyle w:val="style0"/>
        <w:spacing w:lineRule="auto" w:line="360"/>
        <w:ind w:firstLine="510"/>
        <w:rPr>
          <w:rFonts w:ascii="宋体" w:cs="宋体" w:eastAsia="宋体" w:hAnsi="宋体" w:hint="eastAsia"/>
          <w:color w:val="auto"/>
          <w:highlight w:val="none"/>
        </w:rPr>
      </w:pP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投标人全称（盖公章）：________________________</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法定代表人或负责人或授权委托代理人（签字或盖章）：__________</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日期：_______年____月_____日</w:t>
      </w:r>
    </w:p>
    <w:p>
      <w:pPr>
        <w:pStyle w:val="style0"/>
        <w:spacing w:lineRule="auto" w:line="360"/>
        <w:rPr>
          <w:rFonts w:ascii="宋体" w:cs="宋体" w:eastAsia="宋体" w:hAnsi="宋体" w:hint="eastAsia"/>
          <w:color w:val="auto"/>
          <w:highlight w:val="none"/>
        </w:rPr>
      </w:pPr>
      <w:r>
        <w:rPr>
          <w:rFonts w:ascii="宋体" w:cs="宋体" w:eastAsia="宋体" w:hAnsi="宋体" w:hint="eastAsia"/>
          <w:color w:val="auto"/>
          <w:highlight w:val="none"/>
        </w:rPr>
        <w:br w:type="page"/>
      </w:r>
    </w:p>
    <w:bookmarkStart w:id="156" w:name="_Toc15703"/>
    <w:bookmarkStart w:id="157" w:name="_Toc8914"/>
    <w:bookmarkStart w:id="158" w:name="_Toc18397"/>
    <w:bookmarkStart w:id="159" w:name="_Toc344394227"/>
    <w:bookmarkStart w:id="160" w:name="_Toc330342823"/>
    <w:bookmarkStart w:id="161" w:name="_Toc350515676"/>
    <w:bookmarkStart w:id="162" w:name="_Toc349568751"/>
    <w:bookmarkStart w:id="163" w:name="_Toc369353514"/>
    <w:bookmarkStart w:id="164" w:name="_Toc20714"/>
    <w:bookmarkStart w:id="165" w:name="_Toc349914551"/>
    <w:bookmarkStart w:id="166" w:name="_Toc25856"/>
    <w:bookmarkStart w:id="167" w:name="_Toc350516690"/>
    <w:bookmarkStart w:id="168" w:name="_Toc344397393"/>
    <w:bookmarkStart w:id="169" w:name="_Toc343510626"/>
    <w:bookmarkStart w:id="170" w:name="_Toc47418255"/>
    <w:bookmarkStart w:id="171" w:name="_Toc198021519"/>
    <w:bookmarkStart w:id="172" w:name="_Toc49019236"/>
    <w:bookmarkStart w:id="173" w:name="_Toc47418938"/>
    <w:bookmarkStart w:id="174" w:name="_Toc47418731"/>
    <w:bookmarkStart w:id="175" w:name="_Toc47262069"/>
    <w:bookmarkStart w:id="176" w:name="_Toc48995851"/>
    <w:bookmarkStart w:id="177" w:name="_Toc48791235"/>
    <w:bookmarkStart w:id="178" w:name="_Toc47261690"/>
    <w:bookmarkStart w:id="179" w:name="_Toc47261885"/>
    <w:bookmarkEnd w:id="113"/>
    <w:bookmarkEnd w:id="114"/>
    <w:bookmarkEnd w:id="115"/>
    <w:bookmarkEnd w:id="116"/>
    <w:bookmarkEnd w:id="117"/>
    <w:bookmarkEnd w:id="118"/>
    <w:bookmarkEnd w:id="119"/>
    <w:bookmarkEnd w:id="120"/>
    <w:bookmarkEnd w:id="121"/>
    <w:bookmarkEnd w:id="12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pStyle w:val="style3"/>
        <w:spacing w:lineRule="auto" w:line="360"/>
        <w:jc w:val="center"/>
        <w:rPr>
          <w:rFonts w:ascii="宋体" w:cs="宋体" w:eastAsia="宋体" w:hAnsi="宋体" w:hint="eastAsia"/>
          <w:color w:val="auto"/>
          <w:sz w:val="24"/>
          <w:szCs w:val="20"/>
          <w:highlight w:val="none"/>
        </w:rPr>
      </w:pPr>
      <w:r>
        <w:rPr>
          <w:rFonts w:ascii="宋体" w:cs="宋体" w:eastAsia="宋体" w:hAnsi="宋体" w:hint="eastAsia"/>
          <w:bCs w:val="false"/>
          <w:color w:val="auto"/>
          <w:highlight w:val="none"/>
        </w:rPr>
        <w:t>第</w:t>
      </w:r>
      <w:r>
        <w:rPr>
          <w:rFonts w:ascii="宋体" w:cs="宋体" w:eastAsia="宋体" w:hAnsi="宋体" w:hint="eastAsia"/>
          <w:bCs w:val="false"/>
          <w:color w:val="auto"/>
          <w:highlight w:val="none"/>
          <w:lang w:val="en-US" w:eastAsia="zh-CN"/>
        </w:rPr>
        <w:t>二</w:t>
      </w:r>
      <w:r>
        <w:rPr>
          <w:rFonts w:ascii="宋体" w:cs="宋体" w:eastAsia="宋体" w:hAnsi="宋体" w:hint="eastAsia"/>
          <w:bCs w:val="false"/>
          <w:color w:val="auto"/>
          <w:highlight w:val="none"/>
        </w:rPr>
        <w:t>部分 资格审查部分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Start w:id="180" w:name="_Toc350516692"/>
    <w:bookmarkStart w:id="181" w:name="_Toc343510628"/>
    <w:bookmarkStart w:id="182" w:name="_Toc330342825"/>
    <w:bookmarkStart w:id="183" w:name="_Toc344397395"/>
    <w:bookmarkStart w:id="184" w:name="_Toc350515678"/>
    <w:bookmarkStart w:id="185" w:name="_Toc330342574"/>
    <w:bookmarkStart w:id="186" w:name="_Toc344394229"/>
    <w:bookmarkStart w:id="187" w:name="_Toc18633"/>
    <w:bookmarkStart w:id="188" w:name="_Toc13827"/>
    <w:bookmarkStart w:id="189" w:name="_Toc349914553"/>
    <w:bookmarkStart w:id="190" w:name="_Toc29974"/>
    <w:bookmarkStart w:id="191" w:name="_Toc10088"/>
    <w:bookmarkStart w:id="192" w:name="_Toc369353516"/>
    <w:bookmarkStart w:id="193" w:name="_Toc349568753"/>
    <w:bookmarkStart w:id="194" w:name="_Toc24996"/>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1</w:t>
      </w:r>
      <w:r>
        <w:rPr>
          <w:rFonts w:ascii="宋体" w:cs="宋体" w:eastAsia="宋体" w:hAnsi="宋体" w:hint="eastAsia"/>
          <w:color w:val="auto"/>
          <w:sz w:val="28"/>
          <w:szCs w:val="28"/>
          <w:highlight w:val="none"/>
        </w:rPr>
        <w:t>、</w:t>
      </w:r>
      <w:bookmarkStart w:id="195" w:name="_Toc255559500"/>
      <w:bookmarkStart w:id="196" w:name="_Toc256765556"/>
      <w:bookmarkStart w:id="197" w:name="_Toc255161212"/>
      <w:bookmarkStart w:id="198" w:name="_Toc296292781"/>
      <w:r>
        <w:rPr>
          <w:rFonts w:ascii="宋体" w:cs="宋体" w:eastAsia="宋体" w:hAnsi="宋体" w:hint="eastAsia"/>
          <w:color w:val="auto"/>
          <w:sz w:val="28"/>
          <w:szCs w:val="28"/>
          <w:highlight w:val="none"/>
        </w:rPr>
        <w:t>投标人一般情况</w:t>
      </w:r>
      <w:bookmarkEnd w:id="195"/>
      <w:bookmarkEnd w:id="196"/>
      <w:bookmarkEnd w:id="197"/>
      <w:bookmarkEnd w:id="198"/>
      <w:r>
        <w:rPr>
          <w:rFonts w:ascii="宋体" w:cs="宋体" w:eastAsia="宋体" w:hAnsi="宋体" w:hint="eastAsia"/>
          <w:color w:val="auto"/>
          <w:sz w:val="28"/>
          <w:szCs w:val="28"/>
          <w:highlight w:val="none"/>
        </w:rPr>
        <w:t>（格式）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style0"/>
        <w:spacing w:lineRule="auto" w:line="360"/>
        <w:jc w:val="center"/>
        <w:rPr>
          <w:rFonts w:ascii="宋体" w:cs="宋体" w:eastAsia="宋体" w:hAnsi="宋体" w:hint="eastAsia"/>
          <w:b/>
          <w:color w:val="auto"/>
          <w:highlight w:val="none"/>
        </w:rPr>
      </w:pPr>
      <w:r>
        <w:rPr>
          <w:rFonts w:ascii="宋体" w:cs="宋体" w:eastAsia="宋体" w:hAnsi="宋体" w:hint="eastAsia"/>
          <w:b/>
          <w:color w:val="auto"/>
          <w:sz w:val="28"/>
          <w:szCs w:val="28"/>
          <w:highlight w:val="none"/>
        </w:rPr>
        <w:t>投标人一般情况</w:t>
      </w:r>
    </w:p>
    <w:tbl>
      <w:tblPr>
        <w:tblStyle w:val="style105"/>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84"/>
        <w:gridCol w:w="4233"/>
        <w:gridCol w:w="4822"/>
      </w:tblGrid>
      <w:tr>
        <w:trPr>
          <w:trHeight w:val="793"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企业名称</w:t>
            </w:r>
          </w:p>
        </w:tc>
      </w:tr>
      <w:tr>
        <w:tblPrEx/>
        <w:trPr>
          <w:trHeight w:val="847"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注册</w:t>
            </w:r>
            <w:r>
              <w:rPr>
                <w:rFonts w:ascii="宋体" w:cs="宋体" w:eastAsia="宋体" w:hAnsi="宋体" w:hint="eastAsia"/>
                <w:color w:val="auto"/>
                <w:sz w:val="24"/>
                <w:szCs w:val="24"/>
                <w:highlight w:val="none"/>
              </w:rPr>
              <w:t>地址</w:t>
            </w:r>
          </w:p>
        </w:tc>
      </w:tr>
      <w:tr>
        <w:tblPrEx/>
        <w:trPr>
          <w:trHeight w:val="713"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w:t>
            </w:r>
          </w:p>
        </w:tc>
        <w:tc>
          <w:tcPr>
            <w:tcW w:w="4233"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电话</w:t>
            </w:r>
          </w:p>
        </w:tc>
        <w:tc>
          <w:tcPr>
            <w:tcW w:w="4822"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联系人</w:t>
            </w:r>
          </w:p>
        </w:tc>
      </w:tr>
      <w:tr>
        <w:tblPrEx/>
        <w:trPr>
          <w:trHeight w:val="695"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4</w:t>
            </w:r>
          </w:p>
        </w:tc>
        <w:tc>
          <w:tcPr>
            <w:tcW w:w="4233"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传真</w:t>
            </w:r>
          </w:p>
        </w:tc>
        <w:tc>
          <w:tcPr>
            <w:tcW w:w="4822"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电子邮箱</w:t>
            </w:r>
          </w:p>
        </w:tc>
      </w:tr>
      <w:tr>
        <w:tblPrEx/>
        <w:trPr>
          <w:trHeight w:val="690"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5</w:t>
            </w:r>
          </w:p>
        </w:tc>
        <w:tc>
          <w:tcPr>
            <w:tcW w:w="4233"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注册地</w:t>
            </w:r>
          </w:p>
        </w:tc>
        <w:tc>
          <w:tcPr>
            <w:tcW w:w="4822" w:type="dxa"/>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注册年份（请附营业执照</w:t>
            </w:r>
            <w:r>
              <w:rPr>
                <w:rFonts w:ascii="宋体" w:cs="宋体" w:hAnsi="宋体" w:hint="eastAsia"/>
                <w:color w:val="auto"/>
                <w:sz w:val="24"/>
                <w:szCs w:val="24"/>
                <w:highlight w:val="none"/>
                <w:lang w:val="en-US" w:eastAsia="zh-CN"/>
              </w:rPr>
              <w:t>扫描</w:t>
            </w:r>
            <w:r>
              <w:rPr>
                <w:rFonts w:ascii="宋体" w:cs="宋体" w:eastAsia="宋体" w:hAnsi="宋体" w:hint="eastAsia"/>
                <w:color w:val="auto"/>
                <w:sz w:val="24"/>
                <w:szCs w:val="24"/>
                <w:highlight w:val="none"/>
              </w:rPr>
              <w:t>件）</w:t>
            </w:r>
          </w:p>
        </w:tc>
      </w:tr>
      <w:tr>
        <w:tblPrEx/>
        <w:trPr>
          <w:trHeight w:val="700"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6</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公司有关证书            （请附有关证书的</w:t>
            </w:r>
            <w:r>
              <w:rPr>
                <w:rFonts w:ascii="宋体" w:cs="宋体" w:hAnsi="宋体" w:hint="eastAsia"/>
                <w:color w:val="auto"/>
                <w:sz w:val="24"/>
                <w:szCs w:val="24"/>
                <w:highlight w:val="none"/>
                <w:lang w:val="en-US" w:eastAsia="zh-CN"/>
              </w:rPr>
              <w:t>扫描</w:t>
            </w:r>
            <w:r>
              <w:rPr>
                <w:rFonts w:ascii="宋体" w:cs="宋体" w:eastAsia="宋体" w:hAnsi="宋体" w:hint="eastAsia"/>
                <w:color w:val="auto"/>
                <w:sz w:val="24"/>
                <w:szCs w:val="24"/>
                <w:highlight w:val="none"/>
              </w:rPr>
              <w:t>件）</w:t>
            </w:r>
          </w:p>
        </w:tc>
      </w:tr>
      <w:tr>
        <w:tblPrEx/>
        <w:trPr>
          <w:trHeight w:val="994"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7</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公司（是否通过，何种） 质量保证体系认证（如通过请附相关证书</w:t>
            </w:r>
            <w:r>
              <w:rPr>
                <w:rFonts w:ascii="宋体" w:cs="宋体" w:hAnsi="宋体" w:hint="eastAsia"/>
                <w:color w:val="auto"/>
                <w:sz w:val="24"/>
                <w:szCs w:val="24"/>
                <w:highlight w:val="none"/>
                <w:lang w:val="en-US" w:eastAsia="zh-CN"/>
              </w:rPr>
              <w:t>扫描</w:t>
            </w:r>
            <w:r>
              <w:rPr>
                <w:rFonts w:ascii="宋体" w:cs="宋体" w:eastAsia="宋体" w:hAnsi="宋体" w:hint="eastAsia"/>
                <w:color w:val="auto"/>
                <w:sz w:val="24"/>
                <w:szCs w:val="24"/>
                <w:highlight w:val="none"/>
              </w:rPr>
              <w:t>件，并提供认证机构年审监督报告（如有时）。</w:t>
            </w:r>
          </w:p>
        </w:tc>
      </w:tr>
      <w:tr>
        <w:tblPrEx/>
        <w:trPr>
          <w:trHeight w:val="851"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8</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主营范围</w:t>
            </w:r>
          </w:p>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p>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w:t>
            </w:r>
          </w:p>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w:t>
            </w:r>
          </w:p>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w:t>
            </w:r>
          </w:p>
        </w:tc>
      </w:tr>
      <w:tr>
        <w:tblPrEx/>
        <w:trPr>
          <w:trHeight w:val="833" w:hRule="atLeast"/>
        </w:trPr>
        <w:tc>
          <w:tcPr>
            <w:tcW w:w="584" w:type="dxa"/>
            <w:tcBorders/>
            <w:vAlign w:val="center"/>
          </w:tcPr>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9</w:t>
            </w:r>
          </w:p>
        </w:tc>
        <w:tc>
          <w:tcPr>
            <w:tcW w:w="9055" w:type="dxa"/>
            <w:gridSpan w:val="2"/>
            <w:tcBorders/>
            <w:vAlign w:val="center"/>
          </w:tcPr>
          <w:p>
            <w:pPr>
              <w:pStyle w:val="style0"/>
              <w:spacing w:lineRule="auto" w:line="360"/>
              <w:jc w:val="left"/>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其他要求说明的情况</w:t>
            </w:r>
          </w:p>
        </w:tc>
      </w:tr>
    </w:tbl>
    <w:p>
      <w:pPr>
        <w:pStyle w:val="style0"/>
        <w:spacing w:lineRule="auto" w:line="360"/>
        <w:rPr>
          <w:rFonts w:ascii="宋体" w:cs="宋体" w:eastAsia="宋体" w:hAnsi="宋体" w:hint="eastAsia"/>
          <w:b/>
          <w:color w:val="auto"/>
          <w:kern w:val="0"/>
          <w:szCs w:val="21"/>
          <w:highlight w:val="none"/>
          <w:lang w:val="en-US" w:eastAsia="zh-CN"/>
        </w:rPr>
      </w:pPr>
      <w:r>
        <w:rPr>
          <w:rFonts w:ascii="宋体" w:cs="宋体" w:eastAsia="宋体" w:hAnsi="宋体" w:hint="eastAsia"/>
          <w:color w:val="auto"/>
          <w:sz w:val="24"/>
          <w:highlight w:val="none"/>
        </w:rPr>
        <w:t>附：</w:t>
      </w:r>
      <w:r>
        <w:rPr>
          <w:rFonts w:ascii="宋体" w:cs="宋体" w:eastAsia="宋体" w:hAnsi="宋体" w:hint="eastAsia"/>
          <w:b/>
          <w:color w:val="auto"/>
          <w:kern w:val="0"/>
          <w:szCs w:val="21"/>
          <w:highlight w:val="none"/>
        </w:rPr>
        <w:t>附企业营业执照、组织机构代码证、税务登记证（已登记办理“三证合一”的企业仅须提供印有统一社会信用代码的营业执照）</w:t>
      </w:r>
    </w:p>
    <w:p>
      <w:pPr>
        <w:pStyle w:val="style0"/>
        <w:autoSpaceDE w:val="false"/>
        <w:autoSpaceDN w:val="false"/>
        <w:adjustRightInd w:val="false"/>
        <w:spacing w:lineRule="auto" w:line="360"/>
        <w:rPr>
          <w:rFonts w:ascii="宋体" w:cs="宋体" w:eastAsia="宋体" w:hAnsi="宋体" w:hint="eastAsia"/>
          <w:color w:val="auto"/>
          <w:kern w:val="0"/>
          <w:sz w:val="24"/>
          <w:highlight w:val="none"/>
          <w:u w:val="single"/>
          <w:lang w:val="zh-CN"/>
        </w:rPr>
      </w:pPr>
      <w:r>
        <w:rPr>
          <w:rFonts w:ascii="宋体" w:cs="宋体" w:eastAsia="宋体" w:hAnsi="宋体" w:hint="eastAsia"/>
          <w:color w:val="auto"/>
          <w:kern w:val="0"/>
          <w:sz w:val="24"/>
          <w:highlight w:val="none"/>
          <w:lang w:val="zh-CN"/>
        </w:rPr>
        <w:t>投标人(盖公章)：</w:t>
      </w:r>
      <w:r>
        <w:rPr>
          <w:rFonts w:ascii="宋体" w:cs="宋体" w:eastAsia="宋体" w:hAnsi="宋体" w:hint="eastAsia"/>
          <w:color w:val="auto"/>
          <w:kern w:val="0"/>
          <w:sz w:val="24"/>
          <w:highlight w:val="none"/>
          <w:u w:val="single"/>
          <w:lang w:val="zh-CN"/>
        </w:rPr>
        <w:t xml:space="preserve">                         </w:t>
      </w:r>
    </w:p>
    <w:p>
      <w:pPr>
        <w:pStyle w:val="style0"/>
        <w:autoSpaceDE w:val="false"/>
        <w:autoSpaceDN w:val="false"/>
        <w:adjustRightInd w:val="false"/>
        <w:spacing w:lineRule="auto" w:line="360"/>
        <w:rPr>
          <w:rFonts w:ascii="宋体" w:cs="宋体" w:eastAsia="宋体" w:hAnsi="宋体" w:hint="eastAsia"/>
          <w:color w:val="auto"/>
          <w:kern w:val="0"/>
          <w:sz w:val="24"/>
          <w:highlight w:val="none"/>
          <w:lang w:val="zh-CN"/>
        </w:rPr>
      </w:pPr>
      <w:r>
        <w:rPr>
          <w:rFonts w:ascii="宋体" w:cs="宋体" w:eastAsia="宋体" w:hAnsi="宋体" w:hint="eastAsia"/>
          <w:color w:val="auto"/>
          <w:kern w:val="0"/>
          <w:sz w:val="24"/>
          <w:highlight w:val="none"/>
          <w:lang w:val="zh-CN"/>
        </w:rPr>
        <w:t>法定代表人或授权委托人(签字或盖章)：</w:t>
      </w:r>
      <w:r>
        <w:rPr>
          <w:rFonts w:ascii="宋体" w:cs="宋体" w:eastAsia="宋体" w:hAnsi="宋体" w:hint="eastAsia"/>
          <w:color w:val="auto"/>
          <w:kern w:val="0"/>
          <w:sz w:val="24"/>
          <w:highlight w:val="none"/>
          <w:u w:val="single"/>
          <w:lang w:val="zh-CN"/>
        </w:rPr>
        <w:t xml:space="preserve">                          </w:t>
      </w:r>
    </w:p>
    <w:p>
      <w:pPr>
        <w:pStyle w:val="style82"/>
        <w:ind w:firstLine="0"/>
        <w:rPr>
          <w:rFonts w:ascii="宋体" w:cs="宋体" w:eastAsia="宋体" w:hAnsi="宋体" w:hint="eastAsia"/>
          <w:color w:val="auto"/>
          <w:highlight w:val="none"/>
          <w:lang w:val="zh-CN"/>
        </w:rPr>
      </w:pPr>
      <w:r>
        <w:rPr>
          <w:rFonts w:ascii="宋体" w:cs="宋体" w:eastAsia="宋体" w:hAnsi="宋体" w:hint="eastAsia"/>
          <w:color w:val="auto"/>
          <w:highlight w:val="none"/>
          <w:lang w:val="zh-CN"/>
        </w:rPr>
        <w:t>日期：      年   月   日</w:t>
      </w:r>
      <w:bookmarkStart w:id="199" w:name="_Toc369353518"/>
      <w:bookmarkStart w:id="200" w:name="_Toc29165"/>
      <w:bookmarkStart w:id="201" w:name="_Toc330342827"/>
      <w:bookmarkStart w:id="202" w:name="_Toc350515680"/>
      <w:bookmarkStart w:id="203" w:name="_Toc350516694"/>
      <w:bookmarkStart w:id="204" w:name="_Toc330342576"/>
      <w:bookmarkStart w:id="205" w:name="_Toc344394231"/>
      <w:bookmarkStart w:id="206" w:name="_Toc343510630"/>
      <w:bookmarkStart w:id="207" w:name="_Toc349914555"/>
      <w:bookmarkStart w:id="208" w:name="_Toc344397397"/>
      <w:bookmarkStart w:id="209" w:name="_Toc349568755"/>
      <w:bookmarkStart w:id="210" w:name="_Toc29778"/>
      <w:bookmarkStart w:id="211" w:name="_Toc27209"/>
    </w:p>
    <w:p>
      <w:pPr>
        <w:pStyle w:val="style82"/>
        <w:ind w:firstLine="0"/>
        <w:rPr>
          <w:rFonts w:ascii="宋体" w:cs="宋体" w:eastAsia="宋体" w:hAnsi="宋体" w:hint="eastAsia"/>
          <w:color w:val="auto"/>
          <w:highlight w:val="none"/>
          <w:lang w:val="zh-CN"/>
        </w:rPr>
      </w:pPr>
    </w:p>
    <w:p>
      <w:pPr>
        <w:pStyle w:val="style82"/>
        <w:ind w:firstLine="0"/>
        <w:rPr>
          <w:rFonts w:ascii="宋体" w:cs="宋体" w:eastAsia="宋体" w:hAnsi="宋体" w:hint="eastAsia"/>
          <w:color w:val="auto"/>
          <w:highlight w:val="none"/>
          <w:lang w:val="zh-CN"/>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pStyle w:val="style0"/>
        <w:autoSpaceDE w:val="false"/>
        <w:autoSpaceDN w:val="false"/>
        <w:adjustRightInd w:val="false"/>
        <w:spacing w:lineRule="auto" w:line="360"/>
        <w:rPr>
          <w:rFonts w:ascii="宋体" w:cs="宋体" w:eastAsia="宋体" w:hAnsi="宋体" w:hint="eastAsia"/>
          <w:color w:val="auto"/>
          <w:kern w:val="0"/>
          <w:sz w:val="24"/>
          <w:highlight w:val="none"/>
          <w:u w:val="single"/>
          <w:lang w:val="zh-CN"/>
        </w:rPr>
      </w:pPr>
    </w:p>
    <w:p>
      <w:pPr>
        <w:pStyle w:val="style0"/>
        <w:autoSpaceDE w:val="false"/>
        <w:autoSpaceDN w:val="false"/>
        <w:adjustRightInd w:val="false"/>
        <w:spacing w:lineRule="auto" w:line="360"/>
        <w:rPr>
          <w:rFonts w:ascii="宋体" w:cs="宋体" w:eastAsia="宋体" w:hAnsi="宋体" w:hint="eastAsia"/>
          <w:color w:val="auto"/>
          <w:kern w:val="0"/>
          <w:sz w:val="24"/>
          <w:highlight w:val="none"/>
          <w:lang w:val="zh-CN"/>
        </w:rPr>
        <w:sectPr>
          <w:headerReference w:type="default" r:id="rId11"/>
          <w:footerReference w:type="default" r:id="rId12"/>
          <w:pgSz w:w="11906" w:h="16838" w:orient="portrait"/>
          <w:pgMar w:top="1134" w:right="1134" w:bottom="993" w:left="1134" w:header="454" w:footer="454" w:gutter="0"/>
          <w:cols w:space="720" w:num="1"/>
          <w:docGrid w:linePitch="312" w:charSpace="0"/>
        </w:sectPr>
      </w:pPr>
    </w:p>
    <w:bookmarkStart w:id="212" w:name="_Toc369353521"/>
    <w:bookmarkStart w:id="213" w:name="_Toc30089"/>
    <w:bookmarkStart w:id="214" w:name="_Toc344394234"/>
    <w:bookmarkStart w:id="215" w:name="_Toc12848"/>
    <w:bookmarkStart w:id="216" w:name="_Toc343510633"/>
    <w:bookmarkStart w:id="217" w:name="_Toc25660"/>
    <w:bookmarkStart w:id="218" w:name="_Toc349568758"/>
    <w:bookmarkStart w:id="219" w:name="_Toc330342580"/>
    <w:bookmarkStart w:id="220" w:name="_Toc31473"/>
    <w:bookmarkStart w:id="221" w:name="_Toc344397400"/>
    <w:bookmarkStart w:id="222" w:name="_Toc19970"/>
    <w:bookmarkStart w:id="223" w:name="_Toc349914558"/>
    <w:bookmarkStart w:id="224" w:name="_Toc350515683"/>
    <w:bookmarkStart w:id="225" w:name="_Toc330342831"/>
    <w:bookmarkStart w:id="226" w:name="_Toc350516697"/>
    <w:p>
      <w:pPr>
        <w:pStyle w:val="style3"/>
        <w:spacing w:lineRule="auto" w:line="360"/>
        <w:rPr>
          <w:rFonts w:ascii="宋体" w:cs="宋体" w:eastAsia="宋体" w:hAnsi="宋体" w:hint="eastAsia"/>
          <w:b w:val="false"/>
          <w:bCs w:val="false"/>
          <w:color w:val="auto"/>
          <w:sz w:val="28"/>
          <w:highlight w:val="none"/>
        </w:rPr>
      </w:pPr>
      <w:r>
        <w:rPr>
          <w:rFonts w:ascii="宋体" w:cs="宋体" w:eastAsia="宋体" w:hAnsi="宋体" w:hint="eastAsia"/>
          <w:color w:val="auto"/>
          <w:sz w:val="28"/>
          <w:szCs w:val="28"/>
          <w:highlight w:val="none"/>
          <w:lang w:val="en-US" w:eastAsia="zh-CN"/>
        </w:rPr>
        <w:t>2</w:t>
      </w:r>
      <w:r>
        <w:rPr>
          <w:rFonts w:ascii="宋体" w:cs="宋体" w:eastAsia="宋体" w:hAnsi="宋体" w:hint="eastAsia"/>
          <w:color w:val="auto"/>
          <w:sz w:val="28"/>
          <w:szCs w:val="28"/>
          <w:highlight w:val="none"/>
        </w:rPr>
        <w:t>、法定代表人身份证明书</w:t>
      </w:r>
      <w:r>
        <w:rPr>
          <w:rFonts w:ascii="宋体" w:cs="宋体" w:eastAsia="宋体" w:hAnsi="宋体" w:hint="eastAsia"/>
          <w:bCs w:val="false"/>
          <w:color w:val="auto"/>
          <w:sz w:val="28"/>
          <w:szCs w:val="28"/>
          <w:highlight w:val="none"/>
        </w:rPr>
        <w:t>（格式）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style0"/>
        <w:spacing w:before="240" w:lineRule="auto" w:line="360"/>
        <w:jc w:val="center"/>
        <w:rPr>
          <w:rFonts w:ascii="宋体" w:cs="宋体" w:eastAsia="宋体" w:hAnsi="宋体" w:hint="eastAsia"/>
          <w:b/>
          <w:color w:val="auto"/>
          <w:kern w:val="0"/>
          <w:sz w:val="28"/>
          <w:highlight w:val="none"/>
        </w:rPr>
      </w:pPr>
      <w:r>
        <w:rPr>
          <w:rFonts w:ascii="宋体" w:cs="宋体" w:eastAsia="宋体" w:hAnsi="宋体" w:hint="eastAsia"/>
          <w:b/>
          <w:bCs/>
          <w:color w:val="auto"/>
          <w:sz w:val="28"/>
          <w:szCs w:val="32"/>
          <w:highlight w:val="none"/>
        </w:rPr>
        <w:t>法定代表人身份证明书</w:t>
      </w:r>
    </w:p>
    <w:p>
      <w:pPr>
        <w:pStyle w:val="style0"/>
        <w:autoSpaceDE w:val="false"/>
        <w:autoSpaceDN w:val="false"/>
        <w:adjustRightInd w:val="false"/>
        <w:spacing w:before="240" w:lineRule="auto" w:line="360"/>
        <w:jc w:val="center"/>
        <w:rPr>
          <w:rFonts w:ascii="宋体" w:cs="宋体" w:eastAsia="宋体" w:hAnsi="宋体" w:hint="eastAsia"/>
          <w:color w:val="auto"/>
          <w:spacing w:val="6"/>
          <w:kern w:val="0"/>
          <w:sz w:val="26"/>
          <w:highlight w:val="none"/>
        </w:rPr>
      </w:pPr>
    </w:p>
    <w:p>
      <w:pPr>
        <w:pStyle w:val="style0"/>
        <w:spacing w:lineRule="auto" w:line="360"/>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单位名称：</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单位性质：</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地    址：</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成立时间：</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经营期限：</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姓名：</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 xml:space="preserve">   性别：</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 xml:space="preserve">  年龄：</w:t>
      </w:r>
      <w:r>
        <w:rPr>
          <w:rFonts w:ascii="宋体" w:cs="宋体" w:eastAsia="宋体" w:hAnsi="宋体" w:hint="eastAsia"/>
          <w:bCs/>
          <w:color w:val="auto"/>
          <w:sz w:val="28"/>
          <w:szCs w:val="32"/>
          <w:highlight w:val="none"/>
          <w:u w:val="single"/>
        </w:rPr>
        <w:t xml:space="preserve">             </w:t>
      </w:r>
    </w:p>
    <w:p>
      <w:pPr>
        <w:pStyle w:val="style0"/>
        <w:spacing w:lineRule="auto" w:line="360"/>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职务：</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系</w:t>
      </w:r>
      <w:r>
        <w:rPr>
          <w:rFonts w:ascii="宋体" w:cs="宋体" w:eastAsia="宋体" w:hAnsi="宋体" w:hint="eastAsia"/>
          <w:bCs/>
          <w:color w:val="auto"/>
          <w:sz w:val="28"/>
          <w:szCs w:val="32"/>
          <w:highlight w:val="none"/>
          <w:u w:val="single"/>
        </w:rPr>
        <w:t xml:space="preserve">        （投标人单位名称）         </w:t>
      </w:r>
      <w:r>
        <w:rPr>
          <w:rFonts w:ascii="宋体" w:cs="宋体" w:eastAsia="宋体" w:hAnsi="宋体" w:hint="eastAsia"/>
          <w:bCs/>
          <w:color w:val="auto"/>
          <w:sz w:val="28"/>
          <w:szCs w:val="32"/>
          <w:highlight w:val="none"/>
        </w:rPr>
        <w:t>的法定代表人。</w:t>
      </w:r>
    </w:p>
    <w:p>
      <w:pPr>
        <w:pStyle w:val="style0"/>
        <w:spacing w:lineRule="auto" w:line="360"/>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特此证明。</w:t>
      </w:r>
    </w:p>
    <w:p>
      <w:pPr>
        <w:pStyle w:val="style0"/>
        <w:spacing w:lineRule="auto" w:line="360"/>
        <w:ind w:right="600"/>
        <w:jc w:val="left"/>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 xml:space="preserve">                                      投标人：</w:t>
      </w:r>
      <w:r>
        <w:rPr>
          <w:rFonts w:ascii="宋体" w:cs="宋体" w:eastAsia="宋体" w:hAnsi="宋体" w:hint="eastAsia"/>
          <w:bCs/>
          <w:color w:val="auto"/>
          <w:sz w:val="28"/>
          <w:szCs w:val="32"/>
          <w:highlight w:val="none"/>
          <w:u w:val="single"/>
        </w:rPr>
        <w:t xml:space="preserve">（盖公章）              </w:t>
      </w:r>
    </w:p>
    <w:p>
      <w:pPr>
        <w:pStyle w:val="style0"/>
        <w:spacing w:lineRule="auto" w:line="360"/>
        <w:ind w:right="600"/>
        <w:jc w:val="center"/>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 xml:space="preserve">                                  日期：  年    月     日</w:t>
      </w:r>
    </w:p>
    <w:p>
      <w:pPr>
        <w:pStyle w:val="style0"/>
        <w:spacing w:lineRule="auto" w:line="360"/>
        <w:ind w:right="600"/>
        <w:jc w:val="center"/>
        <w:rPr>
          <w:rFonts w:ascii="宋体" w:cs="宋体" w:eastAsia="宋体" w:hAnsi="宋体" w:hint="eastAsia"/>
          <w:bCs/>
          <w:color w:val="auto"/>
          <w:sz w:val="28"/>
          <w:szCs w:val="32"/>
          <w:highlight w:val="none"/>
        </w:rPr>
      </w:pPr>
    </w:p>
    <w:p>
      <w:pPr>
        <w:pStyle w:val="style0"/>
        <w:spacing w:lineRule="auto" w:line="360"/>
        <w:ind w:right="600"/>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备注:附法定代表人身份证</w:t>
      </w:r>
      <w:r>
        <w:rPr>
          <w:rFonts w:ascii="宋体" w:cs="宋体" w:hAnsi="宋体" w:hint="eastAsia"/>
          <w:bCs/>
          <w:color w:val="auto"/>
          <w:sz w:val="28"/>
          <w:szCs w:val="32"/>
          <w:highlight w:val="none"/>
          <w:lang w:val="en-US" w:eastAsia="zh-CN"/>
        </w:rPr>
        <w:t>扫描</w:t>
      </w:r>
      <w:r>
        <w:rPr>
          <w:rFonts w:ascii="宋体" w:cs="宋体" w:eastAsia="宋体" w:hAnsi="宋体" w:hint="eastAsia"/>
          <w:bCs/>
          <w:color w:val="auto"/>
          <w:sz w:val="28"/>
          <w:szCs w:val="32"/>
          <w:highlight w:val="none"/>
        </w:rPr>
        <w:t>件（正、反面）</w:t>
      </w:r>
    </w:p>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bookmarkStart w:id="227" w:name="_Toc349568759"/>
      <w:bookmarkStart w:id="228" w:name="_Toc350515684"/>
      <w:bookmarkStart w:id="229" w:name="_Toc350516698"/>
      <w:bookmarkStart w:id="230" w:name="_Toc344394235"/>
      <w:bookmarkStart w:id="231" w:name="_Toc330342832"/>
      <w:bookmarkStart w:id="232" w:name="_Toc343510634"/>
      <w:bookmarkStart w:id="233" w:name="_Toc349914559"/>
      <w:bookmarkStart w:id="234" w:name="_Toc16122"/>
      <w:bookmarkStart w:id="235" w:name="_Toc5113"/>
      <w:bookmarkStart w:id="236" w:name="_Toc344397401"/>
      <w:bookmarkStart w:id="237" w:name="_Toc8017"/>
      <w:bookmarkStart w:id="238" w:name="_Toc369353522"/>
      <w:bookmarkStart w:id="239" w:name="_Toc330342581"/>
      <w:bookmarkStart w:id="240" w:name="_Toc752"/>
      <w:bookmarkStart w:id="241" w:name="_Toc27450"/>
      <w:r>
        <w:rPr>
          <w:rFonts w:ascii="宋体" w:cs="宋体" w:eastAsia="宋体" w:hAnsi="宋体" w:hint="eastAsia"/>
          <w:color w:val="auto"/>
          <w:sz w:val="28"/>
          <w:szCs w:val="28"/>
          <w:highlight w:val="none"/>
          <w:lang w:val="en-US" w:eastAsia="zh-CN"/>
        </w:rPr>
        <w:t>3</w:t>
      </w:r>
      <w:r>
        <w:rPr>
          <w:rFonts w:ascii="宋体" w:cs="宋体" w:eastAsia="宋体" w:hAnsi="宋体" w:hint="eastAsia"/>
          <w:color w:val="auto"/>
          <w:sz w:val="28"/>
          <w:szCs w:val="28"/>
          <w:highlight w:val="none"/>
        </w:rPr>
        <w:t>、法定代表人授权书</w:t>
      </w:r>
      <w:bookmarkEnd w:id="170"/>
      <w:bookmarkEnd w:id="171"/>
      <w:bookmarkEnd w:id="172"/>
      <w:bookmarkEnd w:id="173"/>
      <w:bookmarkEnd w:id="174"/>
      <w:bookmarkEnd w:id="175"/>
      <w:bookmarkEnd w:id="176"/>
      <w:bookmarkEnd w:id="177"/>
      <w:bookmarkEnd w:id="178"/>
      <w:bookmarkEnd w:id="179"/>
      <w:r>
        <w:rPr>
          <w:rFonts w:ascii="宋体" w:cs="宋体" w:eastAsia="宋体" w:hAnsi="宋体" w:hint="eastAsia"/>
          <w:bCs w:val="false"/>
          <w:color w:val="auto"/>
          <w:sz w:val="28"/>
          <w:szCs w:val="28"/>
          <w:highlight w:val="none"/>
        </w:rPr>
        <w:t>（格式）</w:t>
      </w:r>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宋体" w:cs="宋体" w:eastAsia="宋体" w:hAnsi="宋体" w:hint="eastAsia"/>
          <w:bCs w:val="false"/>
          <w:color w:val="auto"/>
          <w:sz w:val="28"/>
          <w:szCs w:val="28"/>
          <w:highlight w:val="none"/>
        </w:rPr>
        <w:t>（如法定代表人投标不需此项）</w:t>
      </w:r>
      <w:bookmarkEnd w:id="240"/>
      <w:bookmarkEnd w:id="241"/>
    </w:p>
    <w:p>
      <w:pPr>
        <w:pStyle w:val="style0"/>
        <w:spacing w:lineRule="auto" w:line="360"/>
        <w:rPr>
          <w:rFonts w:ascii="宋体" w:cs="宋体" w:eastAsia="宋体" w:hAnsi="宋体" w:hint="eastAsia"/>
          <w:color w:val="auto"/>
          <w:sz w:val="24"/>
          <w:szCs w:val="24"/>
          <w:highlight w:val="none"/>
        </w:rPr>
      </w:pPr>
    </w:p>
    <w:p>
      <w:pPr>
        <w:pStyle w:val="style0"/>
        <w:spacing w:lineRule="auto" w:line="360"/>
        <w:jc w:val="center"/>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法定代表人授权书</w:t>
      </w:r>
    </w:p>
    <w:p>
      <w:pPr>
        <w:pStyle w:val="style0"/>
        <w:spacing w:lineRule="auto" w:line="360"/>
        <w:rPr>
          <w:rFonts w:ascii="宋体" w:cs="宋体" w:eastAsia="宋体" w:hAnsi="宋体" w:hint="eastAsia"/>
          <w:color w:val="auto"/>
          <w:sz w:val="24"/>
          <w:szCs w:val="24"/>
          <w:highlight w:val="none"/>
        </w:rPr>
      </w:pPr>
    </w:p>
    <w:bookmarkStart w:id="242" w:name="_Toc247230322"/>
    <w:bookmarkStart w:id="243" w:name="_Toc235331336"/>
    <w:p>
      <w:pPr>
        <w:pStyle w:val="style0"/>
        <w:spacing w:lineRule="auto" w:line="360"/>
        <w:ind w:right="142" w:firstLine="560" w:firstLineChars="200"/>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本授权委托书声明，我</w:t>
      </w:r>
      <w:r>
        <w:rPr>
          <w:rFonts w:ascii="宋体" w:cs="宋体" w:eastAsia="宋体" w:hAnsi="宋体" w:hint="eastAsia"/>
          <w:bCs/>
          <w:color w:val="auto"/>
          <w:sz w:val="28"/>
          <w:szCs w:val="32"/>
          <w:highlight w:val="none"/>
          <w:u w:val="single"/>
        </w:rPr>
        <w:t xml:space="preserve">         （姓名）         </w:t>
      </w:r>
      <w:r>
        <w:rPr>
          <w:rFonts w:ascii="宋体" w:cs="宋体" w:eastAsia="宋体" w:hAnsi="宋体" w:hint="eastAsia"/>
          <w:bCs/>
          <w:color w:val="auto"/>
          <w:sz w:val="28"/>
          <w:szCs w:val="32"/>
          <w:highlight w:val="none"/>
        </w:rPr>
        <w:t>系</w:t>
      </w:r>
      <w:r>
        <w:rPr>
          <w:rFonts w:ascii="宋体" w:cs="宋体" w:eastAsia="宋体" w:hAnsi="宋体" w:hint="eastAsia"/>
          <w:bCs/>
          <w:color w:val="auto"/>
          <w:sz w:val="28"/>
          <w:szCs w:val="32"/>
          <w:highlight w:val="none"/>
          <w:u w:val="single"/>
        </w:rPr>
        <w:t xml:space="preserve">        （投标人名称）            </w:t>
      </w:r>
      <w:r>
        <w:rPr>
          <w:rFonts w:ascii="宋体" w:cs="宋体" w:eastAsia="宋体" w:hAnsi="宋体" w:hint="eastAsia"/>
          <w:bCs/>
          <w:color w:val="auto"/>
          <w:sz w:val="28"/>
          <w:szCs w:val="32"/>
          <w:highlight w:val="none"/>
        </w:rPr>
        <w:t>的法定代表人，现授权委托</w:t>
      </w:r>
      <w:r>
        <w:rPr>
          <w:rFonts w:ascii="宋体" w:cs="宋体" w:eastAsia="宋体" w:hAnsi="宋体" w:hint="eastAsia"/>
          <w:bCs/>
          <w:color w:val="auto"/>
          <w:sz w:val="28"/>
          <w:szCs w:val="32"/>
          <w:highlight w:val="none"/>
          <w:u w:val="single"/>
        </w:rPr>
        <w:t xml:space="preserve">      （姓名）   </w:t>
      </w:r>
      <w:r>
        <w:rPr>
          <w:rFonts w:ascii="宋体" w:cs="宋体" w:eastAsia="宋体" w:hAnsi="宋体" w:hint="eastAsia"/>
          <w:bCs/>
          <w:color w:val="auto"/>
          <w:sz w:val="28"/>
          <w:szCs w:val="32"/>
          <w:highlight w:val="none"/>
        </w:rPr>
        <w:t>为我公司签署</w:t>
      </w:r>
      <w:r>
        <w:rPr>
          <w:rFonts w:ascii="宋体" w:cs="宋体" w:eastAsia="宋体" w:hAnsi="宋体" w:hint="eastAsia"/>
          <w:bCs/>
          <w:color w:val="auto"/>
          <w:sz w:val="28"/>
          <w:szCs w:val="32"/>
          <w:highlight w:val="none"/>
          <w:u w:val="single"/>
        </w:rPr>
        <w:t xml:space="preserve">           （项目名称，招标编号）         </w:t>
      </w:r>
      <w:r>
        <w:rPr>
          <w:rFonts w:ascii="宋体" w:cs="宋体" w:eastAsia="宋体" w:hAnsi="宋体" w:hint="eastAsia"/>
          <w:bCs/>
          <w:color w:val="auto"/>
          <w:sz w:val="28"/>
          <w:szCs w:val="32"/>
          <w:highlight w:val="none"/>
        </w:rPr>
        <w:t>投标的法定代表人授权委托代理人，我承认代理人全权代表我所签署的本项目的文件的内容。</w:t>
      </w:r>
    </w:p>
    <w:p>
      <w:pPr>
        <w:pStyle w:val="style0"/>
        <w:spacing w:lineRule="auto" w:line="360"/>
        <w:ind w:right="142"/>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代理人无转委托权，特此委托。</w:t>
      </w:r>
    </w:p>
    <w:p>
      <w:pPr>
        <w:pStyle w:val="style0"/>
        <w:spacing w:lineRule="auto" w:line="360"/>
        <w:ind w:right="142"/>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代理人：</w:t>
      </w:r>
      <w:r>
        <w:rPr>
          <w:rFonts w:ascii="宋体" w:cs="宋体" w:eastAsia="宋体" w:hAnsi="宋体" w:hint="eastAsia"/>
          <w:bCs/>
          <w:color w:val="auto"/>
          <w:sz w:val="28"/>
          <w:szCs w:val="32"/>
          <w:highlight w:val="none"/>
          <w:u w:val="single"/>
        </w:rPr>
        <w:t xml:space="preserve">  (签字或盖章)          </w:t>
      </w:r>
      <w:r>
        <w:rPr>
          <w:rFonts w:ascii="宋体" w:cs="宋体" w:eastAsia="宋体" w:hAnsi="宋体" w:hint="eastAsia"/>
          <w:bCs/>
          <w:color w:val="auto"/>
          <w:sz w:val="28"/>
          <w:szCs w:val="32"/>
          <w:highlight w:val="none"/>
        </w:rPr>
        <w:t>性别：</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 xml:space="preserve">  年龄：</w:t>
      </w:r>
      <w:r>
        <w:rPr>
          <w:rFonts w:ascii="宋体" w:cs="宋体" w:eastAsia="宋体" w:hAnsi="宋体" w:hint="eastAsia"/>
          <w:bCs/>
          <w:color w:val="auto"/>
          <w:sz w:val="28"/>
          <w:szCs w:val="32"/>
          <w:highlight w:val="none"/>
          <w:u w:val="single"/>
        </w:rPr>
        <w:t xml:space="preserve">             </w:t>
      </w:r>
    </w:p>
    <w:p>
      <w:pPr>
        <w:pStyle w:val="style0"/>
        <w:spacing w:lineRule="auto" w:line="360"/>
        <w:ind w:right="142"/>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身份证号码：</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 xml:space="preserve"> 职务：</w:t>
      </w:r>
      <w:r>
        <w:rPr>
          <w:rFonts w:ascii="宋体" w:cs="宋体" w:eastAsia="宋体" w:hAnsi="宋体" w:hint="eastAsia"/>
          <w:bCs/>
          <w:color w:val="auto"/>
          <w:sz w:val="28"/>
          <w:szCs w:val="32"/>
          <w:highlight w:val="none"/>
          <w:u w:val="single"/>
        </w:rPr>
        <w:t xml:space="preserve">                 </w:t>
      </w:r>
    </w:p>
    <w:p>
      <w:pPr>
        <w:pStyle w:val="style0"/>
        <w:spacing w:lineRule="auto" w:line="360"/>
        <w:ind w:right="142"/>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投标人：</w:t>
      </w:r>
      <w:r>
        <w:rPr>
          <w:rFonts w:ascii="宋体" w:cs="宋体" w:eastAsia="宋体" w:hAnsi="宋体" w:hint="eastAsia"/>
          <w:bCs/>
          <w:color w:val="auto"/>
          <w:sz w:val="28"/>
          <w:szCs w:val="32"/>
          <w:highlight w:val="none"/>
          <w:u w:val="single"/>
        </w:rPr>
        <w:t xml:space="preserve">        （盖公章）          </w:t>
      </w:r>
    </w:p>
    <w:p>
      <w:pPr>
        <w:pStyle w:val="style0"/>
        <w:spacing w:lineRule="auto" w:line="360"/>
        <w:ind w:right="142"/>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法定代表人：</w:t>
      </w:r>
      <w:r>
        <w:rPr>
          <w:rFonts w:ascii="宋体" w:cs="宋体" w:eastAsia="宋体" w:hAnsi="宋体" w:hint="eastAsia"/>
          <w:bCs/>
          <w:color w:val="auto"/>
          <w:sz w:val="28"/>
          <w:szCs w:val="32"/>
          <w:highlight w:val="none"/>
          <w:u w:val="single"/>
        </w:rPr>
        <w:t xml:space="preserve">    （签字或盖章）          </w:t>
      </w:r>
    </w:p>
    <w:p>
      <w:pPr>
        <w:pStyle w:val="style0"/>
        <w:spacing w:lineRule="auto" w:line="360"/>
        <w:ind w:right="142"/>
        <w:rPr>
          <w:rFonts w:ascii="宋体" w:cs="宋体" w:eastAsia="宋体" w:hAnsi="宋体" w:hint="eastAsia"/>
          <w:bCs/>
          <w:color w:val="auto"/>
          <w:sz w:val="28"/>
          <w:szCs w:val="32"/>
          <w:highlight w:val="none"/>
          <w:u w:val="single"/>
        </w:rPr>
      </w:pPr>
      <w:r>
        <w:rPr>
          <w:rFonts w:ascii="宋体" w:cs="宋体" w:eastAsia="宋体" w:hAnsi="宋体" w:hint="eastAsia"/>
          <w:bCs/>
          <w:color w:val="auto"/>
          <w:sz w:val="28"/>
          <w:szCs w:val="32"/>
          <w:highlight w:val="none"/>
        </w:rPr>
        <w:t>授权委托日期：</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年</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月</w:t>
      </w:r>
      <w:r>
        <w:rPr>
          <w:rFonts w:ascii="宋体" w:cs="宋体" w:eastAsia="宋体" w:hAnsi="宋体" w:hint="eastAsia"/>
          <w:bCs/>
          <w:color w:val="auto"/>
          <w:sz w:val="28"/>
          <w:szCs w:val="32"/>
          <w:highlight w:val="none"/>
          <w:u w:val="single"/>
        </w:rPr>
        <w:t xml:space="preserve">   </w:t>
      </w:r>
      <w:r>
        <w:rPr>
          <w:rFonts w:ascii="宋体" w:cs="宋体" w:eastAsia="宋体" w:hAnsi="宋体" w:hint="eastAsia"/>
          <w:bCs/>
          <w:color w:val="auto"/>
          <w:sz w:val="28"/>
          <w:szCs w:val="32"/>
          <w:highlight w:val="none"/>
        </w:rPr>
        <w:t>日</w:t>
      </w:r>
    </w:p>
    <w:p>
      <w:pPr>
        <w:pStyle w:val="style0"/>
        <w:spacing w:lineRule="auto" w:line="360"/>
        <w:ind w:right="142"/>
        <w:rPr>
          <w:rFonts w:ascii="宋体" w:cs="宋体" w:eastAsia="宋体" w:hAnsi="宋体" w:hint="eastAsia"/>
          <w:bCs/>
          <w:color w:val="auto"/>
          <w:sz w:val="28"/>
          <w:szCs w:val="32"/>
          <w:highlight w:val="none"/>
        </w:rPr>
      </w:pPr>
    </w:p>
    <w:p>
      <w:pPr>
        <w:pStyle w:val="style0"/>
        <w:spacing w:lineRule="auto" w:line="360"/>
        <w:ind w:right="142"/>
        <w:rPr>
          <w:rFonts w:ascii="宋体" w:cs="宋体" w:eastAsia="宋体" w:hAnsi="宋体" w:hint="eastAsia"/>
          <w:bCs/>
          <w:color w:val="auto"/>
          <w:sz w:val="28"/>
          <w:szCs w:val="32"/>
          <w:highlight w:val="none"/>
        </w:rPr>
      </w:pPr>
      <w:r>
        <w:rPr>
          <w:rFonts w:ascii="宋体" w:cs="宋体" w:eastAsia="宋体" w:hAnsi="宋体" w:hint="eastAsia"/>
          <w:bCs/>
          <w:color w:val="auto"/>
          <w:sz w:val="28"/>
          <w:szCs w:val="32"/>
          <w:highlight w:val="none"/>
        </w:rPr>
        <w:t>备注:附代理人身份证</w:t>
      </w:r>
      <w:r>
        <w:rPr>
          <w:rFonts w:ascii="宋体" w:cs="宋体" w:hAnsi="宋体" w:hint="eastAsia"/>
          <w:bCs/>
          <w:color w:val="auto"/>
          <w:sz w:val="28"/>
          <w:szCs w:val="32"/>
          <w:highlight w:val="none"/>
          <w:lang w:val="en-US" w:eastAsia="zh-CN"/>
        </w:rPr>
        <w:t>扫描</w:t>
      </w:r>
      <w:r>
        <w:rPr>
          <w:rFonts w:ascii="宋体" w:cs="宋体" w:eastAsia="宋体" w:hAnsi="宋体" w:hint="eastAsia"/>
          <w:bCs/>
          <w:color w:val="auto"/>
          <w:sz w:val="28"/>
          <w:szCs w:val="32"/>
          <w:highlight w:val="none"/>
        </w:rPr>
        <w:t>件</w:t>
      </w:r>
      <w:bookmarkStart w:id="244" w:name="_Toc247230326"/>
      <w:bookmarkEnd w:id="242"/>
      <w:bookmarkEnd w:id="243"/>
      <w:r>
        <w:rPr>
          <w:rFonts w:ascii="宋体" w:cs="宋体" w:eastAsia="宋体" w:hAnsi="宋体" w:hint="eastAsia"/>
          <w:bCs/>
          <w:color w:val="auto"/>
          <w:sz w:val="28"/>
          <w:szCs w:val="32"/>
          <w:highlight w:val="none"/>
        </w:rPr>
        <w:t>（正、反面）</w:t>
      </w:r>
    </w:p>
    <w:bookmarkStart w:id="245" w:name="_Toc350516699"/>
    <w:bookmarkStart w:id="246" w:name="_Toc369353523"/>
    <w:bookmarkStart w:id="247" w:name="_Toc343510635"/>
    <w:bookmarkStart w:id="248" w:name="_Toc349568760"/>
    <w:bookmarkStart w:id="249" w:name="_Toc6655"/>
    <w:bookmarkStart w:id="250" w:name="_Toc15410"/>
    <w:bookmarkStart w:id="251" w:name="_Toc330342582"/>
    <w:bookmarkStart w:id="252" w:name="_Toc349914564"/>
    <w:bookmarkStart w:id="253" w:name="_Toc350515685"/>
    <w:bookmarkStart w:id="254" w:name="_Toc330342833"/>
    <w:bookmarkStart w:id="255" w:name="_Toc344397402"/>
    <w:bookmarkStart w:id="256" w:name="_Toc344394236"/>
    <w:bookmarkStart w:id="257" w:name="_Toc5577"/>
    <w:p>
      <w:pPr>
        <w:pStyle w:val="style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p>
    <w:bookmarkStart w:id="258" w:name="_Toc31028"/>
    <w:p>
      <w:pPr>
        <w:pStyle w:val="style3"/>
        <w:bidi w:val="false"/>
        <w:rPr>
          <w:rFonts w:hint="eastAsia"/>
          <w:color w:val="auto"/>
          <w:highlight w:val="none"/>
          <w:lang w:val="en-US" w:eastAsia="zh-CN"/>
        </w:rPr>
      </w:pPr>
      <w:r>
        <w:rPr>
          <w:rFonts w:hint="eastAsia"/>
          <w:color w:val="auto"/>
          <w:highlight w:val="none"/>
          <w:lang w:val="en-US" w:eastAsia="zh-CN"/>
        </w:rPr>
        <w:t>4、项目负责人</w:t>
      </w:r>
      <w:bookmarkEnd w:id="258"/>
    </w:p>
    <w:p>
      <w:pPr>
        <w:pStyle w:val="style0"/>
        <w:rPr>
          <w:rFonts w:ascii="宋体" w:cs="宋体" w:eastAsia="宋体" w:hAnsi="宋体" w:hint="eastAsia"/>
          <w:color w:val="auto"/>
          <w:highlight w:val="none"/>
        </w:rPr>
      </w:pPr>
    </w:p>
    <w:p>
      <w:pPr>
        <w:pStyle w:val="style4108"/>
        <w:spacing w:lineRule="exact" w:line="400"/>
        <w:ind w:firstLine="480" w:firstLineChars="200"/>
        <w:rPr>
          <w:rStyle w:val="style65"/>
          <w:rFonts w:ascii="宋体" w:cs="宋体" w:eastAsia="宋体" w:hAnsi="宋体" w:hint="eastAsia"/>
          <w:color w:val="auto"/>
          <w:sz w:val="24"/>
          <w:szCs w:val="24"/>
          <w:highlight w:val="none"/>
        </w:rPr>
      </w:pPr>
      <w:r>
        <w:rPr>
          <w:rStyle w:val="style65"/>
          <w:rFonts w:ascii="宋体" w:cs="宋体" w:eastAsia="宋体" w:hAnsi="宋体" w:hint="eastAsia"/>
          <w:color w:val="auto"/>
          <w:sz w:val="24"/>
          <w:szCs w:val="24"/>
          <w:highlight w:val="none"/>
        </w:rPr>
        <w:t>项目</w:t>
      </w:r>
      <w:r>
        <w:rPr>
          <w:rStyle w:val="style65"/>
          <w:rFonts w:ascii="宋体" w:cs="宋体" w:eastAsia="宋体" w:hAnsi="宋体" w:hint="eastAsia"/>
          <w:color w:val="auto"/>
          <w:sz w:val="24"/>
          <w:szCs w:val="24"/>
          <w:highlight w:val="none"/>
          <w:lang w:val="en-US" w:eastAsia="zh-CN"/>
        </w:rPr>
        <w:t>负责人</w:t>
      </w:r>
      <w:r>
        <w:rPr>
          <w:rStyle w:val="style65"/>
          <w:rFonts w:ascii="宋体" w:cs="宋体" w:eastAsia="宋体" w:hAnsi="宋体" w:hint="eastAsia"/>
          <w:color w:val="auto"/>
          <w:sz w:val="24"/>
          <w:szCs w:val="24"/>
          <w:highlight w:val="none"/>
        </w:rPr>
        <w:t>应附注册证书、身份证、职称证、学历证</w:t>
      </w:r>
      <w:r>
        <w:rPr>
          <w:rStyle w:val="style65"/>
          <w:rFonts w:ascii="宋体" w:cs="宋体" w:eastAsia="宋体" w:hAnsi="宋体" w:hint="eastAsia"/>
          <w:color w:val="auto"/>
          <w:sz w:val="24"/>
          <w:szCs w:val="24"/>
          <w:highlight w:val="none"/>
          <w:lang w:val="en-US" w:eastAsia="zh-CN"/>
        </w:rPr>
        <w:t>等</w:t>
      </w:r>
      <w:r>
        <w:rPr>
          <w:rStyle w:val="style65"/>
          <w:rFonts w:ascii="宋体" w:cs="宋体" w:eastAsia="宋体" w:hAnsi="宋体" w:hint="eastAsia"/>
          <w:color w:val="auto"/>
          <w:sz w:val="24"/>
          <w:szCs w:val="24"/>
          <w:highlight w:val="none"/>
        </w:rPr>
        <w:t>。</w:t>
      </w:r>
    </w:p>
    <w:p>
      <w:pPr>
        <w:pStyle w:val="style4108"/>
        <w:spacing w:lineRule="exact" w:line="400"/>
        <w:rPr>
          <w:rStyle w:val="style65"/>
          <w:rFonts w:ascii="宋体" w:cs="宋体" w:eastAsia="宋体" w:hAnsi="宋体" w:hint="eastAsia"/>
          <w:color w:val="auto"/>
          <w:sz w:val="24"/>
          <w:szCs w:val="24"/>
          <w:highlight w:val="none"/>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6"/>
        <w:gridCol w:w="1079"/>
        <w:gridCol w:w="927"/>
        <w:gridCol w:w="1065"/>
        <w:gridCol w:w="1969"/>
        <w:gridCol w:w="161"/>
        <w:gridCol w:w="2135"/>
      </w:tblGrid>
      <w:tr>
        <w:trPr>
          <w:trHeight w:val="638"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姓  名</w:t>
            </w:r>
          </w:p>
        </w:tc>
        <w:tc>
          <w:tcPr>
            <w:tcW w:w="107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p>
        </w:tc>
        <w:tc>
          <w:tcPr>
            <w:tcW w:w="927"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年 龄</w:t>
            </w:r>
          </w:p>
        </w:tc>
        <w:tc>
          <w:tcPr>
            <w:tcW w:w="1065"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学 历</w:t>
            </w:r>
          </w:p>
        </w:tc>
        <w:tc>
          <w:tcPr>
            <w:tcW w:w="2135"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p>
        </w:tc>
      </w:tr>
      <w:tr>
        <w:tblPrEx/>
        <w:trPr>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职  称</w:t>
            </w:r>
          </w:p>
        </w:tc>
        <w:tc>
          <w:tcPr>
            <w:tcW w:w="107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p>
        </w:tc>
        <w:tc>
          <w:tcPr>
            <w:tcW w:w="927"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职 务</w:t>
            </w:r>
          </w:p>
        </w:tc>
        <w:tc>
          <w:tcPr>
            <w:tcW w:w="1065"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拟在本工程任职</w:t>
            </w:r>
          </w:p>
        </w:tc>
        <w:tc>
          <w:tcPr>
            <w:tcW w:w="2135"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项目负责人</w:t>
            </w:r>
          </w:p>
        </w:tc>
      </w:tr>
      <w:tr>
        <w:tblPrEx/>
        <w:trPr>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毕业学校</w:t>
            </w:r>
          </w:p>
        </w:tc>
        <w:tc>
          <w:tcPr>
            <w:tcW w:w="7336" w:type="dxa"/>
            <w:gridSpan w:val="6"/>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 xml:space="preserve">      年毕业于            学校        专业</w:t>
            </w:r>
          </w:p>
        </w:tc>
      </w:tr>
      <w:tr>
        <w:tblPrEx/>
        <w:trPr>
          <w:jc w:val="center"/>
        </w:trPr>
        <w:tc>
          <w:tcPr>
            <w:tcW w:w="8522" w:type="dxa"/>
            <w:gridSpan w:val="7"/>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主要工作经历</w:t>
            </w:r>
          </w:p>
        </w:tc>
      </w:tr>
      <w:tr>
        <w:tblPrEx/>
        <w:trPr>
          <w:trHeight w:val="2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时  间</w:t>
            </w: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参加过的类似项目名称</w:t>
            </w: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概况说明</w:t>
            </w: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center"/>
              <w:rPr>
                <w:rStyle w:val="style65"/>
                <w:rFonts w:ascii="宋体" w:cs="宋体" w:eastAsia="宋体" w:hAnsi="宋体" w:hint="eastAsia"/>
                <w:color w:val="auto"/>
                <w:kern w:val="2"/>
                <w:sz w:val="24"/>
                <w:szCs w:val="24"/>
                <w:highlight w:val="none"/>
                <w:lang w:val="en-US" w:bidi="ar-SA" w:eastAsia="zh-CN"/>
              </w:rPr>
            </w:pPr>
            <w:r>
              <w:rPr>
                <w:rStyle w:val="style65"/>
                <w:rFonts w:ascii="宋体" w:cs="宋体" w:eastAsia="宋体" w:hAnsi="宋体" w:hint="eastAsia"/>
                <w:color w:val="auto"/>
                <w:kern w:val="2"/>
                <w:sz w:val="24"/>
                <w:szCs w:val="24"/>
                <w:highlight w:val="none"/>
                <w:lang w:val="en-US" w:bidi="ar-SA" w:eastAsia="zh-CN"/>
              </w:rPr>
              <w:t>发包人及联系电话</w:t>
            </w: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r>
        <w:tblPrEx/>
        <w:trPr>
          <w:trHeight w:val="690" w:hRule="atLeast"/>
          <w:jc w:val="center"/>
        </w:trPr>
        <w:tc>
          <w:tcPr>
            <w:tcW w:w="1186"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1969" w:type="dxa"/>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pPr>
              <w:pStyle w:val="style4108"/>
              <w:widowControl w:val="false"/>
              <w:spacing w:lineRule="exact" w:line="440"/>
              <w:jc w:val="both"/>
              <w:rPr>
                <w:rStyle w:val="style65"/>
                <w:rFonts w:ascii="宋体" w:cs="宋体" w:eastAsia="宋体" w:hAnsi="宋体" w:hint="eastAsia"/>
                <w:color w:val="auto"/>
                <w:kern w:val="2"/>
                <w:sz w:val="24"/>
                <w:szCs w:val="24"/>
                <w:highlight w:val="none"/>
                <w:lang w:val="en-US" w:bidi="ar-SA" w:eastAsia="zh-CN"/>
              </w:rPr>
            </w:pPr>
          </w:p>
        </w:tc>
      </w:tr>
    </w:tbl>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r>
        <w:rPr>
          <w:rFonts w:ascii="宋体" w:cs="宋体" w:eastAsia="宋体" w:hAnsi="宋体" w:hint="eastAsia"/>
          <w:color w:val="auto"/>
          <w:highlight w:val="none"/>
        </w:rPr>
        <w:br w:type="page"/>
      </w:r>
    </w:p>
    <w:bookmarkStart w:id="259" w:name="_Toc28333"/>
    <w:bookmarkStart w:id="260" w:name="_Toc8382"/>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5</w:t>
      </w:r>
      <w:r>
        <w:rPr>
          <w:rFonts w:ascii="宋体" w:cs="宋体" w:eastAsia="宋体" w:hAnsi="宋体" w:hint="eastAsia"/>
          <w:color w:val="auto"/>
          <w:sz w:val="28"/>
          <w:szCs w:val="28"/>
          <w:highlight w:val="none"/>
        </w:rPr>
        <w:t>、投标保证书格式</w:t>
      </w:r>
      <w:bookmarkEnd w:id="259"/>
      <w:bookmarkEnd w:id="260"/>
    </w:p>
    <w:p>
      <w:pPr>
        <w:pStyle w:val="style0"/>
        <w:spacing w:lineRule="auto" w:line="360"/>
        <w:jc w:val="center"/>
        <w:rPr>
          <w:rFonts w:ascii="宋体" w:cs="宋体" w:eastAsia="宋体" w:hAnsi="宋体" w:hint="eastAsia"/>
          <w:b/>
          <w:color w:val="auto"/>
          <w:sz w:val="42"/>
          <w:highlight w:val="none"/>
        </w:rPr>
      </w:pPr>
      <w:r>
        <w:rPr>
          <w:rFonts w:ascii="宋体" w:cs="宋体" w:eastAsia="宋体" w:hAnsi="宋体" w:hint="eastAsia"/>
          <w:b/>
          <w:color w:val="auto"/>
          <w:sz w:val="42"/>
          <w:highlight w:val="none"/>
        </w:rPr>
        <w:t>投 标 保 证 书</w:t>
      </w:r>
    </w:p>
    <w:p>
      <w:pPr>
        <w:pStyle w:val="style0"/>
        <w:spacing w:lineRule="auto" w:line="360"/>
        <w:rPr>
          <w:rFonts w:ascii="宋体" w:cs="宋体" w:eastAsia="宋体" w:hAnsi="宋体" w:hint="eastAsia"/>
          <w:color w:val="auto"/>
          <w:sz w:val="24"/>
          <w:highlight w:val="none"/>
        </w:rPr>
      </w:pPr>
    </w:p>
    <w:p>
      <w:pPr>
        <w:pStyle w:val="style0"/>
        <w:spacing w:after="120" w:lineRule="auto" w:line="36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致：</w:t>
      </w:r>
      <w:r>
        <w:rPr>
          <w:rFonts w:ascii="宋体" w:cs="宋体" w:eastAsia="宋体" w:hAnsi="宋体" w:hint="eastAsia"/>
          <w:b/>
          <w:color w:val="auto"/>
          <w:spacing w:val="10"/>
          <w:sz w:val="24"/>
          <w:highlight w:val="none"/>
        </w:rPr>
        <w:t>辽宁国信建设工程管理有限公司</w:t>
      </w:r>
      <w:r>
        <w:rPr>
          <w:rFonts w:ascii="宋体" w:cs="宋体" w:eastAsia="宋体" w:hAnsi="宋体" w:hint="eastAsia"/>
          <w:b/>
          <w:color w:val="auto"/>
          <w:sz w:val="24"/>
          <w:highlight w:val="none"/>
        </w:rPr>
        <w:t>：</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本保证书作为</w:t>
      </w:r>
      <w:r>
        <w:rPr>
          <w:rFonts w:ascii="宋体" w:cs="宋体" w:eastAsia="宋体" w:hAnsi="宋体" w:hint="eastAsia"/>
          <w:color w:val="auto"/>
          <w:sz w:val="24"/>
          <w:highlight w:val="none"/>
          <w:u w:val="single"/>
        </w:rPr>
        <w:t xml:space="preserve">      （投标人）      </w:t>
      </w:r>
      <w:r>
        <w:rPr>
          <w:rFonts w:ascii="宋体" w:cs="宋体" w:eastAsia="宋体" w:hAnsi="宋体" w:hint="eastAsia"/>
          <w:color w:val="auto"/>
          <w:sz w:val="24"/>
          <w:highlight w:val="none"/>
        </w:rPr>
        <w:t>对贵公司“</w:t>
      </w:r>
      <w:r>
        <w:rPr>
          <w:rFonts w:ascii="宋体" w:cs="宋体" w:eastAsia="宋体" w:hAnsi="宋体" w:hint="eastAsia"/>
          <w:color w:val="auto"/>
          <w:sz w:val="24"/>
          <w:highlight w:val="none"/>
          <w:u w:val="single"/>
        </w:rPr>
        <w:t xml:space="preserve"> （项目名称）   （项目编号）  </w:t>
      </w:r>
      <w:r>
        <w:rPr>
          <w:rFonts w:ascii="宋体" w:cs="宋体" w:eastAsia="宋体" w:hAnsi="宋体" w:hint="eastAsia"/>
          <w:color w:val="auto"/>
          <w:sz w:val="24"/>
          <w:highlight w:val="none"/>
        </w:rPr>
        <w:t>” 的提供投标保证金的保证。</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由我单位（公司）提供的</w:t>
      </w:r>
      <w:r>
        <w:rPr>
          <w:rFonts w:ascii="宋体" w:cs="宋体" w:eastAsia="宋体" w:hAnsi="宋体" w:hint="eastAsia"/>
          <w:color w:val="auto"/>
          <w:sz w:val="24"/>
          <w:highlight w:val="none"/>
          <w:u w:val="single"/>
        </w:rPr>
        <w:t xml:space="preserve">     （投标保证金形式）     </w:t>
      </w:r>
      <w:r>
        <w:rPr>
          <w:rFonts w:ascii="宋体" w:cs="宋体" w:eastAsia="宋体" w:hAnsi="宋体" w:hint="eastAsia"/>
          <w:color w:val="auto"/>
          <w:sz w:val="24"/>
          <w:highlight w:val="none"/>
        </w:rPr>
        <w:t>总额为___________________（人民币______________万元）。</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一旦发生下述行为，我单位（公司）将放弃要求退还投标保证金的权利：</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1、从开标日起到投标文件有效期满前，我单位撤回投标；</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2、开标、评标到定标期间发生违反招标文件规定的行为；</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本保证书自开标日起90日历天内有效，除非贵方提前终止或解除本保证书。</w:t>
      </w:r>
    </w:p>
    <w:p>
      <w:pPr>
        <w:pStyle w:val="style0"/>
        <w:spacing w:before="60" w:after="60" w:lineRule="auto" w:line="360"/>
        <w:rPr>
          <w:rFonts w:ascii="宋体" w:cs="宋体" w:eastAsia="宋体" w:hAnsi="宋体" w:hint="eastAsia"/>
          <w:color w:val="auto"/>
          <w:sz w:val="24"/>
          <w:highlight w:val="none"/>
        </w:rPr>
      </w:pPr>
    </w:p>
    <w:p>
      <w:pPr>
        <w:pStyle w:val="style0"/>
        <w:spacing w:before="60" w:after="60" w:lineRule="auto" w:line="360"/>
        <w:rPr>
          <w:rFonts w:ascii="宋体" w:cs="宋体" w:eastAsia="宋体" w:hAnsi="宋体" w:hint="eastAsia"/>
          <w:color w:val="auto"/>
          <w:sz w:val="24"/>
          <w:highlight w:val="none"/>
        </w:rPr>
      </w:pP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投标人全称（盖公章）：________________________</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法定代表人或授权委托代理人（签字或盖章）：__________</w:t>
      </w:r>
    </w:p>
    <w:p>
      <w:pPr>
        <w:pStyle w:val="style0"/>
        <w:spacing w:before="6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日期：_______年____月_____日</w:t>
      </w:r>
    </w:p>
    <w:p>
      <w:pPr>
        <w:pStyle w:val="style0"/>
        <w:spacing w:before="60" w:after="60" w:lineRule="auto" w:line="360"/>
        <w:ind w:firstLine="510"/>
        <w:rPr>
          <w:rFonts w:ascii="宋体" w:cs="宋体" w:eastAsia="宋体" w:hAnsi="宋体" w:hint="eastAsia"/>
          <w:color w:val="auto"/>
          <w:highlight w:val="none"/>
        </w:rPr>
      </w:pPr>
    </w:p>
    <w:p>
      <w:pPr>
        <w:pStyle w:val="style3"/>
        <w:spacing w:lineRule="auto" w:line="360"/>
        <w:rPr>
          <w:rFonts w:ascii="宋体" w:cs="宋体" w:eastAsia="宋体" w:hAnsi="宋体" w:hint="default"/>
          <w:color w:val="auto"/>
          <w:sz w:val="28"/>
          <w:szCs w:val="28"/>
          <w:highlight w:val="none"/>
          <w:lang w:val="en-US" w:eastAsia="zh-CN"/>
        </w:rPr>
      </w:pPr>
      <w:r>
        <w:rPr>
          <w:rFonts w:ascii="宋体" w:cs="宋体" w:eastAsia="宋体" w:hAnsi="宋体" w:hint="eastAsia"/>
          <w:color w:val="auto"/>
          <w:highlight w:val="none"/>
        </w:rPr>
        <w:br w:type="page"/>
      </w:r>
      <w:bookmarkStart w:id="261" w:name="_Toc431929800"/>
      <w:bookmarkStart w:id="262" w:name="_Toc428352860"/>
      <w:bookmarkStart w:id="263" w:name="_Toc408756326"/>
      <w:bookmarkStart w:id="264" w:name="_Toc421711544"/>
      <w:bookmarkStart w:id="265" w:name="_Toc2349"/>
      <w:bookmarkStart w:id="266" w:name="_Toc10853"/>
      <w:r>
        <w:rPr>
          <w:rFonts w:ascii="宋体" w:cs="宋体" w:eastAsia="宋体" w:hAnsi="宋体" w:hint="eastAsia"/>
          <w:color w:val="auto"/>
          <w:sz w:val="28"/>
          <w:szCs w:val="28"/>
          <w:highlight w:val="none"/>
          <w:lang w:val="en-US" w:eastAsia="zh-CN"/>
        </w:rPr>
        <w:t>6</w:t>
      </w:r>
      <w:r>
        <w:rPr>
          <w:rFonts w:ascii="宋体" w:cs="宋体" w:eastAsia="宋体" w:hAnsi="宋体" w:hint="eastAsia"/>
          <w:color w:val="auto"/>
          <w:sz w:val="28"/>
          <w:szCs w:val="28"/>
          <w:highlight w:val="none"/>
        </w:rPr>
        <w:t>、投标保证金</w:t>
      </w:r>
      <w:bookmarkEnd w:id="261"/>
      <w:bookmarkEnd w:id="262"/>
      <w:bookmarkEnd w:id="263"/>
      <w:bookmarkEnd w:id="264"/>
      <w:r>
        <w:rPr>
          <w:rFonts w:ascii="宋体" w:cs="宋体" w:eastAsia="宋体" w:hAnsi="宋体" w:hint="eastAsia"/>
          <w:color w:val="auto"/>
          <w:sz w:val="28"/>
          <w:szCs w:val="28"/>
          <w:highlight w:val="none"/>
        </w:rPr>
        <w:t>付款凭证</w:t>
      </w:r>
      <w:bookmarkEnd w:id="265"/>
      <w:bookmarkEnd w:id="266"/>
      <w:r>
        <w:rPr>
          <w:rFonts w:ascii="宋体" w:cs="宋体" w:hAnsi="宋体" w:hint="eastAsia"/>
          <w:color w:val="auto"/>
          <w:sz w:val="28"/>
          <w:szCs w:val="28"/>
          <w:highlight w:val="none"/>
          <w:lang w:val="en-US" w:eastAsia="zh-CN"/>
        </w:rPr>
        <w:t>或保函扫描件</w:t>
      </w: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r>
        <w:rPr>
          <w:rFonts w:ascii="宋体" w:cs="宋体" w:eastAsia="宋体" w:hAnsi="宋体" w:hint="eastAsia"/>
          <w:color w:val="auto"/>
          <w:highlight w:val="none"/>
        </w:rPr>
        <w:br w:type="page"/>
      </w:r>
    </w:p>
    <w:p>
      <w:pPr>
        <w:pStyle w:val="style0"/>
        <w:rPr>
          <w:rFonts w:ascii="宋体" w:cs="宋体" w:eastAsia="宋体" w:hAnsi="宋体" w:hint="eastAsia"/>
          <w:b/>
          <w:bCs/>
          <w:color w:val="auto"/>
          <w:kern w:val="2"/>
          <w:sz w:val="28"/>
          <w:szCs w:val="28"/>
          <w:highlight w:val="none"/>
          <w:lang w:val="en-US" w:bidi="ar-SA" w:eastAsia="zh-CN"/>
        </w:rPr>
      </w:pPr>
      <w:r>
        <w:rPr>
          <w:rFonts w:ascii="宋体" w:cs="宋体" w:eastAsia="宋体" w:hAnsi="宋体" w:hint="eastAsia"/>
          <w:b/>
          <w:bCs/>
          <w:color w:val="auto"/>
          <w:kern w:val="2"/>
          <w:sz w:val="28"/>
          <w:szCs w:val="28"/>
          <w:highlight w:val="none"/>
          <w:lang w:val="en-US" w:bidi="ar-SA" w:eastAsia="zh-CN"/>
        </w:rPr>
        <w:t>7、投标人不得被列入“失信被执行人”或“失信惩戒对象”或“重大税收违法案件当事人”，以“信用中国”网站（www.creditchina.gov.cn）查询为准。（需在招标公告发布后从“信用中国”网站打印查询结果并加盖公章）</w:t>
      </w: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r>
        <w:rPr>
          <w:rFonts w:ascii="宋体" w:cs="宋体" w:eastAsia="宋体" w:hAnsi="宋体" w:hint="eastAsia"/>
          <w:color w:val="auto"/>
          <w:highlight w:val="none"/>
        </w:rPr>
        <w:br w:type="page"/>
      </w:r>
    </w:p>
    <w:p>
      <w:pPr>
        <w:pStyle w:val="style0"/>
        <w:numPr>
          <w:ilvl w:val="0"/>
          <w:numId w:val="11"/>
        </w:numPr>
        <w:rPr>
          <w:rFonts w:ascii="宋体" w:cs="宋体" w:eastAsia="宋体" w:hAnsi="宋体" w:hint="eastAsia"/>
          <w:b/>
          <w:bCs/>
          <w:color w:val="auto"/>
          <w:kern w:val="2"/>
          <w:sz w:val="28"/>
          <w:szCs w:val="28"/>
          <w:highlight w:val="none"/>
          <w:lang w:val="en-US" w:bidi="ar-SA" w:eastAsia="zh-CN"/>
        </w:rPr>
      </w:pPr>
      <w:r>
        <w:rPr>
          <w:rFonts w:ascii="宋体" w:cs="宋体" w:eastAsia="宋体" w:hAnsi="宋体" w:hint="eastAsia"/>
          <w:b/>
          <w:bCs/>
          <w:color w:val="auto"/>
          <w:kern w:val="2"/>
          <w:sz w:val="28"/>
          <w:szCs w:val="28"/>
          <w:highlight w:val="none"/>
          <w:lang w:val="en-US" w:bidi="ar-SA" w:eastAsia="zh-CN"/>
        </w:rPr>
        <w:t>投标人告知承诺函</w:t>
      </w:r>
    </w:p>
    <w:p>
      <w:pPr>
        <w:pStyle w:val="style0"/>
        <w:spacing w:lineRule="exact" w:line="600"/>
        <w:jc w:val="center"/>
        <w:rPr>
          <w:rFonts w:ascii="宋体" w:cs="宋体" w:eastAsia="宋体" w:hAnsi="宋体" w:hint="eastAsia"/>
          <w:color w:val="auto"/>
          <w:szCs w:val="32"/>
          <w:highlight w:val="none"/>
        </w:rPr>
      </w:pPr>
      <w:r>
        <w:rPr>
          <w:rFonts w:ascii="宋体" w:cs="宋体" w:eastAsia="宋体" w:hAnsi="宋体" w:hint="eastAsia"/>
          <w:color w:val="auto"/>
          <w:sz w:val="32"/>
          <w:szCs w:val="32"/>
          <w:highlight w:val="none"/>
        </w:rPr>
        <w:t>投标人告知承诺函</w:t>
      </w:r>
    </w:p>
    <w:p>
      <w:pPr>
        <w:pStyle w:val="style0"/>
        <w:spacing w:lineRule="exact" w:line="600"/>
        <w:rPr>
          <w:rFonts w:ascii="宋体" w:cs="宋体" w:eastAsia="宋体" w:hAnsi="宋体" w:hint="eastAsia"/>
          <w:color w:val="auto"/>
          <w:sz w:val="30"/>
          <w:szCs w:val="30"/>
          <w:highlight w:val="none"/>
          <w:u w:val="single"/>
        </w:rPr>
      </w:pPr>
    </w:p>
    <w:p>
      <w:pPr>
        <w:pStyle w:val="style0"/>
        <w:spacing w:lineRule="exact" w:line="600"/>
        <w:rPr>
          <w:rFonts w:ascii="宋体" w:cs="宋体" w:eastAsia="宋体" w:hAnsi="宋体" w:hint="eastAsia"/>
          <w:color w:val="auto"/>
          <w:sz w:val="24"/>
          <w:szCs w:val="24"/>
          <w:highlight w:val="none"/>
          <w:u w:val="single"/>
        </w:rPr>
      </w:pPr>
      <w:r>
        <w:rPr>
          <w:rFonts w:ascii="宋体" w:cs="宋体" w:eastAsia="宋体" w:hAnsi="宋体" w:hint="eastAsia"/>
          <w:color w:val="auto"/>
          <w:sz w:val="24"/>
          <w:szCs w:val="24"/>
          <w:highlight w:val="none"/>
          <w:u w:val="single"/>
        </w:rPr>
        <w:t>营口市自然资源局、营口市自然资源事务中心：</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我单位参与</w:t>
      </w:r>
      <w:r>
        <w:rPr>
          <w:rFonts w:ascii="宋体" w:cs="宋体" w:eastAsia="宋体" w:hAnsi="宋体" w:hint="eastAsia"/>
          <w:color w:val="auto"/>
          <w:sz w:val="24"/>
          <w:szCs w:val="24"/>
          <w:highlight w:val="none"/>
          <w:u w:val="single"/>
        </w:rPr>
        <w:t>（</w:t>
      </w:r>
      <w:r>
        <w:rPr>
          <w:rFonts w:ascii="宋体" w:cs="宋体" w:hAnsi="宋体" w:hint="eastAsia"/>
          <w:color w:val="auto"/>
          <w:sz w:val="24"/>
          <w:szCs w:val="24"/>
          <w:highlight w:val="none"/>
          <w:u w:val="single"/>
          <w:lang w:eastAsia="zh-CN"/>
        </w:rPr>
        <w:t>辽宁省营口市海洋生态保护修复工程项目防洪安全论证服务</w:t>
      </w:r>
      <w:r>
        <w:rPr>
          <w:rFonts w:ascii="宋体" w:cs="宋体" w:eastAsia="宋体" w:hAnsi="宋体" w:hint="eastAsia"/>
          <w:color w:val="auto"/>
          <w:sz w:val="24"/>
          <w:szCs w:val="24"/>
          <w:highlight w:val="none"/>
          <w:u w:val="single"/>
        </w:rPr>
        <w:t>）</w:t>
      </w:r>
      <w:r>
        <w:rPr>
          <w:rFonts w:ascii="宋体" w:cs="宋体" w:eastAsia="宋体" w:hAnsi="宋体" w:hint="eastAsia"/>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一、我单位和我本人遵循公开、公平、公正、诚实守信的原则，依法依规参与本项目投标。</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二、我单位具有参与本次投标的资质和能力，公司运营状况良好，不存在挂靠投标、不受让、租借、出租、出借资格或资质证书，无处罚期内的不良行为。</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三、我单位在本项目投标过程中从招标公告/投标邀请书列明的渠道获取招标文件，没有通过其他不正当渠道获取招标文件。</w:t>
      </w:r>
    </w:p>
    <w:p>
      <w:pPr>
        <w:pStyle w:val="style0"/>
        <w:spacing w:lineRule="exact" w:line="6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    四、我单位承诺投标文件由本单位员工独立编制，严格遵守保密义务。所提供的一切投标相关材料都是真实、有效、合法的。</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五、我单位不与其他投标人相互串通投标报价，不恶意压低或抬高投标报价，不排挤其他投标人的公平竞争，不损害招标人或其他投标人的合法权益。</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六、我单位不与招标人或招标代理机构串通投标，损害国家利益、社会公共利益或者他人的合法权益。</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七、我单位不向招标人或者评标委员会成员行贿以牟取中标，不在开标后进行虚假恶意投诉。</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pStyle w:val="style0"/>
        <w:spacing w:lineRule="exact" w:line="60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十、本承诺函由我单位盖章及法定代表人（授权委托人）签字（或盖章）确认。</w:t>
      </w:r>
    </w:p>
    <w:p>
      <w:pPr>
        <w:pStyle w:val="style0"/>
        <w:spacing w:lineRule="exact" w:line="600"/>
        <w:ind w:firstLine="480" w:firstLineChars="200"/>
        <w:rPr>
          <w:rFonts w:ascii="宋体" w:cs="宋体" w:eastAsia="宋体" w:hAnsi="宋体" w:hint="eastAsia"/>
          <w:color w:val="auto"/>
          <w:sz w:val="24"/>
          <w:szCs w:val="24"/>
          <w:highlight w:val="none"/>
          <w:shd w:val="clear" w:color="auto" w:fill="ffffff"/>
        </w:rPr>
      </w:pPr>
    </w:p>
    <w:p>
      <w:pPr>
        <w:pStyle w:val="style0"/>
        <w:spacing w:lineRule="exact" w:line="600"/>
        <w:ind w:firstLine="480" w:firstLineChars="200"/>
        <w:rPr>
          <w:rFonts w:ascii="宋体" w:cs="宋体" w:eastAsia="宋体" w:hAnsi="宋体" w:hint="eastAsia"/>
          <w:color w:val="auto"/>
          <w:sz w:val="24"/>
          <w:szCs w:val="24"/>
          <w:highlight w:val="none"/>
          <w:shd w:val="clear" w:color="auto" w:fill="ffffff"/>
        </w:rPr>
      </w:pPr>
    </w:p>
    <w:p>
      <w:pPr>
        <w:pStyle w:val="style0"/>
        <w:spacing w:lineRule="exact" w:line="600"/>
        <w:ind w:firstLine="360" w:firstLineChars="15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承诺单位：     （盖单位公章）</w:t>
      </w:r>
    </w:p>
    <w:p>
      <w:pPr>
        <w:pStyle w:val="style0"/>
        <w:spacing w:lineRule="exact" w:line="600"/>
        <w:rPr>
          <w:rFonts w:ascii="宋体" w:cs="宋体" w:eastAsia="宋体" w:hAnsi="宋体" w:hint="eastAsia"/>
          <w:color w:val="auto"/>
          <w:sz w:val="24"/>
          <w:szCs w:val="24"/>
          <w:highlight w:val="none"/>
        </w:rPr>
      </w:pPr>
    </w:p>
    <w:p>
      <w:pPr>
        <w:pStyle w:val="style0"/>
        <w:spacing w:lineRule="exact" w:line="600"/>
        <w:ind w:firstLine="360" w:firstLineChars="15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法定代表人（授权委托人）：        （签字或盖章）</w:t>
      </w:r>
    </w:p>
    <w:p>
      <w:pPr>
        <w:pStyle w:val="style0"/>
        <w:spacing w:lineRule="exact" w:line="600"/>
        <w:rPr>
          <w:rFonts w:ascii="宋体" w:cs="宋体" w:eastAsia="宋体" w:hAnsi="宋体" w:hint="eastAsia"/>
          <w:color w:val="auto"/>
          <w:sz w:val="24"/>
          <w:szCs w:val="24"/>
          <w:highlight w:val="none"/>
        </w:rPr>
      </w:pPr>
    </w:p>
    <w:p>
      <w:pPr>
        <w:pStyle w:val="style0"/>
        <w:spacing w:lineRule="exact" w:line="600"/>
        <w:rPr>
          <w:rFonts w:ascii="宋体" w:cs="宋体" w:eastAsia="宋体" w:hAnsi="宋体" w:hint="eastAsia"/>
          <w:color w:val="auto"/>
          <w:sz w:val="24"/>
          <w:szCs w:val="24"/>
          <w:highlight w:val="none"/>
        </w:rPr>
      </w:pPr>
    </w:p>
    <w:p>
      <w:pPr>
        <w:pStyle w:val="style0"/>
        <w:numPr>
          <w:ilvl w:val="0"/>
          <w:numId w:val="0"/>
        </w:numPr>
        <w:jc w:val="right"/>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color w:val="auto"/>
          <w:sz w:val="24"/>
          <w:szCs w:val="24"/>
          <w:highlight w:val="none"/>
        </w:rPr>
        <w:t>承诺时间：    年   月  日</w:t>
      </w: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bookmarkStart w:id="267" w:name="_Toc13728"/>
    <w:p>
      <w:pPr>
        <w:pStyle w:val="style0"/>
        <w:rPr>
          <w:rFonts w:ascii="宋体" w:cs="宋体" w:eastAsia="宋体" w:hAnsi="宋体" w:hint="eastAsia"/>
          <w:bCs w:val="false"/>
          <w:color w:val="auto"/>
          <w:highlight w:val="none"/>
        </w:rPr>
      </w:pPr>
      <w:r>
        <w:rPr>
          <w:rFonts w:ascii="宋体" w:cs="宋体" w:eastAsia="宋体" w:hAnsi="宋体" w:hint="eastAsia"/>
          <w:bCs w:val="false"/>
          <w:color w:val="auto"/>
          <w:highlight w:val="none"/>
        </w:rPr>
        <w:br w:type="page"/>
      </w:r>
    </w:p>
    <w:bookmarkStart w:id="268" w:name="_Toc344397386"/>
    <w:bookmarkStart w:id="269" w:name="_Toc344394220"/>
    <w:bookmarkStart w:id="270" w:name="_Toc14571"/>
    <w:bookmarkStart w:id="271" w:name="_Toc16811"/>
    <w:bookmarkStart w:id="272" w:name="_Toc349914547"/>
    <w:bookmarkStart w:id="273" w:name="_Toc330342816"/>
    <w:bookmarkStart w:id="274" w:name="_Toc350516686"/>
    <w:bookmarkStart w:id="275" w:name="_Toc349568743"/>
    <w:bookmarkStart w:id="276" w:name="_Toc19864"/>
    <w:bookmarkStart w:id="277" w:name="_Toc29700"/>
    <w:bookmarkStart w:id="278" w:name="_Toc343510619"/>
    <w:bookmarkStart w:id="279" w:name="_Toc350515672"/>
    <w:bookmarkStart w:id="280" w:name="_Toc369353510"/>
    <w:bookmarkStart w:id="281" w:name="_Toc7715"/>
    <w:p>
      <w:pPr>
        <w:pStyle w:val="style3"/>
        <w:spacing w:lineRule="auto" w:line="360"/>
        <w:jc w:val="center"/>
        <w:rPr>
          <w:rFonts w:ascii="宋体" w:cs="宋体" w:eastAsia="宋体" w:hAnsi="宋体" w:hint="eastAsia"/>
          <w:color w:val="auto"/>
          <w:highlight w:val="none"/>
        </w:rPr>
      </w:pPr>
      <w:r>
        <w:rPr>
          <w:rFonts w:ascii="宋体" w:cs="宋体" w:eastAsia="宋体" w:hAnsi="宋体" w:hint="eastAsia"/>
          <w:color w:val="auto"/>
          <w:highlight w:val="none"/>
        </w:rPr>
        <w:t>第三部分 技术部分</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style0"/>
        <w:spacing w:before="240" w:after="60" w:lineRule="auto" w:line="360"/>
        <w:ind w:firstLine="510"/>
        <w:rPr>
          <w:rFonts w:ascii="宋体" w:cs="宋体" w:eastAsia="宋体" w:hAnsi="宋体" w:hint="eastAsia"/>
          <w:color w:val="auto"/>
          <w:sz w:val="24"/>
          <w:highlight w:val="none"/>
        </w:rPr>
      </w:pP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投标人根据招标文件的要求对所投</w:t>
      </w:r>
      <w:r>
        <w:rPr>
          <w:rFonts w:ascii="宋体" w:cs="宋体" w:eastAsia="宋体" w:hAnsi="宋体" w:hint="eastAsia"/>
          <w:color w:val="auto"/>
          <w:sz w:val="24"/>
          <w:highlight w:val="none"/>
          <w:lang w:val="en-US" w:eastAsia="zh-CN"/>
        </w:rPr>
        <w:t>服务</w:t>
      </w:r>
      <w:r>
        <w:rPr>
          <w:rFonts w:ascii="宋体" w:cs="宋体" w:eastAsia="宋体" w:hAnsi="宋体" w:hint="eastAsia"/>
          <w:color w:val="auto"/>
          <w:sz w:val="24"/>
          <w:highlight w:val="none"/>
        </w:rPr>
        <w:t>的以下方面进行技术说明，格式自拟：</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1)</w:t>
      </w:r>
      <w:r>
        <w:rPr>
          <w:rFonts w:ascii="宋体" w:cs="宋体" w:eastAsia="宋体" w:hAnsi="宋体" w:hint="eastAsia"/>
          <w:color w:val="auto"/>
          <w:sz w:val="24"/>
          <w:highlight w:val="none"/>
        </w:rPr>
        <w:tab/>
      </w:r>
      <w:r>
        <w:rPr>
          <w:rFonts w:ascii="宋体" w:cs="宋体" w:eastAsia="宋体" w:hAnsi="宋体" w:hint="eastAsia"/>
          <w:color w:val="auto"/>
          <w:sz w:val="24"/>
          <w:highlight w:val="none"/>
        </w:rPr>
        <w:t>工作方案；</w:t>
      </w:r>
    </w:p>
    <w:p>
      <w:pPr>
        <w:pStyle w:val="style0"/>
        <w:spacing w:before="240" w:after="60" w:lineRule="auto" w:line="360"/>
        <w:ind w:firstLine="510"/>
        <w:rPr>
          <w:rFonts w:ascii="宋体" w:cs="宋体" w:eastAsia="宋体" w:hAnsi="宋体" w:hint="eastAsia"/>
          <w:color w:val="auto"/>
          <w:sz w:val="24"/>
          <w:highlight w:val="none"/>
          <w:lang w:eastAsia="zh-CN"/>
        </w:rPr>
      </w:pP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w:t>
      </w:r>
      <w:r>
        <w:rPr>
          <w:rFonts w:ascii="宋体" w:cs="宋体" w:eastAsia="宋体" w:hAnsi="宋体" w:hint="eastAsia"/>
          <w:color w:val="auto"/>
          <w:sz w:val="24"/>
          <w:highlight w:val="none"/>
        </w:rPr>
        <w:tab/>
      </w:r>
      <w:r>
        <w:rPr>
          <w:rFonts w:ascii="宋体" w:hAnsi="宋体" w:hint="eastAsia"/>
          <w:color w:val="auto"/>
          <w:sz w:val="24"/>
          <w:highlight w:val="none"/>
        </w:rPr>
        <w:t>现状分析及</w:t>
      </w:r>
      <w:r>
        <w:rPr>
          <w:rFonts w:ascii="宋体" w:hAnsi="宋体" w:hint="eastAsia"/>
          <w:color w:val="auto"/>
          <w:sz w:val="24"/>
          <w:highlight w:val="none"/>
          <w:lang w:val="en-US" w:eastAsia="zh-CN"/>
        </w:rPr>
        <w:t>防洪</w:t>
      </w:r>
      <w:r>
        <w:rPr>
          <w:rFonts w:ascii="宋体" w:hAnsi="宋体" w:hint="eastAsia"/>
          <w:color w:val="auto"/>
          <w:sz w:val="24"/>
          <w:highlight w:val="none"/>
        </w:rPr>
        <w:t>措施建议</w:t>
      </w:r>
      <w:r>
        <w:rPr>
          <w:rFonts w:ascii="宋体" w:hAnsi="宋体" w:hint="eastAsia"/>
          <w:color w:val="auto"/>
          <w:sz w:val="24"/>
          <w:highlight w:val="none"/>
          <w:lang w:eastAsia="zh-CN"/>
        </w:rPr>
        <w:t>；</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hAnsi="宋体" w:hint="eastAsia"/>
          <w:color w:val="auto"/>
          <w:sz w:val="24"/>
          <w:highlight w:val="none"/>
          <w:lang w:val="en-US" w:eastAsia="zh-CN"/>
        </w:rPr>
        <w:t>3</w:t>
      </w:r>
      <w:r>
        <w:rPr>
          <w:rFonts w:ascii="宋体" w:cs="宋体" w:eastAsia="宋体" w:hAnsi="宋体" w:hint="eastAsia"/>
          <w:color w:val="auto"/>
          <w:sz w:val="24"/>
          <w:highlight w:val="none"/>
        </w:rPr>
        <w:t>)</w:t>
      </w:r>
      <w:r>
        <w:rPr>
          <w:rFonts w:ascii="宋体" w:cs="宋体" w:eastAsia="宋体" w:hAnsi="宋体" w:hint="eastAsia"/>
          <w:color w:val="auto"/>
          <w:sz w:val="24"/>
          <w:highlight w:val="none"/>
          <w:lang w:val="en-US" w:eastAsia="zh-CN"/>
        </w:rPr>
        <w:t xml:space="preserve"> </w:t>
      </w:r>
      <w:r>
        <w:rPr>
          <w:rFonts w:ascii="宋体" w:cs="宋体" w:eastAsia="宋体" w:hAnsi="宋体" w:hint="eastAsia"/>
          <w:color w:val="auto"/>
          <w:sz w:val="24"/>
          <w:highlight w:val="none"/>
        </w:rPr>
        <w:t>质量</w:t>
      </w:r>
      <w:r>
        <w:rPr>
          <w:rFonts w:ascii="宋体" w:cs="宋体" w:hAnsi="宋体" w:hint="eastAsia"/>
          <w:color w:val="auto"/>
          <w:sz w:val="24"/>
          <w:highlight w:val="none"/>
          <w:lang w:val="en-US" w:eastAsia="zh-CN"/>
        </w:rPr>
        <w:t>控制</w:t>
      </w:r>
      <w:r>
        <w:rPr>
          <w:rFonts w:ascii="宋体" w:cs="宋体" w:eastAsia="宋体" w:hAnsi="宋体" w:hint="eastAsia"/>
          <w:color w:val="auto"/>
          <w:sz w:val="24"/>
          <w:highlight w:val="none"/>
        </w:rPr>
        <w:t>保证措施；</w:t>
      </w:r>
    </w:p>
    <w:p>
      <w:pPr>
        <w:pStyle w:val="style0"/>
        <w:spacing w:before="240" w:after="60" w:lineRule="auto" w:line="360"/>
        <w:ind w:firstLine="510"/>
        <w:rPr>
          <w:rFonts w:ascii="宋体" w:cs="宋体" w:hAnsi="宋体" w:hint="eastAsia"/>
          <w:color w:val="auto"/>
          <w:sz w:val="24"/>
          <w:highlight w:val="none"/>
          <w:lang w:eastAsia="zh-CN"/>
        </w:rPr>
      </w:pPr>
      <w:r>
        <w:rPr>
          <w:rFonts w:ascii="宋体" w:cs="宋体" w:hAnsi="宋体" w:hint="eastAsia"/>
          <w:color w:val="auto"/>
          <w:sz w:val="24"/>
          <w:highlight w:val="none"/>
          <w:lang w:val="en-US" w:eastAsia="zh-CN"/>
        </w:rPr>
        <w:t>4）</w:t>
      </w:r>
      <w:r>
        <w:rPr>
          <w:rFonts w:ascii="宋体" w:cs="宋体" w:eastAsia="宋体" w:hAnsi="宋体" w:hint="eastAsia"/>
          <w:color w:val="auto"/>
          <w:sz w:val="24"/>
          <w:highlight w:val="none"/>
        </w:rPr>
        <w:t>实施进度计划及保障措施</w:t>
      </w:r>
      <w:r>
        <w:rPr>
          <w:rFonts w:ascii="宋体" w:cs="宋体" w:hAnsi="宋体" w:hint="eastAsia"/>
          <w:color w:val="auto"/>
          <w:sz w:val="24"/>
          <w:highlight w:val="none"/>
          <w:lang w:eastAsia="zh-CN"/>
        </w:rPr>
        <w:t>；</w:t>
      </w:r>
    </w:p>
    <w:p>
      <w:pPr>
        <w:pStyle w:val="style0"/>
        <w:spacing w:before="240" w:after="60" w:lineRule="auto" w:line="360"/>
        <w:ind w:firstLine="510"/>
        <w:rPr>
          <w:rFonts w:ascii="宋体" w:cs="宋体" w:hAnsi="宋体" w:hint="eastAsia"/>
          <w:color w:val="auto"/>
          <w:sz w:val="24"/>
          <w:highlight w:val="none"/>
          <w:lang w:eastAsia="zh-CN"/>
        </w:rPr>
      </w:pPr>
      <w:r>
        <w:rPr>
          <w:rFonts w:ascii="宋体" w:cs="宋体" w:hAnsi="宋体" w:hint="eastAsia"/>
          <w:color w:val="auto"/>
          <w:sz w:val="24"/>
          <w:highlight w:val="none"/>
          <w:lang w:val="en-US" w:eastAsia="zh-CN"/>
        </w:rPr>
        <w:t>5）项目</w:t>
      </w:r>
      <w:r>
        <w:rPr>
          <w:rFonts w:ascii="宋体" w:cs="宋体" w:eastAsia="宋体" w:hAnsi="宋体" w:hint="eastAsia"/>
          <w:color w:val="auto"/>
          <w:sz w:val="24"/>
          <w:highlight w:val="none"/>
          <w:lang w:eastAsia="zh-CN"/>
        </w:rPr>
        <w:t>重点难点</w:t>
      </w:r>
      <w:r>
        <w:rPr>
          <w:rFonts w:ascii="宋体" w:cs="宋体" w:hAnsi="宋体" w:hint="eastAsia"/>
          <w:color w:val="auto"/>
          <w:sz w:val="24"/>
          <w:highlight w:val="none"/>
          <w:lang w:val="en-US" w:eastAsia="zh-CN"/>
        </w:rPr>
        <w:t>的理解及突发情况的预见和</w:t>
      </w:r>
      <w:r>
        <w:rPr>
          <w:rFonts w:ascii="宋体" w:cs="宋体" w:eastAsia="宋体" w:hAnsi="宋体" w:hint="eastAsia"/>
          <w:color w:val="auto"/>
          <w:sz w:val="24"/>
          <w:highlight w:val="none"/>
          <w:lang w:eastAsia="zh-CN"/>
        </w:rPr>
        <w:t>解决方案</w:t>
      </w:r>
      <w:r>
        <w:rPr>
          <w:rFonts w:ascii="宋体" w:cs="宋体" w:hAnsi="宋体" w:hint="eastAsia"/>
          <w:color w:val="auto"/>
          <w:sz w:val="24"/>
          <w:highlight w:val="none"/>
          <w:lang w:eastAsia="zh-CN"/>
        </w:rPr>
        <w:t>；</w:t>
      </w:r>
    </w:p>
    <w:p>
      <w:pPr>
        <w:pStyle w:val="style0"/>
        <w:spacing w:before="240" w:after="60" w:lineRule="auto" w:line="360"/>
        <w:ind w:firstLine="510"/>
        <w:rPr>
          <w:rFonts w:ascii="宋体" w:cs="宋体" w:eastAsia="宋体" w:hAnsi="宋体" w:hint="eastAsia"/>
          <w:color w:val="auto"/>
          <w:sz w:val="24"/>
          <w:highlight w:val="none"/>
          <w:lang w:eastAsia="zh-CN"/>
        </w:rPr>
      </w:pPr>
      <w:r>
        <w:rPr>
          <w:rFonts w:ascii="宋体" w:cs="宋体" w:hAnsi="宋体" w:hint="eastAsia"/>
          <w:color w:val="auto"/>
          <w:sz w:val="24"/>
          <w:highlight w:val="none"/>
          <w:lang w:val="en-US" w:eastAsia="zh-CN"/>
        </w:rPr>
        <w:t>6）资料、信息收集及管理方案</w:t>
      </w:r>
      <w:r>
        <w:rPr>
          <w:rFonts w:ascii="宋体" w:cs="宋体" w:eastAsia="宋体" w:hAnsi="宋体" w:hint="eastAsia"/>
          <w:color w:val="auto"/>
          <w:sz w:val="24"/>
          <w:highlight w:val="none"/>
          <w:lang w:eastAsia="zh-CN"/>
        </w:rPr>
        <w:t>。</w:t>
      </w:r>
    </w:p>
    <w:p>
      <w:pPr>
        <w:pStyle w:val="style0"/>
        <w:rPr>
          <w:rFonts w:ascii="宋体" w:cs="宋体" w:eastAsia="宋体" w:hAnsi="宋体" w:hint="eastAsia"/>
          <w:bCs w:val="false"/>
          <w:color w:val="auto"/>
          <w:highlight w:val="none"/>
        </w:rPr>
      </w:pPr>
    </w:p>
    <w:p>
      <w:pPr>
        <w:pStyle w:val="style0"/>
        <w:rPr>
          <w:rFonts w:ascii="宋体" w:cs="宋体" w:eastAsia="宋体" w:hAnsi="宋体" w:hint="eastAsia"/>
          <w:bCs w:val="false"/>
          <w:color w:val="auto"/>
          <w:highlight w:val="none"/>
        </w:rPr>
      </w:pPr>
      <w:r>
        <w:rPr>
          <w:rFonts w:ascii="宋体" w:cs="宋体" w:eastAsia="宋体" w:hAnsi="宋体" w:hint="eastAsia"/>
          <w:bCs w:val="false"/>
          <w:color w:val="auto"/>
          <w:highlight w:val="none"/>
        </w:rPr>
        <w:br w:type="page"/>
      </w:r>
    </w:p>
    <w:bookmarkStart w:id="282" w:name="_Toc23478"/>
    <w:bookmarkStart w:id="283" w:name="_Toc27966"/>
    <w:p>
      <w:pPr>
        <w:pStyle w:val="style3"/>
        <w:spacing w:lineRule="auto" w:line="360"/>
        <w:jc w:val="center"/>
        <w:rPr>
          <w:rFonts w:ascii="宋体" w:cs="宋体" w:eastAsia="宋体" w:hAnsi="宋体" w:hint="eastAsia"/>
          <w:color w:val="auto"/>
          <w:highlight w:val="none"/>
        </w:rPr>
      </w:pPr>
      <w:r>
        <w:rPr>
          <w:rFonts w:ascii="宋体" w:cs="宋体" w:eastAsia="宋体" w:hAnsi="宋体" w:hint="eastAsia"/>
          <w:color w:val="auto"/>
          <w:highlight w:val="none"/>
        </w:rPr>
        <w:t>第</w:t>
      </w:r>
      <w:r>
        <w:rPr>
          <w:rFonts w:ascii="宋体" w:cs="宋体" w:eastAsia="宋体" w:hAnsi="宋体" w:hint="eastAsia"/>
          <w:color w:val="auto"/>
          <w:highlight w:val="none"/>
          <w:lang w:val="en-US" w:eastAsia="zh-CN"/>
        </w:rPr>
        <w:t>四</w:t>
      </w:r>
      <w:r>
        <w:rPr>
          <w:rFonts w:ascii="宋体" w:cs="宋体" w:eastAsia="宋体" w:hAnsi="宋体" w:hint="eastAsia"/>
          <w:color w:val="auto"/>
          <w:highlight w:val="none"/>
        </w:rPr>
        <w:t>部分 商务部分</w:t>
      </w:r>
      <w:bookmarkEnd w:id="282"/>
      <w:bookmarkEnd w:id="283"/>
    </w:p>
    <w:bookmarkStart w:id="284" w:name="_Toc344397381"/>
    <w:bookmarkStart w:id="285" w:name="_Toc25097"/>
    <w:bookmarkStart w:id="286" w:name="_Toc9488"/>
    <w:bookmarkStart w:id="287" w:name="_Toc330342560"/>
    <w:bookmarkStart w:id="288" w:name="_Toc343510614"/>
    <w:bookmarkStart w:id="289" w:name="_Toc344394215"/>
    <w:bookmarkStart w:id="290" w:name="_Toc330342811"/>
    <w:bookmarkStart w:id="291" w:name="_Toc349568738"/>
    <w:bookmarkStart w:id="292" w:name="_Toc369353509"/>
    <w:bookmarkStart w:id="293" w:name="_Toc23035"/>
    <w:bookmarkStart w:id="294" w:name="_Toc18123"/>
    <w:bookmarkStart w:id="295" w:name="_Toc350516685"/>
    <w:bookmarkStart w:id="296" w:name="_Toc268"/>
    <w:bookmarkStart w:id="297" w:name="_Toc350515671"/>
    <w:bookmarkStart w:id="298" w:name="_Toc349914546"/>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w:t>
      </w:r>
      <w:bookmarkEnd w:id="284"/>
      <w:bookmarkEnd w:id="285"/>
      <w:bookmarkEnd w:id="286"/>
      <w:bookmarkEnd w:id="287"/>
      <w:bookmarkEnd w:id="288"/>
      <w:bookmarkEnd w:id="289"/>
      <w:bookmarkEnd w:id="290"/>
      <w:bookmarkEnd w:id="291"/>
      <w:r>
        <w:rPr>
          <w:rFonts w:ascii="宋体" w:cs="宋体" w:eastAsia="宋体" w:hAnsi="宋体" w:hint="eastAsia"/>
          <w:bCs w:val="false"/>
          <w:color w:val="auto"/>
          <w:sz w:val="28"/>
          <w:szCs w:val="28"/>
          <w:highlight w:val="none"/>
          <w:lang w:val="en-US" w:eastAsia="zh-CN"/>
        </w:rPr>
        <w:t>服务</w:t>
      </w:r>
      <w:r>
        <w:rPr>
          <w:rFonts w:ascii="宋体" w:cs="宋体" w:eastAsia="宋体" w:hAnsi="宋体" w:hint="eastAsia"/>
          <w:bCs w:val="false"/>
          <w:color w:val="auto"/>
          <w:sz w:val="28"/>
          <w:szCs w:val="28"/>
          <w:highlight w:val="none"/>
        </w:rPr>
        <w:t>说明</w:t>
      </w:r>
      <w:bookmarkEnd w:id="292"/>
      <w:bookmarkEnd w:id="293"/>
      <w:bookmarkEnd w:id="294"/>
      <w:bookmarkEnd w:id="295"/>
      <w:bookmarkEnd w:id="296"/>
      <w:bookmarkEnd w:id="297"/>
      <w:bookmarkEnd w:id="298"/>
    </w:p>
    <w:p>
      <w:pPr>
        <w:pStyle w:val="style0"/>
        <w:spacing w:lineRule="auto" w:line="360"/>
        <w:jc w:val="center"/>
        <w:rPr>
          <w:rFonts w:ascii="宋体" w:cs="宋体" w:eastAsia="宋体" w:hAnsi="宋体" w:hint="eastAsia"/>
          <w:color w:val="auto"/>
          <w:sz w:val="24"/>
          <w:szCs w:val="24"/>
          <w:highlight w:val="none"/>
        </w:rPr>
      </w:pPr>
    </w:p>
    <w:p>
      <w:pPr>
        <w:pStyle w:val="style0"/>
        <w:spacing w:lineRule="auto" w:line="360"/>
        <w:jc w:val="center"/>
        <w:rPr>
          <w:rFonts w:ascii="宋体" w:cs="宋体" w:eastAsia="宋体" w:hAnsi="宋体" w:hint="eastAsia"/>
          <w:color w:val="auto"/>
          <w:sz w:val="24"/>
          <w:szCs w:val="24"/>
          <w:highlight w:val="none"/>
        </w:rPr>
      </w:pPr>
    </w:p>
    <w:p>
      <w:pPr>
        <w:pStyle w:val="style0"/>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我单位所提供的</w:t>
      </w:r>
      <w:r>
        <w:rPr>
          <w:rFonts w:ascii="宋体" w:cs="宋体" w:eastAsia="宋体" w:hAnsi="宋体" w:hint="eastAsia"/>
          <w:color w:val="auto"/>
          <w:sz w:val="24"/>
          <w:szCs w:val="24"/>
          <w:highlight w:val="none"/>
          <w:lang w:val="en-US" w:eastAsia="zh-CN"/>
        </w:rPr>
        <w:t>服务</w:t>
      </w:r>
      <w:r>
        <w:rPr>
          <w:rFonts w:ascii="宋体" w:cs="宋体" w:eastAsia="宋体" w:hAnsi="宋体" w:hint="eastAsia"/>
          <w:color w:val="auto"/>
          <w:sz w:val="24"/>
          <w:szCs w:val="24"/>
          <w:highlight w:val="none"/>
        </w:rPr>
        <w:t xml:space="preserve">质量完全响应“第五章 </w:t>
      </w:r>
      <w:r>
        <w:rPr>
          <w:rFonts w:ascii="宋体" w:cs="宋体" w:eastAsia="宋体" w:hAnsi="宋体" w:hint="eastAsia"/>
          <w:color w:val="auto"/>
          <w:sz w:val="24"/>
          <w:szCs w:val="24"/>
          <w:highlight w:val="none"/>
          <w:lang w:val="en-US" w:eastAsia="zh-CN"/>
        </w:rPr>
        <w:t>项目情况及服务需求</w:t>
      </w:r>
      <w:r>
        <w:rPr>
          <w:rFonts w:ascii="宋体" w:cs="宋体" w:eastAsia="宋体" w:hAnsi="宋体" w:hint="eastAsia"/>
          <w:color w:val="auto"/>
          <w:sz w:val="24"/>
          <w:szCs w:val="24"/>
          <w:highlight w:val="none"/>
        </w:rPr>
        <w:t>”。</w:t>
      </w:r>
    </w:p>
    <w:p>
      <w:pPr>
        <w:pStyle w:val="style0"/>
        <w:spacing w:lineRule="auto" w:line="360"/>
        <w:rPr>
          <w:rFonts w:ascii="宋体" w:cs="宋体" w:eastAsia="宋体" w:hAnsi="宋体" w:hint="eastAsia"/>
          <w:color w:val="auto"/>
          <w:sz w:val="24"/>
          <w:szCs w:val="24"/>
          <w:highlight w:val="none"/>
          <w:u w:val="single"/>
        </w:rPr>
      </w:pPr>
    </w:p>
    <w:p>
      <w:pPr>
        <w:pStyle w:val="style0"/>
        <w:spacing w:before="240" w:after="60" w:lineRule="auto" w:line="360"/>
        <w:rPr>
          <w:rFonts w:ascii="宋体" w:cs="宋体" w:eastAsia="宋体" w:hAnsi="宋体" w:hint="eastAsia"/>
          <w:color w:val="auto"/>
          <w:sz w:val="24"/>
          <w:highlight w:val="none"/>
        </w:rPr>
      </w:pP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投标人全称（盖公章）：</w:t>
      </w:r>
      <w:r>
        <w:rPr>
          <w:rFonts w:ascii="宋体" w:cs="宋体" w:eastAsia="宋体" w:hAnsi="宋体" w:hint="eastAsia"/>
          <w:color w:val="auto"/>
          <w:sz w:val="24"/>
          <w:highlight w:val="none"/>
          <w:u w:val="single"/>
        </w:rPr>
        <w:t xml:space="preserve">                          </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法定代表人或授权委托人（签字或盖章）：</w:t>
      </w:r>
      <w:r>
        <w:rPr>
          <w:rFonts w:ascii="宋体" w:cs="宋体" w:eastAsia="宋体" w:hAnsi="宋体" w:hint="eastAsia"/>
          <w:color w:val="auto"/>
          <w:sz w:val="24"/>
          <w:highlight w:val="none"/>
          <w:u w:val="single"/>
        </w:rPr>
        <w:t xml:space="preserve">                </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日期：________年_____月_____日</w:t>
      </w:r>
    </w:p>
    <w:p>
      <w:pPr>
        <w:pStyle w:val="style0"/>
        <w:spacing w:lineRule="auto" w:line="360"/>
        <w:rPr>
          <w:rFonts w:ascii="宋体" w:cs="宋体" w:eastAsia="宋体" w:hAnsi="宋体" w:hint="eastAsia"/>
          <w:b/>
          <w:bCs/>
          <w:color w:val="auto"/>
          <w:sz w:val="24"/>
          <w:szCs w:val="24"/>
          <w:highlight w:val="none"/>
        </w:rPr>
      </w:pPr>
    </w:p>
    <w:p>
      <w:pPr>
        <w:pStyle w:val="style3"/>
        <w:spacing w:lineRule="auto" w:line="360"/>
        <w:rPr>
          <w:rFonts w:ascii="宋体" w:cs="宋体" w:eastAsia="宋体" w:hAnsi="宋体" w:hint="eastAsia"/>
          <w:color w:val="auto"/>
          <w:sz w:val="28"/>
          <w:szCs w:val="28"/>
          <w:highlight w:val="none"/>
        </w:rPr>
        <w:sectPr>
          <w:headerReference w:type="default" r:id="rId13"/>
          <w:pgSz w:w="11906" w:h="16838" w:orient="portrait"/>
          <w:pgMar w:top="1134" w:right="1274" w:bottom="993" w:left="1276" w:header="454" w:footer="454" w:gutter="0"/>
          <w:cols w:space="720" w:num="1"/>
          <w:docGrid w:linePitch="312" w:charSpace="0"/>
        </w:sectPr>
      </w:pPr>
    </w:p>
    <w:bookmarkStart w:id="299" w:name="_Toc350516687"/>
    <w:bookmarkStart w:id="300" w:name="_Toc7616"/>
    <w:bookmarkStart w:id="301" w:name="_Toc23964"/>
    <w:bookmarkStart w:id="302" w:name="_Toc350515673"/>
    <w:bookmarkStart w:id="303" w:name="_Toc369353511"/>
    <w:bookmarkStart w:id="304" w:name="_Toc349914548"/>
    <w:bookmarkStart w:id="305" w:name="_Toc14964"/>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2</w:t>
      </w:r>
      <w:r>
        <w:rPr>
          <w:rFonts w:ascii="宋体" w:cs="宋体" w:eastAsia="宋体" w:hAnsi="宋体" w:hint="eastAsia"/>
          <w:color w:val="auto"/>
          <w:sz w:val="28"/>
          <w:szCs w:val="28"/>
          <w:highlight w:val="none"/>
        </w:rPr>
        <w:t>、</w:t>
      </w:r>
      <w:r>
        <w:rPr>
          <w:rFonts w:ascii="宋体" w:cs="宋体" w:eastAsia="宋体" w:hAnsi="宋体" w:hint="eastAsia"/>
          <w:color w:val="auto"/>
          <w:sz w:val="28"/>
          <w:szCs w:val="28"/>
          <w:highlight w:val="none"/>
          <w:lang w:eastAsia="zh-CN"/>
        </w:rPr>
        <w:t>拟投入本项目的人员情况</w:t>
      </w:r>
      <w:r>
        <w:rPr>
          <w:rFonts w:ascii="宋体" w:cs="宋体" w:eastAsia="宋体" w:hAnsi="宋体" w:hint="eastAsia"/>
          <w:color w:val="auto"/>
          <w:sz w:val="28"/>
          <w:szCs w:val="28"/>
          <w:highlight w:val="none"/>
        </w:rPr>
        <w:t>（格式）</w:t>
      </w:r>
      <w:bookmarkEnd w:id="299"/>
      <w:bookmarkEnd w:id="300"/>
      <w:bookmarkEnd w:id="301"/>
      <w:bookmarkEnd w:id="302"/>
      <w:bookmarkEnd w:id="303"/>
      <w:bookmarkEnd w:id="304"/>
      <w:bookmarkEnd w:id="305"/>
    </w:p>
    <w:p>
      <w:pPr>
        <w:pStyle w:val="style0"/>
        <w:spacing w:lineRule="auto" w:line="360"/>
        <w:jc w:val="center"/>
        <w:rPr>
          <w:rFonts w:ascii="宋体" w:cs="宋体" w:eastAsia="宋体" w:hAnsi="宋体" w:hint="eastAsia"/>
          <w:b/>
          <w:color w:val="auto"/>
          <w:highlight w:val="none"/>
          <w:lang w:eastAsia="zh-CN"/>
        </w:rPr>
      </w:pPr>
      <w:r>
        <w:rPr>
          <w:rFonts w:ascii="宋体" w:cs="宋体" w:eastAsia="宋体" w:hAnsi="宋体" w:hint="eastAsia"/>
          <w:b/>
          <w:color w:val="auto"/>
          <w:sz w:val="28"/>
          <w:szCs w:val="28"/>
          <w:highlight w:val="none"/>
          <w:lang w:eastAsia="zh-CN"/>
        </w:rPr>
        <w:t>拟投入本项目的人员情况</w:t>
      </w:r>
    </w:p>
    <w:tbl>
      <w:tblPr>
        <w:tblStyle w:val="style105"/>
        <w:tblW w:w="95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87"/>
        <w:gridCol w:w="3188"/>
        <w:gridCol w:w="3197"/>
      </w:tblGrid>
      <w:tr>
        <w:trPr>
          <w:trHeight w:val="827"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人员姓名</w:t>
            </w: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专业工作年限</w:t>
            </w: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岗位</w:t>
            </w:r>
          </w:p>
        </w:tc>
      </w:tr>
      <w:tr>
        <w:tblPrEx/>
        <w:trPr>
          <w:trHeight w:val="692"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管理人员</w:t>
            </w:r>
          </w:p>
        </w:tc>
      </w:tr>
      <w:tr>
        <w:tblPrEx/>
        <w:trPr>
          <w:trHeight w:val="713"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w:t>
            </w:r>
          </w:p>
        </w:tc>
      </w:tr>
      <w:tr>
        <w:tblPrEx/>
        <w:trPr>
          <w:trHeight w:val="681"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563"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685"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708"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705"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701"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838"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r>
        <w:tblPrEx/>
        <w:trPr>
          <w:trHeight w:val="837" w:hRule="atLeast"/>
        </w:trPr>
        <w:tc>
          <w:tcPr>
            <w:tcW w:w="3187"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88" w:type="dxa"/>
            <w:tcBorders/>
            <w:vAlign w:val="center"/>
          </w:tcPr>
          <w:p>
            <w:pPr>
              <w:pStyle w:val="style90"/>
              <w:spacing w:lineRule="auto" w:line="360"/>
              <w:rPr>
                <w:rFonts w:ascii="宋体" w:cs="宋体" w:eastAsia="宋体" w:hAnsi="宋体" w:hint="eastAsia"/>
                <w:color w:val="auto"/>
                <w:sz w:val="28"/>
                <w:szCs w:val="28"/>
                <w:highlight w:val="none"/>
              </w:rPr>
            </w:pPr>
          </w:p>
        </w:tc>
        <w:tc>
          <w:tcPr>
            <w:tcW w:w="3197" w:type="dxa"/>
            <w:tcBorders/>
            <w:vAlign w:val="center"/>
          </w:tcPr>
          <w:p>
            <w:pPr>
              <w:pStyle w:val="style90"/>
              <w:spacing w:lineRule="auto" w:line="360"/>
              <w:rPr>
                <w:rFonts w:ascii="宋体" w:cs="宋体" w:eastAsia="宋体" w:hAnsi="宋体" w:hint="eastAsia"/>
                <w:color w:val="auto"/>
                <w:sz w:val="28"/>
                <w:szCs w:val="28"/>
                <w:highlight w:val="none"/>
              </w:rPr>
            </w:pPr>
          </w:p>
        </w:tc>
      </w:tr>
    </w:tbl>
    <w:p>
      <w:pPr>
        <w:pStyle w:val="style0"/>
        <w:spacing w:before="240" w:after="60" w:lineRule="auto" w:line="360"/>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注：后</w:t>
      </w:r>
      <w:r>
        <w:rPr>
          <w:rFonts w:ascii="宋体" w:cs="宋体" w:eastAsia="宋体" w:hAnsi="宋体" w:hint="eastAsia"/>
          <w:color w:val="auto"/>
          <w:sz w:val="24"/>
          <w:highlight w:val="none"/>
        </w:rPr>
        <w:t>附身份证、职称证</w:t>
      </w:r>
      <w:r>
        <w:rPr>
          <w:rFonts w:ascii="宋体" w:cs="宋体" w:hAnsi="宋体" w:hint="eastAsia"/>
          <w:color w:val="auto"/>
          <w:sz w:val="24"/>
          <w:highlight w:val="none"/>
          <w:lang w:val="en-US" w:eastAsia="zh-CN"/>
        </w:rPr>
        <w:t>（或有评审资质单位的评审结果文件）</w:t>
      </w:r>
      <w:r>
        <w:rPr>
          <w:rFonts w:ascii="宋体" w:cs="宋体" w:eastAsia="宋体" w:hAnsi="宋体" w:hint="eastAsia"/>
          <w:color w:val="auto"/>
          <w:sz w:val="24"/>
          <w:highlight w:val="none"/>
        </w:rPr>
        <w:t>、学历证</w:t>
      </w:r>
      <w:r>
        <w:rPr>
          <w:rFonts w:ascii="宋体" w:cs="宋体" w:eastAsia="宋体" w:hAnsi="宋体" w:hint="eastAsia"/>
          <w:color w:val="auto"/>
          <w:sz w:val="24"/>
          <w:highlight w:val="none"/>
          <w:lang w:val="en-US" w:eastAsia="zh-CN"/>
        </w:rPr>
        <w:t>及投标截止时间前6个月社保证明材料等</w:t>
      </w:r>
      <w:r>
        <w:rPr>
          <w:rFonts w:ascii="宋体" w:cs="宋体" w:eastAsia="宋体" w:hAnsi="宋体" w:hint="eastAsia"/>
          <w:color w:val="auto"/>
          <w:sz w:val="24"/>
          <w:highlight w:val="none"/>
        </w:rPr>
        <w:t>。</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投标人全称（公章）：</w:t>
      </w:r>
      <w:r>
        <w:rPr>
          <w:rFonts w:ascii="宋体" w:cs="宋体" w:eastAsia="宋体" w:hAnsi="宋体" w:hint="eastAsia"/>
          <w:color w:val="auto"/>
          <w:sz w:val="24"/>
          <w:highlight w:val="none"/>
          <w:u w:val="single"/>
        </w:rPr>
        <w:t xml:space="preserve">                          </w:t>
      </w:r>
    </w:p>
    <w:p>
      <w:pPr>
        <w:pStyle w:val="style0"/>
        <w:spacing w:before="240" w:after="60" w:lineRule="auto" w:line="360"/>
        <w:ind w:firstLine="51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法定代表人或授权委托人（签字或盖章）：</w:t>
      </w:r>
      <w:r>
        <w:rPr>
          <w:rFonts w:ascii="宋体" w:cs="宋体" w:eastAsia="宋体" w:hAnsi="宋体" w:hint="eastAsia"/>
          <w:color w:val="auto"/>
          <w:sz w:val="24"/>
          <w:highlight w:val="none"/>
          <w:u w:val="single"/>
        </w:rPr>
        <w:t xml:space="preserve">                </w:t>
      </w:r>
    </w:p>
    <w:p>
      <w:pPr>
        <w:pStyle w:val="style0"/>
        <w:spacing w:lineRule="auto" w:line="360"/>
        <w:rPr>
          <w:rFonts w:ascii="宋体" w:cs="宋体" w:eastAsia="宋体" w:hAnsi="宋体" w:hint="eastAsia"/>
          <w:color w:val="auto"/>
          <w:sz w:val="24"/>
          <w:highlight w:val="none"/>
        </w:rPr>
      </w:pPr>
    </w:p>
    <w:p>
      <w:pPr>
        <w:pStyle w:val="style0"/>
        <w:spacing w:lineRule="auto" w:line="360"/>
        <w:ind w:firstLine="480" w:firstLineChars="200"/>
        <w:rPr>
          <w:rFonts w:ascii="宋体" w:cs="宋体" w:eastAsia="宋体" w:hAnsi="宋体" w:hint="eastAsia"/>
          <w:color w:val="auto"/>
          <w:sz w:val="24"/>
          <w:highlight w:val="none"/>
        </w:rPr>
      </w:pPr>
      <w:r>
        <w:rPr>
          <w:rFonts w:ascii="宋体" w:cs="宋体" w:eastAsia="宋体" w:hAnsi="宋体" w:hint="eastAsia"/>
          <w:color w:val="auto"/>
          <w:sz w:val="24"/>
          <w:highlight w:val="none"/>
        </w:rPr>
        <w:t>日期：________年_____月_____日</w:t>
      </w:r>
    </w:p>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4"/>
          <w:highlight w:val="none"/>
        </w:rPr>
        <w:br w:type="page"/>
      </w:r>
      <w:bookmarkStart w:id="306" w:name="_Toc32458"/>
      <w:bookmarkStart w:id="307" w:name="_Toc21806"/>
      <w:r>
        <w:rPr>
          <w:rFonts w:ascii="宋体" w:cs="宋体" w:eastAsia="宋体" w:hAnsi="宋体" w:hint="eastAsia"/>
          <w:color w:val="auto"/>
          <w:sz w:val="28"/>
          <w:szCs w:val="28"/>
          <w:highlight w:val="none"/>
          <w:lang w:val="en-US" w:eastAsia="zh-CN"/>
        </w:rPr>
        <w:t>3</w:t>
      </w:r>
      <w:r>
        <w:rPr>
          <w:rFonts w:ascii="宋体" w:cs="宋体" w:eastAsia="宋体" w:hAnsi="宋体" w:hint="eastAsia"/>
          <w:color w:val="auto"/>
          <w:sz w:val="28"/>
          <w:szCs w:val="28"/>
          <w:highlight w:val="none"/>
        </w:rPr>
        <w:t>、</w:t>
      </w:r>
      <w:r>
        <w:rPr>
          <w:rFonts w:ascii="宋体" w:cs="宋体" w:hAnsi="宋体" w:hint="eastAsia"/>
          <w:color w:val="auto"/>
          <w:sz w:val="28"/>
          <w:szCs w:val="28"/>
          <w:highlight w:val="none"/>
          <w:lang w:eastAsia="zh-CN"/>
        </w:rPr>
        <w:t>20</w:t>
      </w:r>
      <w:r>
        <w:rPr>
          <w:rFonts w:ascii="宋体" w:cs="宋体" w:hAnsi="宋体" w:hint="eastAsia"/>
          <w:color w:val="auto"/>
          <w:sz w:val="28"/>
          <w:szCs w:val="28"/>
          <w:highlight w:val="none"/>
          <w:lang w:val="en-US" w:eastAsia="zh-CN"/>
        </w:rPr>
        <w:t>21</w:t>
      </w:r>
      <w:r>
        <w:rPr>
          <w:rFonts w:ascii="宋体" w:cs="宋体" w:eastAsia="宋体" w:hAnsi="宋体" w:hint="eastAsia"/>
          <w:color w:val="auto"/>
          <w:sz w:val="28"/>
          <w:szCs w:val="28"/>
          <w:highlight w:val="none"/>
        </w:rPr>
        <w:t>年1月1日至今类似</w:t>
      </w:r>
      <w:r>
        <w:rPr>
          <w:rFonts w:ascii="宋体" w:cs="宋体" w:hAnsi="宋体" w:hint="eastAsia"/>
          <w:color w:val="auto"/>
          <w:sz w:val="28"/>
          <w:szCs w:val="28"/>
          <w:highlight w:val="none"/>
          <w:lang w:eastAsia="zh-CN"/>
        </w:rPr>
        <w:t>服务</w:t>
      </w:r>
      <w:r>
        <w:rPr>
          <w:rFonts w:ascii="宋体" w:cs="宋体" w:eastAsia="宋体" w:hAnsi="宋体" w:hint="eastAsia"/>
          <w:color w:val="auto"/>
          <w:sz w:val="28"/>
          <w:szCs w:val="28"/>
          <w:highlight w:val="none"/>
        </w:rPr>
        <w:t>业绩（如有）</w:t>
      </w:r>
      <w:bookmarkEnd w:id="306"/>
      <w:bookmarkEnd w:id="307"/>
    </w:p>
    <w:p>
      <w:pPr>
        <w:pStyle w:val="style0"/>
        <w:spacing w:lineRule="auto" w:line="360"/>
        <w:rPr>
          <w:rFonts w:ascii="宋体" w:cs="宋体" w:eastAsia="宋体" w:hAnsi="宋体" w:hint="eastAsia"/>
          <w:b/>
          <w:color w:val="auto"/>
          <w:sz w:val="24"/>
          <w:szCs w:val="24"/>
          <w:highlight w:val="none"/>
        </w:rPr>
      </w:pPr>
      <w:r>
        <w:rPr>
          <w:rFonts w:ascii="宋体" w:cs="宋体" w:eastAsia="宋体" w:hAnsi="宋体" w:hint="eastAsia"/>
          <w:b/>
          <w:color w:val="auto"/>
          <w:sz w:val="24"/>
          <w:highlight w:val="none"/>
        </w:rPr>
        <w:t>注：1）类似</w:t>
      </w:r>
      <w:r>
        <w:rPr>
          <w:rFonts w:ascii="宋体" w:cs="宋体" w:hAnsi="宋体" w:hint="eastAsia"/>
          <w:b/>
          <w:color w:val="auto"/>
          <w:sz w:val="24"/>
          <w:highlight w:val="none"/>
          <w:lang w:val="en-US" w:eastAsia="zh-CN"/>
        </w:rPr>
        <w:t>服务</w:t>
      </w:r>
      <w:r>
        <w:rPr>
          <w:rFonts w:ascii="宋体" w:cs="宋体" w:eastAsia="宋体" w:hAnsi="宋体" w:hint="eastAsia"/>
          <w:b/>
          <w:color w:val="auto"/>
          <w:sz w:val="24"/>
          <w:highlight w:val="none"/>
        </w:rPr>
        <w:t>业绩要求投标人附</w:t>
      </w:r>
      <w:r>
        <w:rPr>
          <w:rFonts w:ascii="宋体" w:cs="宋体" w:hAnsi="宋体" w:hint="eastAsia"/>
          <w:b/>
          <w:color w:val="auto"/>
          <w:sz w:val="24"/>
          <w:highlight w:val="none"/>
          <w:lang w:eastAsia="zh-CN"/>
        </w:rPr>
        <w:t>20</w:t>
      </w:r>
      <w:r>
        <w:rPr>
          <w:rFonts w:ascii="宋体" w:cs="宋体" w:hAnsi="宋体" w:hint="eastAsia"/>
          <w:b/>
          <w:color w:val="auto"/>
          <w:sz w:val="24"/>
          <w:highlight w:val="none"/>
          <w:lang w:val="en-US" w:eastAsia="zh-CN"/>
        </w:rPr>
        <w:t>21</w:t>
      </w:r>
      <w:r>
        <w:rPr>
          <w:rFonts w:ascii="宋体" w:cs="宋体" w:eastAsia="宋体" w:hAnsi="宋体" w:hint="eastAsia"/>
          <w:b/>
          <w:color w:val="auto"/>
          <w:sz w:val="24"/>
          <w:highlight w:val="none"/>
        </w:rPr>
        <w:t>年1月1日至今已完成或正在履行的类似</w:t>
      </w:r>
      <w:r>
        <w:rPr>
          <w:rFonts w:ascii="宋体" w:cs="宋体" w:hAnsi="宋体" w:hint="eastAsia"/>
          <w:b/>
          <w:color w:val="auto"/>
          <w:sz w:val="24"/>
          <w:highlight w:val="none"/>
          <w:lang w:val="en-US" w:eastAsia="zh-CN"/>
        </w:rPr>
        <w:t>服务</w:t>
      </w:r>
      <w:r>
        <w:rPr>
          <w:rFonts w:ascii="宋体" w:cs="宋体" w:eastAsia="宋体" w:hAnsi="宋体" w:hint="eastAsia"/>
          <w:b/>
          <w:color w:val="auto"/>
          <w:sz w:val="24"/>
          <w:highlight w:val="none"/>
        </w:rPr>
        <w:t>合同</w:t>
      </w:r>
      <w:r>
        <w:rPr>
          <w:rFonts w:ascii="宋体" w:cs="宋体" w:hAnsi="宋体" w:hint="eastAsia"/>
          <w:b/>
          <w:color w:val="auto"/>
          <w:sz w:val="24"/>
          <w:highlight w:val="none"/>
          <w:lang w:val="en-US" w:eastAsia="zh-CN"/>
        </w:rPr>
        <w:t>扫描件</w:t>
      </w:r>
      <w:r>
        <w:rPr>
          <w:rFonts w:ascii="宋体" w:cs="宋体" w:eastAsia="宋体" w:hAnsi="宋体" w:hint="eastAsia"/>
          <w:b/>
          <w:color w:val="auto"/>
          <w:sz w:val="24"/>
          <w:highlight w:val="none"/>
        </w:rPr>
        <w:t>（以合同或协议签订日期为准），类似</w:t>
      </w:r>
      <w:r>
        <w:rPr>
          <w:rFonts w:ascii="宋体" w:cs="宋体" w:hAnsi="宋体" w:hint="eastAsia"/>
          <w:b/>
          <w:color w:val="auto"/>
          <w:sz w:val="24"/>
          <w:highlight w:val="none"/>
          <w:lang w:val="en-US" w:eastAsia="zh-CN"/>
        </w:rPr>
        <w:t>服务</w:t>
      </w:r>
      <w:r>
        <w:rPr>
          <w:rFonts w:ascii="宋体" w:cs="宋体" w:eastAsia="宋体" w:hAnsi="宋体" w:hint="eastAsia"/>
          <w:b/>
          <w:color w:val="auto"/>
          <w:sz w:val="24"/>
          <w:highlight w:val="none"/>
        </w:rPr>
        <w:t>合同</w:t>
      </w:r>
      <w:r>
        <w:rPr>
          <w:rFonts w:ascii="宋体" w:cs="宋体" w:hAnsi="宋体" w:hint="eastAsia"/>
          <w:b/>
          <w:color w:val="auto"/>
          <w:sz w:val="24"/>
          <w:szCs w:val="24"/>
          <w:highlight w:val="none"/>
          <w:lang w:val="en-US" w:eastAsia="zh-CN"/>
        </w:rPr>
        <w:t>扫描件</w:t>
      </w:r>
      <w:r>
        <w:rPr>
          <w:rFonts w:ascii="宋体" w:cs="宋体" w:eastAsia="宋体" w:hAnsi="宋体" w:hint="eastAsia"/>
          <w:b/>
          <w:color w:val="auto"/>
          <w:sz w:val="24"/>
          <w:szCs w:val="24"/>
          <w:highlight w:val="none"/>
        </w:rPr>
        <w:t>须加盖公章。</w:t>
      </w:r>
    </w:p>
    <w:p>
      <w:pPr>
        <w:pStyle w:val="style0"/>
        <w:spacing w:lineRule="auto" w:line="360"/>
        <w:rPr>
          <w:rFonts w:ascii="宋体" w:cs="宋体" w:eastAsia="宋体" w:hAnsi="宋体" w:hint="eastAsia"/>
          <w:color w:val="auto"/>
          <w:sz w:val="28"/>
          <w:szCs w:val="28"/>
          <w:highlight w:val="none"/>
        </w:rPr>
      </w:pPr>
      <w:r>
        <w:rPr>
          <w:rFonts w:ascii="宋体" w:cs="宋体" w:eastAsia="宋体" w:hAnsi="宋体" w:hint="eastAsia"/>
          <w:b/>
          <w:color w:val="auto"/>
          <w:sz w:val="24"/>
          <w:highlight w:val="none"/>
        </w:rPr>
        <w:t>2）投标人</w:t>
      </w:r>
      <w:r>
        <w:rPr>
          <w:rFonts w:ascii="宋体" w:cs="宋体" w:eastAsia="宋体" w:hAnsi="宋体" w:hint="eastAsia"/>
          <w:b/>
          <w:color w:val="auto"/>
          <w:sz w:val="24"/>
          <w:szCs w:val="24"/>
          <w:highlight w:val="none"/>
        </w:rPr>
        <w:t>所提供的业绩证明材料是否具有类似性由评标委员会判定。</w:t>
      </w:r>
    </w:p>
    <w:p>
      <w:pPr>
        <w:pStyle w:val="style0"/>
        <w:rPr>
          <w:rFonts w:ascii="宋体" w:cs="宋体" w:eastAsia="宋体" w:hAnsi="宋体" w:hint="eastAsia"/>
          <w:bCs w:val="false"/>
          <w:color w:val="auto"/>
          <w:highlight w:val="none"/>
        </w:rPr>
      </w:pPr>
      <w:r>
        <w:rPr>
          <w:rFonts w:ascii="宋体" w:cs="宋体" w:eastAsia="宋体" w:hAnsi="宋体" w:hint="eastAsia"/>
          <w:bCs w:val="false"/>
          <w:color w:val="auto"/>
          <w:highlight w:val="none"/>
        </w:rPr>
        <w:br w:type="page"/>
      </w:r>
    </w:p>
    <w:bookmarkStart w:id="308" w:name="_Toc2"/>
    <w:p>
      <w:pPr>
        <w:pStyle w:val="style3"/>
        <w:spacing w:lineRule="auto" w:line="360"/>
        <w:jc w:val="center"/>
        <w:rPr>
          <w:rFonts w:ascii="宋体" w:cs="宋体" w:eastAsia="宋体" w:hAnsi="宋体" w:hint="eastAsia"/>
          <w:color w:val="auto"/>
          <w:sz w:val="28"/>
          <w:szCs w:val="28"/>
          <w:highlight w:val="none"/>
        </w:rPr>
      </w:pPr>
      <w:r>
        <w:rPr>
          <w:rFonts w:ascii="宋体" w:cs="宋体" w:eastAsia="宋体" w:hAnsi="宋体" w:hint="eastAsia"/>
          <w:bCs w:val="false"/>
          <w:color w:val="auto"/>
          <w:highlight w:val="none"/>
        </w:rPr>
        <w:t>第</w:t>
      </w:r>
      <w:r>
        <w:rPr>
          <w:rFonts w:ascii="宋体" w:cs="宋体" w:eastAsia="宋体" w:hAnsi="宋体" w:hint="eastAsia"/>
          <w:bCs w:val="false"/>
          <w:color w:val="auto"/>
          <w:highlight w:val="none"/>
          <w:lang w:val="en-US" w:eastAsia="zh-CN"/>
        </w:rPr>
        <w:t>五</w:t>
      </w:r>
      <w:r>
        <w:rPr>
          <w:rFonts w:ascii="宋体" w:cs="宋体" w:eastAsia="宋体" w:hAnsi="宋体" w:hint="eastAsia"/>
          <w:bCs w:val="false"/>
          <w:color w:val="auto"/>
          <w:highlight w:val="none"/>
        </w:rPr>
        <w:t xml:space="preserve">部分 </w:t>
      </w:r>
      <w:r>
        <w:rPr>
          <w:rFonts w:ascii="宋体" w:cs="宋体" w:eastAsia="宋体" w:hAnsi="宋体" w:hint="eastAsia"/>
          <w:bCs w:val="false"/>
          <w:color w:val="auto"/>
          <w:highlight w:val="none"/>
          <w:lang w:val="en-US" w:eastAsia="zh-CN"/>
        </w:rPr>
        <w:t>其他资料</w:t>
      </w:r>
      <w:bookmarkEnd w:id="308"/>
    </w:p>
    <w:bookmarkStart w:id="309" w:name="_Toc344397394"/>
    <w:bookmarkStart w:id="310" w:name="_Toc350515677"/>
    <w:bookmarkStart w:id="311" w:name="_Toc21061"/>
    <w:bookmarkStart w:id="312" w:name="_Toc349568752"/>
    <w:bookmarkStart w:id="313" w:name="_Toc350516691"/>
    <w:bookmarkStart w:id="314" w:name="_Toc563"/>
    <w:bookmarkStart w:id="315" w:name="_Toc349914552"/>
    <w:bookmarkStart w:id="316" w:name="_Toc26376"/>
    <w:bookmarkStart w:id="317" w:name="_Toc16436"/>
    <w:bookmarkStart w:id="318" w:name="_Toc343510627"/>
    <w:bookmarkStart w:id="319" w:name="_Toc330342573"/>
    <w:bookmarkStart w:id="320" w:name="_Toc330342824"/>
    <w:bookmarkStart w:id="321" w:name="_Toc20287"/>
    <w:bookmarkStart w:id="322" w:name="_Toc344394228"/>
    <w:bookmarkStart w:id="323" w:name="_Toc369353515"/>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1、承诺书</w:t>
      </w:r>
      <w:r>
        <w:rPr>
          <w:rFonts w:ascii="宋体" w:cs="宋体" w:eastAsia="宋体" w:hAnsi="宋体" w:hint="eastAsia"/>
          <w:bCs w:val="false"/>
          <w:color w:val="auto"/>
          <w:sz w:val="28"/>
          <w:szCs w:val="28"/>
          <w:highlight w:val="none"/>
        </w:rPr>
        <w:t>（格式）</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style0"/>
        <w:autoSpaceDE w:val="false"/>
        <w:autoSpaceDN w:val="false"/>
        <w:adjustRightInd w:val="false"/>
        <w:spacing w:after="240" w:lineRule="auto" w:line="360"/>
        <w:jc w:val="left"/>
        <w:rPr>
          <w:rFonts w:ascii="宋体" w:cs="宋体" w:eastAsia="宋体" w:hAnsi="宋体" w:hint="eastAsia"/>
          <w:b/>
          <w:bCs/>
          <w:color w:val="auto"/>
          <w:kern w:val="0"/>
          <w:sz w:val="28"/>
          <w:szCs w:val="28"/>
          <w:highlight w:val="none"/>
          <w:lang w:val="zh-CN"/>
        </w:rPr>
      </w:pPr>
      <w:r>
        <w:rPr>
          <w:rFonts w:ascii="宋体" w:cs="宋体" w:eastAsia="宋体" w:hAnsi="宋体" w:hint="eastAsia"/>
          <w:b/>
          <w:bCs/>
          <w:color w:val="auto"/>
          <w:kern w:val="0"/>
          <w:sz w:val="24"/>
          <w:highlight w:val="none"/>
          <w:lang w:val="zh-CN"/>
        </w:rPr>
        <w:t>致：</w:t>
      </w:r>
      <w:r>
        <w:rPr>
          <w:rFonts w:ascii="宋体" w:cs="宋体" w:eastAsia="宋体" w:hAnsi="宋体" w:hint="eastAsia"/>
          <w:b/>
          <w:color w:val="auto"/>
          <w:kern w:val="0"/>
          <w:sz w:val="24"/>
          <w:highlight w:val="none"/>
          <w:lang w:val="zh-CN"/>
        </w:rPr>
        <w:t>营口市自然资源局</w:t>
      </w:r>
    </w:p>
    <w:p>
      <w:pPr>
        <w:pStyle w:val="style0"/>
        <w:autoSpaceDE w:val="false"/>
        <w:autoSpaceDN w:val="false"/>
        <w:adjustRightInd w:val="false"/>
        <w:spacing w:lineRule="auto" w:line="360"/>
        <w:ind w:firstLine="576"/>
        <w:jc w:val="left"/>
        <w:rPr>
          <w:rFonts w:ascii="宋体" w:cs="宋体" w:eastAsia="宋体" w:hAnsi="宋体" w:hint="eastAsia"/>
          <w:color w:val="auto"/>
          <w:kern w:val="0"/>
          <w:sz w:val="24"/>
          <w:highlight w:val="none"/>
          <w:lang w:val="zh-CN"/>
        </w:rPr>
      </w:pPr>
      <w:r>
        <w:rPr>
          <w:rFonts w:ascii="宋体" w:cs="宋体" w:eastAsia="宋体" w:hAnsi="宋体" w:hint="eastAsia"/>
          <w:color w:val="auto"/>
          <w:kern w:val="0"/>
          <w:sz w:val="24"/>
          <w:highlight w:val="none"/>
          <w:lang w:val="zh-CN"/>
        </w:rPr>
        <w:t>为满足“</w:t>
      </w:r>
      <w:r>
        <w:rPr>
          <w:rFonts w:ascii="宋体" w:cs="宋体" w:hAnsi="宋体" w:hint="eastAsia"/>
          <w:color w:val="auto"/>
          <w:sz w:val="24"/>
          <w:highlight w:val="none"/>
          <w:lang w:eastAsia="zh-CN"/>
        </w:rPr>
        <w:t>辽宁省营口市海洋生态保护修复工程项目防洪安全论证服务</w:t>
      </w:r>
      <w:r>
        <w:rPr>
          <w:rFonts w:ascii="宋体" w:cs="宋体" w:eastAsia="宋体" w:hAnsi="宋体" w:hint="eastAsia"/>
          <w:color w:val="auto"/>
          <w:kern w:val="0"/>
          <w:sz w:val="24"/>
          <w:highlight w:val="none"/>
          <w:lang w:val="zh-CN"/>
        </w:rPr>
        <w:t>”资格审查的要求，我方</w:t>
      </w:r>
      <w:r>
        <w:rPr>
          <w:rFonts w:ascii="宋体" w:cs="宋体" w:eastAsia="宋体" w:hAnsi="宋体" w:hint="eastAsia"/>
          <w:b/>
          <w:bCs/>
          <w:color w:val="auto"/>
          <w:kern w:val="0"/>
          <w:sz w:val="24"/>
          <w:highlight w:val="none"/>
          <w:u w:val="single"/>
          <w:lang w:val="zh-CN"/>
        </w:rPr>
        <w:t>(投标人全称)</w:t>
      </w:r>
      <w:r>
        <w:rPr>
          <w:rFonts w:ascii="宋体" w:cs="宋体" w:eastAsia="宋体" w:hAnsi="宋体" w:hint="eastAsia"/>
          <w:color w:val="auto"/>
          <w:kern w:val="0"/>
          <w:sz w:val="24"/>
          <w:highlight w:val="none"/>
          <w:lang w:val="zh-CN"/>
        </w:rPr>
        <w:t>在此承诺所提供的申请材料均为真实的，我方理解你们将不受必须接受我方的约束。</w:t>
      </w:r>
    </w:p>
    <w:p>
      <w:pPr>
        <w:pStyle w:val="style0"/>
        <w:autoSpaceDE w:val="false"/>
        <w:autoSpaceDN w:val="false"/>
        <w:adjustRightInd w:val="false"/>
        <w:spacing w:lineRule="auto" w:line="360"/>
        <w:rPr>
          <w:rFonts w:ascii="宋体" w:cs="宋体" w:eastAsia="宋体" w:hAnsi="宋体" w:hint="eastAsia"/>
          <w:color w:val="auto"/>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3799"/>
        <w:jc w:val="left"/>
        <w:rPr>
          <w:rFonts w:ascii="宋体" w:cs="宋体" w:eastAsia="宋体" w:hAnsi="宋体" w:hint="eastAsia"/>
          <w:color w:val="auto"/>
          <w:kern w:val="0"/>
          <w:sz w:val="28"/>
          <w:szCs w:val="28"/>
          <w:highlight w:val="none"/>
          <w:lang w:val="zh-CN"/>
        </w:rPr>
      </w:pPr>
    </w:p>
    <w:p>
      <w:pPr>
        <w:pStyle w:val="style0"/>
        <w:autoSpaceDE w:val="false"/>
        <w:autoSpaceDN w:val="false"/>
        <w:adjustRightInd w:val="false"/>
        <w:spacing w:lineRule="auto" w:line="360"/>
        <w:ind w:firstLine="2640" w:firstLineChars="1100"/>
        <w:jc w:val="left"/>
        <w:rPr>
          <w:rFonts w:ascii="宋体" w:cs="宋体" w:eastAsia="宋体" w:hAnsi="宋体" w:hint="eastAsia"/>
          <w:color w:val="auto"/>
          <w:kern w:val="0"/>
          <w:sz w:val="24"/>
          <w:highlight w:val="none"/>
          <w:u w:val="single"/>
          <w:lang w:val="zh-CN"/>
        </w:rPr>
      </w:pPr>
      <w:r>
        <w:rPr>
          <w:rFonts w:ascii="宋体" w:cs="宋体" w:eastAsia="宋体" w:hAnsi="宋体" w:hint="eastAsia"/>
          <w:color w:val="auto"/>
          <w:kern w:val="0"/>
          <w:sz w:val="24"/>
          <w:highlight w:val="none"/>
          <w:lang w:val="zh-CN"/>
        </w:rPr>
        <w:t>投标人(盖公章)：</w:t>
      </w:r>
      <w:r>
        <w:rPr>
          <w:rFonts w:ascii="宋体" w:cs="宋体" w:eastAsia="宋体" w:hAnsi="宋体" w:hint="eastAsia"/>
          <w:color w:val="auto"/>
          <w:kern w:val="0"/>
          <w:sz w:val="24"/>
          <w:highlight w:val="none"/>
          <w:u w:val="single"/>
          <w:lang w:val="zh-CN"/>
        </w:rPr>
        <w:t xml:space="preserve">                                   </w:t>
      </w:r>
    </w:p>
    <w:p>
      <w:pPr>
        <w:pStyle w:val="style0"/>
        <w:autoSpaceDE w:val="false"/>
        <w:autoSpaceDN w:val="false"/>
        <w:adjustRightInd w:val="false"/>
        <w:spacing w:lineRule="auto" w:line="360"/>
        <w:ind w:firstLine="3271"/>
        <w:jc w:val="left"/>
        <w:rPr>
          <w:rFonts w:ascii="宋体" w:cs="宋体" w:eastAsia="宋体" w:hAnsi="宋体" w:hint="eastAsia"/>
          <w:color w:val="auto"/>
          <w:kern w:val="0"/>
          <w:sz w:val="24"/>
          <w:highlight w:val="none"/>
          <w:u w:val="single"/>
          <w:lang w:val="zh-CN"/>
        </w:rPr>
      </w:pPr>
    </w:p>
    <w:p>
      <w:pPr>
        <w:pStyle w:val="style0"/>
        <w:autoSpaceDE w:val="false"/>
        <w:autoSpaceDN w:val="false"/>
        <w:adjustRightInd w:val="false"/>
        <w:spacing w:lineRule="auto" w:line="360"/>
        <w:ind w:firstLine="2640" w:firstLineChars="1100"/>
        <w:jc w:val="left"/>
        <w:rPr>
          <w:rFonts w:ascii="宋体" w:cs="宋体" w:eastAsia="宋体" w:hAnsi="宋体" w:hint="eastAsia"/>
          <w:color w:val="auto"/>
          <w:kern w:val="0"/>
          <w:sz w:val="24"/>
          <w:highlight w:val="none"/>
          <w:u w:val="single"/>
          <w:lang w:val="zh-CN"/>
        </w:rPr>
      </w:pPr>
      <w:r>
        <w:rPr>
          <w:rFonts w:ascii="宋体" w:cs="宋体" w:eastAsia="宋体" w:hAnsi="宋体" w:hint="eastAsia"/>
          <w:color w:val="auto"/>
          <w:kern w:val="0"/>
          <w:sz w:val="24"/>
          <w:highlight w:val="none"/>
          <w:lang w:val="zh-CN"/>
        </w:rPr>
        <w:t>法定代表人或授权委托人(签字或盖章)：</w:t>
      </w:r>
      <w:r>
        <w:rPr>
          <w:rFonts w:ascii="宋体" w:cs="宋体" w:eastAsia="宋体" w:hAnsi="宋体" w:hint="eastAsia"/>
          <w:color w:val="auto"/>
          <w:kern w:val="0"/>
          <w:sz w:val="24"/>
          <w:highlight w:val="none"/>
          <w:u w:val="single"/>
          <w:lang w:val="zh-CN"/>
        </w:rPr>
        <w:t xml:space="preserve">                         </w:t>
      </w:r>
    </w:p>
    <w:p>
      <w:pPr>
        <w:pStyle w:val="style0"/>
        <w:autoSpaceDE w:val="false"/>
        <w:autoSpaceDN w:val="false"/>
        <w:adjustRightInd w:val="false"/>
        <w:spacing w:lineRule="auto" w:line="360"/>
        <w:ind w:firstLine="2640" w:firstLineChars="1100"/>
        <w:jc w:val="left"/>
        <w:rPr>
          <w:rFonts w:ascii="宋体" w:cs="宋体" w:eastAsia="宋体" w:hAnsi="宋体" w:hint="eastAsia"/>
          <w:color w:val="auto"/>
          <w:kern w:val="0"/>
          <w:sz w:val="24"/>
          <w:highlight w:val="none"/>
          <w:lang w:val="zh-CN"/>
        </w:rPr>
      </w:pPr>
    </w:p>
    <w:p>
      <w:pPr>
        <w:pStyle w:val="style0"/>
        <w:bidi w:val="false"/>
        <w:jc w:val="right"/>
        <w:rPr>
          <w:rFonts w:ascii="宋体" w:cs="宋体" w:eastAsia="宋体" w:hAnsi="宋体" w:hint="eastAsia"/>
          <w:color w:val="auto"/>
          <w:kern w:val="0"/>
          <w:highlight w:val="none"/>
          <w:lang w:val="zh-CN"/>
        </w:rPr>
      </w:pPr>
      <w:r>
        <w:rPr>
          <w:rFonts w:ascii="宋体" w:cs="宋体" w:eastAsia="宋体" w:hAnsi="宋体" w:hint="eastAsia"/>
          <w:color w:val="auto"/>
          <w:sz w:val="24"/>
          <w:highlight w:val="none"/>
        </w:rPr>
        <w:t>日期：________年_____月_____日</w:t>
      </w:r>
    </w:p>
    <w:p>
      <w:pPr>
        <w:pStyle w:val="style0"/>
        <w:rPr>
          <w:rFonts w:ascii="宋体" w:cs="宋体" w:eastAsia="宋体" w:hAnsi="宋体" w:hint="eastAsia"/>
          <w:color w:val="auto"/>
          <w:kern w:val="0"/>
          <w:sz w:val="24"/>
          <w:highlight w:val="none"/>
          <w:lang w:val="zh-CN"/>
        </w:rPr>
      </w:pPr>
      <w:r>
        <w:rPr>
          <w:rFonts w:ascii="宋体" w:cs="宋体" w:eastAsia="宋体" w:hAnsi="宋体" w:hint="eastAsia"/>
          <w:color w:val="auto"/>
          <w:kern w:val="0"/>
          <w:sz w:val="24"/>
          <w:highlight w:val="none"/>
          <w:lang w:val="zh-CN"/>
        </w:rPr>
        <w:br w:type="page"/>
      </w:r>
    </w:p>
    <w:bookmarkStart w:id="324" w:name="_Toc26756"/>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2</w:t>
      </w:r>
      <w:r>
        <w:rPr>
          <w:rFonts w:ascii="宋体" w:cs="宋体" w:eastAsia="宋体" w:hAnsi="宋体" w:hint="eastAsia"/>
          <w:color w:val="auto"/>
          <w:sz w:val="28"/>
          <w:szCs w:val="28"/>
          <w:highlight w:val="none"/>
        </w:rPr>
        <w:t>、待解决的诉讼</w:t>
      </w:r>
      <w:bookmarkEnd w:id="244"/>
      <w:r>
        <w:rPr>
          <w:rFonts w:ascii="宋体" w:cs="宋体" w:eastAsia="宋体" w:hAnsi="宋体" w:hint="eastAsia"/>
          <w:bCs w:val="false"/>
          <w:color w:val="auto"/>
          <w:sz w:val="28"/>
          <w:szCs w:val="28"/>
          <w:highlight w:val="none"/>
        </w:rPr>
        <w:t>（格式）</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67"/>
      <w:bookmarkEnd w:id="324"/>
    </w:p>
    <w:tbl>
      <w:tblPr>
        <w:tblStyle w:val="style105"/>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05"/>
        <w:gridCol w:w="2206"/>
        <w:gridCol w:w="2206"/>
        <w:gridCol w:w="2211"/>
      </w:tblGrid>
      <w:tr>
        <w:trPr>
          <w:trHeight w:val="1226" w:hRule="atLeast"/>
          <w:jc w:val="center"/>
        </w:trPr>
        <w:tc>
          <w:tcPr>
            <w:tcW w:w="8828" w:type="dxa"/>
            <w:gridSpan w:val="4"/>
            <w:tcBorders/>
            <w:vAlign w:val="center"/>
          </w:tcPr>
          <w:p>
            <w:pPr>
              <w:pStyle w:val="style0"/>
              <w:spacing w:lineRule="auto" w:line="360"/>
              <w:jc w:val="center"/>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待解决的诉讼   □有   □无</w:t>
            </w:r>
          </w:p>
        </w:tc>
      </w:tr>
      <w:tr>
        <w:tblPrEx/>
        <w:trPr>
          <w:trHeight w:val="1086" w:hRule="atLeast"/>
          <w:jc w:val="center"/>
        </w:trPr>
        <w:tc>
          <w:tcPr>
            <w:tcW w:w="2205"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年份</w:t>
            </w:r>
          </w:p>
        </w:tc>
        <w:tc>
          <w:tcPr>
            <w:tcW w:w="2206"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争议事项</w:t>
            </w:r>
          </w:p>
        </w:tc>
        <w:tc>
          <w:tcPr>
            <w:tcW w:w="2206"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未决所赔金额</w:t>
            </w:r>
          </w:p>
        </w:tc>
        <w:tc>
          <w:tcPr>
            <w:tcW w:w="2211"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未决所赔金额占资产的比例</w:t>
            </w:r>
          </w:p>
        </w:tc>
      </w:tr>
      <w:tr>
        <w:tblPrEx/>
        <w:trPr>
          <w:trHeight w:val="680" w:hRule="atLeast"/>
          <w:jc w:val="center"/>
        </w:trPr>
        <w:tc>
          <w:tcPr>
            <w:tcW w:w="2205"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11" w:type="dxa"/>
            <w:tcBorders/>
          </w:tcPr>
          <w:p>
            <w:pPr>
              <w:pStyle w:val="style0"/>
              <w:spacing w:lineRule="auto" w:line="360"/>
              <w:rPr>
                <w:rFonts w:ascii="宋体" w:cs="宋体" w:eastAsia="宋体" w:hAnsi="宋体" w:hint="eastAsia"/>
                <w:color w:val="auto"/>
                <w:kern w:val="0"/>
                <w:sz w:val="24"/>
                <w:highlight w:val="none"/>
              </w:rPr>
            </w:pPr>
          </w:p>
        </w:tc>
      </w:tr>
      <w:tr>
        <w:tblPrEx/>
        <w:trPr>
          <w:trHeight w:val="680" w:hRule="atLeast"/>
          <w:jc w:val="center"/>
        </w:trPr>
        <w:tc>
          <w:tcPr>
            <w:tcW w:w="2205"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11" w:type="dxa"/>
            <w:tcBorders/>
          </w:tcPr>
          <w:p>
            <w:pPr>
              <w:pStyle w:val="style0"/>
              <w:spacing w:lineRule="auto" w:line="360"/>
              <w:rPr>
                <w:rFonts w:ascii="宋体" w:cs="宋体" w:eastAsia="宋体" w:hAnsi="宋体" w:hint="eastAsia"/>
                <w:color w:val="auto"/>
                <w:kern w:val="0"/>
                <w:sz w:val="24"/>
                <w:highlight w:val="none"/>
              </w:rPr>
            </w:pPr>
          </w:p>
        </w:tc>
      </w:tr>
      <w:tr>
        <w:tblPrEx/>
        <w:trPr>
          <w:trHeight w:val="718" w:hRule="atLeast"/>
          <w:jc w:val="center"/>
        </w:trPr>
        <w:tc>
          <w:tcPr>
            <w:tcW w:w="2205"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06" w:type="dxa"/>
            <w:tcBorders/>
          </w:tcPr>
          <w:p>
            <w:pPr>
              <w:pStyle w:val="style0"/>
              <w:spacing w:lineRule="auto" w:line="360"/>
              <w:rPr>
                <w:rFonts w:ascii="宋体" w:cs="宋体" w:eastAsia="宋体" w:hAnsi="宋体" w:hint="eastAsia"/>
                <w:color w:val="auto"/>
                <w:kern w:val="0"/>
                <w:sz w:val="24"/>
                <w:highlight w:val="none"/>
              </w:rPr>
            </w:pPr>
          </w:p>
        </w:tc>
        <w:tc>
          <w:tcPr>
            <w:tcW w:w="2211" w:type="dxa"/>
            <w:tcBorders/>
          </w:tcPr>
          <w:p>
            <w:pPr>
              <w:pStyle w:val="style0"/>
              <w:spacing w:lineRule="auto" w:line="360"/>
              <w:rPr>
                <w:rFonts w:ascii="宋体" w:cs="宋体" w:eastAsia="宋体" w:hAnsi="宋体" w:hint="eastAsia"/>
                <w:color w:val="auto"/>
                <w:kern w:val="0"/>
                <w:sz w:val="24"/>
                <w:highlight w:val="none"/>
              </w:rPr>
            </w:pPr>
          </w:p>
        </w:tc>
      </w:tr>
      <w:tr>
        <w:tblPrEx/>
        <w:trPr>
          <w:trHeight w:val="1141" w:hRule="atLeast"/>
          <w:jc w:val="center"/>
        </w:trPr>
        <w:tc>
          <w:tcPr>
            <w:tcW w:w="8828" w:type="dxa"/>
            <w:gridSpan w:val="4"/>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不良记录       □有   □无</w:t>
            </w:r>
          </w:p>
        </w:tc>
      </w:tr>
      <w:tr>
        <w:tblPrEx/>
        <w:trPr>
          <w:trHeight w:val="718" w:hRule="atLeast"/>
          <w:jc w:val="center"/>
        </w:trPr>
        <w:tc>
          <w:tcPr>
            <w:tcW w:w="2205"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时间</w:t>
            </w:r>
          </w:p>
        </w:tc>
        <w:tc>
          <w:tcPr>
            <w:tcW w:w="4412" w:type="dxa"/>
            <w:gridSpan w:val="2"/>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不良记录情况说明</w:t>
            </w:r>
          </w:p>
        </w:tc>
        <w:tc>
          <w:tcPr>
            <w:tcW w:w="2211" w:type="dxa"/>
            <w:tcBorders/>
            <w:vAlign w:val="center"/>
          </w:tcPr>
          <w:p>
            <w:pPr>
              <w:pStyle w:val="style0"/>
              <w:spacing w:lineRule="auto" w:line="360"/>
              <w:jc w:val="center"/>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处罚情况</w:t>
            </w:r>
          </w:p>
        </w:tc>
      </w:tr>
      <w:tr>
        <w:tblPrEx/>
        <w:trPr>
          <w:trHeight w:val="718" w:hRule="atLeast"/>
          <w:jc w:val="center"/>
        </w:trPr>
        <w:tc>
          <w:tcPr>
            <w:tcW w:w="2205" w:type="dxa"/>
            <w:tcBorders/>
          </w:tcPr>
          <w:p>
            <w:pPr>
              <w:pStyle w:val="style0"/>
              <w:spacing w:lineRule="auto" w:line="360"/>
              <w:rPr>
                <w:rFonts w:ascii="宋体" w:cs="宋体" w:eastAsia="宋体" w:hAnsi="宋体" w:hint="eastAsia"/>
                <w:color w:val="auto"/>
                <w:kern w:val="0"/>
                <w:sz w:val="24"/>
                <w:highlight w:val="none"/>
              </w:rPr>
            </w:pPr>
          </w:p>
        </w:tc>
        <w:tc>
          <w:tcPr>
            <w:tcW w:w="4412" w:type="dxa"/>
            <w:gridSpan w:val="2"/>
            <w:tcBorders/>
          </w:tcPr>
          <w:p>
            <w:pPr>
              <w:pStyle w:val="style0"/>
              <w:spacing w:lineRule="auto" w:line="360"/>
              <w:rPr>
                <w:rFonts w:ascii="宋体" w:cs="宋体" w:eastAsia="宋体" w:hAnsi="宋体" w:hint="eastAsia"/>
                <w:color w:val="auto"/>
                <w:kern w:val="0"/>
                <w:sz w:val="24"/>
                <w:highlight w:val="none"/>
              </w:rPr>
            </w:pPr>
          </w:p>
        </w:tc>
        <w:tc>
          <w:tcPr>
            <w:tcW w:w="2211" w:type="dxa"/>
            <w:tcBorders/>
          </w:tcPr>
          <w:p>
            <w:pPr>
              <w:pStyle w:val="style0"/>
              <w:spacing w:lineRule="auto" w:line="360"/>
              <w:rPr>
                <w:rFonts w:ascii="宋体" w:cs="宋体" w:eastAsia="宋体" w:hAnsi="宋体" w:hint="eastAsia"/>
                <w:color w:val="auto"/>
                <w:kern w:val="0"/>
                <w:sz w:val="24"/>
                <w:highlight w:val="none"/>
              </w:rPr>
            </w:pPr>
          </w:p>
        </w:tc>
      </w:tr>
      <w:tr>
        <w:tblPrEx/>
        <w:trPr>
          <w:trHeight w:val="718" w:hRule="atLeast"/>
          <w:jc w:val="center"/>
        </w:trPr>
        <w:tc>
          <w:tcPr>
            <w:tcW w:w="2205" w:type="dxa"/>
            <w:tcBorders/>
          </w:tcPr>
          <w:p>
            <w:pPr>
              <w:pStyle w:val="style0"/>
              <w:spacing w:lineRule="auto" w:line="360"/>
              <w:rPr>
                <w:rFonts w:ascii="宋体" w:cs="宋体" w:eastAsia="宋体" w:hAnsi="宋体" w:hint="eastAsia"/>
                <w:color w:val="auto"/>
                <w:kern w:val="0"/>
                <w:sz w:val="24"/>
                <w:highlight w:val="none"/>
              </w:rPr>
            </w:pPr>
          </w:p>
        </w:tc>
        <w:tc>
          <w:tcPr>
            <w:tcW w:w="4412" w:type="dxa"/>
            <w:gridSpan w:val="2"/>
            <w:tcBorders/>
          </w:tcPr>
          <w:p>
            <w:pPr>
              <w:pStyle w:val="style0"/>
              <w:spacing w:lineRule="auto" w:line="360"/>
              <w:rPr>
                <w:rFonts w:ascii="宋体" w:cs="宋体" w:eastAsia="宋体" w:hAnsi="宋体" w:hint="eastAsia"/>
                <w:color w:val="auto"/>
                <w:kern w:val="0"/>
                <w:sz w:val="24"/>
                <w:highlight w:val="none"/>
              </w:rPr>
            </w:pPr>
          </w:p>
        </w:tc>
        <w:tc>
          <w:tcPr>
            <w:tcW w:w="2211" w:type="dxa"/>
            <w:tcBorders/>
          </w:tcPr>
          <w:p>
            <w:pPr>
              <w:pStyle w:val="style0"/>
              <w:spacing w:lineRule="auto" w:line="360"/>
              <w:rPr>
                <w:rFonts w:ascii="宋体" w:cs="宋体" w:eastAsia="宋体" w:hAnsi="宋体" w:hint="eastAsia"/>
                <w:color w:val="auto"/>
                <w:kern w:val="0"/>
                <w:sz w:val="24"/>
                <w:highlight w:val="none"/>
              </w:rPr>
            </w:pPr>
          </w:p>
        </w:tc>
      </w:tr>
    </w:tbl>
    <w:p>
      <w:pPr>
        <w:pStyle w:val="style0"/>
        <w:spacing w:lineRule="auto" w:line="360"/>
        <w:rPr>
          <w:rFonts w:ascii="宋体" w:cs="宋体" w:eastAsia="宋体" w:hAnsi="宋体" w:hint="eastAsia"/>
          <w:color w:val="auto"/>
          <w:highlight w:val="none"/>
        </w:rPr>
      </w:pPr>
    </w:p>
    <w:p>
      <w:pPr>
        <w:pStyle w:val="style0"/>
        <w:spacing w:lineRule="auto" w:line="360"/>
        <w:ind w:firstLine="120" w:firstLineChars="50"/>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注：1、近年为20</w:t>
      </w:r>
      <w:r>
        <w:rPr>
          <w:rFonts w:ascii="宋体" w:cs="宋体" w:eastAsia="宋体" w:hAnsi="宋体" w:hint="eastAsia"/>
          <w:color w:val="auto"/>
          <w:kern w:val="0"/>
          <w:sz w:val="24"/>
          <w:highlight w:val="none"/>
          <w:lang w:val="en-US" w:eastAsia="zh-CN"/>
        </w:rPr>
        <w:t>21</w:t>
      </w:r>
      <w:r>
        <w:rPr>
          <w:rFonts w:ascii="宋体" w:cs="宋体" w:eastAsia="宋体" w:hAnsi="宋体" w:hint="eastAsia"/>
          <w:color w:val="auto"/>
          <w:kern w:val="0"/>
          <w:sz w:val="24"/>
          <w:highlight w:val="none"/>
        </w:rPr>
        <w:t>年1月1日至今。</w:t>
      </w:r>
    </w:p>
    <w:p>
      <w:pPr>
        <w:pStyle w:val="style0"/>
        <w:spacing w:lineRule="auto" w:line="360"/>
        <w:ind w:firstLine="600" w:firstLineChars="250"/>
        <w:rPr>
          <w:rFonts w:ascii="宋体" w:cs="宋体" w:eastAsia="宋体" w:hAnsi="宋体" w:hint="eastAsia"/>
          <w:color w:val="auto"/>
          <w:kern w:val="0"/>
          <w:sz w:val="24"/>
          <w:highlight w:val="none"/>
        </w:rPr>
      </w:pPr>
      <w:r>
        <w:rPr>
          <w:rFonts w:ascii="宋体" w:cs="宋体" w:eastAsia="宋体" w:hAnsi="宋体" w:hint="eastAsia"/>
          <w:color w:val="auto"/>
          <w:kern w:val="0"/>
          <w:sz w:val="24"/>
          <w:highlight w:val="none"/>
        </w:rPr>
        <w:t>2、如有诉讼附法院判决书等证明材料。</w:t>
      </w:r>
    </w:p>
    <w:p>
      <w:pPr>
        <w:pStyle w:val="style0"/>
        <w:spacing w:lineRule="auto" w:line="360"/>
        <w:rPr>
          <w:rFonts w:ascii="宋体" w:cs="宋体" w:eastAsia="宋体" w:hAnsi="宋体" w:hint="eastAsia"/>
          <w:color w:val="auto"/>
          <w:kern w:val="0"/>
          <w:sz w:val="24"/>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highlight w:val="none"/>
        </w:rPr>
      </w:pPr>
    </w:p>
    <w:p>
      <w:pPr>
        <w:pStyle w:val="style0"/>
        <w:spacing w:lineRule="auto" w:line="360"/>
        <w:ind w:left="3118" w:leftChars="1485"/>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投标人名称： </w:t>
      </w:r>
      <w:r>
        <w:rPr>
          <w:rFonts w:ascii="宋体" w:cs="宋体" w:eastAsia="宋体" w:hAnsi="宋体" w:hint="eastAsia"/>
          <w:color w:val="auto"/>
          <w:sz w:val="24"/>
          <w:highlight w:val="none"/>
          <w:u w:val="single"/>
        </w:rPr>
        <w:t xml:space="preserve">                          （盖公章）</w:t>
      </w:r>
    </w:p>
    <w:p>
      <w:pPr>
        <w:pStyle w:val="style0"/>
        <w:spacing w:lineRule="auto" w:line="360"/>
        <w:ind w:left="3118" w:leftChars="1485"/>
        <w:rPr>
          <w:rFonts w:ascii="宋体" w:cs="宋体" w:eastAsia="宋体" w:hAnsi="宋体" w:hint="eastAsia"/>
          <w:color w:val="auto"/>
          <w:sz w:val="24"/>
          <w:highlight w:val="none"/>
        </w:rPr>
      </w:pPr>
    </w:p>
    <w:p>
      <w:pPr>
        <w:pStyle w:val="style0"/>
        <w:spacing w:lineRule="auto" w:line="360"/>
        <w:ind w:left="3118" w:leftChars="1485"/>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rPr>
        <w:t>法定代表人或授权委托人：（签字或盖章）:</w:t>
      </w:r>
      <w:r>
        <w:rPr>
          <w:rFonts w:ascii="宋体" w:cs="宋体" w:eastAsia="宋体" w:hAnsi="宋体" w:hint="eastAsia"/>
          <w:color w:val="auto"/>
          <w:sz w:val="24"/>
          <w:highlight w:val="none"/>
          <w:u w:val="single"/>
        </w:rPr>
        <w:t xml:space="preserve">                        </w:t>
      </w:r>
    </w:p>
    <w:p>
      <w:pPr>
        <w:pStyle w:val="style0"/>
        <w:spacing w:lineRule="auto" w:line="360"/>
        <w:ind w:left="3118" w:leftChars="1485"/>
        <w:rPr>
          <w:rFonts w:ascii="宋体" w:cs="宋体" w:eastAsia="宋体" w:hAnsi="宋体" w:hint="eastAsia"/>
          <w:color w:val="auto"/>
          <w:sz w:val="24"/>
          <w:highlight w:val="none"/>
          <w:u w:val="single"/>
        </w:rPr>
      </w:pPr>
    </w:p>
    <w:p>
      <w:pPr>
        <w:pStyle w:val="style0"/>
        <w:spacing w:lineRule="auto" w:line="360"/>
        <w:ind w:left="3118" w:leftChars="1485"/>
        <w:rPr>
          <w:rFonts w:ascii="宋体" w:cs="宋体" w:eastAsia="宋体" w:hAnsi="宋体" w:hint="eastAsia"/>
          <w:color w:val="auto"/>
          <w:sz w:val="24"/>
          <w:highlight w:val="none"/>
        </w:rPr>
      </w:pPr>
      <w:r>
        <w:rPr>
          <w:rFonts w:ascii="宋体" w:cs="宋体" w:eastAsia="宋体" w:hAnsi="宋体" w:hint="eastAsia"/>
          <w:color w:val="auto"/>
          <w:sz w:val="24"/>
          <w:highlight w:val="none"/>
        </w:rPr>
        <w:t>日         期：</w:t>
      </w:r>
      <w:r>
        <w:rPr>
          <w:rFonts w:ascii="宋体" w:cs="宋体" w:eastAsia="宋体" w:hAnsi="宋体" w:hint="eastAsia"/>
          <w:color w:val="auto"/>
          <w:sz w:val="24"/>
          <w:highlight w:val="none"/>
          <w:u w:val="single"/>
        </w:rPr>
        <w:t xml:space="preserve">                                    </w:t>
      </w:r>
    </w:p>
    <w:p>
      <w:pPr>
        <w:pStyle w:val="style3"/>
        <w:spacing w:lineRule="auto" w:line="360"/>
        <w:rPr>
          <w:rFonts w:ascii="宋体" w:cs="宋体" w:eastAsia="宋体" w:hAnsi="宋体" w:hint="eastAsia"/>
          <w:color w:val="auto"/>
          <w:sz w:val="28"/>
          <w:szCs w:val="28"/>
          <w:highlight w:val="none"/>
        </w:rPr>
      </w:pPr>
      <w:r>
        <w:rPr>
          <w:rFonts w:ascii="宋体" w:cs="宋体" w:eastAsia="宋体" w:hAnsi="宋体" w:hint="eastAsia"/>
          <w:b w:val="false"/>
          <w:bCs w:val="false"/>
          <w:color w:val="auto"/>
          <w:sz w:val="30"/>
          <w:highlight w:val="none"/>
        </w:rPr>
        <w:br w:type="page"/>
      </w:r>
      <w:bookmarkStart w:id="325" w:name="_Toc431929819"/>
      <w:bookmarkStart w:id="326" w:name="_Toc29714"/>
      <w:bookmarkStart w:id="327" w:name="_Toc25145"/>
      <w:r>
        <w:rPr>
          <w:rFonts w:ascii="宋体" w:cs="宋体" w:eastAsia="宋体" w:hAnsi="宋体" w:hint="eastAsia"/>
          <w:color w:val="auto"/>
          <w:sz w:val="28"/>
          <w:szCs w:val="28"/>
          <w:highlight w:val="none"/>
          <w:lang w:val="en-US" w:eastAsia="zh-CN"/>
        </w:rPr>
        <w:t>3</w:t>
      </w:r>
      <w:r>
        <w:rPr>
          <w:rFonts w:ascii="宋体" w:cs="宋体" w:eastAsia="宋体" w:hAnsi="宋体" w:hint="eastAsia"/>
          <w:color w:val="auto"/>
          <w:sz w:val="28"/>
          <w:szCs w:val="28"/>
          <w:highlight w:val="none"/>
        </w:rPr>
        <w:t>、投标人未处于被责令停业，财产被接管、冻结破产状态承诺书</w:t>
      </w:r>
      <w:bookmarkEnd w:id="325"/>
      <w:r>
        <w:rPr>
          <w:rFonts w:ascii="宋体" w:cs="宋体" w:eastAsia="宋体" w:hAnsi="宋体" w:hint="eastAsia"/>
          <w:color w:val="auto"/>
          <w:sz w:val="28"/>
          <w:szCs w:val="28"/>
          <w:highlight w:val="none"/>
        </w:rPr>
        <w:t>（格式）</w:t>
      </w:r>
      <w:bookmarkEnd w:id="326"/>
      <w:bookmarkEnd w:id="327"/>
    </w:p>
    <w:p>
      <w:pPr>
        <w:pStyle w:val="style94"/>
        <w:spacing w:lineRule="auto" w:line="360"/>
        <w:rPr>
          <w:rFonts w:ascii="宋体" w:cs="宋体" w:eastAsia="宋体" w:hAnsi="宋体" w:hint="eastAsia"/>
          <w:color w:val="auto"/>
          <w:kern w:val="0"/>
          <w:highlight w:val="none"/>
          <w:shd w:val="clear" w:color="auto" w:fill="ffffff"/>
        </w:rPr>
      </w:pPr>
      <w:r>
        <w:rPr>
          <w:rFonts w:ascii="宋体" w:cs="宋体" w:eastAsia="宋体" w:hAnsi="宋体" w:hint="eastAsia"/>
          <w:color w:val="auto"/>
          <w:highlight w:val="none"/>
          <w:shd w:val="clear" w:color="auto" w:fill="ffffff"/>
        </w:rPr>
        <w:t>我单位郑重承诺：</w:t>
      </w:r>
    </w:p>
    <w:p>
      <w:pPr>
        <w:pStyle w:val="style94"/>
        <w:spacing w:lineRule="auto" w:line="360"/>
        <w:ind w:firstLine="600" w:firstLineChars="250"/>
        <w:rPr>
          <w:rFonts w:ascii="宋体" w:cs="宋体" w:eastAsia="宋体" w:hAnsi="宋体" w:hint="eastAsia"/>
          <w:color w:val="auto"/>
          <w:highlight w:val="none"/>
          <w:shd w:val="clear" w:color="auto" w:fill="ffffff"/>
        </w:rPr>
      </w:pPr>
      <w:r>
        <w:rPr>
          <w:rFonts w:ascii="宋体" w:cs="宋体" w:eastAsia="宋体" w:hAnsi="宋体" w:hint="eastAsia"/>
          <w:color w:val="auto"/>
          <w:highlight w:val="none"/>
          <w:shd w:val="clear" w:color="auto" w:fill="ffffff"/>
        </w:rPr>
        <w:t>1、 目前我单位处于正常生产经营状态。</w:t>
      </w:r>
    </w:p>
    <w:p>
      <w:pPr>
        <w:pStyle w:val="style94"/>
        <w:spacing w:lineRule="auto" w:line="360"/>
        <w:ind w:firstLine="600" w:firstLineChars="250"/>
        <w:rPr>
          <w:rFonts w:ascii="宋体" w:cs="宋体" w:eastAsia="宋体" w:hAnsi="宋体" w:hint="eastAsia"/>
          <w:color w:val="auto"/>
          <w:highlight w:val="none"/>
          <w:shd w:val="clear" w:color="auto" w:fill="ffffff"/>
        </w:rPr>
      </w:pPr>
      <w:r>
        <w:rPr>
          <w:rFonts w:ascii="宋体" w:cs="宋体" w:eastAsia="宋体" w:hAnsi="宋体" w:hint="eastAsia"/>
          <w:color w:val="auto"/>
          <w:highlight w:val="none"/>
          <w:shd w:val="clear" w:color="auto" w:fill="ffffff"/>
        </w:rPr>
        <w:t>2、 我公司没有处于责令停业状态。</w:t>
      </w:r>
    </w:p>
    <w:p>
      <w:pPr>
        <w:pStyle w:val="style94"/>
        <w:spacing w:lineRule="auto" w:line="360"/>
        <w:ind w:firstLine="600" w:firstLineChars="250"/>
        <w:rPr>
          <w:rFonts w:ascii="宋体" w:cs="宋体" w:eastAsia="宋体" w:hAnsi="宋体" w:hint="eastAsia"/>
          <w:color w:val="auto"/>
          <w:highlight w:val="none"/>
          <w:shd w:val="clear" w:color="auto" w:fill="ffffff"/>
        </w:rPr>
      </w:pPr>
      <w:r>
        <w:rPr>
          <w:rFonts w:ascii="宋体" w:cs="宋体" w:eastAsia="宋体" w:hAnsi="宋体" w:hint="eastAsia"/>
          <w:color w:val="auto"/>
          <w:highlight w:val="none"/>
          <w:shd w:val="clear" w:color="auto" w:fill="ffffff"/>
        </w:rPr>
        <w:t>3、 我公司投标资格未被取消。</w:t>
      </w:r>
    </w:p>
    <w:p>
      <w:pPr>
        <w:pStyle w:val="style94"/>
        <w:spacing w:lineRule="auto" w:line="360"/>
        <w:ind w:firstLine="600" w:firstLineChars="250"/>
        <w:rPr>
          <w:rFonts w:ascii="宋体" w:cs="宋体" w:eastAsia="宋体" w:hAnsi="宋体" w:hint="eastAsia"/>
          <w:color w:val="auto"/>
          <w:highlight w:val="none"/>
          <w:shd w:val="clear" w:color="auto" w:fill="ffffff"/>
        </w:rPr>
      </w:pPr>
      <w:r>
        <w:rPr>
          <w:rFonts w:ascii="宋体" w:cs="宋体" w:eastAsia="宋体" w:hAnsi="宋体" w:hint="eastAsia"/>
          <w:color w:val="auto"/>
          <w:highlight w:val="none"/>
          <w:shd w:val="clear" w:color="auto" w:fill="ffffff"/>
        </w:rPr>
        <w:t>4、 我公司目前没有处于财产被接管、冻结，破产状态。</w:t>
      </w:r>
    </w:p>
    <w:p>
      <w:pPr>
        <w:pStyle w:val="style94"/>
        <w:spacing w:lineRule="auto" w:line="360"/>
        <w:ind w:firstLine="600" w:firstLineChars="250"/>
        <w:rPr>
          <w:rFonts w:ascii="宋体" w:cs="宋体" w:eastAsia="宋体" w:hAnsi="宋体" w:hint="eastAsia"/>
          <w:color w:val="auto"/>
          <w:highlight w:val="none"/>
          <w:shd w:val="clear" w:color="auto" w:fill="ffffff"/>
        </w:rPr>
      </w:pPr>
      <w:r>
        <w:rPr>
          <w:rFonts w:ascii="宋体" w:cs="宋体" w:eastAsia="宋体" w:hAnsi="宋体" w:hint="eastAsia"/>
          <w:color w:val="auto"/>
          <w:highlight w:val="none"/>
          <w:shd w:val="clear" w:color="auto" w:fill="ffffff"/>
        </w:rPr>
        <w:t>5、 ……</w:t>
      </w:r>
    </w:p>
    <w:p>
      <w:pPr>
        <w:pStyle w:val="style0"/>
        <w:spacing w:lineRule="auto" w:line="360"/>
        <w:ind w:firstLine="120" w:firstLineChars="50"/>
        <w:rPr>
          <w:rFonts w:ascii="宋体" w:cs="宋体" w:eastAsia="宋体" w:hAnsi="宋体" w:hint="eastAsia"/>
          <w:color w:val="auto"/>
          <w:sz w:val="24"/>
          <w:highlight w:val="none"/>
        </w:rPr>
      </w:pPr>
    </w:p>
    <w:p>
      <w:pPr>
        <w:pStyle w:val="style0"/>
        <w:spacing w:lineRule="auto" w:line="360"/>
        <w:ind w:firstLine="120" w:firstLineChars="50"/>
        <w:rPr>
          <w:rFonts w:ascii="宋体" w:cs="宋体" w:eastAsia="宋体" w:hAnsi="宋体" w:hint="eastAsia"/>
          <w:color w:val="auto"/>
          <w:sz w:val="24"/>
          <w:highlight w:val="none"/>
        </w:rPr>
      </w:pPr>
      <w:r>
        <w:rPr>
          <w:rFonts w:ascii="宋体" w:cs="宋体" w:eastAsia="宋体" w:hAnsi="宋体" w:hint="eastAsia"/>
          <w:color w:val="auto"/>
          <w:sz w:val="24"/>
          <w:highlight w:val="none"/>
        </w:rPr>
        <w:t>投标人：</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（盖公章）</w:t>
      </w:r>
    </w:p>
    <w:p>
      <w:pPr>
        <w:pStyle w:val="style0"/>
        <w:spacing w:lineRule="auto" w:line="360"/>
        <w:ind w:firstLine="120" w:firstLineChars="50"/>
        <w:rPr>
          <w:rFonts w:ascii="宋体" w:cs="宋体" w:eastAsia="宋体" w:hAnsi="宋体" w:hint="eastAsia"/>
          <w:color w:val="auto"/>
          <w:sz w:val="24"/>
          <w:highlight w:val="none"/>
        </w:rPr>
      </w:pPr>
      <w:r>
        <w:rPr>
          <w:rFonts w:ascii="宋体" w:cs="宋体" w:eastAsia="宋体" w:hAnsi="宋体" w:hint="eastAsia"/>
          <w:color w:val="auto"/>
          <w:sz w:val="24"/>
          <w:highlight w:val="none"/>
        </w:rPr>
        <w:t>法定代表人或授权委托代理人：</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（签字或盖章）</w:t>
      </w:r>
    </w:p>
    <w:p>
      <w:pPr>
        <w:pStyle w:val="style94"/>
        <w:spacing w:lineRule="auto" w:line="360"/>
        <w:ind w:firstLine="120" w:firstLineChars="50"/>
        <w:rPr>
          <w:rFonts w:ascii="宋体" w:cs="宋体" w:eastAsia="宋体" w:hAnsi="宋体" w:hint="eastAsia"/>
          <w:color w:val="auto"/>
          <w:highlight w:val="none"/>
        </w:rPr>
      </w:pPr>
      <w:r>
        <w:rPr>
          <w:rFonts w:ascii="宋体" w:cs="宋体" w:eastAsia="宋体" w:hAnsi="宋体" w:hint="eastAsia"/>
          <w:color w:val="auto"/>
          <w:highlight w:val="none"/>
        </w:rPr>
        <w:t>日  期：</w:t>
      </w:r>
      <w:r>
        <w:rPr>
          <w:rFonts w:ascii="宋体" w:cs="宋体" w:eastAsia="宋体" w:hAnsi="宋体" w:hint="eastAsia"/>
          <w:color w:val="auto"/>
          <w:highlight w:val="none"/>
          <w:u w:val="single"/>
        </w:rPr>
        <w:t xml:space="preserve">                     </w:t>
      </w:r>
    </w:p>
    <w:p>
      <w:pPr>
        <w:pStyle w:val="style90"/>
        <w:spacing w:lineRule="auto" w:line="360"/>
        <w:rPr>
          <w:rFonts w:ascii="宋体" w:cs="宋体" w:eastAsia="宋体" w:hAnsi="宋体" w:hint="eastAsia"/>
          <w:b/>
          <w:color w:val="auto"/>
          <w:sz w:val="24"/>
          <w:highlight w:val="none"/>
        </w:rPr>
      </w:pPr>
    </w:p>
    <w:p>
      <w:pPr>
        <w:pStyle w:val="style90"/>
        <w:spacing w:lineRule="auto" w:line="360"/>
        <w:rPr>
          <w:rFonts w:ascii="宋体" w:cs="宋体" w:eastAsia="宋体" w:hAnsi="宋体" w:hint="eastAsia"/>
          <w:b/>
          <w:color w:val="auto"/>
          <w:sz w:val="24"/>
          <w:highlight w:val="none"/>
        </w:rPr>
      </w:pPr>
    </w:p>
    <w:p>
      <w:pPr>
        <w:pStyle w:val="style90"/>
        <w:spacing w:lineRule="auto" w:line="360"/>
        <w:rPr>
          <w:rFonts w:ascii="宋体" w:cs="宋体" w:eastAsia="宋体" w:hAnsi="宋体" w:hint="eastAsia"/>
          <w:b/>
          <w:color w:val="auto"/>
          <w:sz w:val="24"/>
          <w:highlight w:val="none"/>
        </w:rPr>
      </w:pPr>
    </w:p>
    <w:p>
      <w:pPr>
        <w:pStyle w:val="style90"/>
        <w:spacing w:lineRule="auto" w:line="360"/>
        <w:rPr>
          <w:rFonts w:ascii="宋体" w:cs="宋体" w:eastAsia="宋体" w:hAnsi="宋体" w:hint="eastAsia"/>
          <w:b/>
          <w:color w:val="auto"/>
          <w:sz w:val="24"/>
          <w:highlight w:val="none"/>
        </w:rPr>
      </w:pPr>
    </w:p>
    <w:p>
      <w:pPr>
        <w:pStyle w:val="style0"/>
        <w:spacing w:lineRule="auto" w:line="360"/>
        <w:rPr>
          <w:rFonts w:ascii="宋体" w:cs="宋体" w:eastAsia="宋体" w:hAnsi="宋体" w:hint="eastAsia"/>
          <w:color w:val="auto"/>
          <w:sz w:val="24"/>
          <w:highlight w:val="none"/>
        </w:rPr>
        <w:sectPr>
          <w:headerReference w:type="default" r:id="rId14"/>
          <w:pgSz w:w="11906" w:h="16838" w:orient="portrait"/>
          <w:pgMar w:top="1134" w:right="1134" w:bottom="993" w:left="1134" w:header="454" w:footer="454" w:gutter="0"/>
          <w:cols w:space="720" w:num="1"/>
          <w:docGrid w:linePitch="312" w:charSpace="0"/>
        </w:sectPr>
      </w:pPr>
    </w:p>
    <w:bookmarkStart w:id="328" w:name="_Toc18014"/>
    <w:p>
      <w:pPr>
        <w:pStyle w:val="style3"/>
        <w:bidi w:val="false"/>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val="en-US" w:eastAsia="zh-CN"/>
        </w:rPr>
        <w:t>4、投标人认为所需要的其他材料</w:t>
      </w:r>
      <w:bookmarkEnd w:id="328"/>
    </w:p>
    <w:p>
      <w:pPr>
        <w:pStyle w:val="style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0"/>
        <w:spacing w:lineRule="auto" w:line="360"/>
        <w:ind w:firstLine="435"/>
        <w:rPr>
          <w:rFonts w:ascii="宋体" w:cs="宋体" w:eastAsia="宋体" w:hAnsi="宋体" w:hint="eastAsia"/>
          <w:color w:val="auto"/>
          <w:sz w:val="28"/>
          <w:szCs w:val="28"/>
          <w:highlight w:val="none"/>
        </w:rPr>
      </w:pPr>
    </w:p>
    <w:p>
      <w:pPr>
        <w:pStyle w:val="style1"/>
        <w:numPr>
          <w:ilvl w:val="0"/>
          <w:numId w:val="2"/>
        </w:numPr>
        <w:spacing w:lineRule="auto" w:line="360"/>
        <w:jc w:val="center"/>
        <w:rPr>
          <w:rFonts w:ascii="宋体" w:cs="宋体" w:eastAsia="宋体" w:hAnsi="宋体" w:hint="eastAsia"/>
          <w:color w:val="auto"/>
          <w:w w:val="90"/>
          <w:highlight w:val="none"/>
        </w:rPr>
      </w:pPr>
      <w:r>
        <w:rPr>
          <w:rFonts w:ascii="宋体" w:cs="宋体" w:eastAsia="宋体" w:hAnsi="宋体" w:hint="eastAsia"/>
          <w:color w:val="auto"/>
          <w:w w:val="90"/>
          <w:highlight w:val="none"/>
        </w:rPr>
        <w:t xml:space="preserve">  </w:t>
      </w:r>
      <w:bookmarkStart w:id="329" w:name="_Toc24960"/>
      <w:bookmarkStart w:id="330" w:name="_Toc350515694"/>
      <w:bookmarkStart w:id="331" w:name="_Toc343510644"/>
      <w:bookmarkStart w:id="332" w:name="_Toc344394245"/>
      <w:bookmarkStart w:id="333" w:name="_Toc349568769"/>
      <w:bookmarkStart w:id="334" w:name="_Toc10566"/>
      <w:r>
        <w:rPr>
          <w:rFonts w:ascii="宋体" w:cs="宋体" w:eastAsia="宋体" w:hAnsi="宋体" w:hint="eastAsia"/>
          <w:color w:val="auto"/>
          <w:w w:val="90"/>
          <w:highlight w:val="none"/>
        </w:rPr>
        <w:t>评标办法</w:t>
      </w:r>
      <w:bookmarkEnd w:id="329"/>
      <w:bookmarkEnd w:id="330"/>
      <w:bookmarkEnd w:id="331"/>
      <w:bookmarkEnd w:id="332"/>
      <w:bookmarkEnd w:id="333"/>
      <w:bookmarkEnd w:id="334"/>
    </w:p>
    <w:p>
      <w:pPr>
        <w:pStyle w:val="style0"/>
        <w:widowControl/>
        <w:tabs>
          <w:tab w:val="left" w:leader="none" w:pos="2280"/>
        </w:tabs>
        <w:spacing w:lineRule="auto" w:line="360"/>
        <w:jc w:val="center"/>
        <w:rPr>
          <w:rFonts w:ascii="宋体" w:cs="宋体" w:eastAsia="宋体" w:hAnsi="宋体" w:hint="eastAsia"/>
          <w:b/>
          <w:color w:val="auto"/>
          <w:sz w:val="32"/>
          <w:szCs w:val="24"/>
          <w:highlight w:val="none"/>
        </w:rPr>
      </w:pPr>
      <w:r>
        <w:rPr>
          <w:rFonts w:ascii="宋体" w:cs="宋体" w:eastAsia="宋体" w:hAnsi="宋体" w:hint="eastAsia"/>
          <w:color w:val="auto"/>
          <w:highlight w:val="none"/>
        </w:rPr>
        <w:br w:type="page"/>
      </w:r>
      <w:r>
        <w:rPr>
          <w:rFonts w:ascii="宋体" w:cs="宋体" w:eastAsia="宋体" w:hAnsi="宋体" w:hint="eastAsia"/>
          <w:b/>
          <w:color w:val="auto"/>
          <w:sz w:val="32"/>
          <w:szCs w:val="24"/>
          <w:highlight w:val="none"/>
        </w:rPr>
        <w:t>第一部分  总     则</w:t>
      </w:r>
    </w:p>
    <w:p>
      <w:pPr>
        <w:pStyle w:val="style0"/>
        <w:widowControl/>
        <w:tabs>
          <w:tab w:val="left" w:leader="none" w:pos="2280"/>
        </w:tabs>
        <w:spacing w:lineRule="auto" w:line="360"/>
        <w:jc w:val="center"/>
        <w:rPr>
          <w:rFonts w:ascii="宋体" w:cs="宋体" w:eastAsia="宋体" w:hAnsi="宋体" w:hint="eastAsia"/>
          <w:b/>
          <w:color w:val="auto"/>
          <w:sz w:val="32"/>
          <w:szCs w:val="24"/>
          <w:highlight w:val="none"/>
        </w:rPr>
      </w:pP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根据《中华人民共和国招标投标法》结合本项目实际，制定本办法。</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1.本标准是本招标项目评标委员会评定和推荐中标候选人的依据。</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2.评标原则:评标应遵循公开、公平、公正、科学合理的原则。</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ascii="宋体" w:cs="宋体" w:eastAsia="宋体" w:hAnsi="宋体" w:hint="eastAsia"/>
          <w:color w:val="auto"/>
          <w:spacing w:val="4"/>
          <w:kern w:val="0"/>
          <w:sz w:val="24"/>
          <w:highlight w:val="none"/>
          <w:lang w:eastAsia="zh-CN"/>
        </w:rPr>
        <w:t>得分</w:t>
      </w:r>
      <w:r>
        <w:rPr>
          <w:rFonts w:ascii="宋体" w:cs="宋体" w:eastAsia="宋体" w:hAnsi="宋体" w:hint="eastAsia"/>
          <w:color w:val="auto"/>
          <w:spacing w:val="4"/>
          <w:kern w:val="0"/>
          <w:sz w:val="24"/>
          <w:highlight w:val="none"/>
        </w:rPr>
        <w:t>仍相同则按技术部分得分高低进行排序。</w:t>
      </w:r>
      <w:r>
        <w:rPr>
          <w:rFonts w:ascii="宋体" w:cs="宋体" w:eastAsia="宋体" w:hAnsi="宋体" w:hint="eastAsia"/>
          <w:color w:val="auto"/>
          <w:spacing w:val="4"/>
          <w:kern w:val="0"/>
          <w:sz w:val="24"/>
          <w:highlight w:val="none"/>
          <w:lang w:val="en-US" w:eastAsia="zh-CN"/>
        </w:rPr>
        <w:t>如技术部分得分仍相同，由招标人决定。</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评标委员会在对投标文件进行评审、评分时，应遵守下列规则：</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（1）评标委员会成员应按招标文件的要求，认真审查、评审各投标人投标文件，并写出书面审查和评审意见。</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（2）评标委员会各成员应自主评审，并签字确认。</w:t>
      </w:r>
    </w:p>
    <w:p>
      <w:pPr>
        <w:pStyle w:val="style0"/>
        <w:widowControl/>
        <w:snapToGrid w:val="false"/>
        <w:spacing w:lineRule="auto" w:line="360"/>
        <w:ind w:firstLine="496" w:firstLineChars="20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3．评标办法：</w:t>
      </w:r>
      <w:r>
        <w:rPr>
          <w:rFonts w:ascii="宋体" w:cs="宋体" w:eastAsia="宋体" w:hAnsi="宋体" w:hint="eastAsia"/>
          <w:b/>
          <w:color w:val="auto"/>
          <w:spacing w:val="4"/>
          <w:kern w:val="0"/>
          <w:sz w:val="24"/>
          <w:highlight w:val="none"/>
        </w:rPr>
        <w:t>评标采用综合评估法</w:t>
      </w:r>
      <w:r>
        <w:rPr>
          <w:rFonts w:ascii="宋体" w:cs="宋体" w:eastAsia="宋体" w:hAnsi="宋体" w:hint="eastAsia"/>
          <w:color w:val="auto"/>
          <w:spacing w:val="4"/>
          <w:kern w:val="0"/>
          <w:sz w:val="24"/>
          <w:highlight w:val="none"/>
        </w:rPr>
        <w:t>。</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4．评标打分原则及中标单位的产生：评标委员会应根据招标文件确定的评分要求，对投标文件进行评分，并按照投标人得分高低推荐中标候选人。</w:t>
      </w:r>
    </w:p>
    <w:p>
      <w:pPr>
        <w:pStyle w:val="style0"/>
        <w:widowControl/>
        <w:snapToGrid w:val="false"/>
        <w:spacing w:lineRule="auto" w:line="360"/>
        <w:ind w:firstLine="496" w:firstLineChars="20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r>
        <w:rPr>
          <w:rFonts w:ascii="宋体" w:cs="宋体" w:hAnsi="宋体" w:hint="eastAsia"/>
          <w:color w:val="auto"/>
          <w:spacing w:val="4"/>
          <w:kern w:val="0"/>
          <w:sz w:val="24"/>
          <w:highlight w:val="none"/>
          <w:lang w:val="en-US" w:eastAsia="zh-CN"/>
        </w:rPr>
        <w:t>或依法重新招标</w:t>
      </w:r>
      <w:r>
        <w:rPr>
          <w:rFonts w:ascii="宋体" w:cs="宋体" w:eastAsia="宋体" w:hAnsi="宋体" w:hint="eastAsia"/>
          <w:color w:val="auto"/>
          <w:spacing w:val="4"/>
          <w:kern w:val="0"/>
          <w:sz w:val="24"/>
          <w:highlight w:val="none"/>
        </w:rPr>
        <w:t>。</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评标中若遇特殊问题，由评标委员会根据有关法律、法规、规定研究决定。</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6．评标计算计分规则：</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（1）表述价款的数据均以元为单位，评分计算保留两位小数，第三位作四舍五入。</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（2）表述建筑面积以平方米为单位，保留整数，小数点后作四舍五入。</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（3）有效范围内百分比计算的比值,保留二位小数,第三位作四舍五入,中间用插入法确定分数。</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（4）分项得分保留二位小数，第三位作四舍五入。</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（5）总积分以分项得分累计之和为准，分值保留小数点后二位。</w:t>
      </w:r>
    </w:p>
    <w:p>
      <w:pPr>
        <w:pStyle w:val="style0"/>
        <w:widowControl/>
        <w:snapToGrid w:val="false"/>
        <w:spacing w:lineRule="auto" w:line="360"/>
        <w:ind w:firstLine="420"/>
        <w:jc w:val="left"/>
        <w:rPr>
          <w:rFonts w:ascii="宋体" w:cs="宋体" w:eastAsia="宋体" w:hAnsi="宋体" w:hint="eastAsia"/>
          <w:color w:val="auto"/>
          <w:spacing w:val="4"/>
          <w:sz w:val="24"/>
          <w:highlight w:val="none"/>
        </w:rPr>
      </w:pPr>
      <w:r>
        <w:rPr>
          <w:rFonts w:ascii="宋体" w:cs="宋体" w:eastAsia="宋体" w:hAnsi="宋体" w:hint="eastAsia"/>
          <w:color w:val="auto"/>
          <w:spacing w:val="4"/>
          <w:sz w:val="24"/>
          <w:highlight w:val="none"/>
        </w:rPr>
        <w:t>（6）处罚扣分以地、州以上建设行政主管部门通报处罚文件为依据。</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7. 评标工作按以下程序进行：</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（一）资格审查；</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（二）初步评审；</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（三）详细评审及澄清；</w:t>
      </w:r>
    </w:p>
    <w:p>
      <w:pPr>
        <w:pStyle w:val="style0"/>
        <w:widowControl/>
        <w:snapToGrid w:val="false"/>
        <w:spacing w:lineRule="auto" w:line="360"/>
        <w:ind w:firstLine="420"/>
        <w:jc w:val="left"/>
        <w:rPr>
          <w:rFonts w:ascii="宋体" w:cs="宋体" w:eastAsia="宋体" w:hAnsi="宋体" w:hint="eastAsia"/>
          <w:color w:val="auto"/>
          <w:spacing w:val="4"/>
          <w:kern w:val="0"/>
          <w:sz w:val="24"/>
          <w:highlight w:val="none"/>
        </w:rPr>
      </w:pPr>
      <w:r>
        <w:rPr>
          <w:rFonts w:ascii="宋体" w:cs="宋体" w:eastAsia="宋体" w:hAnsi="宋体" w:hint="eastAsia"/>
          <w:color w:val="auto"/>
          <w:spacing w:val="4"/>
          <w:kern w:val="0"/>
          <w:sz w:val="24"/>
          <w:highlight w:val="none"/>
        </w:rPr>
        <w:t>（四）汇总评标结果，推荐中标候选人；</w:t>
      </w:r>
    </w:p>
    <w:p>
      <w:pPr>
        <w:pStyle w:val="style0"/>
        <w:widowControl/>
        <w:snapToGrid w:val="false"/>
        <w:spacing w:lineRule="auto" w:line="360"/>
        <w:ind w:firstLine="420"/>
        <w:jc w:val="left"/>
        <w:rPr>
          <w:rFonts w:ascii="宋体" w:cs="宋体" w:eastAsia="宋体" w:hAnsi="宋体" w:hint="eastAsia"/>
          <w:bCs/>
          <w:color w:val="auto"/>
          <w:sz w:val="24"/>
          <w:highlight w:val="none"/>
        </w:rPr>
      </w:pPr>
      <w:r>
        <w:rPr>
          <w:rFonts w:ascii="宋体" w:cs="宋体" w:eastAsia="宋体" w:hAnsi="宋体" w:hint="eastAsia"/>
          <w:color w:val="auto"/>
          <w:spacing w:val="4"/>
          <w:kern w:val="0"/>
          <w:sz w:val="24"/>
          <w:highlight w:val="none"/>
        </w:rPr>
        <w:t>（五）编写评标报告。</w:t>
      </w:r>
    </w:p>
    <w:p>
      <w:pPr>
        <w:pStyle w:val="style0"/>
        <w:spacing w:lineRule="auto" w:line="360"/>
        <w:ind w:firstLine="628" w:firstLineChars="262"/>
        <w:rPr>
          <w:rFonts w:ascii="宋体" w:cs="宋体" w:eastAsia="宋体" w:hAnsi="宋体" w:hint="eastAsia"/>
          <w:bCs/>
          <w:color w:val="auto"/>
          <w:sz w:val="24"/>
          <w:szCs w:val="24"/>
          <w:highlight w:val="none"/>
        </w:rPr>
      </w:pPr>
    </w:p>
    <w:p>
      <w:pPr>
        <w:pStyle w:val="style0"/>
        <w:widowControl/>
        <w:tabs>
          <w:tab w:val="left" w:leader="none" w:pos="2280"/>
        </w:tabs>
        <w:spacing w:lineRule="auto" w:line="360"/>
        <w:jc w:val="center"/>
        <w:rPr>
          <w:rFonts w:ascii="宋体" w:cs="宋体" w:eastAsia="宋体" w:hAnsi="宋体" w:hint="eastAsia"/>
          <w:b/>
          <w:color w:val="auto"/>
          <w:sz w:val="32"/>
          <w:szCs w:val="24"/>
          <w:highlight w:val="none"/>
        </w:rPr>
      </w:pPr>
      <w:r>
        <w:rPr>
          <w:rFonts w:ascii="宋体" w:cs="宋体" w:eastAsia="宋体" w:hAnsi="宋体" w:hint="eastAsia"/>
          <w:b/>
          <w:color w:val="auto"/>
          <w:sz w:val="32"/>
          <w:szCs w:val="24"/>
          <w:highlight w:val="none"/>
        </w:rPr>
        <w:t>第二部分  评分办法</w:t>
      </w:r>
    </w:p>
    <w:p>
      <w:pPr>
        <w:pStyle w:val="style0"/>
        <w:spacing w:lineRule="auto" w:line="360"/>
        <w:ind w:left="559" w:hanging="559" w:hangingChars="232"/>
        <w:rPr>
          <w:rFonts w:ascii="宋体" w:cs="宋体" w:eastAsia="宋体" w:hAnsi="宋体" w:hint="eastAsia"/>
          <w:b/>
          <w:bCs/>
          <w:color w:val="auto"/>
          <w:sz w:val="24"/>
          <w:highlight w:val="none"/>
        </w:rPr>
      </w:pPr>
      <w:r>
        <w:rPr>
          <w:rFonts w:ascii="宋体" w:cs="宋体" w:eastAsia="宋体" w:hAnsi="宋体" w:hint="eastAsia"/>
          <w:b/>
          <w:bCs/>
          <w:color w:val="auto"/>
          <w:sz w:val="24"/>
          <w:highlight w:val="none"/>
        </w:rPr>
        <w:t>一、资格审查</w:t>
      </w:r>
    </w:p>
    <w:p>
      <w:pPr>
        <w:pStyle w:val="style0"/>
        <w:numPr>
          <w:ilvl w:val="0"/>
          <w:numId w:val="12"/>
        </w:numPr>
        <w:tabs>
          <w:tab w:val="clear" w:pos="1828"/>
        </w:tabs>
        <w:spacing w:lineRule="auto" w:line="360"/>
        <w:ind w:left="414" w:firstLine="426"/>
        <w:rPr>
          <w:rFonts w:ascii="宋体" w:cs="宋体" w:eastAsia="宋体" w:hAnsi="宋体" w:hint="eastAsia"/>
          <w:color w:val="auto"/>
          <w:sz w:val="24"/>
          <w:highlight w:val="none"/>
        </w:rPr>
      </w:pPr>
      <w:r>
        <w:rPr>
          <w:rFonts w:ascii="宋体" w:cs="宋体" w:eastAsia="宋体" w:hAnsi="宋体" w:hint="eastAsia"/>
          <w:color w:val="auto"/>
          <w:sz w:val="24"/>
          <w:highlight w:val="none"/>
        </w:rPr>
        <w:t>只对在公开开标时经司法公证及监督部门验证有效的投标文件进行符合性审查，判断是否满足招标文件要求。</w:t>
      </w:r>
    </w:p>
    <w:p>
      <w:pPr>
        <w:pStyle w:val="style0"/>
        <w:numPr>
          <w:ilvl w:val="0"/>
          <w:numId w:val="12"/>
        </w:numPr>
        <w:tabs>
          <w:tab w:val="clear" w:pos="1828"/>
        </w:tabs>
        <w:spacing w:lineRule="auto" w:line="360"/>
        <w:ind w:left="414" w:firstLine="426"/>
        <w:rPr>
          <w:rFonts w:ascii="宋体" w:cs="宋体" w:eastAsia="宋体" w:hAnsi="宋体" w:hint="eastAsia"/>
          <w:color w:val="auto"/>
          <w:sz w:val="24"/>
          <w:highlight w:val="none"/>
        </w:rPr>
      </w:pPr>
      <w:r>
        <w:rPr>
          <w:rFonts w:ascii="宋体" w:cs="宋体" w:eastAsia="宋体" w:hAnsi="宋体" w:hint="eastAsia"/>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ascii="宋体" w:cs="宋体" w:hAnsi="宋体" w:hint="eastAsia"/>
          <w:color w:val="auto"/>
          <w:sz w:val="24"/>
          <w:highlight w:val="none"/>
          <w:lang w:val="en-US" w:eastAsia="zh-CN"/>
        </w:rPr>
        <w:t>扫描</w:t>
      </w:r>
      <w:r>
        <w:rPr>
          <w:rFonts w:ascii="宋体" w:cs="宋体" w:eastAsia="宋体" w:hAnsi="宋体" w:hint="eastAsia"/>
          <w:color w:val="auto"/>
          <w:sz w:val="24"/>
          <w:highlight w:val="none"/>
        </w:rPr>
        <w:t>件并加盖公章，不予通过资格审查，其投标按否决投标处理：</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1、有效的企业营业执照、组织机构代码证、税务登记证、事业单位法人证书等（已登记办理“三证合一”的企业仅须提供印有统一社会信用代码的营业执照或事业单位法人证书）；</w:t>
      </w:r>
    </w:p>
    <w:p>
      <w:pPr>
        <w:pStyle w:val="style0"/>
        <w:spacing w:lineRule="auto" w:line="360"/>
        <w:ind w:firstLine="480" w:firstLineChars="200"/>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rPr>
        <w:t>法定代表人身份证明书</w:t>
      </w:r>
      <w:r>
        <w:rPr>
          <w:rFonts w:ascii="宋体" w:cs="宋体" w:hAnsi="宋体" w:hint="eastAsia"/>
          <w:color w:val="auto"/>
          <w:sz w:val="24"/>
          <w:szCs w:val="24"/>
          <w:highlight w:val="none"/>
          <w:lang w:val="en-US" w:eastAsia="zh-CN"/>
        </w:rPr>
        <w:t>或法定代表人授权书</w:t>
      </w:r>
      <w:r>
        <w:rPr>
          <w:rFonts w:ascii="宋体" w:cs="宋体" w:eastAsia="宋体" w:hAnsi="宋体" w:hint="eastAsia"/>
          <w:color w:val="auto"/>
          <w:sz w:val="24"/>
          <w:szCs w:val="24"/>
          <w:highlight w:val="none"/>
        </w:rPr>
        <w:t>；</w:t>
      </w:r>
    </w:p>
    <w:p>
      <w:pPr>
        <w:pStyle w:val="style0"/>
        <w:snapToGrid w:val="false"/>
        <w:spacing w:lineRule="auto" w:line="360"/>
        <w:ind w:firstLine="480" w:firstLineChars="200"/>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rPr>
        <w:t>、投标保证金</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rPr>
        <w:t>收据或汇款凭证</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或保函</w:t>
      </w:r>
      <w:r>
        <w:rPr>
          <w:rFonts w:ascii="宋体" w:cs="宋体" w:eastAsia="宋体" w:hAnsi="宋体" w:hint="eastAsia"/>
          <w:color w:val="auto"/>
          <w:sz w:val="24"/>
          <w:szCs w:val="24"/>
          <w:highlight w:val="none"/>
          <w:lang w:eastAsia="zh-CN"/>
        </w:rPr>
        <w:t>；</w:t>
      </w:r>
    </w:p>
    <w:p>
      <w:pPr>
        <w:pStyle w:val="style0"/>
        <w:numPr>
          <w:ilvl w:val="0"/>
          <w:numId w:val="0"/>
        </w:numPr>
        <w:tabs>
          <w:tab w:val="left" w:leader="none" w:pos="993"/>
        </w:tabs>
        <w:snapToGrid w:val="false"/>
        <w:spacing w:lineRule="auto" w:line="360"/>
        <w:ind w:firstLine="480" w:firstLineChars="200"/>
        <w:rPr>
          <w:rFonts w:ascii="宋体" w:cs="宋体" w:eastAsia="宋体" w:hAnsi="宋体" w:hint="eastAsia"/>
          <w:color w:val="auto"/>
          <w:sz w:val="24"/>
          <w:highlight w:val="none"/>
          <w:lang w:eastAsia="zh-CN"/>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kern w:val="0"/>
          <w:sz w:val="24"/>
          <w:szCs w:val="28"/>
          <w:highlight w:val="none"/>
        </w:rPr>
        <w:t>投标人</w:t>
      </w:r>
      <w:r>
        <w:rPr>
          <w:rFonts w:ascii="宋体" w:cs="宋体" w:eastAsia="宋体" w:hAnsi="宋体" w:hint="eastAsia"/>
          <w:color w:val="auto"/>
          <w:sz w:val="24"/>
          <w:highlight w:val="none"/>
        </w:rPr>
        <w:t>不得被列入“失信被执行人”或“失信惩戒对象”或“重大税收违法案件当事人”，以“信用中国”网站（www.creditchina.gov.cn）查询为准。（需在</w:t>
      </w:r>
      <w:r>
        <w:rPr>
          <w:rFonts w:ascii="宋体" w:cs="宋体" w:eastAsia="宋体" w:hAnsi="宋体" w:hint="eastAsia"/>
          <w:color w:val="auto"/>
          <w:sz w:val="24"/>
          <w:highlight w:val="none"/>
          <w:lang w:val="en-US" w:eastAsia="zh-CN"/>
        </w:rPr>
        <w:t>招标</w:t>
      </w:r>
      <w:r>
        <w:rPr>
          <w:rFonts w:ascii="宋体" w:cs="宋体" w:eastAsia="宋体" w:hAnsi="宋体" w:hint="eastAsia"/>
          <w:color w:val="auto"/>
          <w:sz w:val="24"/>
          <w:highlight w:val="none"/>
        </w:rPr>
        <w:t>公告发布后从“信用中国”网站打印查询结果并加盖公章）</w:t>
      </w:r>
      <w:r>
        <w:rPr>
          <w:rFonts w:ascii="宋体" w:cs="宋体" w:eastAsia="宋体" w:hAnsi="宋体" w:hint="eastAsia"/>
          <w:color w:val="auto"/>
          <w:sz w:val="24"/>
          <w:highlight w:val="none"/>
          <w:lang w:eastAsia="zh-CN"/>
        </w:rPr>
        <w:t>；</w:t>
      </w:r>
    </w:p>
    <w:p>
      <w:pPr>
        <w:pStyle w:val="style0"/>
        <w:numPr>
          <w:ilvl w:val="0"/>
          <w:numId w:val="0"/>
        </w:numPr>
        <w:tabs>
          <w:tab w:val="left" w:leader="none" w:pos="993"/>
        </w:tabs>
        <w:snapToGrid w:val="false"/>
        <w:spacing w:lineRule="auto" w:line="360"/>
        <w:ind w:firstLine="480" w:firstLineChars="200"/>
        <w:rPr>
          <w:rFonts w:ascii="宋体" w:cs="宋体" w:eastAsia="宋体" w:hAnsi="宋体" w:hint="eastAsia"/>
          <w:color w:val="auto"/>
          <w:sz w:val="24"/>
          <w:highlight w:val="none"/>
          <w:lang w:val="en-US" w:eastAsia="zh-CN"/>
        </w:rPr>
      </w:pP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lang w:val="en-US" w:eastAsia="zh-CN"/>
        </w:rPr>
        <w:t>、投标人告知承诺函</w:t>
      </w:r>
    </w:p>
    <w:p>
      <w:pPr>
        <w:pStyle w:val="style0"/>
        <w:spacing w:lineRule="auto" w:line="360"/>
        <w:ind w:left="559" w:hanging="559" w:hangingChars="232"/>
        <w:rPr>
          <w:rFonts w:ascii="宋体" w:cs="宋体" w:eastAsia="宋体" w:hAnsi="宋体" w:hint="eastAsia"/>
          <w:b/>
          <w:bCs/>
          <w:color w:val="auto"/>
          <w:sz w:val="24"/>
          <w:highlight w:val="none"/>
        </w:rPr>
      </w:pPr>
      <w:r>
        <w:rPr>
          <w:rFonts w:ascii="宋体" w:cs="宋体" w:eastAsia="宋体" w:hAnsi="宋体" w:hint="eastAsia"/>
          <w:b/>
          <w:bCs/>
          <w:color w:val="auto"/>
          <w:sz w:val="24"/>
          <w:highlight w:val="none"/>
        </w:rPr>
        <w:t>二、初步评审</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highlight w:val="none"/>
        </w:rPr>
      </w:pPr>
      <w:r>
        <w:rPr>
          <w:rFonts w:ascii="宋体" w:cs="宋体" w:eastAsia="宋体" w:hAnsi="宋体" w:hint="eastAsia"/>
          <w:color w:val="auto"/>
          <w:sz w:val="24"/>
          <w:highlight w:val="none"/>
        </w:rPr>
        <w:t>开标后，只有符合招标文件要求并在投标截止时间前递交的投标文件，才能提交评标委员会进行评审。</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评标委员会发现投标人以他人名义投标、串通投标、以行贿手段谋取中标或者以其他弄虚作假方式投标的，该投标人的投标将被否决。</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第七条投标文件中当出现投标报价、投标工期、工程质量目标（标准）前后不一致时，以投标函填报的为准。</w:t>
      </w:r>
    </w:p>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pStyle w:val="style0"/>
        <w:numPr>
          <w:ilvl w:val="-1"/>
          <w:numId w:val="0"/>
        </w:numPr>
        <w:tabs>
          <w:tab w:val="left" w:leader="none" w:pos="1276"/>
        </w:tabs>
        <w:snapToGrid w:val="false"/>
        <w:spacing w:lineRule="auto" w:line="360"/>
        <w:ind w:left="420" w:firstLine="420" w:firstLineChars="175"/>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bookmarkStart w:id="335" w:name="OLE_LINK9"/>
    <w:p>
      <w:pPr>
        <w:pStyle w:val="style0"/>
        <w:numPr>
          <w:ilvl w:val="-1"/>
          <w:numId w:val="0"/>
        </w:numPr>
        <w:tabs>
          <w:tab w:val="left" w:leader="none" w:pos="1276"/>
        </w:tabs>
        <w:snapToGrid w:val="false"/>
        <w:spacing w:lineRule="auto" w:line="360"/>
        <w:ind w:left="0" w:firstLine="480" w:firstLineChars="2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（1）投标文件中的大写金额与小写金额不一致的，以大写金额为准；</w:t>
      </w:r>
    </w:p>
    <w:p>
      <w:pPr>
        <w:pStyle w:val="style0"/>
        <w:numPr>
          <w:ilvl w:val="-1"/>
          <w:numId w:val="0"/>
        </w:numPr>
        <w:tabs>
          <w:tab w:val="left" w:leader="none" w:pos="1276"/>
        </w:tabs>
        <w:snapToGrid w:val="false"/>
        <w:spacing w:lineRule="auto" w:line="360"/>
        <w:ind w:left="0" w:firstLine="480" w:firstLineChars="2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（2）总价金额与单价金额不一致的，以单价金额为准，但单价金额小数点有明显错误的除外；</w:t>
      </w:r>
    </w:p>
    <w:p>
      <w:pPr>
        <w:pStyle w:val="style0"/>
        <w:numPr>
          <w:ilvl w:val="-1"/>
          <w:numId w:val="0"/>
        </w:numPr>
        <w:tabs>
          <w:tab w:val="left" w:leader="none" w:pos="1276"/>
        </w:tabs>
        <w:snapToGrid w:val="false"/>
        <w:spacing w:lineRule="auto" w:line="360"/>
        <w:ind w:left="0" w:firstLine="480" w:firstLineChars="2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（3）投标报价为各分项报价金额之和，投标报价与分项报价的合价不一致的，应以各分项合价累计数为准，修正投标报价；</w:t>
      </w:r>
    </w:p>
    <w:p>
      <w:pPr>
        <w:pStyle w:val="style0"/>
        <w:numPr>
          <w:ilvl w:val="-1"/>
          <w:numId w:val="0"/>
        </w:numPr>
        <w:tabs>
          <w:tab w:val="left" w:leader="none" w:pos="1276"/>
        </w:tabs>
        <w:snapToGrid w:val="false"/>
        <w:spacing w:lineRule="auto" w:line="360"/>
        <w:ind w:left="0" w:firstLine="480" w:firstLineChars="200"/>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（4）如果分项报价中存在缺漏项，则视为缺漏项价格已包含在其他分项报价之中。</w:t>
      </w:r>
    </w:p>
    <w:bookmarkEnd w:id="335"/>
    <w:p>
      <w:pPr>
        <w:pStyle w:val="style0"/>
        <w:numPr>
          <w:ilvl w:val="0"/>
          <w:numId w:val="12"/>
        </w:numPr>
        <w:tabs>
          <w:tab w:val="clear" w:pos="1828"/>
        </w:tabs>
        <w:snapToGrid w:val="false"/>
        <w:spacing w:lineRule="auto" w:line="360"/>
        <w:ind w:left="414" w:firstLine="426"/>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投标文件</w:t>
      </w:r>
      <w:r>
        <w:rPr>
          <w:rFonts w:ascii="宋体" w:cs="宋体" w:hAnsi="宋体" w:hint="eastAsia"/>
          <w:color w:val="auto"/>
          <w:sz w:val="24"/>
          <w:szCs w:val="28"/>
          <w:highlight w:val="none"/>
          <w:lang w:val="en-US" w:eastAsia="zh-CN"/>
        </w:rPr>
        <w:t>对</w:t>
      </w:r>
      <w:r>
        <w:rPr>
          <w:rFonts w:ascii="宋体" w:cs="宋体" w:eastAsia="宋体" w:hAnsi="宋体" w:hint="eastAsia"/>
          <w:color w:val="auto"/>
          <w:sz w:val="24"/>
          <w:szCs w:val="28"/>
          <w:highlight w:val="none"/>
        </w:rPr>
        <w:t>下列情形</w:t>
      </w:r>
      <w:r>
        <w:rPr>
          <w:rFonts w:ascii="宋体" w:cs="宋体" w:hAnsi="宋体" w:hint="eastAsia"/>
          <w:color w:val="auto"/>
          <w:sz w:val="24"/>
          <w:szCs w:val="28"/>
          <w:highlight w:val="none"/>
          <w:lang w:val="en-US" w:eastAsia="zh-CN"/>
        </w:rPr>
        <w:t>有</w:t>
      </w:r>
      <w:r>
        <w:rPr>
          <w:rFonts w:ascii="宋体" w:cs="宋体" w:eastAsia="宋体" w:hAnsi="宋体" w:hint="eastAsia"/>
          <w:color w:val="auto"/>
          <w:sz w:val="24"/>
          <w:szCs w:val="28"/>
          <w:highlight w:val="none"/>
        </w:rPr>
        <w:t>重大偏差</w:t>
      </w:r>
      <w:r>
        <w:rPr>
          <w:rFonts w:ascii="宋体" w:cs="宋体" w:hAnsi="宋体" w:hint="eastAsia"/>
          <w:color w:val="auto"/>
          <w:sz w:val="24"/>
          <w:szCs w:val="28"/>
          <w:highlight w:val="none"/>
          <w:lang w:val="en-US" w:eastAsia="zh-CN"/>
        </w:rPr>
        <w:t>的</w:t>
      </w:r>
      <w:r>
        <w:rPr>
          <w:rFonts w:ascii="宋体" w:cs="宋体" w:eastAsia="宋体" w:hAnsi="宋体" w:hint="eastAsia"/>
          <w:color w:val="auto"/>
          <w:sz w:val="24"/>
          <w:szCs w:val="28"/>
          <w:highlight w:val="none"/>
        </w:rPr>
        <w:t>，视为未能对招标文件作出实质响应，按规定否决其投标：</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hAnsi="宋体" w:hint="eastAsia"/>
          <w:b/>
          <w:color w:val="auto"/>
          <w:sz w:val="24"/>
          <w:highlight w:val="none"/>
          <w:lang w:val="en-US" w:eastAsia="zh-CN"/>
        </w:rPr>
        <w:t>未</w:t>
      </w:r>
      <w:r>
        <w:rPr>
          <w:rFonts w:ascii="宋体" w:cs="宋体" w:eastAsia="宋体" w:hAnsi="宋体" w:hint="eastAsia"/>
          <w:b/>
          <w:color w:val="auto"/>
          <w:sz w:val="24"/>
          <w:highlight w:val="none"/>
        </w:rPr>
        <w:t>有下列相互串通投标情形：</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（1）不同投标人的投标文件由同一单位或者个人编制；</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（2）不同投标人委托同一单位或者个人办理投标事宜；</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（3）不同投标人的投标文件载明的项目管理成员为同一人；</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（4）不同投标人的投标文件异常一致或者投标报价呈规律性差异；</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（5）不同投标人的投标文件相互混装；</w:t>
      </w:r>
    </w:p>
    <w:p>
      <w:pPr>
        <w:pStyle w:val="style0"/>
        <w:snapToGrid w:val="false"/>
        <w:spacing w:lineRule="auto" w:line="360"/>
        <w:ind w:left="9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（6）不同投标人的投标保证金从同一单位或者个人的账户转出。</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hAnsi="宋体" w:hint="eastAsia"/>
          <w:b/>
          <w:color w:val="auto"/>
          <w:sz w:val="24"/>
          <w:highlight w:val="none"/>
          <w:lang w:val="en-US" w:eastAsia="zh-CN"/>
        </w:rPr>
        <w:t>投标报价低于招标文件中所载明的</w:t>
      </w:r>
      <w:r>
        <w:rPr>
          <w:rFonts w:ascii="宋体" w:cs="宋体" w:eastAsia="宋体" w:hAnsi="宋体" w:hint="eastAsia"/>
          <w:b/>
          <w:color w:val="auto"/>
          <w:sz w:val="24"/>
          <w:highlight w:val="none"/>
          <w:lang w:val="en-US" w:eastAsia="zh-CN"/>
        </w:rPr>
        <w:t>最高限价</w:t>
      </w:r>
      <w:r>
        <w:rPr>
          <w:rFonts w:ascii="宋体" w:cs="宋体" w:eastAsia="宋体" w:hAnsi="宋体" w:hint="eastAsia"/>
          <w:b/>
          <w:color w:val="auto"/>
          <w:sz w:val="24"/>
          <w:highlight w:val="none"/>
        </w:rPr>
        <w:t>；</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hAnsi="宋体" w:hint="eastAsia"/>
          <w:b/>
          <w:color w:val="auto"/>
          <w:sz w:val="24"/>
          <w:highlight w:val="none"/>
          <w:lang w:val="en-US" w:eastAsia="zh-CN"/>
        </w:rPr>
        <w:t>有</w:t>
      </w:r>
      <w:r>
        <w:rPr>
          <w:rFonts w:ascii="宋体" w:cs="宋体" w:eastAsia="宋体" w:hAnsi="宋体" w:hint="eastAsia"/>
          <w:b/>
          <w:color w:val="auto"/>
          <w:sz w:val="24"/>
          <w:highlight w:val="none"/>
        </w:rPr>
        <w:t>单位盖章</w:t>
      </w:r>
      <w:r>
        <w:rPr>
          <w:rFonts w:ascii="宋体" w:cs="宋体" w:hAnsi="宋体" w:hint="eastAsia"/>
          <w:b/>
          <w:color w:val="auto"/>
          <w:sz w:val="24"/>
          <w:highlight w:val="none"/>
          <w:lang w:val="en-US" w:eastAsia="zh-CN"/>
        </w:rPr>
        <w:t>及</w:t>
      </w:r>
      <w:r>
        <w:rPr>
          <w:rFonts w:ascii="宋体" w:cs="宋体" w:eastAsia="宋体" w:hAnsi="宋体" w:hint="eastAsia"/>
          <w:b/>
          <w:color w:val="auto"/>
          <w:sz w:val="24"/>
          <w:highlight w:val="none"/>
        </w:rPr>
        <w:t>法定代表人或负责人或其授权代理人签字盖章的；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hAnsi="宋体" w:hint="eastAsia"/>
          <w:b/>
          <w:color w:val="auto"/>
          <w:sz w:val="24"/>
          <w:highlight w:val="none"/>
          <w:lang w:val="en-US" w:eastAsia="zh-CN"/>
        </w:rPr>
        <w:t>符合</w:t>
      </w:r>
      <w:r>
        <w:rPr>
          <w:rFonts w:ascii="宋体" w:cs="宋体" w:eastAsia="宋体" w:hAnsi="宋体" w:hint="eastAsia"/>
          <w:b/>
          <w:color w:val="auto"/>
          <w:sz w:val="24"/>
          <w:highlight w:val="none"/>
        </w:rPr>
        <w:t>规定的格式填写，内容</w:t>
      </w:r>
      <w:r>
        <w:rPr>
          <w:rFonts w:ascii="宋体" w:cs="宋体" w:hAnsi="宋体" w:hint="eastAsia"/>
          <w:b/>
          <w:color w:val="auto"/>
          <w:sz w:val="24"/>
          <w:highlight w:val="none"/>
          <w:lang w:val="en-US" w:eastAsia="zh-CN"/>
        </w:rPr>
        <w:t>未有</w:t>
      </w:r>
      <w:r>
        <w:rPr>
          <w:rFonts w:ascii="宋体" w:cs="宋体" w:eastAsia="宋体" w:hAnsi="宋体" w:hint="eastAsia"/>
          <w:b/>
          <w:color w:val="auto"/>
          <w:sz w:val="24"/>
          <w:highlight w:val="none"/>
        </w:rPr>
        <w:t>不全或关键字迹模糊、无法辨认的；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投标人</w:t>
      </w:r>
      <w:r>
        <w:rPr>
          <w:rFonts w:ascii="宋体" w:cs="宋体" w:hAnsi="宋体" w:hint="eastAsia"/>
          <w:b/>
          <w:color w:val="auto"/>
          <w:sz w:val="24"/>
          <w:highlight w:val="none"/>
          <w:lang w:val="en-US" w:eastAsia="zh-CN"/>
        </w:rPr>
        <w:t>未</w:t>
      </w:r>
      <w:r>
        <w:rPr>
          <w:rFonts w:ascii="宋体" w:cs="宋体" w:eastAsia="宋体" w:hAnsi="宋体" w:hint="eastAsia"/>
          <w:b/>
          <w:color w:val="auto"/>
          <w:sz w:val="24"/>
          <w:highlight w:val="none"/>
        </w:rPr>
        <w:t>递交两份或多份内容不同的投标文件，或在一份投标文件中对同一招标项目有两个或多个报价，且未声明哪一个有效的；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投标人名称或组织结构与报名时一致的；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投标文件载明的招标项目完成期限</w:t>
      </w:r>
      <w:r>
        <w:rPr>
          <w:rFonts w:ascii="宋体" w:cs="宋体" w:hAnsi="宋体" w:hint="eastAsia"/>
          <w:b/>
          <w:color w:val="auto"/>
          <w:sz w:val="24"/>
          <w:highlight w:val="none"/>
          <w:lang w:val="en-US" w:eastAsia="zh-CN"/>
        </w:rPr>
        <w:t>未</w:t>
      </w:r>
      <w:r>
        <w:rPr>
          <w:rFonts w:ascii="宋体" w:cs="宋体" w:eastAsia="宋体" w:hAnsi="宋体" w:hint="eastAsia"/>
          <w:b/>
          <w:color w:val="auto"/>
          <w:sz w:val="24"/>
          <w:highlight w:val="none"/>
        </w:rPr>
        <w:t>超过招标文件规定的期限的；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符合技术规格、技术标准的要求的；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投标文件</w:t>
      </w:r>
      <w:r>
        <w:rPr>
          <w:rFonts w:ascii="宋体" w:cs="宋体" w:hAnsi="宋体" w:hint="eastAsia"/>
          <w:b/>
          <w:color w:val="auto"/>
          <w:sz w:val="24"/>
          <w:highlight w:val="none"/>
          <w:lang w:val="en-US" w:eastAsia="zh-CN"/>
        </w:rPr>
        <w:t>未</w:t>
      </w:r>
      <w:r>
        <w:rPr>
          <w:rFonts w:ascii="宋体" w:cs="宋体" w:eastAsia="宋体" w:hAnsi="宋体" w:hint="eastAsia"/>
          <w:b/>
          <w:color w:val="auto"/>
          <w:sz w:val="24"/>
          <w:highlight w:val="none"/>
        </w:rPr>
        <w:t>附有招标人不能接受的条件的；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eastAsia="宋体" w:hAnsi="宋体" w:hint="eastAsia"/>
          <w:b/>
          <w:color w:val="auto"/>
          <w:sz w:val="24"/>
          <w:highlight w:val="none"/>
        </w:rPr>
        <w:t>投标文件中</w:t>
      </w:r>
      <w:r>
        <w:rPr>
          <w:rFonts w:ascii="宋体" w:cs="宋体" w:hAnsi="宋体" w:hint="eastAsia"/>
          <w:b/>
          <w:color w:val="auto"/>
          <w:sz w:val="24"/>
          <w:highlight w:val="none"/>
          <w:lang w:eastAsia="zh-CN"/>
        </w:rPr>
        <w:t>服务</w:t>
      </w:r>
      <w:r>
        <w:rPr>
          <w:rFonts w:ascii="宋体" w:cs="宋体" w:eastAsia="宋体" w:hAnsi="宋体" w:hint="eastAsia"/>
          <w:b/>
          <w:color w:val="auto"/>
          <w:sz w:val="24"/>
          <w:highlight w:val="none"/>
        </w:rPr>
        <w:t>承诺或质量承诺满足招标文件要求的；</w:t>
      </w:r>
    </w:p>
    <w:p>
      <w:pPr>
        <w:pStyle w:val="style0"/>
        <w:numPr>
          <w:ilvl w:val="0"/>
          <w:numId w:val="13"/>
        </w:numPr>
        <w:snapToGrid w:val="false"/>
        <w:spacing w:lineRule="auto" w:line="360"/>
        <w:ind w:left="1123" w:hanging="493"/>
        <w:rPr>
          <w:rFonts w:ascii="宋体" w:cs="宋体" w:eastAsia="宋体" w:hAnsi="宋体" w:hint="eastAsia"/>
          <w:b/>
          <w:color w:val="auto"/>
          <w:sz w:val="24"/>
          <w:highlight w:val="none"/>
        </w:rPr>
      </w:pPr>
      <w:r>
        <w:rPr>
          <w:rFonts w:ascii="宋体" w:cs="宋体" w:hAnsi="宋体" w:hint="eastAsia"/>
          <w:b/>
          <w:color w:val="auto"/>
          <w:sz w:val="24"/>
          <w:highlight w:val="none"/>
          <w:lang w:val="en-US" w:eastAsia="zh-CN"/>
        </w:rPr>
        <w:t>未有</w:t>
      </w:r>
      <w:r>
        <w:rPr>
          <w:rFonts w:ascii="宋体" w:cs="宋体" w:eastAsia="宋体" w:hAnsi="宋体" w:hint="eastAsia"/>
          <w:b/>
          <w:color w:val="auto"/>
          <w:sz w:val="24"/>
          <w:highlight w:val="none"/>
        </w:rPr>
        <w:t>不符合招标文件中规定的其他实质性要求的。</w:t>
      </w:r>
    </w:p>
    <w:p>
      <w:pPr>
        <w:pStyle w:val="style0"/>
        <w:numPr>
          <w:ilvl w:val="0"/>
          <w:numId w:val="12"/>
        </w:numPr>
        <w:tabs>
          <w:tab w:val="clear" w:pos="1828"/>
        </w:tabs>
        <w:snapToGrid w:val="false"/>
        <w:spacing w:lineRule="auto" w:line="360"/>
        <w:ind w:left="414" w:firstLine="426"/>
        <w:jc w:val="left"/>
        <w:rPr>
          <w:rFonts w:ascii="宋体" w:cs="宋体" w:eastAsia="宋体" w:hAnsi="宋体" w:hint="eastAsia"/>
          <w:color w:val="auto"/>
          <w:sz w:val="24"/>
          <w:szCs w:val="28"/>
          <w:highlight w:val="none"/>
        </w:rPr>
      </w:pPr>
      <w:r>
        <w:rPr>
          <w:rFonts w:ascii="宋体" w:cs="宋体" w:eastAsia="宋体" w:hAnsi="宋体" w:hint="eastAsia"/>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pStyle w:val="style0"/>
        <w:spacing w:lineRule="auto" w:line="360"/>
        <w:ind w:left="559" w:hanging="559" w:hangingChars="232"/>
        <w:rPr>
          <w:rFonts w:ascii="宋体" w:cs="宋体" w:eastAsia="宋体" w:hAnsi="宋体" w:hint="eastAsia"/>
          <w:color w:val="auto"/>
          <w:sz w:val="24"/>
          <w:szCs w:val="24"/>
          <w:highlight w:val="none"/>
        </w:rPr>
      </w:pPr>
      <w:r>
        <w:rPr>
          <w:rFonts w:ascii="宋体" w:cs="宋体" w:eastAsia="宋体" w:hAnsi="宋体" w:hint="eastAsia"/>
          <w:b/>
          <w:bCs/>
          <w:color w:val="auto"/>
          <w:sz w:val="24"/>
          <w:highlight w:val="none"/>
        </w:rPr>
        <w:t>三、详细评审</w:t>
      </w:r>
    </w:p>
    <w:tbl>
      <w:tblPr>
        <w:tblStyle w:val="style105"/>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57" w:type="dxa"/>
          <w:bottom w:w="0" w:type="dxa"/>
          <w:right w:w="57" w:type="dxa"/>
        </w:tblCellMar>
      </w:tblPr>
      <w:tblGrid>
        <w:gridCol w:w="1038"/>
        <w:gridCol w:w="1262"/>
        <w:gridCol w:w="983"/>
        <w:gridCol w:w="6469"/>
      </w:tblGrid>
      <w:tr>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center"/>
              <w:rPr>
                <w:rFonts w:ascii="宋体" w:cs="宋体" w:eastAsia="宋体" w:hAnsi="宋体" w:hint="eastAsia"/>
                <w:b/>
                <w:color w:val="auto"/>
                <w:highlight w:val="none"/>
              </w:rPr>
            </w:pPr>
            <w:r>
              <w:rPr>
                <w:rFonts w:ascii="宋体" w:cs="宋体" w:eastAsia="宋体" w:hAnsi="宋体" w:hint="eastAsia"/>
                <w:b/>
                <w:color w:val="auto"/>
                <w:highlight w:val="none"/>
              </w:rPr>
              <w:t>序号</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center"/>
              <w:rPr>
                <w:rFonts w:ascii="宋体" w:cs="宋体" w:eastAsia="宋体" w:hAnsi="宋体" w:hint="eastAsia"/>
                <w:b/>
                <w:color w:val="auto"/>
                <w:highlight w:val="none"/>
              </w:rPr>
            </w:pPr>
            <w:r>
              <w:rPr>
                <w:rFonts w:ascii="宋体" w:cs="宋体" w:eastAsia="宋体" w:hAnsi="宋体" w:hint="eastAsia"/>
                <w:b/>
                <w:color w:val="auto"/>
                <w:highlight w:val="none"/>
              </w:rPr>
              <w:t>评审项目</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center"/>
              <w:rPr>
                <w:rFonts w:ascii="宋体" w:cs="宋体" w:eastAsia="宋体" w:hAnsi="宋体" w:hint="eastAsia"/>
                <w:b/>
                <w:color w:val="auto"/>
                <w:highlight w:val="none"/>
              </w:rPr>
            </w:pPr>
            <w:r>
              <w:rPr>
                <w:rFonts w:ascii="宋体" w:cs="宋体" w:eastAsia="宋体" w:hAnsi="宋体" w:hint="eastAsia"/>
                <w:b/>
                <w:color w:val="auto"/>
                <w:highlight w:val="none"/>
              </w:rPr>
              <w:t>标准分</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center"/>
              <w:rPr>
                <w:rFonts w:ascii="宋体" w:cs="宋体" w:eastAsia="宋体" w:hAnsi="宋体" w:hint="eastAsia"/>
                <w:b/>
                <w:color w:val="auto"/>
                <w:highlight w:val="none"/>
              </w:rPr>
            </w:pPr>
            <w:r>
              <w:rPr>
                <w:rFonts w:ascii="宋体" w:cs="宋体" w:eastAsia="宋体" w:hAnsi="宋体" w:hint="eastAsia"/>
                <w:b/>
                <w:color w:val="auto"/>
                <w:highlight w:val="none"/>
              </w:rPr>
              <w:t>评分标准</w:t>
            </w:r>
          </w:p>
        </w:tc>
      </w:tr>
      <w:tr>
        <w:tblPrEx/>
        <w:trPr>
          <w:trHeight w:val="901" w:hRule="atLeast"/>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1.01</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价格部分</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hAnsi="宋体" w:hint="eastAsia"/>
                <w:color w:val="auto"/>
                <w:sz w:val="24"/>
                <w:highlight w:val="none"/>
                <w:lang w:val="en-US" w:eastAsia="zh-CN"/>
              </w:rPr>
              <w:t>30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（1）评标基准价=所有有效投标人投标价之和/有效投标单位数</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（2）偏差率=（投标人的投标价-评标基准价）/评标基准价×100%</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（3）价格评分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当投标人的投标价＞评标基准价时：投标价得分=30-偏差率×100×0.4</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当投标人的投标价≤评标基准价：投标价得分=30+偏差率×100×0.2</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highlight w:val="none"/>
                <w:lang w:val="en-US" w:eastAsia="zh-CN"/>
              </w:rPr>
            </w:pPr>
            <w:r>
              <w:rPr>
                <w:rFonts w:ascii="宋体" w:cs="宋体" w:eastAsia="宋体" w:hAnsi="宋体" w:hint="default"/>
                <w:color w:val="auto"/>
                <w:sz w:val="24"/>
                <w:highlight w:val="none"/>
                <w:lang w:val="en-US" w:eastAsia="zh-CN"/>
              </w:rPr>
              <w:t>注：（1）有效投标报价为小于或等于最高投标限价的报价。（2）若投标人的投标报价低于投标限价的85%，则该投标人的投标报价不参与评标基准价的计算，但参与评分。（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1.02</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lang w:val="zh-CN"/>
              </w:rPr>
              <w:t>企业</w:t>
            </w:r>
            <w:r>
              <w:rPr>
                <w:rFonts w:ascii="宋体" w:cs="宋体" w:hAnsi="宋体" w:hint="eastAsia"/>
                <w:color w:val="auto"/>
                <w:sz w:val="24"/>
                <w:highlight w:val="none"/>
                <w:lang w:val="en-US" w:eastAsia="zh-CN"/>
              </w:rPr>
              <w:t>业绩</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rPr>
            </w:pPr>
            <w:r>
              <w:rPr>
                <w:rFonts w:ascii="宋体" w:cs="宋体" w:hAnsi="宋体" w:hint="eastAsia"/>
                <w:color w:val="auto"/>
                <w:sz w:val="24"/>
                <w:highlight w:val="none"/>
                <w:lang w:val="en-US" w:eastAsia="zh-CN"/>
              </w:rPr>
              <w:t>6</w:t>
            </w:r>
            <w:r>
              <w:rPr>
                <w:rFonts w:ascii="宋体" w:cs="宋体" w:eastAsia="宋体" w:hAnsi="宋体" w:hint="eastAsia"/>
                <w:color w:val="auto"/>
                <w:sz w:val="24"/>
                <w:highlight w:val="none"/>
                <w:lang w:val="en-US" w:eastAsia="zh-CN"/>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3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Times New Roman" w:hAnsi="宋体" w:hint="eastAsia"/>
                <w:color w:val="auto"/>
                <w:sz w:val="24"/>
                <w:szCs w:val="20"/>
                <w:highlight w:val="none"/>
                <w:lang w:val="en-US" w:eastAsia="zh-CN"/>
              </w:rPr>
            </w:pPr>
            <w:r>
              <w:rPr>
                <w:rFonts w:ascii="宋体" w:cs="Times New Roman" w:hAnsi="宋体" w:hint="eastAsia"/>
                <w:color w:val="auto"/>
                <w:sz w:val="24"/>
                <w:szCs w:val="20"/>
                <w:highlight w:val="none"/>
                <w:lang w:val="en-US" w:eastAsia="zh-CN"/>
              </w:rPr>
              <w:t>投标人自2021年1月1日至今，</w:t>
            </w:r>
            <w:r>
              <w:rPr>
                <w:rFonts w:ascii="宋体" w:cs="宋体" w:hAnsi="宋体" w:hint="eastAsia"/>
                <w:color w:val="auto"/>
                <w:sz w:val="24"/>
                <w:highlight w:val="none"/>
              </w:rPr>
              <w:t>具有类似项目</w:t>
            </w:r>
            <w:bookmarkStart w:id="336" w:name="OLE_LINK1"/>
            <w:r>
              <w:rPr>
                <w:rFonts w:ascii="宋体" w:cs="宋体" w:hAnsi="宋体" w:hint="eastAsia"/>
                <w:color w:val="auto"/>
                <w:sz w:val="24"/>
                <w:highlight w:val="none"/>
                <w:lang w:eastAsia="zh-CN"/>
              </w:rPr>
              <w:t>防洪安全论证</w:t>
            </w:r>
            <w:r>
              <w:rPr>
                <w:rFonts w:ascii="宋体" w:cs="宋体" w:hAnsi="宋体" w:hint="eastAsia"/>
                <w:color w:val="auto"/>
                <w:sz w:val="24"/>
                <w:highlight w:val="none"/>
                <w:lang w:val="en-US" w:eastAsia="zh-CN"/>
              </w:rPr>
              <w:t>或防洪影响评价</w:t>
            </w:r>
            <w:bookmarkEnd w:id="336"/>
            <w:r>
              <w:rPr>
                <w:rFonts w:ascii="宋体" w:cs="宋体" w:hAnsi="宋体" w:hint="eastAsia"/>
                <w:color w:val="auto"/>
                <w:sz w:val="24"/>
                <w:highlight w:val="none"/>
                <w:lang w:val="en-US" w:eastAsia="zh-CN"/>
              </w:rPr>
              <w:t>相关</w:t>
            </w:r>
            <w:r>
              <w:rPr>
                <w:rFonts w:ascii="宋体" w:cs="宋体" w:hAnsi="宋体" w:hint="eastAsia"/>
                <w:color w:val="auto"/>
                <w:sz w:val="24"/>
                <w:highlight w:val="none"/>
              </w:rPr>
              <w:t>业绩，每份得2分，满分6分。</w:t>
            </w:r>
            <w:r>
              <w:rPr>
                <w:rFonts w:ascii="宋体" w:cs="Times New Roman" w:hAnsi="宋体" w:hint="eastAsia"/>
                <w:color w:val="auto"/>
                <w:sz w:val="24"/>
                <w:szCs w:val="20"/>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highlight w:val="none"/>
              </w:rPr>
            </w:pPr>
            <w:r>
              <w:rPr>
                <w:rFonts w:ascii="宋体" w:hAnsi="宋体" w:hint="eastAsia"/>
                <w:b/>
                <w:bCs w:val="false"/>
                <w:color w:val="auto"/>
                <w:sz w:val="24"/>
                <w:highlight w:val="none"/>
              </w:rPr>
              <w:t>证明材料须同时提供</w:t>
            </w:r>
            <w:r>
              <w:rPr>
                <w:rFonts w:ascii="宋体" w:hAnsi="宋体" w:hint="eastAsia"/>
                <w:b/>
                <w:color w:val="auto"/>
                <w:sz w:val="24"/>
                <w:highlight w:val="none"/>
              </w:rPr>
              <w:t>：</w:t>
            </w:r>
            <w:r>
              <w:rPr>
                <w:rFonts w:ascii="宋体" w:hAnsi="宋体" w:hint="eastAsia"/>
                <w:color w:val="auto"/>
                <w:sz w:val="24"/>
                <w:highlight w:val="none"/>
              </w:rPr>
              <w:t>中标通知书</w:t>
            </w:r>
            <w:r>
              <w:rPr>
                <w:rFonts w:ascii="宋体" w:hAnsi="宋体" w:hint="eastAsia"/>
                <w:color w:val="auto"/>
                <w:sz w:val="24"/>
                <w:highlight w:val="none"/>
                <w:lang w:val="en-US" w:eastAsia="zh-CN"/>
              </w:rPr>
              <w:t>或</w:t>
            </w:r>
            <w:r>
              <w:rPr>
                <w:rFonts w:ascii="宋体" w:hAnsi="宋体" w:hint="eastAsia"/>
                <w:color w:val="auto"/>
                <w:sz w:val="24"/>
                <w:highlight w:val="none"/>
              </w:rPr>
              <w:t>合同</w:t>
            </w:r>
            <w:r>
              <w:rPr>
                <w:rFonts w:ascii="宋体" w:hAnsi="宋体" w:hint="eastAsia"/>
                <w:color w:val="auto"/>
                <w:sz w:val="24"/>
                <w:highlight w:val="none"/>
                <w:lang w:val="en-US" w:eastAsia="zh-CN"/>
              </w:rPr>
              <w:t>协议书</w:t>
            </w:r>
            <w:r>
              <w:rPr>
                <w:rFonts w:ascii="宋体" w:hAnsi="宋体" w:hint="eastAsia"/>
                <w:color w:val="auto"/>
                <w:sz w:val="24"/>
                <w:highlight w:val="none"/>
              </w:rPr>
              <w:t>，</w:t>
            </w:r>
            <w:r>
              <w:rPr>
                <w:rFonts w:ascii="宋体" w:hAnsi="宋体" w:hint="eastAsia"/>
                <w:color w:val="auto"/>
                <w:sz w:val="24"/>
                <w:highlight w:val="none"/>
                <w:lang w:val="en-US" w:eastAsia="zh-CN"/>
              </w:rPr>
              <w:t>以中标通知书落款时间或合同协议书签订时间为准，企业业绩与项目负责人业绩兼得。</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hAnsi="宋体" w:hint="eastAsia"/>
                <w:color w:val="auto"/>
                <w:sz w:val="24"/>
                <w:highlight w:val="none"/>
                <w:lang w:val="en-US" w:eastAsia="zh-CN"/>
              </w:rPr>
              <w:t>1.03</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kern w:val="2"/>
                <w:sz w:val="24"/>
                <w:highlight w:val="none"/>
                <w:lang w:val="en-US" w:bidi="ar-SA" w:eastAsia="zh-CN"/>
              </w:rPr>
            </w:pPr>
            <w:r>
              <w:rPr>
                <w:rFonts w:ascii="宋体" w:cs="宋体" w:eastAsia="宋体" w:hAnsi="宋体" w:hint="eastAsia"/>
                <w:color w:val="auto"/>
                <w:sz w:val="24"/>
                <w:highlight w:val="none"/>
                <w:lang w:val="en-US" w:eastAsia="zh-CN"/>
              </w:rPr>
              <w:t>企业认证证书</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kern w:val="2"/>
                <w:sz w:val="24"/>
                <w:highlight w:val="none"/>
                <w:lang w:val="en-US" w:bidi="ar-SA" w:eastAsia="zh-CN"/>
              </w:rPr>
            </w:pPr>
            <w:r>
              <w:rPr>
                <w:rFonts w:ascii="宋体" w:cs="宋体" w:eastAsia="宋体" w:hAnsi="宋体" w:hint="eastAsia"/>
                <w:color w:val="auto"/>
                <w:sz w:val="24"/>
                <w:highlight w:val="none"/>
                <w:lang w:val="en-US" w:eastAsia="zh-CN"/>
              </w:rPr>
              <w:t>3</w:t>
            </w:r>
            <w:r>
              <w:rPr>
                <w:rFonts w:ascii="宋体" w:cs="宋体" w:eastAsia="宋体" w:hAnsi="宋体" w:hint="eastAsia"/>
                <w:color w:val="auto"/>
                <w:sz w:val="24"/>
                <w:highlight w:val="none"/>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lang w:val="en-US" w:eastAsia="zh-CN"/>
              </w:rPr>
              <w:t>具有有效期内的ISO认证的（质量管理体系认证；环境管理体系认证；职业健康安全管理体系认证），每提供1个得1分，最多得3分。不提供不得分。</w:t>
            </w:r>
          </w:p>
          <w:p>
            <w:pPr>
              <w:pStyle w:val="style0"/>
              <w:spacing w:lineRule="exact" w:line="400"/>
              <w:jc w:val="left"/>
              <w:rPr>
                <w:rFonts w:ascii="宋体" w:cs="宋体" w:eastAsia="宋体" w:hAnsi="宋体" w:hint="default"/>
                <w:color w:val="auto"/>
                <w:kern w:val="2"/>
                <w:sz w:val="24"/>
                <w:highlight w:val="none"/>
                <w:lang w:val="en-US" w:bidi="ar-SA" w:eastAsia="zh-CN"/>
              </w:rPr>
            </w:pPr>
            <w:r>
              <w:rPr>
                <w:rFonts w:ascii="宋体" w:cs="宋体" w:eastAsia="宋体" w:hAnsi="宋体" w:hint="eastAsia"/>
                <w:color w:val="auto"/>
                <w:sz w:val="24"/>
                <w:highlight w:val="none"/>
                <w:lang w:val="en-US" w:eastAsia="zh-CN"/>
              </w:rPr>
              <w:t>注：认证证书须可在国家认证认可监督管理委员会官网网站（http：//www.cnca.gov.cn）查询，并附上查询截图加盖公章。</w:t>
            </w:r>
          </w:p>
        </w:tc>
      </w:tr>
      <w:tr>
        <w:tblPrEx/>
        <w:trPr>
          <w:trHeight w:val="1421" w:hRule="atLeast"/>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1.0</w:t>
            </w:r>
            <w:r>
              <w:rPr>
                <w:rFonts w:ascii="宋体" w:cs="宋体" w:hAnsi="宋体" w:hint="eastAsia"/>
                <w:color w:val="auto"/>
                <w:sz w:val="24"/>
                <w:highlight w:val="none"/>
                <w:lang w:val="en-US" w:eastAsia="zh-CN"/>
              </w:rPr>
              <w:t>4</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eastAsia="宋体" w:hAnsi="宋体" w:hint="eastAsia"/>
                <w:color w:val="auto"/>
                <w:sz w:val="24"/>
                <w:highlight w:val="none"/>
                <w:lang w:val="en-US" w:eastAsia="zh-CN"/>
              </w:rPr>
              <w:t>拟投入本项目人员</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hAnsi="宋体" w:hint="eastAsia"/>
                <w:color w:val="auto"/>
                <w:sz w:val="24"/>
                <w:highlight w:val="none"/>
                <w:lang w:val="en-US" w:eastAsia="zh-CN"/>
              </w:rPr>
              <w:t>7.00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pageBreakBefore w:val="false"/>
              <w:widowControl w:val="false"/>
              <w:numPr>
                <w:ilvl w:val="0"/>
                <w:numId w:val="14"/>
              </w:numPr>
              <w:kinsoku/>
              <w:wordWrap/>
              <w:overflowPunct/>
              <w:topLinePunct w:val="false"/>
              <w:autoSpaceDE/>
              <w:autoSpaceDN/>
              <w:bidi w:val="false"/>
              <w:adjustRightInd/>
              <w:snapToGrid/>
              <w:spacing w:lineRule="auto" w:line="360"/>
              <w:textAlignment w:val="auto"/>
              <w:rPr>
                <w:rFonts w:ascii="宋体" w:cs="宋体" w:hAnsi="宋体" w:hint="eastAsia"/>
                <w:color w:val="auto"/>
                <w:sz w:val="24"/>
                <w:highlight w:val="none"/>
                <w:lang w:val="en-US" w:eastAsia="zh-CN"/>
              </w:rPr>
            </w:pPr>
            <w:r>
              <w:rPr>
                <w:rFonts w:ascii="宋体" w:cs="宋体" w:hAnsi="宋体" w:hint="eastAsia"/>
                <w:color w:val="auto"/>
                <w:sz w:val="24"/>
                <w:highlight w:val="none"/>
                <w:lang w:val="en-US" w:eastAsia="zh-CN"/>
              </w:rPr>
              <w:t>项目负责人具备</w:t>
            </w:r>
            <w:r>
              <w:rPr>
                <w:rFonts w:hint="eastAsia"/>
                <w:color w:val="auto"/>
                <w:sz w:val="24"/>
                <w:szCs w:val="24"/>
                <w:highlight w:val="none"/>
              </w:rPr>
              <w:t>水利工程相关专业</w:t>
            </w:r>
            <w:r>
              <w:rPr>
                <w:rFonts w:hint="eastAsia"/>
                <w:color w:val="auto"/>
                <w:sz w:val="24"/>
                <w:szCs w:val="24"/>
                <w:highlight w:val="none"/>
                <w:lang w:val="en-US" w:eastAsia="zh-CN"/>
              </w:rPr>
              <w:t>正</w:t>
            </w:r>
            <w:r>
              <w:rPr>
                <w:rFonts w:ascii="宋体" w:cs="宋体" w:hAnsi="宋体" w:hint="eastAsia"/>
                <w:color w:val="auto"/>
                <w:sz w:val="24"/>
                <w:highlight w:val="none"/>
                <w:lang w:val="en-US" w:eastAsia="zh-CN"/>
              </w:rPr>
              <w:t>高级</w:t>
            </w:r>
            <w:r>
              <w:rPr>
                <w:rFonts w:ascii="宋体" w:cs="宋体" w:hAnsi="宋体" w:hint="eastAsia"/>
                <w:color w:val="auto"/>
                <w:sz w:val="24"/>
                <w:highlight w:val="none"/>
                <w:lang w:eastAsia="zh-CN"/>
              </w:rPr>
              <w:t>（</w:t>
            </w:r>
            <w:r>
              <w:rPr>
                <w:rFonts w:ascii="宋体" w:cs="宋体" w:hAnsi="宋体" w:hint="eastAsia"/>
                <w:color w:val="auto"/>
                <w:sz w:val="24"/>
                <w:highlight w:val="none"/>
                <w:lang w:val="en-US" w:eastAsia="zh-CN"/>
              </w:rPr>
              <w:t>享受教授、研究员待遇的高级工程师/研究员）技术职称的2分；</w:t>
            </w:r>
          </w:p>
          <w:p>
            <w:pPr>
              <w:pStyle w:val="style0"/>
              <w:numPr>
                <w:ilvl w:val="0"/>
                <w:numId w:val="14"/>
              </w:numPr>
              <w:spacing w:lineRule="auto" w:line="360"/>
              <w:rPr>
                <w:rFonts w:ascii="宋体" w:cs="宋体" w:hAnsi="宋体" w:hint="eastAsia"/>
                <w:color w:val="auto"/>
                <w:sz w:val="24"/>
                <w:highlight w:val="none"/>
                <w:lang w:val="en-US" w:eastAsia="zh-CN"/>
              </w:rPr>
            </w:pPr>
            <w:r>
              <w:rPr>
                <w:rFonts w:ascii="宋体" w:cs="宋体" w:hAnsi="宋体" w:hint="eastAsia"/>
                <w:color w:val="auto"/>
                <w:sz w:val="24"/>
                <w:highlight w:val="none"/>
                <w:lang w:val="en-US" w:eastAsia="zh-CN"/>
              </w:rPr>
              <w:t>以项目负责人身份承接过</w:t>
            </w:r>
            <w:bookmarkStart w:id="337" w:name="OLE_LINK2"/>
            <w:r>
              <w:rPr>
                <w:rFonts w:ascii="宋体" w:cs="Times New Roman" w:hAnsi="宋体" w:hint="eastAsia"/>
                <w:color w:val="auto"/>
                <w:sz w:val="24"/>
                <w:highlight w:val="none"/>
                <w:lang w:val="en-US" w:eastAsia="zh-CN"/>
              </w:rPr>
              <w:t>防洪安全论证</w:t>
            </w:r>
            <w:bookmarkEnd w:id="337"/>
            <w:r>
              <w:rPr>
                <w:rFonts w:ascii="宋体" w:cs="Times New Roman" w:eastAsia="宋体" w:hAnsi="宋体" w:hint="eastAsia"/>
                <w:color w:val="auto"/>
                <w:sz w:val="24"/>
                <w:highlight w:val="none"/>
                <w:lang w:val="en-US" w:eastAsia="zh-CN"/>
              </w:rPr>
              <w:t>或防洪影响评价相关业绩</w:t>
            </w:r>
            <w:r>
              <w:rPr>
                <w:rFonts w:ascii="宋体" w:cs="宋体" w:hAnsi="宋体" w:hint="eastAsia"/>
                <w:color w:val="auto"/>
                <w:sz w:val="24"/>
                <w:highlight w:val="none"/>
                <w:lang w:val="en-US" w:eastAsia="zh-CN"/>
              </w:rPr>
              <w:t>的，每提供1个得1分，最多的2分；</w:t>
            </w:r>
          </w:p>
          <w:p>
            <w:pPr>
              <w:pStyle w:val="style0"/>
              <w:keepNext w:val="false"/>
              <w:keepLines w:val="false"/>
              <w:pageBreakBefore w:val="false"/>
              <w:widowControl w:val="false"/>
              <w:numPr>
                <w:ilvl w:val="0"/>
                <w:numId w:val="14"/>
              </w:numPr>
              <w:kinsoku/>
              <w:wordWrap/>
              <w:overflowPunct/>
              <w:topLinePunct w:val="false"/>
              <w:autoSpaceDE/>
              <w:autoSpaceDN/>
              <w:bidi w:val="false"/>
              <w:adjustRightInd/>
              <w:snapToGrid/>
              <w:spacing w:lineRule="auto" w:line="360"/>
              <w:textAlignment w:val="auto"/>
              <w:rPr>
                <w:rFonts w:ascii="宋体" w:cs="宋体" w:hAnsi="宋体" w:hint="eastAsia"/>
                <w:color w:val="auto"/>
                <w:sz w:val="24"/>
                <w:highlight w:val="none"/>
                <w:lang w:val="en-US" w:eastAsia="zh-CN"/>
              </w:rPr>
            </w:pPr>
            <w:r>
              <w:rPr>
                <w:rFonts w:ascii="宋体" w:cs="宋体" w:eastAsia="宋体" w:hAnsi="宋体" w:hint="eastAsia"/>
                <w:color w:val="auto"/>
                <w:sz w:val="24"/>
                <w:highlight w:val="none"/>
                <w:lang w:val="en-US" w:eastAsia="zh-CN"/>
              </w:rPr>
              <w:t>拟投入本项目团队人员(不含项目负责人)</w:t>
            </w:r>
            <w:r>
              <w:rPr>
                <w:rFonts w:ascii="宋体" w:cs="宋体" w:hAnsi="宋体" w:hint="eastAsia"/>
                <w:color w:val="auto"/>
                <w:sz w:val="24"/>
                <w:highlight w:val="none"/>
                <w:lang w:val="en-US" w:eastAsia="zh-CN"/>
              </w:rPr>
              <w:t xml:space="preserve">人数至少为10人，其中具有中级及以上专业技术职称6人及以上的，得3分；具有中级及以上专业技术职称4-5人的，得2分；具有中级及以上专业技术职称2-3人的，得1分，其他情况不得分。                 </w:t>
            </w:r>
          </w:p>
          <w:p>
            <w:pPr>
              <w:pStyle w:val="style0"/>
              <w:keepNext w:val="false"/>
              <w:keepLines w:val="false"/>
              <w:pageBreakBefore w:val="false"/>
              <w:widowControl w:val="false"/>
              <w:numPr>
                <w:ilvl w:val="-1"/>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lang w:val="en-US" w:eastAsia="zh-CN"/>
              </w:rPr>
              <w:t>注：以上人员均为本单位职工，拟投入本项目组成员均需须提供</w:t>
            </w:r>
            <w:r>
              <w:rPr>
                <w:rFonts w:ascii="宋体" w:cs="宋体" w:hAnsi="宋体" w:hint="eastAsia"/>
                <w:color w:val="auto"/>
                <w:sz w:val="24"/>
                <w:highlight w:val="none"/>
                <w:lang w:val="en-US" w:eastAsia="zh-CN"/>
              </w:rPr>
              <w:t>身份证、</w:t>
            </w:r>
            <w:r>
              <w:rPr>
                <w:rFonts w:ascii="宋体" w:cs="宋体" w:eastAsia="宋体" w:hAnsi="宋体" w:hint="eastAsia"/>
                <w:color w:val="auto"/>
                <w:sz w:val="24"/>
                <w:highlight w:val="none"/>
                <w:lang w:val="en-US" w:eastAsia="zh-CN"/>
              </w:rPr>
              <w:t>职称证书扫描件</w:t>
            </w:r>
            <w:r>
              <w:rPr>
                <w:rFonts w:ascii="宋体" w:cs="宋体" w:hAnsi="宋体" w:hint="eastAsia"/>
                <w:color w:val="auto"/>
                <w:sz w:val="24"/>
                <w:highlight w:val="none"/>
                <w:lang w:val="en-US" w:eastAsia="zh-CN"/>
              </w:rPr>
              <w:t>（或有评审资质单位的评审结果文件）</w:t>
            </w:r>
            <w:r>
              <w:rPr>
                <w:rFonts w:ascii="宋体" w:cs="宋体" w:eastAsia="宋体" w:hAnsi="宋体" w:hint="eastAsia"/>
                <w:color w:val="auto"/>
                <w:sz w:val="24"/>
                <w:highlight w:val="none"/>
                <w:lang w:val="en-US" w:eastAsia="zh-CN"/>
              </w:rPr>
              <w:t>、身份证扫描件和投标截止时间前6个月社保证明扫描件并加盖公章</w:t>
            </w:r>
            <w:r>
              <w:rPr>
                <w:rFonts w:ascii="宋体" w:cs="宋体" w:hAnsi="宋体" w:hint="eastAsia"/>
                <w:color w:val="auto"/>
                <w:sz w:val="24"/>
                <w:highlight w:val="none"/>
                <w:lang w:val="en-US" w:eastAsia="zh-CN"/>
              </w:rPr>
              <w:t>，</w:t>
            </w:r>
            <w:r>
              <w:rPr>
                <w:rFonts w:ascii="宋体" w:hAnsi="宋体" w:hint="eastAsia"/>
                <w:color w:val="auto"/>
                <w:sz w:val="24"/>
                <w:highlight w:val="none"/>
                <w:lang w:val="en-US" w:eastAsia="zh-CN"/>
              </w:rPr>
              <w:t>企业业绩与项目负责人业绩兼得</w:t>
            </w:r>
            <w:r>
              <w:rPr>
                <w:rFonts w:ascii="宋体" w:cs="宋体" w:eastAsia="宋体" w:hAnsi="宋体" w:hint="eastAsia"/>
                <w:color w:val="auto"/>
                <w:sz w:val="24"/>
                <w:highlight w:val="none"/>
                <w:lang w:val="en-US" w:eastAsia="zh-CN"/>
              </w:rPr>
              <w:t>。</w:t>
            </w:r>
          </w:p>
        </w:tc>
      </w:tr>
      <w:tr>
        <w:tblPrEx/>
        <w:trPr/>
        <w:tc>
          <w:tcPr>
            <w:tcW w:w="9752" w:type="dxa"/>
            <w:gridSpan w:val="4"/>
            <w:tcBorders>
              <w:top w:val="single" w:sz="4" w:space="0" w:color="000000"/>
              <w:left w:val="single" w:sz="4" w:space="0" w:color="000000"/>
              <w:bottom w:val="single" w:sz="4" w:space="0" w:color="000000"/>
              <w:right w:val="single" w:sz="4" w:space="0" w:color="000000"/>
            </w:tcBorders>
            <w:vAlign w:val="center"/>
          </w:tcPr>
          <w:p>
            <w:pPr>
              <w:pStyle w:val="style4112"/>
              <w:widowControl/>
              <w:autoSpaceDE w:val="false"/>
              <w:autoSpaceDN w:val="false"/>
              <w:adjustRightInd/>
              <w:spacing w:lineRule="auto" w:line="360"/>
              <w:ind w:left="108" w:right="238"/>
              <w:jc w:val="both"/>
              <w:textAlignment w:val="auto"/>
              <w:rPr>
                <w:rFonts w:ascii="宋体" w:cs="宋体" w:eastAsia="宋体" w:hAnsi="宋体" w:hint="default"/>
                <w:color w:val="auto"/>
                <w:sz w:val="24"/>
                <w:szCs w:val="24"/>
                <w:highlight w:val="none"/>
                <w:lang w:val="en-US" w:eastAsia="zh-CN"/>
              </w:rPr>
            </w:pPr>
            <w:r>
              <w:rPr>
                <w:rFonts w:cs="宋体" w:hint="eastAsia"/>
                <w:b/>
                <w:bCs/>
                <w:color w:val="auto"/>
                <w:sz w:val="24"/>
                <w:szCs w:val="24"/>
                <w:highlight w:val="none"/>
                <w:lang w:val="en-US" w:eastAsia="zh-CN"/>
              </w:rPr>
              <w:t>技术部分</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lang w:eastAsia="zh-CN"/>
              </w:rPr>
            </w:pPr>
            <w:r>
              <w:rPr>
                <w:rFonts w:ascii="宋体" w:cs="宋体" w:eastAsia="宋体" w:hAnsi="宋体" w:hint="eastAsia"/>
                <w:color w:val="auto"/>
                <w:sz w:val="24"/>
                <w:highlight w:val="none"/>
              </w:rPr>
              <w:t>1.0</w:t>
            </w:r>
            <w:r>
              <w:rPr>
                <w:rFonts w:ascii="宋体" w:cs="宋体" w:hAnsi="宋体" w:hint="eastAsia"/>
                <w:color w:val="auto"/>
                <w:sz w:val="24"/>
                <w:highlight w:val="none"/>
                <w:lang w:val="en-US" w:eastAsia="zh-CN"/>
              </w:rPr>
              <w:t>5</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rPr>
            </w:pPr>
            <w:r>
              <w:rPr>
                <w:rFonts w:ascii="宋体" w:cs="宋体" w:hAnsi="宋体" w:hint="eastAsia"/>
                <w:color w:val="auto"/>
                <w:sz w:val="24"/>
                <w:highlight w:val="none"/>
                <w:lang w:val="en-US" w:eastAsia="zh-CN"/>
              </w:rPr>
              <w:t>工作方案</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1</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4112"/>
              <w:widowControl/>
              <w:autoSpaceDE w:val="false"/>
              <w:autoSpaceDN w:val="false"/>
              <w:adjustRightInd/>
              <w:spacing w:lineRule="auto" w:line="360"/>
              <w:ind w:left="108" w:right="238"/>
              <w:jc w:val="both"/>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1、工作方案科学合理，有较强的针对性，在深度、高度、合理性、符合性、可行性等方面优于招标要求，切合实际</w:t>
            </w:r>
            <w:r>
              <w:rPr>
                <w:rFonts w:cs="宋体" w:hint="eastAsia"/>
                <w:color w:val="auto"/>
                <w:sz w:val="24"/>
                <w:szCs w:val="24"/>
                <w:highlight w:val="none"/>
                <w:lang w:eastAsia="zh-CN"/>
              </w:rPr>
              <w:t>，</w:t>
            </w:r>
            <w:r>
              <w:rPr>
                <w:rFonts w:cs="宋体" w:hint="eastAsia"/>
                <w:color w:val="auto"/>
                <w:sz w:val="24"/>
                <w:szCs w:val="24"/>
                <w:highlight w:val="none"/>
                <w:lang w:val="en-US" w:eastAsia="zh-CN"/>
              </w:rPr>
              <w:t>得</w:t>
            </w:r>
            <w:r>
              <w:rPr>
                <w:rFonts w:ascii="宋体" w:cs="宋体" w:eastAsia="宋体" w:hAnsi="宋体" w:hint="eastAsia"/>
                <w:color w:val="auto"/>
                <w:sz w:val="24"/>
                <w:szCs w:val="24"/>
                <w:highlight w:val="none"/>
                <w:lang w:eastAsia="zh-CN"/>
              </w:rPr>
              <w:t>10（含）-15分</w:t>
            </w:r>
            <w:r>
              <w:rPr>
                <w:rFonts w:cs="宋体" w:hint="eastAsia"/>
                <w:color w:val="auto"/>
                <w:sz w:val="24"/>
                <w:szCs w:val="24"/>
                <w:highlight w:val="none"/>
                <w:lang w:eastAsia="zh-CN"/>
              </w:rPr>
              <w:t>；</w:t>
            </w:r>
          </w:p>
          <w:p>
            <w:pPr>
              <w:pStyle w:val="style4112"/>
              <w:widowControl/>
              <w:autoSpaceDE w:val="false"/>
              <w:autoSpaceDN w:val="false"/>
              <w:adjustRightInd/>
              <w:spacing w:lineRule="auto" w:line="360"/>
              <w:ind w:left="108" w:right="238"/>
              <w:jc w:val="both"/>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2、工作方案基本合理，有针对性，在深度、高度、合理性、符合性、可行性等方面满足招标要求，较切合实际</w:t>
            </w:r>
            <w:r>
              <w:rPr>
                <w:rFonts w:cs="宋体" w:hint="eastAsia"/>
                <w:color w:val="auto"/>
                <w:sz w:val="24"/>
                <w:szCs w:val="24"/>
                <w:highlight w:val="none"/>
                <w:lang w:eastAsia="zh-CN"/>
              </w:rPr>
              <w:t>，</w:t>
            </w:r>
            <w:r>
              <w:rPr>
                <w:rFonts w:cs="宋体" w:hint="eastAsia"/>
                <w:color w:val="auto"/>
                <w:sz w:val="24"/>
                <w:szCs w:val="24"/>
                <w:highlight w:val="none"/>
                <w:lang w:val="en-US" w:eastAsia="zh-CN"/>
              </w:rPr>
              <w:t>得</w:t>
            </w:r>
            <w:r>
              <w:rPr>
                <w:rFonts w:ascii="宋体" w:cs="宋体" w:eastAsia="宋体" w:hAnsi="宋体" w:hint="eastAsia"/>
                <w:color w:val="auto"/>
                <w:sz w:val="24"/>
                <w:szCs w:val="24"/>
                <w:highlight w:val="none"/>
                <w:lang w:eastAsia="zh-CN"/>
              </w:rPr>
              <w:t>5（含）-10分</w:t>
            </w:r>
            <w:r>
              <w:rPr>
                <w:rFonts w:cs="宋体" w:hint="eastAsia"/>
                <w:color w:val="auto"/>
                <w:sz w:val="24"/>
                <w:szCs w:val="24"/>
                <w:highlight w:val="none"/>
                <w:lang w:eastAsia="zh-CN"/>
              </w:rPr>
              <w:t>；</w:t>
            </w:r>
          </w:p>
          <w:p>
            <w:pPr>
              <w:pStyle w:val="style4112"/>
              <w:widowControl/>
              <w:autoSpaceDE w:val="false"/>
              <w:autoSpaceDN w:val="false"/>
              <w:adjustRightInd/>
              <w:spacing w:lineRule="auto" w:line="360"/>
              <w:ind w:left="108" w:right="238"/>
              <w:jc w:val="both"/>
              <w:textAlignment w:val="auto"/>
              <w:rPr>
                <w:rFonts w:hint="eastAsia"/>
                <w:color w:val="auto"/>
                <w:highlight w:val="none"/>
              </w:rPr>
            </w:pPr>
            <w:r>
              <w:rPr>
                <w:rFonts w:ascii="宋体" w:cs="宋体" w:eastAsia="宋体" w:hAnsi="宋体" w:hint="eastAsia"/>
                <w:color w:val="auto"/>
                <w:sz w:val="24"/>
                <w:szCs w:val="24"/>
                <w:highlight w:val="none"/>
                <w:lang w:eastAsia="zh-CN"/>
              </w:rPr>
              <w:t>3、工作方案要求在深度、高度、合理性、符合性、可行性等方面有欠缺，不太切合实际</w:t>
            </w:r>
            <w:r>
              <w:rPr>
                <w:rFonts w:cs="宋体" w:hint="eastAsia"/>
                <w:color w:val="auto"/>
                <w:sz w:val="24"/>
                <w:szCs w:val="24"/>
                <w:highlight w:val="none"/>
                <w:lang w:val="en-US" w:eastAsia="zh-CN"/>
              </w:rPr>
              <w:t>，得</w:t>
            </w:r>
            <w:r>
              <w:rPr>
                <w:rFonts w:ascii="宋体" w:cs="宋体" w:eastAsia="宋体" w:hAnsi="宋体" w:hint="eastAsia"/>
                <w:color w:val="auto"/>
                <w:sz w:val="24"/>
                <w:szCs w:val="24"/>
                <w:highlight w:val="none"/>
                <w:lang w:eastAsia="zh-CN"/>
              </w:rPr>
              <w:t>0-5分</w:t>
            </w:r>
            <w:r>
              <w:rPr>
                <w:rFonts w:cs="宋体" w:hint="eastAsia"/>
                <w:color w:val="auto"/>
                <w:sz w:val="24"/>
                <w:szCs w:val="24"/>
                <w:highlight w:val="none"/>
                <w:lang w:eastAsia="zh-CN"/>
              </w:rPr>
              <w:t>。</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hAnsi="宋体" w:hint="default"/>
                <w:color w:val="auto"/>
                <w:sz w:val="24"/>
                <w:highlight w:val="none"/>
                <w:lang w:val="en-US" w:eastAsia="zh-CN"/>
              </w:rPr>
            </w:pPr>
            <w:r>
              <w:rPr>
                <w:rFonts w:ascii="宋体" w:cs="宋体" w:hAnsi="宋体" w:hint="eastAsia"/>
                <w:color w:val="auto"/>
                <w:sz w:val="24"/>
                <w:highlight w:val="none"/>
                <w:lang w:val="en-US" w:eastAsia="zh-CN"/>
              </w:rPr>
              <w:t>1.06</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pageBreakBefore w:val="false"/>
              <w:kinsoku/>
              <w:wordWrap/>
              <w:overflowPunct/>
              <w:topLinePunct w:val="false"/>
              <w:bidi w:val="false"/>
              <w:adjustRightInd/>
              <w:snapToGrid/>
              <w:spacing w:lineRule="auto" w:line="360"/>
              <w:jc w:val="left"/>
              <w:textAlignment w:val="auto"/>
              <w:rPr>
                <w:rFonts w:ascii="宋体" w:cs="宋体" w:eastAsia="宋体" w:hAnsi="宋体" w:hint="eastAsia"/>
                <w:color w:val="auto"/>
                <w:kern w:val="2"/>
                <w:sz w:val="24"/>
                <w:highlight w:val="none"/>
                <w:lang w:val="en-US" w:bidi="ar-SA" w:eastAsia="zh-CN"/>
              </w:rPr>
            </w:pPr>
            <w:r>
              <w:rPr>
                <w:rFonts w:ascii="宋体" w:hAnsi="宋体" w:hint="eastAsia"/>
                <w:color w:val="auto"/>
                <w:sz w:val="24"/>
                <w:highlight w:val="none"/>
              </w:rPr>
              <w:t>现状分析及</w:t>
            </w:r>
            <w:r>
              <w:rPr>
                <w:rFonts w:ascii="宋体" w:hAnsi="宋体" w:hint="eastAsia"/>
                <w:color w:val="auto"/>
                <w:sz w:val="24"/>
                <w:highlight w:val="none"/>
                <w:lang w:val="en-US" w:eastAsia="zh-CN"/>
              </w:rPr>
              <w:t>防洪</w:t>
            </w:r>
            <w:r>
              <w:rPr>
                <w:rFonts w:ascii="宋体" w:hAnsi="宋体" w:hint="eastAsia"/>
                <w:color w:val="auto"/>
                <w:sz w:val="24"/>
                <w:highlight w:val="none"/>
              </w:rPr>
              <w:t>措施建议</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4112"/>
              <w:keepNext w:val="false"/>
              <w:keepLines w:val="false"/>
              <w:pageBreakBefore w:val="false"/>
              <w:kinsoku/>
              <w:wordWrap/>
              <w:overflowPunct/>
              <w:topLinePunct w:val="false"/>
              <w:bidi w:val="false"/>
              <w:adjustRightInd/>
              <w:snapToGrid/>
              <w:spacing w:before="1" w:lineRule="auto" w:line="360"/>
              <w:jc w:val="center"/>
              <w:textAlignment w:val="auto"/>
              <w:rPr>
                <w:rFonts w:ascii="宋体" w:cs="宋体" w:eastAsia="宋体" w:hAnsi="宋体" w:hint="default"/>
                <w:color w:val="auto"/>
                <w:kern w:val="2"/>
                <w:sz w:val="24"/>
                <w:szCs w:val="22"/>
                <w:highlight w:val="none"/>
                <w:lang w:val="en-US" w:bidi="ar-SA" w:eastAsia="zh-CN"/>
              </w:rPr>
            </w:pPr>
            <w:r>
              <w:rPr>
                <w:rFonts w:ascii="宋体" w:cs="宋体" w:eastAsia="宋体" w:hAnsi="宋体" w:hint="eastAsia"/>
                <w:color w:val="auto"/>
                <w:sz w:val="24"/>
                <w:szCs w:val="24"/>
                <w:highlight w:val="none"/>
                <w:lang w:val="en-US" w:eastAsia="zh-CN"/>
              </w:rPr>
              <w:t>1</w:t>
            </w:r>
            <w:r>
              <w:rPr>
                <w:rFonts w:cs="宋体" w:hint="eastAsia"/>
                <w:color w:val="auto"/>
                <w:sz w:val="24"/>
                <w:szCs w:val="24"/>
                <w:highlight w:val="none"/>
                <w:lang w:val="en-US" w:eastAsia="zh-CN"/>
              </w:rPr>
              <w:t>0</w:t>
            </w:r>
            <w:r>
              <w:rPr>
                <w:rFonts w:ascii="宋体" w:cs="宋体" w:eastAsia="宋体" w:hAnsi="宋体" w:hint="eastAsia"/>
                <w:color w:val="auto"/>
                <w:sz w:val="24"/>
                <w:szCs w:val="24"/>
                <w:highlight w:val="none"/>
                <w:lang w:val="en-US" w:eastAsia="zh-CN"/>
              </w:rPr>
              <w:t>.00</w:t>
            </w:r>
          </w:p>
        </w:tc>
        <w:tc>
          <w:tcPr>
            <w:tcW w:w="6469" w:type="dxa"/>
            <w:tcBorders>
              <w:top w:val="single" w:sz="4" w:space="0" w:color="000000"/>
              <w:left w:val="single" w:sz="4" w:space="0" w:color="000000"/>
              <w:bottom w:val="single" w:sz="4" w:space="0" w:color="000000"/>
              <w:right w:val="single" w:sz="4" w:space="0" w:color="000000"/>
            </w:tcBorders>
          </w:tcPr>
          <w:p>
            <w:pPr>
              <w:pStyle w:val="style4112"/>
              <w:keepNext w:val="false"/>
              <w:keepLines w:val="false"/>
              <w:pageBreakBefore w:val="false"/>
              <w:widowControl/>
              <w:kinsoku/>
              <w:wordWrap/>
              <w:overflowPunct/>
              <w:topLinePunct w:val="false"/>
              <w:autoSpaceDE w:val="false"/>
              <w:autoSpaceDN w:val="false"/>
              <w:bidi w:val="false"/>
              <w:adjustRightInd/>
              <w:snapToGrid/>
              <w:spacing w:lineRule="auto" w:line="360"/>
              <w:ind w:left="108" w:right="238"/>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r>
              <w:rPr>
                <w:rFonts w:ascii="宋体" w:hAnsi="宋体" w:hint="eastAsia"/>
                <w:color w:val="auto"/>
                <w:sz w:val="24"/>
                <w:highlight w:val="none"/>
              </w:rPr>
              <w:t>现状分析及</w:t>
            </w:r>
            <w:r>
              <w:rPr>
                <w:rFonts w:ascii="宋体" w:hAnsi="宋体" w:hint="eastAsia"/>
                <w:color w:val="auto"/>
                <w:sz w:val="24"/>
                <w:highlight w:val="none"/>
                <w:lang w:val="en-US" w:eastAsia="zh-CN"/>
              </w:rPr>
              <w:t>防洪</w:t>
            </w:r>
            <w:r>
              <w:rPr>
                <w:rFonts w:ascii="宋体" w:hAnsi="宋体" w:hint="eastAsia"/>
                <w:color w:val="auto"/>
                <w:sz w:val="24"/>
                <w:highlight w:val="none"/>
              </w:rPr>
              <w:t>措施建议合理，条理清晰，针对性强，充分满足招标文件要求</w:t>
            </w:r>
            <w:r>
              <w:rPr>
                <w:rFonts w:cs="宋体" w:hint="eastAsia"/>
                <w:color w:val="auto"/>
                <w:sz w:val="24"/>
                <w:szCs w:val="24"/>
                <w:highlight w:val="none"/>
                <w:lang w:eastAsia="zh-CN"/>
              </w:rPr>
              <w:t>，</w:t>
            </w:r>
            <w:r>
              <w:rPr>
                <w:rFonts w:cs="宋体" w:hint="eastAsia"/>
                <w:color w:val="auto"/>
                <w:sz w:val="24"/>
                <w:szCs w:val="24"/>
                <w:highlight w:val="none"/>
                <w:lang w:val="en-US" w:eastAsia="zh-CN"/>
              </w:rPr>
              <w:t>得7（含）</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lang w:val="en-US" w:eastAsia="zh-CN"/>
              </w:rPr>
              <w:t>1</w:t>
            </w:r>
            <w:r>
              <w:rPr>
                <w:rFonts w:cs="宋体" w:hint="eastAsia"/>
                <w:color w:val="auto"/>
                <w:sz w:val="24"/>
                <w:szCs w:val="24"/>
                <w:highlight w:val="none"/>
                <w:lang w:val="en-US" w:eastAsia="zh-CN"/>
              </w:rPr>
              <w:t>0</w:t>
            </w:r>
            <w:r>
              <w:rPr>
                <w:rFonts w:ascii="宋体" w:cs="宋体" w:eastAsia="宋体" w:hAnsi="宋体" w:hint="eastAsia"/>
                <w:color w:val="auto"/>
                <w:sz w:val="24"/>
                <w:szCs w:val="24"/>
                <w:highlight w:val="none"/>
              </w:rPr>
              <w:t>分</w:t>
            </w:r>
            <w:r>
              <w:rPr>
                <w:rFonts w:cs="宋体" w:hint="eastAsia"/>
                <w:color w:val="auto"/>
                <w:sz w:val="24"/>
                <w:szCs w:val="24"/>
                <w:highlight w:val="none"/>
                <w:lang w:eastAsia="zh-CN"/>
              </w:rPr>
              <w:t>；</w:t>
            </w:r>
          </w:p>
          <w:p>
            <w:pPr>
              <w:pStyle w:val="style4112"/>
              <w:keepNext w:val="false"/>
              <w:keepLines w:val="false"/>
              <w:pageBreakBefore w:val="false"/>
              <w:widowControl/>
              <w:kinsoku/>
              <w:wordWrap/>
              <w:overflowPunct/>
              <w:topLinePunct w:val="false"/>
              <w:autoSpaceDE w:val="false"/>
              <w:autoSpaceDN w:val="false"/>
              <w:bidi w:val="false"/>
              <w:adjustRightInd/>
              <w:snapToGrid/>
              <w:spacing w:lineRule="auto" w:line="360"/>
              <w:ind w:left="108" w:right="238"/>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w:t>
            </w:r>
            <w:r>
              <w:rPr>
                <w:rFonts w:ascii="宋体" w:hAnsi="宋体" w:hint="eastAsia"/>
                <w:bCs/>
                <w:color w:val="auto"/>
                <w:sz w:val="24"/>
                <w:highlight w:val="none"/>
              </w:rPr>
              <w:t>现状分析及</w:t>
            </w:r>
            <w:r>
              <w:rPr>
                <w:rFonts w:ascii="宋体" w:hAnsi="宋体" w:hint="eastAsia"/>
                <w:bCs/>
                <w:color w:val="auto"/>
                <w:sz w:val="24"/>
                <w:highlight w:val="none"/>
                <w:lang w:val="en-US" w:eastAsia="zh-CN"/>
              </w:rPr>
              <w:t>防洪</w:t>
            </w:r>
            <w:r>
              <w:rPr>
                <w:rFonts w:ascii="宋体" w:hAnsi="宋体" w:hint="eastAsia"/>
                <w:bCs/>
                <w:color w:val="auto"/>
                <w:sz w:val="24"/>
                <w:highlight w:val="none"/>
              </w:rPr>
              <w:t>措施建议</w:t>
            </w:r>
            <w:r>
              <w:rPr>
                <w:rFonts w:ascii="宋体" w:hAnsi="宋体" w:hint="eastAsia"/>
                <w:color w:val="auto"/>
                <w:sz w:val="24"/>
                <w:highlight w:val="none"/>
              </w:rPr>
              <w:t>合理，有一定针对性，满足招标文件要求</w:t>
            </w:r>
            <w:r>
              <w:rPr>
                <w:rFonts w:hint="eastAsia"/>
                <w:color w:val="auto"/>
                <w:sz w:val="24"/>
                <w:highlight w:val="none"/>
                <w:lang w:eastAsia="zh-CN"/>
              </w:rPr>
              <w:t>，</w:t>
            </w:r>
            <w:r>
              <w:rPr>
                <w:rFonts w:hint="eastAsia"/>
                <w:color w:val="auto"/>
                <w:sz w:val="24"/>
                <w:highlight w:val="none"/>
                <w:lang w:val="en-US" w:eastAsia="zh-CN"/>
              </w:rPr>
              <w:t>得</w:t>
            </w:r>
            <w:r>
              <w:rPr>
                <w:rFonts w:cs="宋体" w:hint="eastAsia"/>
                <w:color w:val="auto"/>
                <w:sz w:val="24"/>
                <w:szCs w:val="24"/>
                <w:highlight w:val="none"/>
                <w:lang w:val="en-US" w:eastAsia="zh-CN"/>
              </w:rPr>
              <w:t>3（含）</w:t>
            </w:r>
            <w:r>
              <w:rPr>
                <w:rFonts w:ascii="宋体" w:cs="宋体" w:eastAsia="宋体" w:hAnsi="宋体" w:hint="eastAsia"/>
                <w:color w:val="auto"/>
                <w:sz w:val="24"/>
                <w:szCs w:val="24"/>
                <w:highlight w:val="none"/>
              </w:rPr>
              <w:t>-</w:t>
            </w:r>
            <w:r>
              <w:rPr>
                <w:rFonts w:cs="宋体" w:hint="eastAsia"/>
                <w:color w:val="auto"/>
                <w:sz w:val="24"/>
                <w:szCs w:val="24"/>
                <w:highlight w:val="none"/>
                <w:lang w:val="en-US" w:eastAsia="zh-CN"/>
              </w:rPr>
              <w:t>7</w:t>
            </w:r>
            <w:r>
              <w:rPr>
                <w:rFonts w:ascii="宋体" w:cs="宋体" w:eastAsia="宋体" w:hAnsi="宋体" w:hint="eastAsia"/>
                <w:color w:val="auto"/>
                <w:sz w:val="24"/>
                <w:szCs w:val="24"/>
                <w:highlight w:val="none"/>
              </w:rPr>
              <w:t>分</w:t>
            </w:r>
            <w:r>
              <w:rPr>
                <w:rFonts w:cs="宋体" w:hint="eastAsia"/>
                <w:color w:val="auto"/>
                <w:sz w:val="24"/>
                <w:szCs w:val="24"/>
                <w:highlight w:val="none"/>
                <w:lang w:eastAsia="zh-CN"/>
              </w:rPr>
              <w:t>；</w:t>
            </w:r>
            <w:r>
              <w:rPr>
                <w:rFonts w:ascii="宋体" w:cs="宋体" w:eastAsia="宋体" w:hAnsi="宋体" w:hint="eastAsia"/>
                <w:color w:val="auto"/>
                <w:sz w:val="24"/>
                <w:szCs w:val="24"/>
                <w:highlight w:val="none"/>
              </w:rPr>
              <w:t xml:space="preserve"> </w:t>
            </w:r>
          </w:p>
          <w:p>
            <w:pPr>
              <w:pStyle w:val="style4112"/>
              <w:keepNext w:val="false"/>
              <w:keepLines w:val="false"/>
              <w:pageBreakBefore w:val="false"/>
              <w:widowControl/>
              <w:kinsoku/>
              <w:wordWrap/>
              <w:overflowPunct/>
              <w:topLinePunct w:val="false"/>
              <w:autoSpaceDE w:val="false"/>
              <w:autoSpaceDN w:val="false"/>
              <w:bidi w:val="false"/>
              <w:adjustRightInd/>
              <w:snapToGrid/>
              <w:spacing w:lineRule="auto" w:line="360"/>
              <w:ind w:left="108" w:leftChars="0" w:right="238" w:rightChars="0"/>
              <w:jc w:val="both"/>
              <w:textAlignment w:val="auto"/>
              <w:rPr>
                <w:rFonts w:ascii="宋体" w:cs="宋体" w:eastAsia="宋体" w:hAnsi="宋体" w:hint="eastAsia"/>
                <w:color w:val="auto"/>
                <w:kern w:val="2"/>
                <w:sz w:val="24"/>
                <w:szCs w:val="22"/>
                <w:highlight w:val="none"/>
                <w:lang w:val="en-US" w:bidi="ar-SA" w:eastAsia="zh-CN"/>
              </w:rPr>
            </w:pPr>
            <w:r>
              <w:rPr>
                <w:rFonts w:ascii="宋体" w:cs="宋体" w:eastAsia="宋体" w:hAnsi="宋体" w:hint="eastAsia"/>
                <w:color w:val="auto"/>
                <w:sz w:val="24"/>
                <w:szCs w:val="24"/>
                <w:highlight w:val="none"/>
              </w:rPr>
              <w:t>3、</w:t>
            </w:r>
            <w:r>
              <w:rPr>
                <w:rFonts w:ascii="宋体" w:hAnsi="宋体" w:hint="eastAsia"/>
                <w:bCs/>
                <w:color w:val="auto"/>
                <w:sz w:val="24"/>
                <w:highlight w:val="none"/>
              </w:rPr>
              <w:t>现状分析及</w:t>
            </w:r>
            <w:r>
              <w:rPr>
                <w:rFonts w:ascii="宋体" w:hAnsi="宋体" w:hint="eastAsia"/>
                <w:bCs/>
                <w:color w:val="auto"/>
                <w:sz w:val="24"/>
                <w:highlight w:val="none"/>
                <w:lang w:val="en-US" w:eastAsia="zh-CN"/>
              </w:rPr>
              <w:t>防洪</w:t>
            </w:r>
            <w:r>
              <w:rPr>
                <w:rFonts w:ascii="宋体" w:hAnsi="宋体" w:hint="eastAsia"/>
                <w:bCs/>
                <w:color w:val="auto"/>
                <w:sz w:val="24"/>
                <w:highlight w:val="none"/>
              </w:rPr>
              <w:t>措施建议</w:t>
            </w:r>
            <w:r>
              <w:rPr>
                <w:rFonts w:ascii="宋体" w:hAnsi="宋体" w:hint="eastAsia"/>
                <w:color w:val="auto"/>
                <w:sz w:val="24"/>
                <w:highlight w:val="none"/>
              </w:rPr>
              <w:t>合理，针对性一般，基本满足招标文件要求</w:t>
            </w:r>
            <w:r>
              <w:rPr>
                <w:rFonts w:hint="eastAsia"/>
                <w:color w:val="auto"/>
                <w:sz w:val="24"/>
                <w:highlight w:val="none"/>
                <w:lang w:eastAsia="zh-CN"/>
              </w:rPr>
              <w:t>，</w:t>
            </w:r>
            <w:r>
              <w:rPr>
                <w:rFonts w:hint="eastAsia"/>
                <w:color w:val="auto"/>
                <w:sz w:val="24"/>
                <w:highlight w:val="none"/>
                <w:lang w:val="en-US" w:eastAsia="zh-CN"/>
              </w:rPr>
              <w:t>得</w:t>
            </w:r>
            <w:r>
              <w:rPr>
                <w:rFonts w:cs="宋体" w:hint="eastAsia"/>
                <w:color w:val="auto"/>
                <w:sz w:val="24"/>
                <w:szCs w:val="24"/>
                <w:highlight w:val="none"/>
                <w:lang w:val="en-US" w:eastAsia="zh-CN"/>
              </w:rPr>
              <w:t>0</w:t>
            </w:r>
            <w:r>
              <w:rPr>
                <w:rFonts w:ascii="宋体" w:cs="宋体" w:eastAsia="宋体" w:hAnsi="宋体" w:hint="eastAsia"/>
                <w:color w:val="auto"/>
                <w:sz w:val="24"/>
                <w:szCs w:val="24"/>
                <w:highlight w:val="none"/>
              </w:rPr>
              <w:t>-</w:t>
            </w:r>
            <w:r>
              <w:rPr>
                <w:rFonts w:cs="宋体" w:hint="eastAsia"/>
                <w:color w:val="auto"/>
                <w:sz w:val="24"/>
                <w:szCs w:val="24"/>
                <w:highlight w:val="none"/>
                <w:lang w:val="en-US" w:eastAsia="zh-CN"/>
              </w:rPr>
              <w:t>3</w:t>
            </w:r>
            <w:r>
              <w:rPr>
                <w:rFonts w:ascii="宋体" w:cs="宋体" w:eastAsia="宋体" w:hAnsi="宋体" w:hint="eastAsia"/>
                <w:color w:val="auto"/>
                <w:sz w:val="24"/>
                <w:szCs w:val="24"/>
                <w:highlight w:val="none"/>
              </w:rPr>
              <w:t>分</w:t>
            </w:r>
            <w:r>
              <w:rPr>
                <w:rFonts w:cs="宋体" w:hint="eastAsia"/>
                <w:color w:val="auto"/>
                <w:sz w:val="24"/>
                <w:szCs w:val="24"/>
                <w:highlight w:val="none"/>
                <w:lang w:eastAsia="zh-CN"/>
              </w:rPr>
              <w:t>。</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hAnsi="宋体" w:hint="eastAsia"/>
                <w:color w:val="auto"/>
                <w:sz w:val="24"/>
                <w:highlight w:val="none"/>
                <w:lang w:val="en-US" w:eastAsia="zh-CN"/>
              </w:rPr>
              <w:t>1.07</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highlight w:val="none"/>
              </w:rPr>
              <w:t>质量</w:t>
            </w:r>
            <w:r>
              <w:rPr>
                <w:rFonts w:ascii="宋体" w:cs="宋体" w:hAnsi="宋体" w:hint="eastAsia"/>
                <w:color w:val="auto"/>
                <w:sz w:val="24"/>
                <w:highlight w:val="none"/>
                <w:lang w:val="en-US" w:eastAsia="zh-CN"/>
              </w:rPr>
              <w:t>控制</w:t>
            </w:r>
            <w:r>
              <w:rPr>
                <w:rFonts w:ascii="宋体" w:cs="宋体" w:eastAsia="宋体" w:hAnsi="宋体" w:hint="eastAsia"/>
                <w:color w:val="auto"/>
                <w:sz w:val="24"/>
                <w:highlight w:val="none"/>
              </w:rPr>
              <w:t>保证措施</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kern w:val="2"/>
                <w:sz w:val="24"/>
                <w:highlight w:val="none"/>
                <w:lang w:val="en-US" w:bidi="ar-SA" w:eastAsia="zh-CN"/>
              </w:rPr>
            </w:pPr>
            <w:r>
              <w:rPr>
                <w:rFonts w:ascii="宋体" w:cs="宋体" w:hAnsi="宋体" w:hint="eastAsia"/>
                <w:color w:val="auto"/>
                <w:sz w:val="24"/>
                <w:highlight w:val="none"/>
                <w:lang w:val="en-US" w:eastAsia="zh-CN"/>
              </w:rPr>
              <w:t>10</w:t>
            </w:r>
            <w:r>
              <w:rPr>
                <w:rFonts w:ascii="宋体" w:cs="宋体" w:eastAsia="宋体" w:hAnsi="宋体" w:hint="eastAsia"/>
                <w:color w:val="auto"/>
                <w:sz w:val="24"/>
                <w:highlight w:val="none"/>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服务质量保证体系健全，工作程序清晰，安排科学，保证措施有力，有具体的质量违约责任承诺</w:t>
            </w:r>
            <w:r>
              <w:rPr>
                <w:rFonts w:ascii="宋体" w:cs="宋体" w:hAnsi="宋体" w:hint="eastAsia"/>
                <w:color w:val="auto"/>
                <w:sz w:val="24"/>
                <w:highlight w:val="none"/>
                <w:lang w:eastAsia="zh-CN"/>
              </w:rPr>
              <w:t>，</w:t>
            </w:r>
            <w:r>
              <w:rPr>
                <w:rFonts w:ascii="宋体" w:cs="宋体" w:eastAsia="宋体" w:hAnsi="宋体" w:hint="eastAsia"/>
                <w:color w:val="auto"/>
                <w:sz w:val="24"/>
                <w:highlight w:val="none"/>
              </w:rPr>
              <w:t>得</w:t>
            </w:r>
            <w:r>
              <w:rPr>
                <w:rFonts w:ascii="宋体" w:cs="宋体" w:hAnsi="宋体" w:hint="eastAsia"/>
                <w:color w:val="auto"/>
                <w:sz w:val="24"/>
                <w:highlight w:val="none"/>
                <w:lang w:val="en-US" w:eastAsia="zh-CN"/>
              </w:rPr>
              <w:t>7（含）</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10</w:t>
            </w:r>
            <w:r>
              <w:rPr>
                <w:rFonts w:ascii="宋体" w:cs="宋体" w:eastAsia="宋体" w:hAnsi="宋体" w:hint="eastAsia"/>
                <w:color w:val="auto"/>
                <w:sz w:val="24"/>
                <w:highlight w:val="none"/>
              </w:rPr>
              <w:t>分；</w:t>
            </w:r>
          </w:p>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服务质量保证体系健全，工作程序清晰，安排基本合理，保证措施较合理，有质量违约责任承诺的</w:t>
            </w:r>
            <w:r>
              <w:rPr>
                <w:rFonts w:ascii="宋体" w:cs="宋体" w:hAnsi="宋体" w:hint="eastAsia"/>
                <w:color w:val="auto"/>
                <w:sz w:val="24"/>
                <w:highlight w:val="none"/>
                <w:lang w:eastAsia="zh-CN"/>
              </w:rPr>
              <w:t>，</w:t>
            </w:r>
            <w:r>
              <w:rPr>
                <w:rFonts w:ascii="宋体" w:cs="宋体" w:hAnsi="宋体" w:hint="eastAsia"/>
                <w:color w:val="auto"/>
                <w:sz w:val="24"/>
                <w:highlight w:val="none"/>
                <w:lang w:val="en-US" w:eastAsia="zh-CN"/>
              </w:rPr>
              <w:t>3（含）</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7</w:t>
            </w:r>
            <w:r>
              <w:rPr>
                <w:rFonts w:ascii="宋体" w:cs="宋体" w:eastAsia="宋体" w:hAnsi="宋体" w:hint="eastAsia"/>
                <w:color w:val="auto"/>
                <w:sz w:val="24"/>
                <w:highlight w:val="none"/>
              </w:rPr>
              <w:t>分；</w:t>
            </w:r>
          </w:p>
          <w:p>
            <w:pPr>
              <w:pStyle w:val="style0"/>
              <w:spacing w:lineRule="exact" w:line="400"/>
              <w:rPr>
                <w:rFonts w:ascii="Times New Roman" w:cs="Times New Roman" w:eastAsia="宋体" w:hAnsi="Times New Roman" w:hint="eastAsia"/>
                <w:color w:val="auto"/>
                <w:spacing w:val="0"/>
                <w:kern w:val="0"/>
                <w:sz w:val="24"/>
                <w:highlight w:val="none"/>
                <w:lang w:val="en-US" w:bidi="ar-SA" w:eastAsia="zh-CN"/>
              </w:rPr>
            </w:pPr>
            <w:r>
              <w:rPr>
                <w:rFonts w:ascii="宋体" w:cs="宋体" w:eastAsia="宋体" w:hAnsi="宋体" w:hint="eastAsia"/>
                <w:color w:val="auto"/>
                <w:sz w:val="24"/>
                <w:highlight w:val="none"/>
              </w:rPr>
              <w:t>服务质量保证体系欠缺，工作程序清晰，安排基本合理，保证措施基本合理的</w:t>
            </w:r>
            <w:r>
              <w:rPr>
                <w:rFonts w:ascii="宋体" w:cs="宋体" w:hAnsi="宋体" w:hint="eastAsia"/>
                <w:color w:val="auto"/>
                <w:sz w:val="24"/>
                <w:highlight w:val="none"/>
                <w:lang w:eastAsia="zh-CN"/>
              </w:rPr>
              <w:t>，</w:t>
            </w:r>
            <w:r>
              <w:rPr>
                <w:rFonts w:ascii="宋体" w:cs="宋体" w:hAnsi="宋体" w:hint="eastAsia"/>
                <w:color w:val="auto"/>
                <w:sz w:val="24"/>
                <w:highlight w:val="none"/>
                <w:lang w:val="en-US" w:eastAsia="zh-CN"/>
              </w:rPr>
              <w:t>0</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3</w:t>
            </w:r>
            <w:r>
              <w:rPr>
                <w:rFonts w:ascii="宋体" w:cs="宋体" w:eastAsia="宋体" w:hAnsi="宋体" w:hint="eastAsia"/>
                <w:color w:val="auto"/>
                <w:sz w:val="24"/>
                <w:highlight w:val="none"/>
              </w:rPr>
              <w:t>分。</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hAnsi="宋体" w:hint="eastAsia"/>
                <w:color w:val="auto"/>
                <w:sz w:val="24"/>
                <w:highlight w:val="none"/>
                <w:lang w:val="en-US" w:eastAsia="zh-CN"/>
              </w:rPr>
              <w:t>1.08</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highlight w:val="none"/>
              </w:rPr>
              <w:t>实施进度计划及保障措施</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kern w:val="2"/>
                <w:sz w:val="24"/>
                <w:highlight w:val="none"/>
                <w:lang w:val="en-US" w:bidi="ar-SA" w:eastAsia="zh-CN"/>
              </w:rPr>
            </w:pPr>
            <w:r>
              <w:rPr>
                <w:rFonts w:ascii="宋体" w:cs="宋体" w:hAnsi="宋体" w:hint="eastAsia"/>
                <w:color w:val="auto"/>
                <w:sz w:val="24"/>
                <w:highlight w:val="none"/>
                <w:lang w:val="en-US" w:eastAsia="zh-CN"/>
              </w:rPr>
              <w:t>8</w:t>
            </w:r>
            <w:r>
              <w:rPr>
                <w:rFonts w:ascii="宋体" w:cs="宋体" w:eastAsia="宋体" w:hAnsi="宋体" w:hint="eastAsia"/>
                <w:color w:val="auto"/>
                <w:sz w:val="24"/>
                <w:highlight w:val="none"/>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实施进度计划明确，保障措施</w:t>
            </w:r>
            <w:r>
              <w:rPr>
                <w:rFonts w:ascii="宋体" w:cs="宋体" w:hAnsi="宋体" w:hint="eastAsia"/>
                <w:color w:val="auto"/>
                <w:sz w:val="24"/>
                <w:highlight w:val="none"/>
                <w:lang w:val="en-US" w:eastAsia="zh-CN"/>
              </w:rPr>
              <w:t>有力</w:t>
            </w:r>
            <w:r>
              <w:rPr>
                <w:rFonts w:ascii="宋体" w:cs="宋体" w:eastAsia="宋体" w:hAnsi="宋体" w:hint="eastAsia"/>
                <w:color w:val="auto"/>
                <w:sz w:val="24"/>
                <w:highlight w:val="none"/>
              </w:rPr>
              <w:t>、科学合理、可行性强</w:t>
            </w:r>
            <w:r>
              <w:rPr>
                <w:rFonts w:ascii="宋体" w:cs="宋体" w:hAnsi="宋体" w:hint="eastAsia"/>
                <w:color w:val="auto"/>
                <w:sz w:val="24"/>
                <w:highlight w:val="none"/>
                <w:lang w:eastAsia="zh-CN"/>
              </w:rPr>
              <w:t>，</w:t>
            </w:r>
            <w:r>
              <w:rPr>
                <w:rFonts w:ascii="宋体" w:cs="宋体" w:eastAsia="宋体" w:hAnsi="宋体" w:hint="eastAsia"/>
                <w:color w:val="auto"/>
                <w:sz w:val="24"/>
                <w:highlight w:val="none"/>
              </w:rPr>
              <w:t>对不同阶段的工作有周密、细致的计划及控制措施，得</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（含）-</w:t>
            </w:r>
            <w:r>
              <w:rPr>
                <w:rFonts w:ascii="宋体" w:cs="宋体" w:hAnsi="宋体" w:hint="eastAsia"/>
                <w:color w:val="auto"/>
                <w:sz w:val="24"/>
                <w:highlight w:val="none"/>
                <w:lang w:val="en-US" w:eastAsia="zh-CN"/>
              </w:rPr>
              <w:t>8</w:t>
            </w:r>
            <w:r>
              <w:rPr>
                <w:rFonts w:ascii="宋体" w:cs="宋体" w:eastAsia="宋体" w:hAnsi="宋体" w:hint="eastAsia"/>
                <w:color w:val="auto"/>
                <w:sz w:val="24"/>
                <w:highlight w:val="none"/>
              </w:rPr>
              <w:t>分；</w:t>
            </w:r>
          </w:p>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实施进度计划</w:t>
            </w:r>
            <w:r>
              <w:rPr>
                <w:rFonts w:ascii="宋体" w:cs="宋体" w:hAnsi="宋体" w:hint="eastAsia"/>
                <w:color w:val="auto"/>
                <w:sz w:val="24"/>
                <w:highlight w:val="none"/>
                <w:lang w:val="en-US" w:eastAsia="zh-CN"/>
              </w:rPr>
              <w:t>较为</w:t>
            </w:r>
            <w:r>
              <w:rPr>
                <w:rFonts w:ascii="宋体" w:cs="宋体" w:eastAsia="宋体" w:hAnsi="宋体" w:hint="eastAsia"/>
                <w:color w:val="auto"/>
                <w:sz w:val="24"/>
                <w:highlight w:val="none"/>
              </w:rPr>
              <w:t>明确，保障措施</w:t>
            </w:r>
            <w:r>
              <w:rPr>
                <w:rFonts w:ascii="宋体" w:cs="宋体" w:hAnsi="宋体" w:hint="eastAsia"/>
                <w:color w:val="auto"/>
                <w:sz w:val="24"/>
                <w:highlight w:val="none"/>
                <w:lang w:val="en-US" w:eastAsia="zh-CN"/>
              </w:rPr>
              <w:t>较为</w:t>
            </w:r>
            <w:r>
              <w:rPr>
                <w:rFonts w:ascii="宋体" w:cs="宋体" w:eastAsia="宋体" w:hAnsi="宋体" w:hint="eastAsia"/>
                <w:color w:val="auto"/>
                <w:sz w:val="24"/>
                <w:highlight w:val="none"/>
              </w:rPr>
              <w:t>完善、</w:t>
            </w:r>
            <w:r>
              <w:rPr>
                <w:rFonts w:ascii="宋体" w:cs="宋体" w:hAnsi="宋体" w:hint="eastAsia"/>
                <w:color w:val="auto"/>
                <w:sz w:val="24"/>
                <w:highlight w:val="none"/>
                <w:lang w:val="en-US" w:eastAsia="zh-CN"/>
              </w:rPr>
              <w:t>具有科学性和</w:t>
            </w:r>
            <w:r>
              <w:rPr>
                <w:rFonts w:ascii="宋体" w:cs="宋体" w:eastAsia="宋体" w:hAnsi="宋体" w:hint="eastAsia"/>
                <w:color w:val="auto"/>
                <w:sz w:val="24"/>
                <w:highlight w:val="none"/>
              </w:rPr>
              <w:t>可行性</w:t>
            </w:r>
            <w:r>
              <w:rPr>
                <w:rFonts w:ascii="宋体" w:cs="宋体" w:hAnsi="宋体" w:hint="eastAsia"/>
                <w:color w:val="auto"/>
                <w:sz w:val="24"/>
                <w:highlight w:val="none"/>
                <w:lang w:eastAsia="zh-CN"/>
              </w:rPr>
              <w:t>，</w:t>
            </w:r>
            <w:r>
              <w:rPr>
                <w:rFonts w:ascii="宋体" w:cs="宋体" w:eastAsia="宋体" w:hAnsi="宋体" w:hint="eastAsia"/>
                <w:color w:val="auto"/>
                <w:sz w:val="24"/>
                <w:highlight w:val="none"/>
              </w:rPr>
              <w:t>工作有比较周密、细致的计划控制措施，得</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（含）-</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分；</w:t>
            </w:r>
          </w:p>
          <w:p>
            <w:pPr>
              <w:pStyle w:val="style0"/>
              <w:spacing w:lineRule="exact" w:line="400"/>
              <w:jc w:val="left"/>
              <w:rPr>
                <w:rFonts w:ascii="宋体" w:cs="宋体" w:eastAsia="宋体" w:hAnsi="宋体" w:hint="eastAsia"/>
                <w:color w:val="auto"/>
                <w:kern w:val="2"/>
                <w:sz w:val="24"/>
                <w:highlight w:val="none"/>
                <w:lang w:val="en-US" w:bidi="ar-SA" w:eastAsia="zh-CN"/>
              </w:rPr>
            </w:pPr>
            <w:r>
              <w:rPr>
                <w:rFonts w:ascii="宋体" w:cs="宋体" w:eastAsia="宋体" w:hAnsi="宋体" w:hint="eastAsia"/>
                <w:color w:val="auto"/>
                <w:sz w:val="24"/>
                <w:highlight w:val="none"/>
              </w:rPr>
              <w:t>实施进度计划</w:t>
            </w:r>
            <w:r>
              <w:rPr>
                <w:rFonts w:ascii="宋体" w:cs="宋体" w:hAnsi="宋体" w:hint="eastAsia"/>
                <w:color w:val="auto"/>
                <w:sz w:val="24"/>
                <w:highlight w:val="none"/>
                <w:lang w:val="en-US" w:eastAsia="zh-CN"/>
              </w:rPr>
              <w:t>模糊</w:t>
            </w:r>
            <w:r>
              <w:rPr>
                <w:rFonts w:ascii="宋体" w:cs="宋体" w:eastAsia="宋体" w:hAnsi="宋体" w:hint="eastAsia"/>
                <w:color w:val="auto"/>
                <w:sz w:val="24"/>
                <w:highlight w:val="none"/>
              </w:rPr>
              <w:t>，保障措施</w:t>
            </w:r>
            <w:r>
              <w:rPr>
                <w:rFonts w:ascii="宋体" w:cs="宋体" w:hAnsi="宋体" w:hint="eastAsia"/>
                <w:color w:val="auto"/>
                <w:sz w:val="24"/>
                <w:highlight w:val="none"/>
                <w:lang w:val="en-US" w:eastAsia="zh-CN"/>
              </w:rPr>
              <w:t>欠缺</w:t>
            </w:r>
            <w:r>
              <w:rPr>
                <w:rFonts w:ascii="宋体" w:cs="宋体" w:eastAsia="宋体" w:hAnsi="宋体" w:hint="eastAsia"/>
                <w:color w:val="auto"/>
                <w:sz w:val="24"/>
                <w:highlight w:val="none"/>
              </w:rPr>
              <w:t>、科学</w:t>
            </w:r>
            <w:r>
              <w:rPr>
                <w:rFonts w:ascii="宋体" w:cs="宋体" w:hAnsi="宋体" w:hint="eastAsia"/>
                <w:color w:val="auto"/>
                <w:sz w:val="24"/>
                <w:highlight w:val="none"/>
                <w:lang w:val="en-US" w:eastAsia="zh-CN"/>
              </w:rPr>
              <w:t>性</w:t>
            </w:r>
            <w:r>
              <w:rPr>
                <w:rFonts w:ascii="宋体" w:cs="宋体" w:eastAsia="宋体" w:hAnsi="宋体" w:hint="eastAsia"/>
                <w:color w:val="auto"/>
                <w:sz w:val="24"/>
                <w:highlight w:val="none"/>
              </w:rPr>
              <w:t>、可行性</w:t>
            </w:r>
            <w:r>
              <w:rPr>
                <w:rFonts w:ascii="宋体" w:cs="宋体" w:hAnsi="宋体" w:hint="eastAsia"/>
                <w:color w:val="auto"/>
                <w:sz w:val="24"/>
                <w:highlight w:val="none"/>
                <w:lang w:val="en-US" w:eastAsia="zh-CN"/>
              </w:rPr>
              <w:t>较差</w:t>
            </w:r>
            <w:r>
              <w:rPr>
                <w:rFonts w:ascii="宋体" w:cs="宋体" w:hAnsi="宋体" w:hint="eastAsia"/>
                <w:color w:val="auto"/>
                <w:sz w:val="24"/>
                <w:highlight w:val="none"/>
                <w:lang w:eastAsia="zh-CN"/>
              </w:rPr>
              <w:t>，</w:t>
            </w:r>
            <w:r>
              <w:rPr>
                <w:rFonts w:ascii="宋体" w:cs="宋体" w:eastAsia="宋体" w:hAnsi="宋体" w:hint="eastAsia"/>
                <w:color w:val="auto"/>
                <w:sz w:val="24"/>
                <w:highlight w:val="none"/>
              </w:rPr>
              <w:t>工作组织没有周密、细致的计划及控制措施，得</w:t>
            </w:r>
            <w:r>
              <w:rPr>
                <w:rFonts w:ascii="宋体" w:cs="宋体" w:hAnsi="宋体" w:hint="eastAsia"/>
                <w:color w:val="auto"/>
                <w:sz w:val="24"/>
                <w:highlight w:val="none"/>
                <w:lang w:val="en-US" w:eastAsia="zh-CN"/>
              </w:rPr>
              <w:t>0</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分；</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lang w:val="en-US" w:eastAsia="zh-CN"/>
              </w:rPr>
            </w:pPr>
            <w:r>
              <w:rPr>
                <w:rFonts w:ascii="宋体" w:cs="宋体" w:eastAsia="宋体" w:hAnsi="宋体" w:hint="eastAsia"/>
                <w:color w:val="auto"/>
                <w:sz w:val="24"/>
                <w:highlight w:val="none"/>
              </w:rPr>
              <w:t>1.0</w:t>
            </w:r>
            <w:r>
              <w:rPr>
                <w:rFonts w:ascii="宋体" w:cs="宋体" w:hAnsi="宋体" w:hint="eastAsia"/>
                <w:color w:val="auto"/>
                <w:sz w:val="24"/>
                <w:highlight w:val="none"/>
                <w:lang w:val="en-US" w:eastAsia="zh-CN"/>
              </w:rPr>
              <w:t>9</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hAnsi="宋体" w:hint="eastAsia"/>
                <w:color w:val="auto"/>
                <w:sz w:val="24"/>
                <w:highlight w:val="none"/>
                <w:lang w:val="en-US" w:eastAsia="zh-CN"/>
              </w:rPr>
              <w:t>项目</w:t>
            </w:r>
            <w:r>
              <w:rPr>
                <w:rFonts w:ascii="宋体" w:cs="宋体" w:eastAsia="宋体" w:hAnsi="宋体" w:hint="eastAsia"/>
                <w:color w:val="auto"/>
                <w:sz w:val="24"/>
                <w:highlight w:val="none"/>
                <w:lang w:eastAsia="zh-CN"/>
              </w:rPr>
              <w:t>重点难点</w:t>
            </w:r>
            <w:r>
              <w:rPr>
                <w:rFonts w:ascii="宋体" w:cs="宋体" w:hAnsi="宋体" w:hint="eastAsia"/>
                <w:color w:val="auto"/>
                <w:sz w:val="24"/>
                <w:highlight w:val="none"/>
                <w:lang w:val="en-US" w:eastAsia="zh-CN"/>
              </w:rPr>
              <w:t>的理解及突发情况的预见和</w:t>
            </w:r>
            <w:r>
              <w:rPr>
                <w:rFonts w:ascii="宋体" w:cs="宋体" w:eastAsia="宋体" w:hAnsi="宋体" w:hint="eastAsia"/>
                <w:color w:val="auto"/>
                <w:sz w:val="24"/>
                <w:highlight w:val="none"/>
                <w:lang w:eastAsia="zh-CN"/>
              </w:rPr>
              <w:t>解决方案</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hAnsi="宋体" w:hint="eastAsia"/>
                <w:color w:val="auto"/>
                <w:sz w:val="24"/>
                <w:highlight w:val="none"/>
                <w:lang w:val="en-US" w:eastAsia="zh-CN"/>
              </w:rPr>
              <w:t>8</w:t>
            </w:r>
            <w:r>
              <w:rPr>
                <w:rFonts w:ascii="宋体" w:cs="宋体" w:eastAsia="宋体" w:hAnsi="宋体" w:hint="eastAsia"/>
                <w:color w:val="auto"/>
                <w:sz w:val="24"/>
                <w:highlight w:val="none"/>
              </w:rPr>
              <w:t>.00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对重点难点理解</w:t>
            </w:r>
            <w:r>
              <w:rPr>
                <w:rFonts w:ascii="宋体" w:cs="宋体" w:hAnsi="宋体" w:hint="eastAsia"/>
                <w:color w:val="auto"/>
                <w:sz w:val="24"/>
                <w:highlight w:val="none"/>
                <w:lang w:val="en-US" w:eastAsia="zh-CN"/>
              </w:rPr>
              <w:t>透彻</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对突发情况的预见全面且</w:t>
            </w:r>
            <w:r>
              <w:rPr>
                <w:rFonts w:ascii="宋体" w:cs="宋体" w:eastAsia="宋体" w:hAnsi="宋体" w:hint="eastAsia"/>
                <w:color w:val="auto"/>
                <w:sz w:val="24"/>
                <w:highlight w:val="none"/>
              </w:rPr>
              <w:t>解决方案的可行性</w:t>
            </w:r>
            <w:r>
              <w:rPr>
                <w:rFonts w:ascii="宋体" w:cs="宋体" w:hAnsi="宋体" w:hint="eastAsia"/>
                <w:color w:val="auto"/>
                <w:sz w:val="24"/>
                <w:highlight w:val="none"/>
                <w:lang w:val="en-US" w:eastAsia="zh-CN"/>
              </w:rPr>
              <w:t>强，</w:t>
            </w:r>
            <w:r>
              <w:rPr>
                <w:rFonts w:ascii="宋体" w:cs="宋体" w:eastAsia="宋体" w:hAnsi="宋体" w:hint="eastAsia"/>
                <w:color w:val="auto"/>
                <w:sz w:val="24"/>
                <w:highlight w:val="none"/>
              </w:rPr>
              <w:t>得</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（含）-</w:t>
            </w:r>
            <w:r>
              <w:rPr>
                <w:rFonts w:ascii="宋体" w:cs="宋体" w:hAnsi="宋体" w:hint="eastAsia"/>
                <w:color w:val="auto"/>
                <w:sz w:val="24"/>
                <w:highlight w:val="none"/>
                <w:lang w:val="en-US" w:eastAsia="zh-CN"/>
              </w:rPr>
              <w:t>8</w:t>
            </w:r>
            <w:r>
              <w:rPr>
                <w:rFonts w:ascii="宋体" w:cs="宋体" w:eastAsia="宋体" w:hAnsi="宋体" w:hint="eastAsia"/>
                <w:color w:val="auto"/>
                <w:sz w:val="24"/>
                <w:highlight w:val="none"/>
              </w:rPr>
              <w:t>分；</w:t>
            </w:r>
          </w:p>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对重点难点</w:t>
            </w:r>
            <w:r>
              <w:rPr>
                <w:rFonts w:ascii="宋体" w:cs="宋体" w:hAnsi="宋体" w:hint="eastAsia"/>
                <w:color w:val="auto"/>
                <w:sz w:val="24"/>
                <w:highlight w:val="none"/>
                <w:lang w:val="en-US" w:eastAsia="zh-CN"/>
              </w:rPr>
              <w:t>稍有</w:t>
            </w:r>
            <w:r>
              <w:rPr>
                <w:rFonts w:ascii="宋体" w:cs="宋体" w:eastAsia="宋体" w:hAnsi="宋体" w:hint="eastAsia"/>
                <w:color w:val="auto"/>
                <w:sz w:val="24"/>
                <w:highlight w:val="none"/>
              </w:rPr>
              <w:t>理解</w:t>
            </w:r>
            <w:r>
              <w:rPr>
                <w:rFonts w:ascii="宋体" w:cs="宋体" w:hAnsi="宋体" w:hint="eastAsia"/>
                <w:color w:val="auto"/>
                <w:sz w:val="24"/>
                <w:highlight w:val="none"/>
                <w:lang w:eastAsia="zh-CN"/>
              </w:rPr>
              <w:t>、</w:t>
            </w:r>
            <w:r>
              <w:rPr>
                <w:rFonts w:ascii="宋体" w:cs="宋体" w:hAnsi="宋体" w:hint="eastAsia"/>
                <w:color w:val="auto"/>
                <w:sz w:val="24"/>
                <w:highlight w:val="none"/>
                <w:lang w:val="en-US" w:eastAsia="zh-CN"/>
              </w:rPr>
              <w:t>对突发情况的预见较为全面且</w:t>
            </w:r>
            <w:r>
              <w:rPr>
                <w:rFonts w:ascii="宋体" w:cs="宋体" w:eastAsia="宋体" w:hAnsi="宋体" w:hint="eastAsia"/>
                <w:color w:val="auto"/>
                <w:sz w:val="24"/>
                <w:highlight w:val="none"/>
              </w:rPr>
              <w:t>解决方案的</w:t>
            </w:r>
            <w:r>
              <w:rPr>
                <w:rFonts w:ascii="宋体" w:cs="宋体" w:hAnsi="宋体" w:hint="eastAsia"/>
                <w:color w:val="auto"/>
                <w:sz w:val="24"/>
                <w:highlight w:val="none"/>
                <w:lang w:val="en-US" w:eastAsia="zh-CN"/>
              </w:rPr>
              <w:t>较为</w:t>
            </w:r>
            <w:r>
              <w:rPr>
                <w:rFonts w:ascii="宋体" w:cs="宋体" w:eastAsia="宋体" w:hAnsi="宋体" w:hint="eastAsia"/>
                <w:color w:val="auto"/>
                <w:sz w:val="24"/>
                <w:highlight w:val="none"/>
              </w:rPr>
              <w:t>可行性</w:t>
            </w:r>
            <w:r>
              <w:rPr>
                <w:rFonts w:ascii="宋体" w:cs="宋体" w:hAnsi="宋体" w:hint="eastAsia"/>
                <w:color w:val="auto"/>
                <w:sz w:val="24"/>
                <w:highlight w:val="none"/>
                <w:lang w:eastAsia="zh-CN"/>
              </w:rPr>
              <w:t>，</w:t>
            </w:r>
            <w:r>
              <w:rPr>
                <w:rFonts w:ascii="宋体" w:cs="宋体" w:eastAsia="宋体" w:hAnsi="宋体" w:hint="eastAsia"/>
                <w:color w:val="auto"/>
                <w:sz w:val="24"/>
                <w:highlight w:val="none"/>
              </w:rPr>
              <w:t>得</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（含）-</w:t>
            </w:r>
            <w:r>
              <w:rPr>
                <w:rFonts w:ascii="宋体" w:cs="宋体" w:hAnsi="宋体" w:hint="eastAsia"/>
                <w:color w:val="auto"/>
                <w:sz w:val="24"/>
                <w:highlight w:val="none"/>
                <w:lang w:val="en-US" w:eastAsia="zh-CN"/>
              </w:rPr>
              <w:t>5</w:t>
            </w:r>
            <w:r>
              <w:rPr>
                <w:rFonts w:ascii="宋体" w:cs="宋体" w:eastAsia="宋体" w:hAnsi="宋体" w:hint="eastAsia"/>
                <w:color w:val="auto"/>
                <w:sz w:val="24"/>
                <w:highlight w:val="none"/>
              </w:rPr>
              <w:t>分；</w:t>
            </w:r>
          </w:p>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对重点难点理解</w:t>
            </w:r>
            <w:r>
              <w:rPr>
                <w:rFonts w:ascii="宋体" w:cs="宋体" w:hAnsi="宋体" w:hint="eastAsia"/>
                <w:color w:val="auto"/>
                <w:sz w:val="24"/>
                <w:highlight w:val="none"/>
                <w:lang w:val="en-US" w:eastAsia="zh-CN"/>
              </w:rPr>
              <w:t>欠缺对突发情况的预见不全面且</w:t>
            </w:r>
            <w:r>
              <w:rPr>
                <w:rFonts w:ascii="宋体" w:cs="宋体" w:eastAsia="宋体" w:hAnsi="宋体" w:hint="eastAsia"/>
                <w:color w:val="auto"/>
                <w:sz w:val="24"/>
                <w:highlight w:val="none"/>
              </w:rPr>
              <w:t>解决方案的可行性</w:t>
            </w:r>
            <w:r>
              <w:rPr>
                <w:rFonts w:ascii="宋体" w:cs="宋体" w:hAnsi="宋体" w:hint="eastAsia"/>
                <w:color w:val="auto"/>
                <w:sz w:val="24"/>
                <w:highlight w:val="none"/>
                <w:lang w:val="en-US" w:eastAsia="zh-CN"/>
              </w:rPr>
              <w:t>差，</w:t>
            </w:r>
            <w:r>
              <w:rPr>
                <w:rFonts w:ascii="宋体" w:cs="宋体" w:eastAsia="宋体" w:hAnsi="宋体" w:hint="eastAsia"/>
                <w:color w:val="auto"/>
                <w:sz w:val="24"/>
                <w:highlight w:val="none"/>
              </w:rPr>
              <w:t>得</w:t>
            </w:r>
            <w:r>
              <w:rPr>
                <w:rFonts w:ascii="宋体" w:cs="宋体" w:hAnsi="宋体" w:hint="eastAsia"/>
                <w:color w:val="auto"/>
                <w:sz w:val="24"/>
                <w:highlight w:val="none"/>
                <w:lang w:val="en-US" w:eastAsia="zh-CN"/>
              </w:rPr>
              <w:t>0</w:t>
            </w:r>
            <w:r>
              <w:rPr>
                <w:rFonts w:ascii="宋体" w:cs="宋体" w:eastAsia="宋体" w:hAnsi="宋体" w:hint="eastAsia"/>
                <w:color w:val="auto"/>
                <w:sz w:val="24"/>
                <w:highlight w:val="none"/>
              </w:rPr>
              <w:t>-</w:t>
            </w:r>
            <w:r>
              <w:rPr>
                <w:rFonts w:ascii="宋体" w:cs="宋体" w:hAnsi="宋体" w:hint="eastAsia"/>
                <w:color w:val="auto"/>
                <w:sz w:val="24"/>
                <w:highlight w:val="none"/>
                <w:lang w:val="en-US" w:eastAsia="zh-CN"/>
              </w:rPr>
              <w:t>2</w:t>
            </w:r>
            <w:r>
              <w:rPr>
                <w:rFonts w:ascii="宋体" w:cs="宋体" w:eastAsia="宋体" w:hAnsi="宋体" w:hint="eastAsia"/>
                <w:color w:val="auto"/>
                <w:sz w:val="24"/>
                <w:highlight w:val="none"/>
              </w:rPr>
              <w:t>分</w:t>
            </w:r>
            <w:r>
              <w:rPr>
                <w:rFonts w:ascii="宋体" w:cs="宋体" w:hAnsi="宋体" w:hint="eastAsia"/>
                <w:color w:val="auto"/>
                <w:sz w:val="24"/>
                <w:highlight w:val="none"/>
                <w:lang w:eastAsia="zh-CN"/>
              </w:rPr>
              <w:t>。</w:t>
            </w:r>
          </w:p>
        </w:tc>
      </w:tr>
      <w:tr>
        <w:tblPrEx/>
        <w:trPr/>
        <w:tc>
          <w:tcPr>
            <w:tcW w:w="1038"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default"/>
                <w:color w:val="auto"/>
                <w:sz w:val="24"/>
                <w:highlight w:val="none"/>
                <w:lang w:val="en-US" w:eastAsia="zh-CN"/>
              </w:rPr>
            </w:pPr>
            <w:r>
              <w:rPr>
                <w:rFonts w:ascii="宋体" w:cs="宋体" w:eastAsia="宋体" w:hAnsi="宋体" w:hint="eastAsia"/>
                <w:color w:val="auto"/>
                <w:sz w:val="24"/>
                <w:highlight w:val="none"/>
              </w:rPr>
              <w:t>1.</w:t>
            </w:r>
            <w:r>
              <w:rPr>
                <w:rFonts w:ascii="宋体" w:cs="宋体" w:hAnsi="宋体" w:hint="eastAsia"/>
                <w:color w:val="auto"/>
                <w:sz w:val="24"/>
                <w:highlight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资料、信息及管理方案</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hAnsi="宋体" w:hint="eastAsia"/>
                <w:color w:val="auto"/>
                <w:sz w:val="24"/>
                <w:highlight w:val="none"/>
                <w:lang w:val="en-US" w:eastAsia="zh-CN"/>
              </w:rPr>
              <w:t>3.00</w:t>
            </w:r>
          </w:p>
        </w:tc>
        <w:tc>
          <w:tcPr>
            <w:tcW w:w="6469"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资料、信息管理方案内容完善、科学合理、可行性强</w:t>
            </w:r>
            <w:r>
              <w:rPr>
                <w:rFonts w:ascii="宋体" w:cs="宋体" w:hAnsi="宋体" w:hint="eastAsia"/>
                <w:color w:val="auto"/>
                <w:sz w:val="24"/>
                <w:highlight w:val="none"/>
                <w:lang w:val="en-US" w:eastAsia="zh-CN"/>
              </w:rPr>
              <w:t>，得2（含）-3分</w:t>
            </w:r>
            <w:r>
              <w:rPr>
                <w:rFonts w:ascii="宋体" w:cs="宋体" w:eastAsia="宋体" w:hAnsi="宋体" w:hint="eastAsia"/>
                <w:color w:val="auto"/>
                <w:sz w:val="24"/>
                <w:highlight w:val="none"/>
              </w:rPr>
              <w:t>；</w:t>
            </w:r>
          </w:p>
          <w:p>
            <w:pPr>
              <w:pStyle w:val="style0"/>
              <w:spacing w:lineRule="exact" w:line="400"/>
              <w:jc w:val="left"/>
              <w:rPr>
                <w:rFonts w:ascii="宋体" w:cs="宋体" w:hAnsi="宋体" w:hint="eastAsia"/>
                <w:color w:val="auto"/>
                <w:sz w:val="24"/>
                <w:highlight w:val="none"/>
                <w:lang w:val="en-US" w:eastAsia="zh-CN"/>
              </w:rPr>
            </w:pPr>
            <w:r>
              <w:rPr>
                <w:rFonts w:ascii="宋体" w:cs="宋体" w:eastAsia="宋体" w:hAnsi="宋体" w:hint="eastAsia"/>
                <w:color w:val="auto"/>
                <w:sz w:val="24"/>
                <w:highlight w:val="none"/>
              </w:rPr>
              <w:t>资料、信息管理方案满足项目需求，可行性一般</w:t>
            </w:r>
            <w:r>
              <w:rPr>
                <w:rFonts w:ascii="宋体" w:cs="宋体" w:hAnsi="宋体" w:hint="eastAsia"/>
                <w:color w:val="auto"/>
                <w:sz w:val="24"/>
                <w:highlight w:val="none"/>
                <w:lang w:val="en-US" w:eastAsia="zh-CN"/>
              </w:rPr>
              <w:t>，得1（含）-2分；</w:t>
            </w:r>
          </w:p>
          <w:p>
            <w:pPr>
              <w:pStyle w:val="style0"/>
              <w:spacing w:lineRule="exact" w:line="400"/>
              <w:jc w:val="left"/>
              <w:rPr>
                <w:rFonts w:ascii="宋体" w:cs="宋体" w:eastAsia="宋体" w:hAnsi="宋体" w:hint="eastAsia"/>
                <w:color w:val="auto"/>
                <w:sz w:val="24"/>
                <w:highlight w:val="none"/>
              </w:rPr>
            </w:pPr>
            <w:r>
              <w:rPr>
                <w:rFonts w:ascii="宋体" w:cs="宋体" w:eastAsia="宋体" w:hAnsi="宋体" w:hint="eastAsia"/>
                <w:color w:val="auto"/>
                <w:sz w:val="24"/>
                <w:highlight w:val="none"/>
              </w:rPr>
              <w:t>资料、信息管理方案</w:t>
            </w:r>
            <w:r>
              <w:rPr>
                <w:rFonts w:ascii="宋体" w:cs="宋体" w:hAnsi="宋体" w:hint="eastAsia"/>
                <w:color w:val="auto"/>
                <w:sz w:val="24"/>
                <w:highlight w:val="none"/>
                <w:lang w:val="en-US" w:eastAsia="zh-CN"/>
              </w:rPr>
              <w:t>未</w:t>
            </w:r>
            <w:r>
              <w:rPr>
                <w:rFonts w:ascii="宋体" w:cs="宋体" w:eastAsia="宋体" w:hAnsi="宋体" w:hint="eastAsia"/>
                <w:color w:val="auto"/>
                <w:sz w:val="24"/>
                <w:highlight w:val="none"/>
              </w:rPr>
              <w:t>满足项目需求，可行性</w:t>
            </w:r>
            <w:r>
              <w:rPr>
                <w:rFonts w:ascii="宋体" w:cs="宋体" w:hAnsi="宋体" w:hint="eastAsia"/>
                <w:color w:val="auto"/>
                <w:sz w:val="24"/>
                <w:highlight w:val="none"/>
                <w:lang w:val="en-US" w:eastAsia="zh-CN"/>
              </w:rPr>
              <w:t>差，得0-1分</w:t>
            </w:r>
            <w:r>
              <w:rPr>
                <w:rFonts w:ascii="宋体" w:cs="宋体" w:eastAsia="宋体" w:hAnsi="宋体" w:hint="eastAsia"/>
                <w:color w:val="auto"/>
                <w:sz w:val="24"/>
                <w:highlight w:val="none"/>
              </w:rPr>
              <w:t>。</w:t>
            </w:r>
          </w:p>
        </w:tc>
      </w:tr>
    </w:tbl>
    <w:p>
      <w:pPr>
        <w:pStyle w:val="style0"/>
        <w:adjustRightInd w:val="false"/>
        <w:snapToGrid w:val="false"/>
        <w:spacing w:lineRule="auto" w:line="360"/>
        <w:rPr>
          <w:rFonts w:ascii="宋体" w:cs="宋体" w:eastAsia="宋体" w:hAnsi="宋体" w:hint="eastAsia"/>
          <w:color w:val="auto"/>
          <w:sz w:val="24"/>
          <w:szCs w:val="21"/>
          <w:highlight w:val="none"/>
        </w:rPr>
      </w:pPr>
    </w:p>
    <w:p>
      <w:pPr>
        <w:pStyle w:val="style0"/>
        <w:adjustRightInd w:val="false"/>
        <w:snapToGrid w:val="false"/>
        <w:spacing w:lineRule="auto" w:line="360"/>
        <w:rPr>
          <w:rFonts w:ascii="宋体" w:cs="宋体" w:eastAsia="宋体" w:hAnsi="宋体" w:hint="eastAsia"/>
          <w:color w:val="auto"/>
          <w:sz w:val="24"/>
          <w:szCs w:val="21"/>
          <w:highlight w:val="none"/>
        </w:rPr>
      </w:pPr>
      <w:r>
        <w:rPr>
          <w:rFonts w:ascii="宋体" w:cs="宋体" w:eastAsia="宋体" w:hAnsi="宋体" w:hint="eastAsia"/>
          <w:color w:val="auto"/>
          <w:sz w:val="24"/>
          <w:szCs w:val="21"/>
          <w:highlight w:val="none"/>
        </w:rPr>
        <w:t xml:space="preserve"> 说明：</w:t>
      </w:r>
    </w:p>
    <w:p>
      <w:pPr>
        <w:pStyle w:val="style0"/>
        <w:spacing w:after="120" w:lineRule="auto" w:line="360"/>
        <w:ind w:firstLine="600" w:firstLineChars="250"/>
        <w:rPr>
          <w:rFonts w:ascii="宋体" w:cs="宋体" w:eastAsia="宋体" w:hAnsi="宋体" w:hint="eastAsia"/>
          <w:color w:val="auto"/>
          <w:sz w:val="24"/>
          <w:szCs w:val="21"/>
          <w:highlight w:val="none"/>
        </w:rPr>
      </w:pPr>
      <w:r>
        <w:rPr>
          <w:rFonts w:ascii="宋体" w:cs="宋体" w:eastAsia="宋体" w:hAnsi="宋体" w:hint="eastAsia"/>
          <w:color w:val="auto"/>
          <w:sz w:val="24"/>
          <w:szCs w:val="21"/>
          <w:highlight w:val="none"/>
        </w:rPr>
        <w:t>1、公式中的投标报价及其个数是指通过评标委员会初步评审的有效投标人投标报价及其个数。</w:t>
      </w:r>
    </w:p>
    <w:p>
      <w:pPr>
        <w:pStyle w:val="style0"/>
        <w:spacing w:after="120" w:lineRule="auto" w:line="360"/>
        <w:ind w:firstLine="600" w:firstLineChars="250"/>
        <w:rPr>
          <w:rFonts w:ascii="宋体" w:cs="宋体" w:eastAsia="宋体" w:hAnsi="宋体" w:hint="eastAsia"/>
          <w:color w:val="auto"/>
          <w:sz w:val="24"/>
          <w:szCs w:val="28"/>
          <w:highlight w:val="none"/>
        </w:rPr>
      </w:pPr>
      <w:r>
        <w:rPr>
          <w:rFonts w:ascii="宋体" w:cs="宋体" w:eastAsia="宋体" w:hAnsi="宋体" w:hint="eastAsia"/>
          <w:color w:val="auto"/>
          <w:sz w:val="24"/>
          <w:szCs w:val="21"/>
          <w:highlight w:val="none"/>
        </w:rPr>
        <w:t>2、</w:t>
      </w:r>
      <w:r>
        <w:rPr>
          <w:rFonts w:ascii="宋体" w:cs="宋体" w:eastAsia="宋体" w:hAnsi="宋体" w:hint="eastAsia"/>
          <w:color w:val="auto"/>
          <w:spacing w:val="12"/>
          <w:sz w:val="24"/>
          <w:szCs w:val="24"/>
          <w:highlight w:val="none"/>
        </w:rPr>
        <w:t>本项目采用综合评分法评标，不保证最</w:t>
      </w:r>
      <w:r>
        <w:rPr>
          <w:rFonts w:ascii="宋体" w:cs="宋体" w:eastAsia="宋体" w:hAnsi="宋体" w:hint="eastAsia"/>
          <w:color w:val="auto"/>
          <w:spacing w:val="12"/>
          <w:sz w:val="24"/>
          <w:szCs w:val="24"/>
          <w:highlight w:val="none"/>
          <w:lang w:val="en-US" w:eastAsia="zh-CN"/>
        </w:rPr>
        <w:t>低</w:t>
      </w:r>
      <w:r>
        <w:rPr>
          <w:rFonts w:ascii="宋体" w:cs="宋体" w:eastAsia="宋体" w:hAnsi="宋体" w:hint="eastAsia"/>
          <w:color w:val="auto"/>
          <w:spacing w:val="12"/>
          <w:sz w:val="24"/>
          <w:szCs w:val="24"/>
          <w:highlight w:val="none"/>
        </w:rPr>
        <w:t>报价中标。</w:t>
      </w:r>
    </w:p>
    <w:p>
      <w:pPr>
        <w:pStyle w:val="style0"/>
        <w:spacing w:lineRule="auto" w:line="36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sectPr>
      <w:headerReference w:type="default" r:id="rId15"/>
      <w:pgSz w:w="11906" w:h="16838" w:orient="portrait"/>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a"/>
    <w:family w:val="swiss"/>
    <w:pitch w:val="default"/>
    <w:sig w:usb0="E0002EFF" w:usb1="C000785B" w:usb2="00000009" w:usb3="00000000" w:csb0="400001FF" w:csb1="FFFF0000"/>
  </w:font>
  <w:font w:name="宋体">
    <w:altName w:val="宋体"/>
    <w:panose1 w:val="02010600030001010101"/>
    <w:charset w:val="88"/>
    <w:family w:val="modern"/>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华文中宋">
    <w:altName w:val="宋体"/>
    <w:panose1 w:val="020106000400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Helvetica"/>
    <w:panose1 w:val="020b0504020002030204"/>
    <w:charset w:val="00"/>
    <w:family w:val="auto"/>
    <w:pitch w:val="default"/>
    <w:sig w:usb0="00000007"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Cambria Math">
    <w:altName w:val="Cambria Math"/>
    <w:panose1 w:val="02040503050004030204"/>
    <w:charset w:val="00"/>
    <w:family w:val="roman"/>
    <w:pitch w:val="default"/>
    <w:sig w:usb0="E00006FF" w:usb1="420024FF" w:usb2="02000000" w:usb3="00000000" w:csb0="2000019F" w:csb1="00000000"/>
  </w:font>
  <w:font w:name="Segoe Print">
    <w:altName w:val="Segoe Print"/>
    <w:panose1 w:val="02000600000000000000"/>
    <w:charset w:val="00"/>
    <w:family w:val="auto"/>
    <w:pitch w:val="default"/>
    <w:sig w:usb0="0000028F" w:usb1="00000000" w:usb2="00000000" w:usb3="00000000" w:csb0="2000009F" w:csb1="47010000"/>
  </w:font>
  <w:font w:name="微软雅黑">
    <w:altName w:val="微软雅黑"/>
    <w:panose1 w:val="020b0503020002020204"/>
    <w:charset w:val="86"/>
    <w:family w:val="auto"/>
    <w:pitch w:val="default"/>
    <w:sig w:usb0="80000287" w:usb1="2ACF3C50" w:usb2="00000016" w:usb3="00000000" w:csb0="0004001F" w:csb1="00000000"/>
  </w:font>
</w:fonts>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snapToGrid w:val="false"/>
      <w:spacing w:lineRule="auto" w:line="240"/>
      <w:rPr>
        <w:sz w:val="21"/>
        <w:szCs w:val="21"/>
      </w:rPr>
    </w:pPr>
    <w:r>
      <w:rPr>
        <w:sz w:val="21"/>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pBdr>
                              <w:top w:val="none" w:sz="0" w:space="1" w:color="auto"/>
                            </w:pBdr>
                            <w:snapToGrid w:val="false"/>
                            <w:spacing w:lineRule="auto" w:line="240"/>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lIns="0" rIns="0" tIns="0" bIns="0"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pBdr>
                        <w:top w:val="none" w:sz="0" w:space="1" w:color="auto"/>
                      </w:pBdr>
                      <w:snapToGrid w:val="false"/>
                      <w:spacing w:lineRule="auto" w:line="240"/>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sz w:val="24"/>
      </w:rPr>
    </w:pPr>
    <w:r>
      <w:rPr/>
      <w:fldChar w:fldCharType="begin"/>
    </w:r>
    <w:r>
      <w:instrText xml:space="preserve"> PAGE </w:instrText>
    </w:r>
    <w:r>
      <w:rPr/>
      <w:fldChar w:fldCharType="separate"/>
    </w:r>
    <w:r>
      <w:t>1</w:t>
    </w:r>
    <w:r>
      <w:rPr/>
      <w:fldChar w:fldCharType="end"/>
    </w:r>
    <w:r>
      <w:rPr>
        <w:lang w:val="zh-CN"/>
      </w:rPr>
      <w:t xml:space="preserve"> / </w:t>
    </w:r>
    <w:r>
      <w:rPr/>
      <w:fldChar w:fldCharType="begin"/>
    </w:r>
    <w:r>
      <w:instrText xml:space="preserve"> NUMPAGES  </w:instrText>
    </w:r>
    <w:r>
      <w:rPr/>
      <w:fldChar w:fldCharType="separate"/>
    </w:r>
    <w:r>
      <w:t>53</w:t>
    </w:r>
    <w:r>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sz w:val="24"/>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sz w:val="24"/>
      </w:rPr>
    </w:pPr>
    <w:r>
      <w:rPr/>
      <w:fldChar w:fldCharType="begin"/>
    </w:r>
    <w:r>
      <w:instrText xml:space="preserve"> PAGE </w:instrText>
    </w:r>
    <w:r>
      <w:rPr/>
      <w:fldChar w:fldCharType="separate"/>
    </w:r>
    <w:r>
      <w:t>23</w:t>
    </w:r>
    <w:r>
      <w:rPr/>
      <w:fldChar w:fldCharType="end"/>
    </w:r>
    <w:r>
      <w:rPr>
        <w:lang w:val="zh-CN"/>
      </w:rPr>
      <w:t xml:space="preserve"> / </w:t>
    </w:r>
    <w:r>
      <w:rPr/>
      <w:fldChar w:fldCharType="begin"/>
    </w:r>
    <w:r>
      <w:instrText xml:space="preserve"> NUMPAGES  </w:instrText>
    </w:r>
    <w:r>
      <w:rPr/>
      <w:fldChar w:fldCharType="separate"/>
    </w:r>
    <w:r>
      <w:t>53</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both"/>
      <w:rPr>
        <w:sz w:val="21"/>
        <w:szCs w:val="21"/>
      </w:rPr>
    </w:pPr>
  </w:p>
</w:hdr>
</file>

<file path=word/header1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both"/>
      <w:rPr>
        <w:sz w:val="21"/>
        <w:szCs w:val="21"/>
      </w:rPr>
    </w:pPr>
  </w:p>
</w:hd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both"/>
      <w:rPr>
        <w:sz w:val="21"/>
        <w:szCs w:val="21"/>
      </w:rPr>
    </w:pPr>
  </w:p>
</w:hdr>
</file>

<file path=word/header1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both"/>
      <w:rPr>
        <w:sz w:val="21"/>
        <w:szCs w:val="21"/>
      </w:rPr>
    </w:pPr>
  </w:p>
</w:hdr>
</file>

<file path=word/header1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both"/>
      <w:rPr>
        <w:sz w:val="21"/>
        <w:szCs w:val="21"/>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left"/>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tabs>
        <w:tab w:val="clear" w:pos="8306"/>
      </w:tabs>
      <w:jc w:val="both"/>
      <w:rPr>
        <w:sz w:val="21"/>
        <w:szCs w:val="21"/>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tabs>
        <w:tab w:val="clear" w:pos="8306"/>
      </w:tabs>
      <w:jc w:val="both"/>
      <w:rPr>
        <w:sz w:val="21"/>
        <w:szCs w:val="2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tabs>
        <w:tab w:val="clear" w:pos="8306"/>
      </w:tabs>
      <w:jc w:val="both"/>
      <w:rPr>
        <w:sz w:val="21"/>
        <w:szCs w:val="21"/>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thickThinSmallGap" w:sz="24" w:space="1" w:color="auto"/>
      </w:pBdr>
      <w:jc w:val="lef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8998B42"/>
    <w:lvl w:ilvl="0">
      <w:start w:val="1"/>
      <w:numFmt w:val="decimal"/>
      <w:lvlText w:val="%1."/>
      <w:lvlJc w:val="left"/>
      <w:pPr>
        <w:tabs>
          <w:tab w:val="left" w:leader="none" w:pos="312"/>
        </w:tabs>
      </w:pPr>
    </w:lvl>
  </w:abstractNum>
  <w:abstractNum w:abstractNumId="1">
    <w:nsid w:val="00000001"/>
    <w:multiLevelType w:val="multilevel"/>
    <w:tmpl w:val="00000008"/>
    <w:lvl w:ilvl="0">
      <w:start w:val="1"/>
      <w:numFmt w:val="decimal"/>
      <w:lvlText w:val="%1．"/>
      <w:lvlJc w:val="left"/>
      <w:pPr>
        <w:tabs>
          <w:tab w:val="left" w:leader="none" w:pos="780"/>
        </w:tabs>
        <w:ind w:left="780" w:hanging="360"/>
      </w:pPr>
      <w:rPr>
        <w:rFonts w:hint="default"/>
        <w:color w:val="auto"/>
      </w:rPr>
    </w:lvl>
    <w:lvl w:ilvl="1">
      <w:start w:val="1"/>
      <w:numFmt w:val="decimal"/>
      <w:lvlText w:val="（%2）"/>
      <w:lvlJc w:val="left"/>
      <w:pPr>
        <w:tabs>
          <w:tab w:val="left" w:leader="none" w:pos="1560"/>
        </w:tabs>
        <w:ind w:left="1560" w:hanging="720"/>
      </w:pPr>
      <w:rPr>
        <w:rFonts w:hint="default"/>
      </w:rPr>
    </w:lvl>
    <w:lvl w:ilvl="2">
      <w:start w:val="1"/>
      <w:numFmt w:val="decimalEnclosedCircle"/>
      <w:lvlText w:val="%3"/>
      <w:lvlJc w:val="left"/>
      <w:pPr>
        <w:tabs>
          <w:tab w:val="left" w:leader="none" w:pos="1620"/>
        </w:tabs>
        <w:ind w:left="1620" w:hanging="360"/>
      </w:pPr>
      <w:rPr>
        <w:rFonts w:hint="default"/>
        <w:u w:val="none"/>
      </w:rPr>
    </w:lvl>
    <w:lvl w:ilvl="3">
      <w:start w:val="1"/>
      <w:numFmt w:val="decimal"/>
      <w:lvlText w:val="%4."/>
      <w:lvlJc w:val="left"/>
      <w:pPr>
        <w:tabs>
          <w:tab w:val="left" w:leader="none" w:pos="2100"/>
        </w:tabs>
        <w:ind w:left="2100" w:hanging="420"/>
      </w:pPr>
    </w:lvl>
    <w:lvl w:ilvl="4">
      <w:start w:val="1"/>
      <w:numFmt w:val="lowerLetter"/>
      <w:lvlText w:val="%5)"/>
      <w:lvlJc w:val="left"/>
      <w:pPr>
        <w:tabs>
          <w:tab w:val="left" w:leader="none" w:pos="2520"/>
        </w:tabs>
        <w:ind w:left="2520" w:hanging="420"/>
      </w:pPr>
    </w:lvl>
    <w:lvl w:ilvl="5">
      <w:start w:val="1"/>
      <w:numFmt w:val="lowerRoman"/>
      <w:lvlText w:val="%6."/>
      <w:lvlJc w:val="right"/>
      <w:pPr>
        <w:tabs>
          <w:tab w:val="left" w:leader="none" w:pos="2940"/>
        </w:tabs>
        <w:ind w:left="2940" w:hanging="420"/>
      </w:pPr>
    </w:lvl>
    <w:lvl w:ilvl="6">
      <w:start w:val="1"/>
      <w:numFmt w:val="decimal"/>
      <w:lvlText w:val="%7."/>
      <w:lvlJc w:val="left"/>
      <w:pPr>
        <w:tabs>
          <w:tab w:val="left" w:leader="none" w:pos="3360"/>
        </w:tabs>
        <w:ind w:left="3360" w:hanging="420"/>
      </w:pPr>
    </w:lvl>
    <w:lvl w:ilvl="7">
      <w:start w:val="1"/>
      <w:numFmt w:val="lowerLetter"/>
      <w:lvlText w:val="%8)"/>
      <w:lvlJc w:val="left"/>
      <w:pPr>
        <w:tabs>
          <w:tab w:val="left" w:leader="none" w:pos="3780"/>
        </w:tabs>
        <w:ind w:left="3780" w:hanging="420"/>
      </w:pPr>
    </w:lvl>
    <w:lvl w:ilvl="8">
      <w:start w:val="1"/>
      <w:numFmt w:val="lowerRoman"/>
      <w:lvlText w:val="%9."/>
      <w:lvlJc w:val="right"/>
      <w:pPr>
        <w:tabs>
          <w:tab w:val="left" w:leader="none" w:pos="4200"/>
        </w:tabs>
        <w:ind w:left="4200" w:hanging="420"/>
      </w:pPr>
    </w:lvl>
  </w:abstractNum>
  <w:abstractNum w:abstractNumId="2">
    <w:nsid w:val="00000002"/>
    <w:multiLevelType w:val="multilevel"/>
    <w:tmpl w:val="00000010"/>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00000003"/>
    <w:multiLevelType w:val="multilevel"/>
    <w:tmpl w:val="00000019"/>
    <w:lvl w:ilvl="0">
      <w:start w:val="1"/>
      <w:numFmt w:val="bullet"/>
      <w:lvlText w:val=""/>
      <w:lvlJc w:val="left"/>
      <w:pPr>
        <w:tabs>
          <w:tab w:val="left" w:leader="none" w:pos="735"/>
        </w:tabs>
        <w:ind w:left="735" w:hanging="420"/>
      </w:pPr>
      <w:rPr>
        <w:rFonts w:ascii="Wingdings" w:hAnsi="Wingdings" w:hint="default"/>
      </w:rPr>
    </w:lvl>
    <w:lvl w:ilvl="1">
      <w:start w:val="1"/>
      <w:numFmt w:val="bullet"/>
      <w:pStyle w:val="style4101"/>
      <w:lvlText w:val=""/>
      <w:lvlJc w:val="left"/>
      <w:pPr>
        <w:tabs>
          <w:tab w:val="left" w:leader="none" w:pos="1155"/>
        </w:tabs>
        <w:ind w:left="1155" w:hanging="420"/>
      </w:pPr>
      <w:rPr>
        <w:rFonts w:ascii="Wingdings" w:hAnsi="Wingdings" w:hint="default"/>
      </w:rPr>
    </w:lvl>
    <w:lvl w:ilvl="2">
      <w:start w:val="1"/>
      <w:numFmt w:val="bullet"/>
      <w:lvlText w:val=""/>
      <w:lvlJc w:val="left"/>
      <w:pPr>
        <w:tabs>
          <w:tab w:val="left" w:leader="none" w:pos="1575"/>
        </w:tabs>
        <w:ind w:left="1575" w:hanging="420"/>
      </w:pPr>
      <w:rPr>
        <w:rFonts w:ascii="Wingdings" w:hAnsi="Wingdings" w:hint="default"/>
      </w:rPr>
    </w:lvl>
    <w:lvl w:ilvl="3">
      <w:start w:val="1"/>
      <w:numFmt w:val="bullet"/>
      <w:lvlText w:val=""/>
      <w:lvlJc w:val="left"/>
      <w:pPr>
        <w:tabs>
          <w:tab w:val="left" w:leader="none" w:pos="1995"/>
        </w:tabs>
        <w:ind w:left="1995" w:hanging="420"/>
      </w:pPr>
      <w:rPr>
        <w:rFonts w:ascii="Wingdings" w:hAnsi="Wingdings" w:hint="default"/>
      </w:rPr>
    </w:lvl>
    <w:lvl w:ilvl="4">
      <w:start w:val="1"/>
      <w:numFmt w:val="bullet"/>
      <w:lvlText w:val=""/>
      <w:lvlJc w:val="left"/>
      <w:pPr>
        <w:tabs>
          <w:tab w:val="left" w:leader="none" w:pos="2415"/>
        </w:tabs>
        <w:ind w:left="2415" w:hanging="420"/>
      </w:pPr>
      <w:rPr>
        <w:rFonts w:ascii="Wingdings" w:hAnsi="Wingdings" w:hint="default"/>
      </w:rPr>
    </w:lvl>
    <w:lvl w:ilvl="5">
      <w:start w:val="1"/>
      <w:numFmt w:val="bullet"/>
      <w:lvlText w:val=""/>
      <w:lvlJc w:val="left"/>
      <w:pPr>
        <w:tabs>
          <w:tab w:val="left" w:leader="none" w:pos="2835"/>
        </w:tabs>
        <w:ind w:left="2835" w:hanging="420"/>
      </w:pPr>
      <w:rPr>
        <w:rFonts w:ascii="Wingdings" w:hAnsi="Wingdings" w:hint="default"/>
      </w:rPr>
    </w:lvl>
    <w:lvl w:ilvl="6">
      <w:start w:val="1"/>
      <w:numFmt w:val="bullet"/>
      <w:lvlText w:val=""/>
      <w:lvlJc w:val="left"/>
      <w:pPr>
        <w:tabs>
          <w:tab w:val="left" w:leader="none" w:pos="3255"/>
        </w:tabs>
        <w:ind w:left="3255" w:hanging="420"/>
      </w:pPr>
      <w:rPr>
        <w:rFonts w:ascii="Wingdings" w:hAnsi="Wingdings" w:hint="default"/>
      </w:rPr>
    </w:lvl>
    <w:lvl w:ilvl="7">
      <w:start w:val="1"/>
      <w:numFmt w:val="bullet"/>
      <w:lvlText w:val=""/>
      <w:lvlJc w:val="left"/>
      <w:pPr>
        <w:tabs>
          <w:tab w:val="left" w:leader="none" w:pos="3675"/>
        </w:tabs>
        <w:ind w:left="3675" w:hanging="420"/>
      </w:pPr>
      <w:rPr>
        <w:rFonts w:ascii="Wingdings" w:hAnsi="Wingdings" w:hint="default"/>
      </w:rPr>
    </w:lvl>
    <w:lvl w:ilvl="8">
      <w:start w:val="1"/>
      <w:numFmt w:val="bullet"/>
      <w:lvlText w:val=""/>
      <w:lvlJc w:val="left"/>
      <w:pPr>
        <w:tabs>
          <w:tab w:val="left" w:leader="none" w:pos="4095"/>
        </w:tabs>
        <w:ind w:left="4095" w:hanging="420"/>
      </w:pPr>
      <w:rPr>
        <w:rFonts w:ascii="Wingdings" w:hAnsi="Wingdings" w:hint="default"/>
      </w:rPr>
    </w:lvl>
  </w:abstractNum>
  <w:abstractNum w:abstractNumId="4">
    <w:nsid w:val="00000004"/>
    <w:multiLevelType w:val="multilevel"/>
    <w:tmpl w:val="00000020"/>
    <w:lvl w:ilvl="0">
      <w:start w:val="1"/>
      <w:numFmt w:val="japaneseCounting"/>
      <w:lvlText w:val="%1、"/>
      <w:lvlJc w:val="left"/>
      <w:pPr>
        <w:ind w:left="1361" w:hanging="510"/>
      </w:pPr>
      <w:rPr>
        <w:rFonts w:hint="default"/>
        <w:b/>
        <w:lang w:val="en-U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
    <w:nsid w:val="00000005"/>
    <w:multiLevelType w:val="multilevel"/>
    <w:tmpl w:val="0000002A"/>
    <w:lvl w:ilvl="0">
      <w:start w:val="1"/>
      <w:numFmt w:val="japaneseCounting"/>
      <w:lvlText w:val="第%1章"/>
      <w:lvlJc w:val="left"/>
      <w:pPr>
        <w:tabs>
          <w:tab w:val="left" w:leader="none" w:pos="1215"/>
        </w:tabs>
        <w:ind w:left="1215" w:hanging="1215"/>
      </w:pPr>
      <w:rPr>
        <w:rFonts w:hint="default"/>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6">
    <w:nsid w:val="00000006"/>
    <w:multiLevelType w:val="multilevel"/>
    <w:tmpl w:val="0000002D"/>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multilevel"/>
    <w:tmpl w:val="00000031"/>
    <w:lvl w:ilvl="0">
      <w:start w:val="1"/>
      <w:numFmt w:val="chineseCountingThousand"/>
      <w:lvlText w:val="第%1条"/>
      <w:lvlJc w:val="left"/>
      <w:pPr>
        <w:tabs>
          <w:tab w:val="left" w:leader="none" w:pos="1828"/>
        </w:tabs>
        <w:ind w:left="2242"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multilevel"/>
    <w:tmpl w:val="06FE5E1F"/>
    <w:lvl w:ilvl="0">
      <w:start w:val="1"/>
      <w:numFmt w:val="decimal"/>
      <w:lvlText w:val="%1."/>
      <w:lvlJc w:val="left"/>
      <w:pPr>
        <w:ind w:left="630" w:hanging="420"/>
      </w:pPr>
      <w:rPr>
        <w:b w:val="false"/>
        <w:color w:val="auto"/>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9">
    <w:nsid w:val="00000009"/>
    <w:multiLevelType w:val="multilevel"/>
    <w:tmpl w:val="1CBB62B9"/>
    <w:lvl w:ilvl="0">
      <w:start w:val="1"/>
      <w:numFmt w:val="decimal"/>
      <w:lvlText w:val="4.%1"/>
      <w:lvlJc w:val="left"/>
      <w:pPr>
        <w:ind w:left="782" w:hanging="420"/>
      </w:pPr>
      <w:rPr>
        <w:rFonts w:hint="eastAsia"/>
      </w:rPr>
    </w:lvl>
    <w:lvl w:ilvl="1">
      <w:start w:val="1"/>
      <w:numFmt w:val="lowerLetter"/>
      <w:lvlText w:val="%2)"/>
      <w:lvlJc w:val="left"/>
      <w:pPr>
        <w:ind w:left="1202" w:hanging="420"/>
      </w:pPr>
    </w:lvl>
    <w:lvl w:ilvl="2">
      <w:start w:val="1"/>
      <w:numFmt w:val="lowerRoman"/>
      <w:lvlText w:val="%3."/>
      <w:lvlJc w:val="right"/>
      <w:pPr>
        <w:ind w:left="1622" w:hanging="420"/>
      </w:pPr>
    </w:lvl>
    <w:lvl w:ilvl="3">
      <w:start w:val="1"/>
      <w:numFmt w:val="decimal"/>
      <w:lvlText w:val="%4."/>
      <w:lvlJc w:val="left"/>
      <w:pPr>
        <w:ind w:left="2042" w:hanging="420"/>
      </w:pPr>
    </w:lvl>
    <w:lvl w:ilvl="4">
      <w:start w:val="1"/>
      <w:numFmt w:val="lowerLetter"/>
      <w:lvlText w:val="%5)"/>
      <w:lvlJc w:val="left"/>
      <w:pPr>
        <w:ind w:left="2462" w:hanging="420"/>
      </w:pPr>
    </w:lvl>
    <w:lvl w:ilvl="5">
      <w:start w:val="1"/>
      <w:numFmt w:val="lowerRoman"/>
      <w:lvlText w:val="%6."/>
      <w:lvlJc w:val="right"/>
      <w:pPr>
        <w:ind w:left="2882" w:hanging="420"/>
      </w:pPr>
    </w:lvl>
    <w:lvl w:ilvl="6">
      <w:start w:val="1"/>
      <w:numFmt w:val="decimal"/>
      <w:lvlText w:val="%7."/>
      <w:lvlJc w:val="left"/>
      <w:pPr>
        <w:ind w:left="3302" w:hanging="420"/>
      </w:pPr>
    </w:lvl>
    <w:lvl w:ilvl="7">
      <w:start w:val="1"/>
      <w:numFmt w:val="lowerLetter"/>
      <w:lvlText w:val="%8)"/>
      <w:lvlJc w:val="left"/>
      <w:pPr>
        <w:ind w:left="3722" w:hanging="420"/>
      </w:pPr>
    </w:lvl>
    <w:lvl w:ilvl="8">
      <w:start w:val="1"/>
      <w:numFmt w:val="lowerRoman"/>
      <w:lvlText w:val="%9."/>
      <w:lvlJc w:val="right"/>
      <w:pPr>
        <w:ind w:left="4142" w:hanging="420"/>
      </w:pPr>
    </w:lvl>
  </w:abstractNum>
  <w:abstractNum w:abstractNumId="10">
    <w:nsid w:val="0000000A"/>
    <w:multiLevelType w:val="multilevel"/>
    <w:tmpl w:val="218347B7"/>
    <w:lvl w:ilvl="0">
      <w:start w:val="2"/>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B"/>
    <w:multiLevelType w:val="singleLevel"/>
    <w:tmpl w:val="2E7A8AC4"/>
    <w:lvl w:ilvl="0">
      <w:start w:val="1"/>
      <w:numFmt w:val="decimal"/>
      <w:suff w:val="nothing"/>
      <w:lvlText w:val="（%1）"/>
      <w:lvlJc w:val="left"/>
      <w:pPr/>
    </w:lvl>
  </w:abstractNum>
  <w:abstractNum w:abstractNumId="12">
    <w:nsid w:val="0000000C"/>
    <w:multiLevelType w:val="singleLevel"/>
    <w:tmpl w:val="37C37DCC"/>
    <w:lvl w:ilvl="0">
      <w:start w:val="8"/>
      <w:numFmt w:val="decimal"/>
      <w:suff w:val="nothing"/>
      <w:lvlText w:val="%1、"/>
      <w:lvlJc w:val="left"/>
      <w:pPr/>
    </w:lvl>
  </w:abstractNum>
  <w:abstractNum w:abstractNumId="13">
    <w:nsid w:val="0000000D"/>
    <w:multiLevelType w:val="singleLevel"/>
    <w:tmpl w:val="6A6F2B09"/>
    <w:lvl w:ilvl="0">
      <w:start w:val="1"/>
      <w:numFmt w:val="decimal"/>
      <w:lvlText w:val="%1."/>
      <w:lvlJc w:val="left"/>
      <w:pPr>
        <w:tabs>
          <w:tab w:val="left" w:leader="none" w:pos="312"/>
        </w:tabs>
      </w:pPr>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11"/>
  </w:num>
  <w:num w:numId="11">
    <w:abstractNumId w:val="12"/>
  </w:num>
  <w:num w:numId="12">
    <w:abstractNumId w:val="7"/>
  </w:num>
  <w:num w:numId="13">
    <w:abstractNumId w:val="2"/>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paragraph" w:styleId="style1">
    <w:name w:val="heading 1"/>
    <w:basedOn w:val="style0"/>
    <w:next w:val="style0"/>
    <w:qFormat/>
    <w:uiPriority w:val="0"/>
    <w:pPr>
      <w:keepNext/>
      <w:keepLines/>
      <w:spacing w:lineRule="auto" w:line="576"/>
      <w:outlineLvl w:val="0"/>
    </w:pPr>
    <w:rPr>
      <w:b/>
      <w:bCs/>
      <w:kern w:val="44"/>
      <w:sz w:val="44"/>
      <w:szCs w:val="44"/>
    </w:rPr>
  </w:style>
  <w:style w:type="paragraph" w:styleId="style2">
    <w:name w:val="heading 2"/>
    <w:basedOn w:val="style0"/>
    <w:next w:val="style0"/>
    <w:qFormat/>
    <w:uiPriority w:val="0"/>
    <w:pPr>
      <w:keepNext/>
      <w:keepLines/>
      <w:spacing w:lineRule="auto" w:line="413"/>
      <w:outlineLvl w:val="1"/>
    </w:pPr>
    <w:rPr>
      <w:rFonts w:ascii="Arial" w:eastAsia="黑体" w:hAnsi="Arial"/>
      <w:b/>
      <w:bCs/>
      <w:sz w:val="32"/>
      <w:szCs w:val="32"/>
    </w:rPr>
  </w:style>
  <w:style w:type="paragraph" w:styleId="style3">
    <w:name w:val="heading 3"/>
    <w:basedOn w:val="style0"/>
    <w:next w:val="style0"/>
    <w:qFormat/>
    <w:uiPriority w:val="0"/>
    <w:pPr>
      <w:keepNext/>
      <w:keepLines/>
      <w:spacing w:lineRule="auto" w:line="413"/>
      <w:outlineLvl w:val="2"/>
    </w:pPr>
    <w:rPr>
      <w:b/>
      <w:bCs/>
      <w:sz w:val="32"/>
      <w:szCs w:val="32"/>
    </w:rPr>
  </w:style>
  <w:style w:type="paragraph" w:styleId="style4">
    <w:name w:val="heading 4"/>
    <w:basedOn w:val="style0"/>
    <w:next w:val="style0"/>
    <w:qFormat/>
    <w:uiPriority w:val="0"/>
    <w:pPr>
      <w:keepNext/>
      <w:keepLines/>
      <w:widowControl/>
      <w:spacing w:lineRule="auto" w:line="360"/>
      <w:jc w:val="center"/>
      <w:outlineLvl w:val="3"/>
    </w:pPr>
    <w:rPr>
      <w:rFonts w:ascii="Arial" w:eastAsia="黑体" w:hAnsi="Arial"/>
      <w:kern w:val="0"/>
      <w:sz w:val="28"/>
    </w:rPr>
  </w:style>
  <w:style w:type="paragraph" w:styleId="style5">
    <w:name w:val="heading 5"/>
    <w:basedOn w:val="style0"/>
    <w:next w:val="style0"/>
    <w:qFormat/>
    <w:uiPriority w:val="0"/>
    <w:pPr>
      <w:keepNext/>
      <w:keepLines/>
      <w:widowControl/>
      <w:spacing w:lineRule="auto" w:line="360"/>
      <w:ind w:firstLine="499"/>
      <w:jc w:val="left"/>
      <w:outlineLvl w:val="4"/>
    </w:pPr>
    <w:rPr>
      <w:rFonts w:ascii="宋体" w:hAnsi="宋体"/>
      <w:b/>
      <w:kern w:val="0"/>
      <w:sz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4">
    <w:name w:val="caption"/>
    <w:basedOn w:val="style0"/>
    <w:next w:val="style0"/>
    <w:qFormat/>
    <w:uiPriority w:val="0"/>
    <w:pPr>
      <w:spacing w:lineRule="auto" w:line="480"/>
    </w:pPr>
    <w:rPr>
      <w:rFonts w:ascii="华文中宋" w:eastAsia="华文中宋" w:hAnsi="华文中宋"/>
      <w:sz w:val="36"/>
    </w:rPr>
  </w:style>
  <w:style w:type="paragraph" w:styleId="style30">
    <w:name w:val="annotation text"/>
    <w:basedOn w:val="style0"/>
    <w:next w:val="style30"/>
    <w:link w:val="style4106"/>
    <w:qFormat/>
    <w:uiPriority w:val="0"/>
    <w:pPr>
      <w:jc w:val="left"/>
    </w:pPr>
    <w:rPr/>
  </w:style>
  <w:style w:type="paragraph" w:styleId="style66">
    <w:name w:val="Body Text"/>
    <w:basedOn w:val="style0"/>
    <w:next w:val="style66"/>
    <w:qFormat/>
    <w:uiPriority w:val="0"/>
    <w:pPr>
      <w:spacing w:lineRule="auto" w:line="360"/>
    </w:pPr>
    <w:rPr>
      <w:spacing w:val="10"/>
      <w:sz w:val="28"/>
    </w:rPr>
  </w:style>
  <w:style w:type="paragraph" w:styleId="style67">
    <w:name w:val="Body Text Indent"/>
    <w:basedOn w:val="style0"/>
    <w:next w:val="style67"/>
    <w:qFormat/>
    <w:uiPriority w:val="99"/>
    <w:pPr>
      <w:autoSpaceDE w:val="false"/>
      <w:autoSpaceDN w:val="false"/>
      <w:adjustRightInd w:val="false"/>
      <w:spacing w:lineRule="auto" w:line="312"/>
      <w:ind w:firstLine="680"/>
      <w:textAlignment w:val="bottom"/>
    </w:pPr>
    <w:rPr>
      <w:rFonts w:ascii="宋体"/>
      <w:spacing w:val="6"/>
      <w:kern w:val="0"/>
      <w:sz w:val="28"/>
    </w:rPr>
  </w:style>
  <w:style w:type="paragraph" w:styleId="style21">
    <w:name w:val="toc 3"/>
    <w:basedOn w:val="style0"/>
    <w:next w:val="style0"/>
    <w:qFormat/>
    <w:uiPriority w:val="39"/>
    <w:pPr>
      <w:tabs>
        <w:tab w:val="right" w:leader="dot" w:pos="9628"/>
      </w:tabs>
      <w:ind w:left="567" w:leftChars="270"/>
    </w:pPr>
    <w:rPr/>
  </w:style>
  <w:style w:type="paragraph" w:styleId="style90">
    <w:name w:val="Plain Text"/>
    <w:basedOn w:val="style0"/>
    <w:next w:val="style90"/>
    <w:qFormat/>
    <w:uiPriority w:val="0"/>
    <w:pPr/>
    <w:rPr>
      <w:rFonts w:ascii="宋体" w:cs="Courier New" w:hAnsi="Courier New"/>
      <w:szCs w:val="21"/>
    </w:rPr>
  </w:style>
  <w:style w:type="paragraph" w:styleId="style76">
    <w:name w:val="Date"/>
    <w:basedOn w:val="style0"/>
    <w:next w:val="style0"/>
    <w:qFormat/>
    <w:uiPriority w:val="0"/>
    <w:pPr/>
  </w:style>
  <w:style w:type="paragraph" w:styleId="style82">
    <w:name w:val="Body Text Indent 2"/>
    <w:basedOn w:val="style0"/>
    <w:next w:val="style82"/>
    <w:qFormat/>
    <w:uiPriority w:val="0"/>
    <w:pPr>
      <w:widowControl/>
      <w:overflowPunct w:val="false"/>
      <w:autoSpaceDE w:val="false"/>
      <w:autoSpaceDN w:val="false"/>
      <w:adjustRightInd w:val="false"/>
      <w:spacing w:lineRule="auto" w:line="360"/>
      <w:ind w:firstLine="555"/>
    </w:pPr>
    <w:rPr>
      <w:rFonts w:ascii="宋体" w:hAnsi="MS Sans Serif"/>
      <w:spacing w:val="12"/>
      <w:kern w:val="0"/>
      <w:sz w:val="24"/>
    </w:rPr>
  </w:style>
  <w:style w:type="paragraph" w:styleId="style153">
    <w:name w:val="Balloon Text"/>
    <w:basedOn w:val="style0"/>
    <w:next w:val="style153"/>
    <w:link w:val="style4104"/>
    <w:qFormat/>
    <w:uiPriority w:val="0"/>
    <w:pPr/>
    <w:rPr>
      <w:sz w:val="18"/>
      <w:szCs w:val="18"/>
    </w:rPr>
  </w:style>
  <w:style w:type="paragraph" w:styleId="style32">
    <w:name w:val="footer"/>
    <w:basedOn w:val="style0"/>
    <w:next w:val="style32"/>
    <w:link w:val="style4105"/>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paragraph" w:styleId="style83">
    <w:name w:val="Body Text Indent 3"/>
    <w:basedOn w:val="style0"/>
    <w:next w:val="style83"/>
    <w:qFormat/>
    <w:uiPriority w:val="0"/>
    <w:pPr>
      <w:widowControl/>
      <w:overflowPunct w:val="false"/>
      <w:autoSpaceDE w:val="false"/>
      <w:autoSpaceDN w:val="false"/>
      <w:adjustRightInd w:val="false"/>
      <w:spacing w:lineRule="auto" w:line="360"/>
      <w:ind w:firstLine="540"/>
    </w:pPr>
    <w:rPr>
      <w:rFonts w:ascii="宋体" w:hAnsi="MS Sans Serif"/>
      <w:color w:val="000000"/>
      <w:kern w:val="0"/>
      <w:sz w:val="24"/>
    </w:rPr>
  </w:style>
  <w:style w:type="paragraph" w:styleId="style20">
    <w:name w:val="toc 2"/>
    <w:basedOn w:val="style4097"/>
    <w:next w:val="style4097"/>
    <w:qFormat/>
    <w:uiPriority w:val="0"/>
    <w:pPr>
      <w:ind w:left="420" w:leftChars="200"/>
    </w:pPr>
    <w:rPr/>
  </w:style>
  <w:style w:type="paragraph" w:customStyle="1" w:styleId="style4097">
    <w:name w:val="Normal_0"/>
    <w:next w:val="style20"/>
    <w:qFormat/>
    <w:uiPriority w:val="0"/>
    <w:pPr/>
    <w:rPr>
      <w:rFonts w:ascii="Times New Roman" w:cs="Times New Roman" w:eastAsia="宋体" w:hAnsi="Times New Roman"/>
      <w:sz w:val="24"/>
      <w:szCs w:val="24"/>
      <w:lang w:val="en-US" w:bidi="ar-SA" w:eastAsia="zh-CN"/>
    </w:rPr>
  </w:style>
  <w:style w:type="paragraph" w:styleId="style94">
    <w:name w:val="Normal (Web)"/>
    <w:basedOn w:val="style0"/>
    <w:next w:val="style4098"/>
    <w:qFormat/>
    <w:uiPriority w:val="0"/>
    <w:pPr/>
    <w:rPr>
      <w:sz w:val="24"/>
      <w:szCs w:val="24"/>
    </w:rPr>
  </w:style>
  <w:style w:type="paragraph" w:customStyle="1" w:styleId="style4098">
    <w:name w:val="样式 标题 3 + (中文) 黑体 小四 非加粗 段前: 7.8 磅 段后: 0 磅 行距: 固定值 20 磅"/>
    <w:basedOn w:val="style3"/>
    <w:next w:val="style4099"/>
    <w:qFormat/>
    <w:uiPriority w:val="0"/>
    <w:pPr>
      <w:spacing w:lineRule="exact" w:line="400"/>
    </w:pPr>
    <w:rPr>
      <w:rFonts w:cs="宋体" w:eastAsia="黑体"/>
      <w:b w:val="false"/>
      <w:szCs w:val="20"/>
    </w:rPr>
  </w:style>
  <w:style w:type="paragraph" w:customStyle="1" w:styleId="style4099">
    <w:name w:val="font7"/>
    <w:basedOn w:val="style2"/>
    <w:next w:val="style21"/>
    <w:qFormat/>
    <w:uiPriority w:val="0"/>
    <w:pPr>
      <w:widowControl/>
      <w:spacing w:before="280" w:after="280" w:lineRule="auto" w:line="240"/>
      <w:ind w:left="3584" w:firstLine="4"/>
      <w:outlineLvl w:val="0"/>
    </w:pPr>
    <w:rPr/>
  </w:style>
  <w:style w:type="paragraph" w:styleId="style106">
    <w:name w:val="annotation subject"/>
    <w:basedOn w:val="style30"/>
    <w:next w:val="style30"/>
    <w:link w:val="style4107"/>
    <w:qFormat/>
    <w:uiPriority w:val="0"/>
    <w:pPr/>
    <w:rPr>
      <w:b/>
      <w:bCs/>
    </w:rPr>
  </w:style>
  <w:style w:type="paragraph" w:styleId="style78">
    <w:name w:val="Body Text First Indent 2"/>
    <w:basedOn w:val="style67"/>
    <w:next w:val="style78"/>
    <w:qFormat/>
    <w:uiPriority w:val="99"/>
    <w:pPr>
      <w:autoSpaceDE/>
      <w:autoSpaceDN/>
      <w:spacing w:after="120" w:lineRule="atLeast" w:line="360"/>
      <w:ind w:left="420" w:firstLine="210"/>
      <w:jc w:val="left"/>
      <w:textAlignment w:val="baseline"/>
    </w:pPr>
    <w:rPr>
      <w:rFonts w:ascii="Times New Roman"/>
      <w:spacing w:val="0"/>
      <w:sz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qFormat/>
    <w:uiPriority w:val="99"/>
    <w:rPr>
      <w:rFonts w:ascii="Times New Roman" w:cs="Times New Roman" w:eastAsia="宋体" w:hAnsi="Times New Roman"/>
      <w:color w:val="0000ff"/>
      <w:u w:val="single"/>
    </w:rPr>
  </w:style>
  <w:style w:type="character" w:styleId="style39">
    <w:name w:val="annotation reference"/>
    <w:basedOn w:val="style65"/>
    <w:next w:val="style39"/>
    <w:qFormat/>
    <w:uiPriority w:val="0"/>
    <w:rPr>
      <w:sz w:val="21"/>
      <w:szCs w:val="21"/>
    </w:rPr>
  </w:style>
  <w:style w:type="paragraph" w:customStyle="1" w:styleId="style4100">
    <w:name w:val="_Style 151"/>
    <w:basedOn w:val="style0"/>
    <w:next w:val="style4100"/>
    <w:qFormat/>
    <w:uiPriority w:val="0"/>
    <w:pPr>
      <w:ind w:firstLine="420" w:firstLineChars="200"/>
    </w:pPr>
    <w:rPr>
      <w:szCs w:val="24"/>
    </w:rPr>
  </w:style>
  <w:style w:type="paragraph" w:customStyle="1" w:styleId="style4101">
    <w:name w:val="123"/>
    <w:basedOn w:val="style0"/>
    <w:next w:val="style4101"/>
    <w:qFormat/>
    <w:uiPriority w:val="0"/>
    <w:pPr>
      <w:numPr>
        <w:ilvl w:val="1"/>
        <w:numId w:val="1"/>
      </w:numPr>
    </w:pPr>
    <w:rPr>
      <w:bCs/>
      <w:szCs w:val="24"/>
    </w:rPr>
  </w:style>
  <w:style w:type="paragraph" w:customStyle="1" w:styleId="style4102">
    <w:name w:val="_Style 1"/>
    <w:basedOn w:val="style0"/>
    <w:next w:val="style4102"/>
    <w:qFormat/>
    <w:uiPriority w:val="0"/>
    <w:pPr>
      <w:ind w:firstLine="420" w:firstLineChars="200"/>
    </w:pPr>
    <w:rPr>
      <w:szCs w:val="24"/>
    </w:rPr>
  </w:style>
  <w:style w:type="paragraph" w:customStyle="1" w:styleId="style4103">
    <w:name w:val="Default"/>
    <w:next w:val="style4103"/>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character" w:customStyle="1" w:styleId="style4104">
    <w:name w:val="批注框文本 Char"/>
    <w:basedOn w:val="style65"/>
    <w:next w:val="style4104"/>
    <w:link w:val="style153"/>
    <w:qFormat/>
    <w:uiPriority w:val="0"/>
    <w:rPr>
      <w:kern w:val="2"/>
      <w:sz w:val="18"/>
      <w:szCs w:val="18"/>
    </w:rPr>
  </w:style>
  <w:style w:type="character" w:customStyle="1" w:styleId="style4105">
    <w:name w:val="页脚 Char"/>
    <w:basedOn w:val="style65"/>
    <w:next w:val="style4105"/>
    <w:link w:val="style32"/>
    <w:qFormat/>
    <w:uiPriority w:val="0"/>
    <w:rPr>
      <w:kern w:val="2"/>
      <w:sz w:val="18"/>
      <w:szCs w:val="18"/>
    </w:rPr>
  </w:style>
  <w:style w:type="character" w:customStyle="1" w:styleId="style4106">
    <w:name w:val="批注文字 Char"/>
    <w:basedOn w:val="style65"/>
    <w:next w:val="style4106"/>
    <w:link w:val="style30"/>
    <w:qFormat/>
    <w:uiPriority w:val="0"/>
    <w:rPr>
      <w:kern w:val="2"/>
      <w:sz w:val="21"/>
    </w:rPr>
  </w:style>
  <w:style w:type="character" w:customStyle="1" w:styleId="style4107">
    <w:name w:val="批注主题 Char"/>
    <w:basedOn w:val="style4106"/>
    <w:next w:val="style4107"/>
    <w:link w:val="style106"/>
    <w:qFormat/>
    <w:uiPriority w:val="0"/>
    <w:rPr>
      <w:b/>
      <w:bCs/>
    </w:rPr>
  </w:style>
  <w:style w:type="paragraph" w:customStyle="1" w:styleId="style4108">
    <w:name w:val="正文_4"/>
    <w:next w:val="style410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109">
    <w:name w:val="表头"/>
    <w:basedOn w:val="style0"/>
    <w:next w:val="style4109"/>
    <w:qFormat/>
    <w:uiPriority w:val="0"/>
    <w:pPr>
      <w:adjustRightInd w:val="false"/>
      <w:snapToGrid w:val="false"/>
      <w:spacing w:lineRule="auto" w:line="312"/>
      <w:jc w:val="center"/>
      <w:textAlignment w:val="baseline"/>
    </w:pPr>
    <w:rPr>
      <w:rFonts w:ascii="黑体" w:eastAsia="黑体"/>
      <w:b/>
      <w:color w:val="000000"/>
      <w:spacing w:val="6"/>
      <w:kern w:val="0"/>
      <w:sz w:val="32"/>
    </w:rPr>
  </w:style>
  <w:style w:type="paragraph" w:styleId="style157">
    <w:name w:val="No Spacing"/>
    <w:next w:val="style157"/>
    <w:qFormat/>
    <w:uiPriority w:val="1"/>
    <w:pPr/>
    <w:rPr>
      <w:rFonts w:ascii="Calibri" w:cs="Times New Roman" w:eastAsia="宋体" w:hAnsi="Calibri"/>
      <w:sz w:val="22"/>
      <w:szCs w:val="22"/>
      <w:lang w:val="en-US" w:bidi="ar-SA" w:eastAsia="zh-CN"/>
    </w:rPr>
  </w:style>
  <w:style w:type="paragraph" w:customStyle="1" w:styleId="style4110">
    <w:name w:val="yzh-正文段落"/>
    <w:basedOn w:val="style66"/>
    <w:next w:val="style4110"/>
    <w:qFormat/>
    <w:uiPriority w:val="0"/>
    <w:pPr>
      <w:adjustRightInd w:val="false"/>
      <w:snapToGrid w:val="false"/>
      <w:ind w:left="735" w:leftChars="350" w:firstLine="480" w:firstLineChars="200"/>
      <w:textAlignment w:val="center"/>
    </w:pPr>
    <w:rPr>
      <w:rFonts w:ascii="宋体" w:hAnsi="宋体"/>
      <w:snapToGrid w:val="false"/>
      <w:spacing w:val="0"/>
      <w:sz w:val="24"/>
      <w:szCs w:val="24"/>
    </w:rPr>
  </w:style>
  <w:style w:type="paragraph" w:customStyle="1" w:styleId="style4111">
    <w:name w:val="yzh-款"/>
    <w:basedOn w:val="style0"/>
    <w:next w:val="style4110"/>
    <w:qFormat/>
    <w:uiPriority w:val="0"/>
    <w:pPr>
      <w:adjustRightInd w:val="false"/>
      <w:snapToGrid w:val="false"/>
      <w:spacing w:lineRule="auto" w:line="480"/>
      <w:jc w:val="left"/>
      <w:textAlignment w:val="center"/>
      <w:outlineLvl w:val="3"/>
    </w:pPr>
    <w:rPr>
      <w:rFonts w:ascii="宋体" w:eastAsia="黑体" w:hAnsi="宋体"/>
      <w:b/>
      <w:kern w:val="0"/>
      <w:sz w:val="24"/>
      <w:szCs w:val="24"/>
      <w:shd w:val="clear" w:color="auto" w:fill="ffffff"/>
    </w:rPr>
  </w:style>
  <w:style w:type="paragraph" w:customStyle="1" w:styleId="style4112">
    <w:name w:val="Table Paragraph"/>
    <w:basedOn w:val="style4097"/>
    <w:next w:val="style4112"/>
    <w:qFormat/>
    <w:uiPriority w:val="1"/>
    <w:pPr>
      <w:autoSpaceDE w:val="false"/>
      <w:autoSpaceDN w:val="false"/>
      <w:jc w:val="left"/>
    </w:pPr>
    <w:rPr>
      <w:rFonts w:ascii="宋体" w:cs="宋体" w:eastAsia="宋体" w:hAnsi="宋体"/>
      <w:kern w:val="0"/>
      <w:sz w:val="22"/>
      <w:szCs w:val="22"/>
      <w:lang w:eastAsia="en-US"/>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header" Target="header10.xml"/><Relationship Id="rId10" Type="http://schemas.openxmlformats.org/officeDocument/2006/relationships/header" Target="header9.xml"/><Relationship Id="rId13" Type="http://schemas.openxmlformats.org/officeDocument/2006/relationships/header" Target="header12.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header" Target="header14.xml"/><Relationship Id="rId14" Type="http://schemas.openxmlformats.org/officeDocument/2006/relationships/header" Target="header13.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header" Target="header4.xml"/><Relationship Id="rId19" Type="http://schemas.openxmlformats.org/officeDocument/2006/relationships/theme" Target="theme/theme1.xml"/><Relationship Id="rId6" Type="http://schemas.openxmlformats.org/officeDocument/2006/relationships/header" Target="header5.xml"/><Relationship Id="rId18" Type="http://schemas.openxmlformats.org/officeDocument/2006/relationships/settings" Target="settings.xml"/><Relationship Id="rId7" Type="http://schemas.openxmlformats.org/officeDocument/2006/relationships/header" Target="head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26779</Words>
  <Pages>67</Pages>
  <Characters>28562</Characters>
  <Application>WPS Office</Application>
  <DocSecurity>0</DocSecurity>
  <Paragraphs>1326</Paragraphs>
  <ScaleCrop>false</ScaleCrop>
  <Company>微软中国</Company>
  <LinksUpToDate>false</LinksUpToDate>
  <CharactersWithSpaces>30475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2022-11-01T09:02:00Z</dcterms:created>
  <dc:creator>Administrator</dc:creator>
  <lastModifiedBy>BRA-AL00</lastModifiedBy>
  <lastPrinted>2024-09-18T05:28:18Z</lastPrinted>
  <dcterms:modified xsi:type="dcterms:W3CDTF">2024-09-18T06:12:46Z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BDD7E29E66E748B4B1B279292B3CC2C9_13</vt:lpwstr>
  </property>
</Properties>
</file>